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CF923" w14:textId="77777777" w:rsidR="00257F6E" w:rsidRPr="00C145E3" w:rsidRDefault="00257F6E" w:rsidP="009E359C">
      <w:pPr>
        <w:suppressLineNumbers/>
        <w:tabs>
          <w:tab w:val="left" w:pos="-1440"/>
          <w:tab w:val="left" w:pos="-720"/>
          <w:tab w:val="left" w:pos="8505"/>
        </w:tabs>
        <w:jc w:val="center"/>
        <w:rPr>
          <w:lang w:val="et-EE"/>
        </w:rPr>
      </w:pPr>
      <w:bookmarkStart w:id="0" w:name="_GoBack"/>
      <w:bookmarkEnd w:id="0"/>
    </w:p>
    <w:p w14:paraId="26AE7009" w14:textId="77777777" w:rsidR="002B0B24" w:rsidRPr="00C145E3" w:rsidRDefault="002B0B24" w:rsidP="002B0B24">
      <w:pPr>
        <w:tabs>
          <w:tab w:val="clear" w:pos="567"/>
        </w:tabs>
        <w:spacing w:line="240" w:lineRule="auto"/>
        <w:ind w:left="567" w:hanging="567"/>
        <w:jc w:val="center"/>
        <w:rPr>
          <w:b/>
          <w:noProof/>
          <w:szCs w:val="22"/>
          <w:lang w:val="et-EE"/>
        </w:rPr>
      </w:pPr>
    </w:p>
    <w:p w14:paraId="0D0CC538" w14:textId="77777777" w:rsidR="002B0B24" w:rsidRPr="00C145E3" w:rsidRDefault="002B0B24" w:rsidP="002B0B24">
      <w:pPr>
        <w:tabs>
          <w:tab w:val="clear" w:pos="567"/>
        </w:tabs>
        <w:spacing w:line="240" w:lineRule="auto"/>
        <w:ind w:left="567" w:hanging="567"/>
        <w:jc w:val="center"/>
        <w:rPr>
          <w:b/>
          <w:noProof/>
          <w:szCs w:val="22"/>
          <w:lang w:val="et-EE"/>
        </w:rPr>
      </w:pPr>
    </w:p>
    <w:p w14:paraId="3DF6A573" w14:textId="77777777" w:rsidR="002B0B24" w:rsidRPr="00C145E3" w:rsidRDefault="002B0B24" w:rsidP="002B0B24">
      <w:pPr>
        <w:tabs>
          <w:tab w:val="clear" w:pos="567"/>
        </w:tabs>
        <w:spacing w:line="240" w:lineRule="auto"/>
        <w:ind w:left="567" w:hanging="567"/>
        <w:jc w:val="center"/>
        <w:rPr>
          <w:b/>
          <w:noProof/>
          <w:szCs w:val="22"/>
          <w:lang w:val="et-EE"/>
        </w:rPr>
      </w:pPr>
    </w:p>
    <w:p w14:paraId="3A35F7C8" w14:textId="77777777" w:rsidR="002B0B24" w:rsidRPr="00C145E3" w:rsidRDefault="002B0B24" w:rsidP="002B0B24">
      <w:pPr>
        <w:tabs>
          <w:tab w:val="clear" w:pos="567"/>
        </w:tabs>
        <w:spacing w:line="240" w:lineRule="auto"/>
        <w:ind w:left="567" w:hanging="567"/>
        <w:jc w:val="center"/>
        <w:rPr>
          <w:b/>
          <w:noProof/>
          <w:szCs w:val="22"/>
          <w:lang w:val="et-EE"/>
        </w:rPr>
      </w:pPr>
    </w:p>
    <w:p w14:paraId="436F86AD" w14:textId="77777777" w:rsidR="002B0B24" w:rsidRPr="00C145E3" w:rsidRDefault="002B0B24" w:rsidP="002B0B24">
      <w:pPr>
        <w:tabs>
          <w:tab w:val="clear" w:pos="567"/>
        </w:tabs>
        <w:spacing w:line="240" w:lineRule="auto"/>
        <w:ind w:left="567" w:hanging="567"/>
        <w:jc w:val="center"/>
        <w:rPr>
          <w:b/>
          <w:noProof/>
          <w:szCs w:val="22"/>
          <w:lang w:val="et-EE"/>
        </w:rPr>
      </w:pPr>
    </w:p>
    <w:p w14:paraId="288E7E94" w14:textId="77777777" w:rsidR="002B0B24" w:rsidRPr="00C145E3" w:rsidRDefault="002B0B24" w:rsidP="002B0B24">
      <w:pPr>
        <w:tabs>
          <w:tab w:val="clear" w:pos="567"/>
        </w:tabs>
        <w:spacing w:line="240" w:lineRule="auto"/>
        <w:ind w:left="567" w:hanging="567"/>
        <w:jc w:val="center"/>
        <w:rPr>
          <w:b/>
          <w:noProof/>
          <w:szCs w:val="22"/>
          <w:lang w:val="et-EE"/>
        </w:rPr>
      </w:pPr>
    </w:p>
    <w:p w14:paraId="7D9AC489" w14:textId="77777777" w:rsidR="002B0B24" w:rsidRPr="00C145E3" w:rsidRDefault="002B0B24" w:rsidP="002B0B24">
      <w:pPr>
        <w:tabs>
          <w:tab w:val="clear" w:pos="567"/>
        </w:tabs>
        <w:spacing w:line="240" w:lineRule="auto"/>
        <w:ind w:left="567" w:hanging="567"/>
        <w:jc w:val="center"/>
        <w:rPr>
          <w:b/>
          <w:noProof/>
          <w:szCs w:val="22"/>
          <w:lang w:val="et-EE"/>
        </w:rPr>
      </w:pPr>
    </w:p>
    <w:p w14:paraId="3572B4A1" w14:textId="77777777" w:rsidR="002B0B24" w:rsidRPr="00C145E3" w:rsidRDefault="002B0B24" w:rsidP="002B0B24">
      <w:pPr>
        <w:tabs>
          <w:tab w:val="clear" w:pos="567"/>
        </w:tabs>
        <w:spacing w:line="240" w:lineRule="auto"/>
        <w:ind w:left="567" w:hanging="567"/>
        <w:jc w:val="center"/>
        <w:rPr>
          <w:b/>
          <w:noProof/>
          <w:szCs w:val="22"/>
          <w:lang w:val="et-EE"/>
        </w:rPr>
      </w:pPr>
    </w:p>
    <w:p w14:paraId="0C885DE2" w14:textId="77777777" w:rsidR="002B0B24" w:rsidRPr="00C145E3" w:rsidRDefault="002B0B24" w:rsidP="002B0B24">
      <w:pPr>
        <w:tabs>
          <w:tab w:val="clear" w:pos="567"/>
        </w:tabs>
        <w:spacing w:line="240" w:lineRule="auto"/>
        <w:ind w:left="567" w:hanging="567"/>
        <w:jc w:val="center"/>
        <w:rPr>
          <w:b/>
          <w:noProof/>
          <w:szCs w:val="22"/>
          <w:lang w:val="et-EE"/>
        </w:rPr>
      </w:pPr>
    </w:p>
    <w:p w14:paraId="66864EF6" w14:textId="77777777" w:rsidR="002B0B24" w:rsidRPr="00C145E3" w:rsidRDefault="002B0B24" w:rsidP="002B0B24">
      <w:pPr>
        <w:tabs>
          <w:tab w:val="clear" w:pos="567"/>
        </w:tabs>
        <w:spacing w:line="240" w:lineRule="auto"/>
        <w:ind w:left="567" w:hanging="567"/>
        <w:jc w:val="center"/>
        <w:rPr>
          <w:b/>
          <w:noProof/>
          <w:szCs w:val="22"/>
          <w:lang w:val="et-EE"/>
        </w:rPr>
      </w:pPr>
    </w:p>
    <w:p w14:paraId="4990257C" w14:textId="77777777" w:rsidR="002B0B24" w:rsidRPr="00C145E3" w:rsidRDefault="002B0B24" w:rsidP="002B0B24">
      <w:pPr>
        <w:tabs>
          <w:tab w:val="clear" w:pos="567"/>
        </w:tabs>
        <w:spacing w:line="240" w:lineRule="auto"/>
        <w:ind w:left="567" w:hanging="567"/>
        <w:jc w:val="center"/>
        <w:rPr>
          <w:b/>
          <w:noProof/>
          <w:szCs w:val="22"/>
          <w:lang w:val="et-EE"/>
        </w:rPr>
      </w:pPr>
    </w:p>
    <w:p w14:paraId="39FAD206" w14:textId="77777777" w:rsidR="002B0B24" w:rsidRPr="00C145E3" w:rsidRDefault="002B0B24" w:rsidP="002B0B24">
      <w:pPr>
        <w:tabs>
          <w:tab w:val="clear" w:pos="567"/>
        </w:tabs>
        <w:spacing w:line="240" w:lineRule="auto"/>
        <w:ind w:left="567" w:hanging="567"/>
        <w:jc w:val="center"/>
        <w:rPr>
          <w:b/>
          <w:noProof/>
          <w:szCs w:val="22"/>
          <w:lang w:val="et-EE"/>
        </w:rPr>
      </w:pPr>
    </w:p>
    <w:p w14:paraId="6658110F" w14:textId="77777777" w:rsidR="002B0B24" w:rsidRPr="00C145E3" w:rsidRDefault="002B0B24" w:rsidP="002B0B24">
      <w:pPr>
        <w:tabs>
          <w:tab w:val="clear" w:pos="567"/>
        </w:tabs>
        <w:spacing w:line="240" w:lineRule="auto"/>
        <w:ind w:left="567" w:hanging="567"/>
        <w:jc w:val="center"/>
        <w:rPr>
          <w:b/>
          <w:noProof/>
          <w:szCs w:val="22"/>
          <w:lang w:val="et-EE"/>
        </w:rPr>
      </w:pPr>
    </w:p>
    <w:p w14:paraId="5B936755" w14:textId="77777777" w:rsidR="002B0B24" w:rsidRPr="00C145E3" w:rsidRDefault="002B0B24" w:rsidP="002B0B24">
      <w:pPr>
        <w:tabs>
          <w:tab w:val="clear" w:pos="567"/>
        </w:tabs>
        <w:spacing w:line="240" w:lineRule="auto"/>
        <w:ind w:left="567" w:hanging="567"/>
        <w:jc w:val="center"/>
        <w:rPr>
          <w:b/>
          <w:noProof/>
          <w:szCs w:val="22"/>
          <w:lang w:val="et-EE"/>
        </w:rPr>
      </w:pPr>
    </w:p>
    <w:p w14:paraId="40EFFD86" w14:textId="77777777" w:rsidR="00F026B0" w:rsidRPr="00C145E3" w:rsidRDefault="00F026B0" w:rsidP="002B0B24">
      <w:pPr>
        <w:tabs>
          <w:tab w:val="clear" w:pos="567"/>
        </w:tabs>
        <w:spacing w:line="240" w:lineRule="auto"/>
        <w:ind w:left="567" w:hanging="567"/>
        <w:jc w:val="center"/>
        <w:rPr>
          <w:b/>
          <w:noProof/>
          <w:szCs w:val="22"/>
          <w:lang w:val="et-EE"/>
        </w:rPr>
      </w:pPr>
    </w:p>
    <w:p w14:paraId="51DDC8C2" w14:textId="77777777" w:rsidR="00F026B0" w:rsidRPr="00C145E3" w:rsidRDefault="00F026B0" w:rsidP="002B0B24">
      <w:pPr>
        <w:tabs>
          <w:tab w:val="clear" w:pos="567"/>
        </w:tabs>
        <w:spacing w:line="240" w:lineRule="auto"/>
        <w:ind w:left="567" w:hanging="567"/>
        <w:jc w:val="center"/>
        <w:rPr>
          <w:b/>
          <w:noProof/>
          <w:szCs w:val="22"/>
          <w:lang w:val="et-EE"/>
        </w:rPr>
      </w:pPr>
    </w:p>
    <w:p w14:paraId="446B9477" w14:textId="77777777" w:rsidR="00F026B0" w:rsidRPr="00C145E3" w:rsidRDefault="00F026B0" w:rsidP="002B0B24">
      <w:pPr>
        <w:tabs>
          <w:tab w:val="clear" w:pos="567"/>
        </w:tabs>
        <w:spacing w:line="240" w:lineRule="auto"/>
        <w:ind w:left="567" w:hanging="567"/>
        <w:jc w:val="center"/>
        <w:rPr>
          <w:b/>
          <w:noProof/>
          <w:szCs w:val="22"/>
          <w:lang w:val="et-EE"/>
        </w:rPr>
      </w:pPr>
    </w:p>
    <w:p w14:paraId="6E2B78D6" w14:textId="77777777" w:rsidR="00F026B0" w:rsidRPr="00C145E3" w:rsidRDefault="00F026B0" w:rsidP="002B0B24">
      <w:pPr>
        <w:tabs>
          <w:tab w:val="clear" w:pos="567"/>
        </w:tabs>
        <w:spacing w:line="240" w:lineRule="auto"/>
        <w:ind w:left="567" w:hanging="567"/>
        <w:jc w:val="center"/>
        <w:rPr>
          <w:b/>
          <w:noProof/>
          <w:szCs w:val="22"/>
          <w:lang w:val="et-EE"/>
        </w:rPr>
      </w:pPr>
    </w:p>
    <w:p w14:paraId="14C7A141" w14:textId="77777777" w:rsidR="00F026B0" w:rsidRPr="00C145E3" w:rsidRDefault="00F026B0" w:rsidP="002B0B24">
      <w:pPr>
        <w:tabs>
          <w:tab w:val="clear" w:pos="567"/>
        </w:tabs>
        <w:spacing w:line="240" w:lineRule="auto"/>
        <w:ind w:left="567" w:hanging="567"/>
        <w:jc w:val="center"/>
        <w:rPr>
          <w:b/>
          <w:noProof/>
          <w:szCs w:val="22"/>
          <w:lang w:val="et-EE"/>
        </w:rPr>
      </w:pPr>
    </w:p>
    <w:p w14:paraId="498209AA" w14:textId="77777777" w:rsidR="00F026B0" w:rsidRPr="00C145E3" w:rsidRDefault="00F026B0" w:rsidP="002B0B24">
      <w:pPr>
        <w:tabs>
          <w:tab w:val="clear" w:pos="567"/>
        </w:tabs>
        <w:spacing w:line="240" w:lineRule="auto"/>
        <w:ind w:left="567" w:hanging="567"/>
        <w:jc w:val="center"/>
        <w:rPr>
          <w:b/>
          <w:noProof/>
          <w:szCs w:val="22"/>
          <w:lang w:val="et-EE"/>
        </w:rPr>
      </w:pPr>
    </w:p>
    <w:p w14:paraId="1CB98A70" w14:textId="77777777" w:rsidR="00F026B0" w:rsidRPr="00C145E3" w:rsidRDefault="00F026B0" w:rsidP="002B0B24">
      <w:pPr>
        <w:tabs>
          <w:tab w:val="clear" w:pos="567"/>
        </w:tabs>
        <w:spacing w:line="240" w:lineRule="auto"/>
        <w:ind w:left="567" w:hanging="567"/>
        <w:jc w:val="center"/>
        <w:rPr>
          <w:b/>
          <w:noProof/>
          <w:szCs w:val="22"/>
          <w:lang w:val="et-EE"/>
        </w:rPr>
      </w:pPr>
    </w:p>
    <w:p w14:paraId="1500AFB3" w14:textId="77777777" w:rsidR="00F026B0" w:rsidRPr="00C145E3" w:rsidRDefault="00F026B0" w:rsidP="002B0B24">
      <w:pPr>
        <w:tabs>
          <w:tab w:val="clear" w:pos="567"/>
        </w:tabs>
        <w:spacing w:line="240" w:lineRule="auto"/>
        <w:ind w:left="567" w:hanging="567"/>
        <w:jc w:val="center"/>
        <w:rPr>
          <w:b/>
          <w:noProof/>
          <w:szCs w:val="22"/>
          <w:lang w:val="et-EE"/>
        </w:rPr>
      </w:pPr>
    </w:p>
    <w:p w14:paraId="566124AB" w14:textId="77777777" w:rsidR="002B0B24" w:rsidRPr="00C145E3" w:rsidRDefault="00553D45" w:rsidP="002B0B24">
      <w:pPr>
        <w:tabs>
          <w:tab w:val="clear" w:pos="567"/>
        </w:tabs>
        <w:spacing w:line="240" w:lineRule="auto"/>
        <w:ind w:left="567" w:hanging="567"/>
        <w:jc w:val="center"/>
        <w:rPr>
          <w:b/>
          <w:noProof/>
          <w:szCs w:val="22"/>
          <w:lang w:val="et-EE"/>
        </w:rPr>
      </w:pPr>
      <w:r w:rsidRPr="00C145E3">
        <w:rPr>
          <w:b/>
          <w:noProof/>
          <w:szCs w:val="22"/>
          <w:lang w:val="et-EE"/>
        </w:rPr>
        <w:t xml:space="preserve">I </w:t>
      </w:r>
      <w:r w:rsidR="002B0B24" w:rsidRPr="00C145E3">
        <w:rPr>
          <w:b/>
          <w:noProof/>
          <w:szCs w:val="22"/>
          <w:lang w:val="et-EE"/>
        </w:rPr>
        <w:t>LISA</w:t>
      </w:r>
    </w:p>
    <w:p w14:paraId="67C88843" w14:textId="77777777" w:rsidR="002B0B24" w:rsidRPr="00C145E3" w:rsidRDefault="002B0B24" w:rsidP="002B0B24">
      <w:pPr>
        <w:tabs>
          <w:tab w:val="clear" w:pos="567"/>
        </w:tabs>
        <w:spacing w:line="240" w:lineRule="auto"/>
        <w:ind w:left="567" w:hanging="567"/>
        <w:jc w:val="center"/>
        <w:rPr>
          <w:b/>
          <w:noProof/>
          <w:szCs w:val="22"/>
          <w:lang w:val="et-EE"/>
        </w:rPr>
      </w:pPr>
    </w:p>
    <w:p w14:paraId="132071DF" w14:textId="77777777" w:rsidR="002B0B24" w:rsidRPr="00C145E3" w:rsidRDefault="002B0B24" w:rsidP="00B3375C">
      <w:pPr>
        <w:pStyle w:val="TitleA"/>
        <w:rPr>
          <w:noProof/>
          <w:lang w:val="et-EE"/>
        </w:rPr>
      </w:pPr>
      <w:r w:rsidRPr="00C145E3">
        <w:rPr>
          <w:noProof/>
          <w:lang w:val="et-EE"/>
        </w:rPr>
        <w:t>RAVIMI OMADUSTE KOKKUVÕTE</w:t>
      </w:r>
    </w:p>
    <w:p w14:paraId="5EBD3155" w14:textId="77777777" w:rsidR="002B0B24" w:rsidRPr="00C145E3" w:rsidRDefault="002B0B24" w:rsidP="002B0B24">
      <w:pPr>
        <w:tabs>
          <w:tab w:val="clear" w:pos="567"/>
        </w:tabs>
        <w:spacing w:line="240" w:lineRule="auto"/>
        <w:rPr>
          <w:b/>
          <w:noProof/>
          <w:szCs w:val="22"/>
          <w:lang w:val="et-EE"/>
        </w:rPr>
      </w:pPr>
    </w:p>
    <w:p w14:paraId="1B1A61FF" w14:textId="77777777" w:rsidR="004A0AD3" w:rsidRPr="00C145E3" w:rsidRDefault="004A0AD3" w:rsidP="00257F6E">
      <w:pPr>
        <w:widowControl w:val="0"/>
        <w:suppressLineNumbers/>
        <w:spacing w:line="240" w:lineRule="auto"/>
        <w:rPr>
          <w:b/>
          <w:noProof/>
          <w:lang w:val="et-EE"/>
        </w:rPr>
      </w:pPr>
    </w:p>
    <w:p w14:paraId="5E2E3E7D" w14:textId="77777777" w:rsidR="00257F6E" w:rsidRPr="00C145E3" w:rsidRDefault="002B0B24" w:rsidP="00257F6E">
      <w:pPr>
        <w:widowControl w:val="0"/>
        <w:suppressLineNumbers/>
        <w:spacing w:line="240" w:lineRule="auto"/>
        <w:rPr>
          <w:color w:val="008000"/>
          <w:lang w:val="et-EE"/>
        </w:rPr>
      </w:pPr>
      <w:r w:rsidRPr="00C145E3">
        <w:rPr>
          <w:b/>
          <w:noProof/>
          <w:lang w:val="et-EE"/>
        </w:rPr>
        <w:br w:type="page"/>
      </w:r>
      <w:r w:rsidR="00257F6E" w:rsidRPr="00C145E3">
        <w:rPr>
          <w:b/>
          <w:noProof/>
          <w:lang w:val="et-EE"/>
        </w:rPr>
        <w:lastRenderedPageBreak/>
        <w:t>1.</w:t>
      </w:r>
      <w:r w:rsidR="00257F6E" w:rsidRPr="00C145E3">
        <w:rPr>
          <w:b/>
          <w:noProof/>
          <w:lang w:val="et-EE"/>
        </w:rPr>
        <w:tab/>
      </w:r>
      <w:r w:rsidR="00257F6E" w:rsidRPr="00C145E3">
        <w:rPr>
          <w:b/>
          <w:lang w:val="et-EE"/>
        </w:rPr>
        <w:t>RAVIMPREPARAADI NIMETUS</w:t>
      </w:r>
    </w:p>
    <w:p w14:paraId="2F202CDC" w14:textId="77777777" w:rsidR="00257F6E" w:rsidRPr="00C145E3" w:rsidRDefault="00257F6E" w:rsidP="00257F6E">
      <w:pPr>
        <w:suppressLineNumbers/>
        <w:spacing w:line="240" w:lineRule="auto"/>
        <w:rPr>
          <w:i/>
          <w:lang w:val="et-EE"/>
        </w:rPr>
      </w:pPr>
    </w:p>
    <w:p w14:paraId="0065B989" w14:textId="77777777" w:rsidR="004A0AD3" w:rsidRPr="00C145E3" w:rsidRDefault="002B0B24" w:rsidP="004A0AD3">
      <w:pPr>
        <w:suppressLineNumbers/>
        <w:spacing w:line="240" w:lineRule="auto"/>
        <w:rPr>
          <w:lang w:val="et-EE"/>
        </w:rPr>
      </w:pPr>
      <w:r w:rsidRPr="00C145E3">
        <w:rPr>
          <w:lang w:val="et-EE"/>
        </w:rPr>
        <w:t>Imatinib Actavis 50 </w:t>
      </w:r>
      <w:r w:rsidR="004A0AD3" w:rsidRPr="00C145E3">
        <w:rPr>
          <w:lang w:val="et-EE"/>
        </w:rPr>
        <w:t>mg kõvakapslid</w:t>
      </w:r>
    </w:p>
    <w:p w14:paraId="598B666E" w14:textId="77777777" w:rsidR="00A873C6" w:rsidRPr="00C145E3" w:rsidRDefault="00A873C6" w:rsidP="00A873C6">
      <w:pPr>
        <w:suppressLineNumbers/>
        <w:spacing w:line="240" w:lineRule="auto"/>
        <w:rPr>
          <w:bCs/>
          <w:lang w:val="et-EE"/>
        </w:rPr>
      </w:pPr>
      <w:r w:rsidRPr="00C145E3">
        <w:rPr>
          <w:bCs/>
          <w:lang w:val="et-EE"/>
        </w:rPr>
        <w:t>Imatinib Actavis 100 mg kõvakapslid</w:t>
      </w:r>
    </w:p>
    <w:p w14:paraId="53E56380" w14:textId="77777777" w:rsidR="00A873C6" w:rsidRPr="00C145E3" w:rsidRDefault="00A873C6" w:rsidP="00A873C6">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Imatinib Actavis 400 mg, kõvakapslid</w:t>
      </w:r>
    </w:p>
    <w:p w14:paraId="2227100D" w14:textId="77777777" w:rsidR="004A0AD3" w:rsidRPr="00C145E3" w:rsidRDefault="004A0AD3" w:rsidP="004A0AD3">
      <w:pPr>
        <w:suppressLineNumbers/>
        <w:spacing w:line="240" w:lineRule="auto"/>
        <w:rPr>
          <w:lang w:val="et-EE"/>
        </w:rPr>
      </w:pPr>
    </w:p>
    <w:p w14:paraId="4F9F8170" w14:textId="77777777" w:rsidR="00257F6E" w:rsidRPr="00C145E3" w:rsidRDefault="00257F6E" w:rsidP="00257F6E">
      <w:pPr>
        <w:suppressLineNumbers/>
        <w:spacing w:line="240" w:lineRule="auto"/>
        <w:rPr>
          <w:i/>
          <w:lang w:val="et-EE"/>
        </w:rPr>
      </w:pPr>
    </w:p>
    <w:p w14:paraId="353580CD" w14:textId="77777777" w:rsidR="00257F6E" w:rsidRPr="00C145E3" w:rsidRDefault="00257F6E" w:rsidP="00257F6E">
      <w:pPr>
        <w:widowControl w:val="0"/>
        <w:suppressLineNumbers/>
        <w:spacing w:line="240" w:lineRule="auto"/>
        <w:rPr>
          <w:noProof/>
          <w:lang w:val="et-EE"/>
        </w:rPr>
      </w:pPr>
      <w:r w:rsidRPr="00C145E3">
        <w:rPr>
          <w:b/>
          <w:noProof/>
          <w:lang w:val="et-EE"/>
        </w:rPr>
        <w:t>2.</w:t>
      </w:r>
      <w:r w:rsidRPr="00C145E3">
        <w:rPr>
          <w:b/>
          <w:noProof/>
          <w:lang w:val="et-EE"/>
        </w:rPr>
        <w:tab/>
      </w:r>
      <w:r w:rsidRPr="00C145E3">
        <w:rPr>
          <w:b/>
          <w:lang w:val="et-EE"/>
        </w:rPr>
        <w:t>KVALITATIIVNE JA KVANTITATIIVNE KOOST</w:t>
      </w:r>
      <w:smartTag w:uri="urn:schemas-microsoft-com:office:smarttags" w:element="PersonName">
        <w:r w:rsidRPr="00C145E3">
          <w:rPr>
            <w:b/>
            <w:lang w:val="et-EE"/>
          </w:rPr>
          <w:t>IS</w:t>
        </w:r>
      </w:smartTag>
    </w:p>
    <w:p w14:paraId="609B0D84" w14:textId="77777777" w:rsidR="00257F6E" w:rsidRPr="00C145E3" w:rsidRDefault="00257F6E" w:rsidP="00257F6E">
      <w:pPr>
        <w:suppressLineNumbers/>
        <w:spacing w:line="240" w:lineRule="auto"/>
        <w:rPr>
          <w:color w:val="008000"/>
          <w:lang w:val="et-EE"/>
        </w:rPr>
      </w:pPr>
    </w:p>
    <w:p w14:paraId="37626103" w14:textId="77777777" w:rsidR="00E1594D" w:rsidRPr="00C145E3" w:rsidRDefault="00A873C6" w:rsidP="00E1594D">
      <w:pPr>
        <w:widowControl w:val="0"/>
        <w:suppressLineNumbers/>
        <w:spacing w:line="240" w:lineRule="auto"/>
        <w:rPr>
          <w:noProof/>
          <w:u w:val="single"/>
          <w:lang w:val="et-EE"/>
        </w:rPr>
      </w:pPr>
      <w:r w:rsidRPr="00C145E3">
        <w:rPr>
          <w:noProof/>
          <w:u w:val="single"/>
          <w:lang w:val="et-EE"/>
        </w:rPr>
        <w:t xml:space="preserve">Imatinib Actavis </w:t>
      </w:r>
      <w:r w:rsidR="002B0B24" w:rsidRPr="00C145E3">
        <w:rPr>
          <w:noProof/>
          <w:u w:val="single"/>
          <w:lang w:val="et-EE"/>
        </w:rPr>
        <w:t>50 </w:t>
      </w:r>
      <w:r w:rsidR="00E1594D" w:rsidRPr="00C145E3">
        <w:rPr>
          <w:noProof/>
          <w:u w:val="single"/>
          <w:lang w:val="et-EE"/>
        </w:rPr>
        <w:t xml:space="preserve">mg </w:t>
      </w:r>
      <w:r w:rsidRPr="00C145E3">
        <w:rPr>
          <w:noProof/>
          <w:u w:val="single"/>
          <w:lang w:val="et-EE"/>
        </w:rPr>
        <w:t>kõva</w:t>
      </w:r>
      <w:r w:rsidR="00E1594D" w:rsidRPr="00C145E3">
        <w:rPr>
          <w:noProof/>
          <w:u w:val="single"/>
          <w:lang w:val="et-EE"/>
        </w:rPr>
        <w:t>kaps</w:t>
      </w:r>
      <w:r w:rsidR="001E369D" w:rsidRPr="00C145E3">
        <w:rPr>
          <w:noProof/>
          <w:u w:val="single"/>
          <w:lang w:val="et-EE"/>
        </w:rPr>
        <w:t>l</w:t>
      </w:r>
      <w:r w:rsidR="00E1594D" w:rsidRPr="00C145E3">
        <w:rPr>
          <w:noProof/>
          <w:u w:val="single"/>
          <w:lang w:val="et-EE"/>
        </w:rPr>
        <w:t>id</w:t>
      </w:r>
    </w:p>
    <w:p w14:paraId="543084AF" w14:textId="77777777" w:rsidR="00E1594D" w:rsidRPr="00C145E3" w:rsidRDefault="002B0B24" w:rsidP="00E1594D">
      <w:pPr>
        <w:widowControl w:val="0"/>
        <w:suppressLineNumbers/>
        <w:spacing w:line="240" w:lineRule="auto"/>
        <w:rPr>
          <w:noProof/>
          <w:lang w:val="et-EE"/>
        </w:rPr>
      </w:pPr>
      <w:r w:rsidRPr="00C145E3">
        <w:rPr>
          <w:noProof/>
          <w:lang w:val="et-EE"/>
        </w:rPr>
        <w:t>Üks kõvakapsel sisaldab 50 </w:t>
      </w:r>
      <w:r w:rsidR="00E1594D" w:rsidRPr="00C145E3">
        <w:rPr>
          <w:noProof/>
          <w:lang w:val="et-EE"/>
        </w:rPr>
        <w:t>mg imatiniibi (mesilaadina).</w:t>
      </w:r>
    </w:p>
    <w:p w14:paraId="645F0A2F" w14:textId="77777777" w:rsidR="00A873C6" w:rsidRPr="00C145E3" w:rsidRDefault="00A873C6" w:rsidP="00E1594D">
      <w:pPr>
        <w:widowControl w:val="0"/>
        <w:suppressLineNumbers/>
        <w:spacing w:line="240" w:lineRule="auto"/>
        <w:rPr>
          <w:noProof/>
          <w:lang w:val="et-EE"/>
        </w:rPr>
      </w:pPr>
    </w:p>
    <w:p w14:paraId="2D169A65" w14:textId="77777777" w:rsidR="00A873C6" w:rsidRPr="00C145E3" w:rsidRDefault="00A873C6" w:rsidP="00A873C6">
      <w:pPr>
        <w:autoSpaceDE w:val="0"/>
        <w:autoSpaceDN w:val="0"/>
        <w:adjustRightInd w:val="0"/>
        <w:spacing w:line="240" w:lineRule="auto"/>
        <w:rPr>
          <w:rFonts w:eastAsia="Calibri"/>
          <w:bCs/>
          <w:snapToGrid/>
          <w:szCs w:val="22"/>
          <w:u w:val="single"/>
          <w:lang w:val="et-EE" w:eastAsia="en-US"/>
        </w:rPr>
      </w:pPr>
      <w:r w:rsidRPr="00C145E3">
        <w:rPr>
          <w:rFonts w:eastAsia="Calibri"/>
          <w:bCs/>
          <w:snapToGrid/>
          <w:szCs w:val="22"/>
          <w:u w:val="single"/>
          <w:lang w:val="et-EE" w:eastAsia="en-US"/>
        </w:rPr>
        <w:t>Imatinib Actavis 100 mg kõvakapslid</w:t>
      </w:r>
    </w:p>
    <w:p w14:paraId="572DEF0E" w14:textId="77777777" w:rsidR="00A873C6" w:rsidRPr="00C145E3" w:rsidRDefault="00A873C6" w:rsidP="00A873C6">
      <w:pPr>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Üks kõvakapsel sisaldab 100 mg imatiniibi (mesilaadina).</w:t>
      </w:r>
    </w:p>
    <w:p w14:paraId="1838C82D" w14:textId="77777777" w:rsidR="00A873C6" w:rsidRPr="00C145E3" w:rsidRDefault="00A873C6" w:rsidP="00E1594D">
      <w:pPr>
        <w:widowControl w:val="0"/>
        <w:suppressLineNumbers/>
        <w:spacing w:line="240" w:lineRule="auto"/>
        <w:rPr>
          <w:noProof/>
          <w:lang w:val="et-EE"/>
        </w:rPr>
      </w:pPr>
    </w:p>
    <w:p w14:paraId="556422E4" w14:textId="77777777" w:rsidR="00A873C6" w:rsidRPr="00C145E3" w:rsidRDefault="00A873C6" w:rsidP="00A873C6">
      <w:pPr>
        <w:tabs>
          <w:tab w:val="clear" w:pos="567"/>
        </w:tabs>
        <w:suppressAutoHyphens/>
        <w:spacing w:line="100" w:lineRule="atLeast"/>
        <w:rPr>
          <w:rFonts w:eastAsia="Times New Roman"/>
          <w:snapToGrid/>
          <w:color w:val="000000"/>
          <w:kern w:val="1"/>
          <w:szCs w:val="22"/>
          <w:u w:val="single"/>
          <w:lang w:val="et-EE" w:eastAsia="ar-SA"/>
        </w:rPr>
      </w:pPr>
      <w:r w:rsidRPr="00C145E3">
        <w:rPr>
          <w:rFonts w:eastAsia="Times New Roman"/>
          <w:snapToGrid/>
          <w:color w:val="000000"/>
          <w:kern w:val="1"/>
          <w:szCs w:val="22"/>
          <w:u w:val="single"/>
          <w:lang w:val="et-EE" w:eastAsia="ar-SA"/>
        </w:rPr>
        <w:t>Imatinib Actavis 400 mg, kõvakapslid</w:t>
      </w:r>
    </w:p>
    <w:p w14:paraId="7D9B55AC" w14:textId="77777777" w:rsidR="00A873C6" w:rsidRPr="00C145E3" w:rsidRDefault="00A873C6" w:rsidP="00A873C6">
      <w:pPr>
        <w:suppressLineNumbers/>
        <w:spacing w:line="240" w:lineRule="auto"/>
        <w:outlineLvl w:val="0"/>
        <w:rPr>
          <w:lang w:val="et-EE"/>
        </w:rPr>
      </w:pPr>
      <w:r w:rsidRPr="00C145E3">
        <w:rPr>
          <w:lang w:val="et-EE"/>
        </w:rPr>
        <w:t>Üks kõvakapsel sisaldab 400 mg imatiniibi (mesilaadina).</w:t>
      </w:r>
    </w:p>
    <w:p w14:paraId="4B32A750" w14:textId="77777777" w:rsidR="00E1594D" w:rsidRPr="00C145E3" w:rsidRDefault="00E1594D" w:rsidP="00257F6E">
      <w:pPr>
        <w:suppressLineNumbers/>
        <w:spacing w:line="240" w:lineRule="auto"/>
        <w:outlineLvl w:val="0"/>
        <w:rPr>
          <w:lang w:val="et-EE"/>
        </w:rPr>
      </w:pPr>
    </w:p>
    <w:p w14:paraId="71497D67" w14:textId="77777777" w:rsidR="00257F6E" w:rsidRPr="00C145E3" w:rsidRDefault="00257F6E" w:rsidP="00257F6E">
      <w:pPr>
        <w:suppressLineNumbers/>
        <w:spacing w:line="240" w:lineRule="auto"/>
        <w:outlineLvl w:val="0"/>
        <w:rPr>
          <w:noProof/>
          <w:lang w:val="et-EE"/>
        </w:rPr>
      </w:pPr>
      <w:r w:rsidRPr="00C145E3">
        <w:rPr>
          <w:lang w:val="et-EE"/>
        </w:rPr>
        <w:t>Ab</w:t>
      </w:r>
      <w:r w:rsidR="00F20FA4" w:rsidRPr="00C145E3">
        <w:rPr>
          <w:lang w:val="et-EE"/>
        </w:rPr>
        <w:t>iainete täielik loetelu vt lõik </w:t>
      </w:r>
      <w:r w:rsidRPr="00C145E3">
        <w:rPr>
          <w:lang w:val="et-EE"/>
        </w:rPr>
        <w:t>6.1.</w:t>
      </w:r>
    </w:p>
    <w:p w14:paraId="2B5CD45A" w14:textId="77777777" w:rsidR="00257F6E" w:rsidRPr="00C145E3" w:rsidRDefault="00257F6E" w:rsidP="00257F6E">
      <w:pPr>
        <w:suppressLineNumbers/>
        <w:spacing w:line="240" w:lineRule="auto"/>
        <w:rPr>
          <w:noProof/>
          <w:lang w:val="et-EE"/>
        </w:rPr>
      </w:pPr>
    </w:p>
    <w:p w14:paraId="234B44F5" w14:textId="77777777" w:rsidR="00257F6E" w:rsidRPr="00C145E3" w:rsidRDefault="00257F6E" w:rsidP="00257F6E">
      <w:pPr>
        <w:suppressLineNumbers/>
        <w:spacing w:line="240" w:lineRule="auto"/>
        <w:rPr>
          <w:noProof/>
          <w:lang w:val="et-EE"/>
        </w:rPr>
      </w:pPr>
    </w:p>
    <w:p w14:paraId="19A130B1" w14:textId="77777777" w:rsidR="00257F6E" w:rsidRPr="00C145E3" w:rsidRDefault="00257F6E" w:rsidP="00257F6E">
      <w:pPr>
        <w:suppressLineNumbers/>
        <w:spacing w:line="240" w:lineRule="auto"/>
        <w:ind w:left="567" w:hanging="567"/>
        <w:rPr>
          <w:caps/>
          <w:noProof/>
          <w:lang w:val="et-EE"/>
        </w:rPr>
      </w:pPr>
      <w:r w:rsidRPr="00C145E3">
        <w:rPr>
          <w:b/>
          <w:noProof/>
          <w:lang w:val="et-EE"/>
        </w:rPr>
        <w:t>3.</w:t>
      </w:r>
      <w:r w:rsidRPr="00C145E3">
        <w:rPr>
          <w:b/>
          <w:noProof/>
          <w:lang w:val="et-EE"/>
        </w:rPr>
        <w:tab/>
      </w:r>
      <w:r w:rsidRPr="00C145E3">
        <w:rPr>
          <w:b/>
          <w:lang w:val="et-EE"/>
        </w:rPr>
        <w:t>RAVIMVORM</w:t>
      </w:r>
    </w:p>
    <w:p w14:paraId="57D5A6EE" w14:textId="77777777" w:rsidR="00257F6E" w:rsidRPr="00C145E3" w:rsidRDefault="00257F6E" w:rsidP="00257F6E">
      <w:pPr>
        <w:suppressLineNumbers/>
        <w:autoSpaceDE w:val="0"/>
        <w:autoSpaceDN w:val="0"/>
        <w:adjustRightInd w:val="0"/>
        <w:spacing w:line="240" w:lineRule="auto"/>
        <w:jc w:val="both"/>
        <w:rPr>
          <w:noProof/>
          <w:lang w:val="et-EE"/>
        </w:rPr>
      </w:pPr>
    </w:p>
    <w:p w14:paraId="3A71CDE1" w14:textId="77777777" w:rsidR="00E1594D" w:rsidRPr="00C145E3" w:rsidRDefault="00E1594D" w:rsidP="00E1594D">
      <w:pPr>
        <w:suppressLineNumbers/>
        <w:autoSpaceDE w:val="0"/>
        <w:autoSpaceDN w:val="0"/>
        <w:adjustRightInd w:val="0"/>
        <w:spacing w:line="240" w:lineRule="auto"/>
        <w:jc w:val="both"/>
        <w:rPr>
          <w:lang w:val="et-EE"/>
        </w:rPr>
      </w:pPr>
      <w:r w:rsidRPr="00C145E3">
        <w:rPr>
          <w:lang w:val="et-EE"/>
        </w:rPr>
        <w:t>Kõvakapsel</w:t>
      </w:r>
      <w:r w:rsidR="000F2427" w:rsidRPr="00C145E3">
        <w:rPr>
          <w:lang w:val="et-EE"/>
        </w:rPr>
        <w:t xml:space="preserve"> (kapsel).</w:t>
      </w:r>
    </w:p>
    <w:p w14:paraId="3AF40D46" w14:textId="77777777" w:rsidR="00E1594D" w:rsidRPr="00C145E3" w:rsidRDefault="00E1594D" w:rsidP="00E1594D">
      <w:pPr>
        <w:suppressLineNumbers/>
        <w:autoSpaceDE w:val="0"/>
        <w:autoSpaceDN w:val="0"/>
        <w:adjustRightInd w:val="0"/>
        <w:spacing w:line="240" w:lineRule="auto"/>
        <w:jc w:val="both"/>
        <w:rPr>
          <w:lang w:val="et-EE"/>
        </w:rPr>
      </w:pPr>
    </w:p>
    <w:p w14:paraId="3FAE1CC8" w14:textId="77777777" w:rsidR="00A873C6" w:rsidRPr="00C145E3" w:rsidRDefault="00A873C6" w:rsidP="00E1594D">
      <w:pPr>
        <w:suppressLineNumbers/>
        <w:autoSpaceDE w:val="0"/>
        <w:autoSpaceDN w:val="0"/>
        <w:adjustRightInd w:val="0"/>
        <w:spacing w:line="240" w:lineRule="auto"/>
        <w:jc w:val="both"/>
        <w:rPr>
          <w:u w:val="single"/>
          <w:lang w:val="et-EE"/>
        </w:rPr>
      </w:pPr>
      <w:r w:rsidRPr="00C145E3">
        <w:rPr>
          <w:noProof/>
          <w:u w:val="single"/>
          <w:lang w:val="et-EE"/>
        </w:rPr>
        <w:t>Imatinib Actavis 50 mg kõvakapslid</w:t>
      </w:r>
      <w:r w:rsidRPr="00C145E3">
        <w:rPr>
          <w:u w:val="single"/>
          <w:lang w:val="et-EE"/>
        </w:rPr>
        <w:t xml:space="preserve"> </w:t>
      </w:r>
    </w:p>
    <w:p w14:paraId="15930325" w14:textId="77777777" w:rsidR="00E1594D" w:rsidRPr="00C145E3" w:rsidRDefault="00E1594D" w:rsidP="00E1594D">
      <w:pPr>
        <w:suppressLineNumbers/>
        <w:autoSpaceDE w:val="0"/>
        <w:autoSpaceDN w:val="0"/>
        <w:adjustRightInd w:val="0"/>
        <w:spacing w:line="240" w:lineRule="auto"/>
        <w:jc w:val="both"/>
        <w:rPr>
          <w:lang w:val="et-EE"/>
        </w:rPr>
      </w:pPr>
      <w:r w:rsidRPr="00C145E3">
        <w:rPr>
          <w:lang w:val="et-EE"/>
        </w:rPr>
        <w:t>Kõvakapsel, suurusega nr 3</w:t>
      </w:r>
      <w:r w:rsidR="00104830" w:rsidRPr="00C145E3">
        <w:rPr>
          <w:lang w:val="et-EE"/>
        </w:rPr>
        <w:t>, millel</w:t>
      </w:r>
      <w:r w:rsidRPr="00C145E3">
        <w:rPr>
          <w:lang w:val="et-EE"/>
        </w:rPr>
        <w:t xml:space="preserve"> on helekolla</w:t>
      </w:r>
      <w:r w:rsidR="00104830" w:rsidRPr="00C145E3">
        <w:rPr>
          <w:lang w:val="et-EE"/>
        </w:rPr>
        <w:t>n</w:t>
      </w:r>
      <w:r w:rsidRPr="00C145E3">
        <w:rPr>
          <w:lang w:val="et-EE"/>
        </w:rPr>
        <w:t>e kapslika</w:t>
      </w:r>
      <w:r w:rsidR="00104830" w:rsidRPr="00C145E3">
        <w:rPr>
          <w:lang w:val="et-EE"/>
        </w:rPr>
        <w:t>as</w:t>
      </w:r>
      <w:r w:rsidRPr="00C145E3">
        <w:rPr>
          <w:lang w:val="et-EE"/>
        </w:rPr>
        <w:t xml:space="preserve"> ja helekolla</w:t>
      </w:r>
      <w:r w:rsidR="00104830" w:rsidRPr="00C145E3">
        <w:rPr>
          <w:lang w:val="et-EE"/>
        </w:rPr>
        <w:t>n</w:t>
      </w:r>
      <w:r w:rsidRPr="00C145E3">
        <w:rPr>
          <w:lang w:val="et-EE"/>
        </w:rPr>
        <w:t>e kapslikeha, musta</w:t>
      </w:r>
      <w:r w:rsidR="00F20FA4" w:rsidRPr="00C145E3">
        <w:rPr>
          <w:lang w:val="et-EE"/>
        </w:rPr>
        <w:t xml:space="preserve"> tindiga trükitud tähis “50 </w:t>
      </w:r>
      <w:r w:rsidRPr="00C145E3">
        <w:rPr>
          <w:lang w:val="et-EE"/>
        </w:rPr>
        <w:t>mg”.</w:t>
      </w:r>
    </w:p>
    <w:p w14:paraId="43EC57CA" w14:textId="77777777" w:rsidR="00E1594D" w:rsidRPr="00C145E3" w:rsidRDefault="00E1594D" w:rsidP="00E1594D">
      <w:pPr>
        <w:suppressLineNumbers/>
        <w:autoSpaceDE w:val="0"/>
        <w:autoSpaceDN w:val="0"/>
        <w:adjustRightInd w:val="0"/>
        <w:spacing w:line="240" w:lineRule="auto"/>
        <w:jc w:val="both"/>
        <w:rPr>
          <w:lang w:val="et-EE"/>
        </w:rPr>
      </w:pPr>
    </w:p>
    <w:p w14:paraId="5CF0C6CF" w14:textId="77777777" w:rsidR="00A873C6" w:rsidRPr="00C145E3" w:rsidRDefault="00A873C6" w:rsidP="00A873C6">
      <w:pPr>
        <w:suppressLineNumbers/>
        <w:autoSpaceDE w:val="0"/>
        <w:autoSpaceDN w:val="0"/>
        <w:adjustRightInd w:val="0"/>
        <w:spacing w:line="240" w:lineRule="auto"/>
        <w:jc w:val="both"/>
        <w:rPr>
          <w:u w:val="single"/>
          <w:lang w:val="et-EE"/>
        </w:rPr>
      </w:pPr>
      <w:r w:rsidRPr="00C145E3">
        <w:rPr>
          <w:u w:val="single"/>
          <w:lang w:val="et-EE"/>
        </w:rPr>
        <w:t xml:space="preserve">Imatinib Actavis 100 mg kõvakapslid </w:t>
      </w:r>
    </w:p>
    <w:p w14:paraId="1C07D8A8" w14:textId="77777777" w:rsidR="00A873C6" w:rsidRPr="00C145E3" w:rsidRDefault="00A873C6" w:rsidP="00A873C6">
      <w:pPr>
        <w:suppressLineNumbers/>
        <w:autoSpaceDE w:val="0"/>
        <w:autoSpaceDN w:val="0"/>
        <w:adjustRightInd w:val="0"/>
        <w:spacing w:line="240" w:lineRule="auto"/>
        <w:jc w:val="both"/>
        <w:rPr>
          <w:bCs/>
          <w:lang w:val="et-EE"/>
        </w:rPr>
      </w:pPr>
      <w:r w:rsidRPr="00C145E3">
        <w:rPr>
          <w:bCs/>
          <w:lang w:val="et-EE"/>
        </w:rPr>
        <w:t>Kõvakapsel, suurusega nr 1, millel on heleoranž kapslikaas ja heleoranž kapslikeha, musta tindiga trükitud tähis “100 mg”.</w:t>
      </w:r>
    </w:p>
    <w:p w14:paraId="740F5642" w14:textId="77777777" w:rsidR="00A873C6" w:rsidRPr="00C145E3" w:rsidRDefault="00A873C6" w:rsidP="00E1594D">
      <w:pPr>
        <w:suppressLineNumbers/>
        <w:autoSpaceDE w:val="0"/>
        <w:autoSpaceDN w:val="0"/>
        <w:adjustRightInd w:val="0"/>
        <w:spacing w:line="240" w:lineRule="auto"/>
        <w:jc w:val="both"/>
        <w:rPr>
          <w:lang w:val="et-EE"/>
        </w:rPr>
      </w:pPr>
    </w:p>
    <w:p w14:paraId="0B6D08C8" w14:textId="77777777" w:rsidR="00A873C6" w:rsidRPr="00C145E3" w:rsidRDefault="00A873C6" w:rsidP="00A873C6">
      <w:pPr>
        <w:tabs>
          <w:tab w:val="clear" w:pos="567"/>
        </w:tabs>
        <w:suppressAutoHyphens/>
        <w:spacing w:line="100" w:lineRule="atLeast"/>
        <w:rPr>
          <w:rFonts w:eastAsia="Times New Roman"/>
          <w:snapToGrid/>
          <w:color w:val="000000"/>
          <w:kern w:val="1"/>
          <w:szCs w:val="22"/>
          <w:u w:val="single"/>
          <w:lang w:val="et-EE" w:eastAsia="ar-SA"/>
        </w:rPr>
      </w:pPr>
      <w:r w:rsidRPr="00C145E3">
        <w:rPr>
          <w:rFonts w:eastAsia="Times New Roman"/>
          <w:snapToGrid/>
          <w:color w:val="000000"/>
          <w:kern w:val="1"/>
          <w:szCs w:val="22"/>
          <w:u w:val="single"/>
          <w:lang w:val="et-EE" w:eastAsia="ar-SA"/>
        </w:rPr>
        <w:t>Imatinib Actavis 400 mg, kõvakapslid</w:t>
      </w:r>
    </w:p>
    <w:p w14:paraId="70F69C39" w14:textId="77777777" w:rsidR="00A873C6" w:rsidRPr="00C145E3" w:rsidRDefault="00A873C6" w:rsidP="00A873C6">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Kõvakapsel suurusega 00, millel on oranž läbipaistmatu kapslikaas ja kapslikeha, musta tindiga trükitud tähis “400 mg”. </w:t>
      </w:r>
    </w:p>
    <w:p w14:paraId="3FD4200E" w14:textId="77777777" w:rsidR="00A873C6" w:rsidRPr="00C145E3" w:rsidRDefault="00A873C6" w:rsidP="00E1594D">
      <w:pPr>
        <w:suppressLineNumbers/>
        <w:autoSpaceDE w:val="0"/>
        <w:autoSpaceDN w:val="0"/>
        <w:adjustRightInd w:val="0"/>
        <w:spacing w:line="240" w:lineRule="auto"/>
        <w:jc w:val="both"/>
        <w:rPr>
          <w:lang w:val="et-EE"/>
        </w:rPr>
      </w:pPr>
    </w:p>
    <w:p w14:paraId="47DEA1E9" w14:textId="77777777" w:rsidR="00257F6E" w:rsidRPr="00C145E3" w:rsidRDefault="00257F6E" w:rsidP="00257F6E">
      <w:pPr>
        <w:suppressLineNumbers/>
        <w:spacing w:line="240" w:lineRule="auto"/>
        <w:rPr>
          <w:noProof/>
          <w:lang w:val="et-EE"/>
        </w:rPr>
      </w:pPr>
    </w:p>
    <w:p w14:paraId="42F645E8" w14:textId="77777777" w:rsidR="00257F6E" w:rsidRPr="00C145E3" w:rsidRDefault="00257F6E" w:rsidP="00257F6E">
      <w:pPr>
        <w:suppressLineNumbers/>
        <w:spacing w:line="240" w:lineRule="auto"/>
        <w:ind w:left="567" w:hanging="567"/>
        <w:rPr>
          <w:caps/>
          <w:noProof/>
          <w:lang w:val="et-EE"/>
        </w:rPr>
      </w:pPr>
      <w:r w:rsidRPr="00C145E3">
        <w:rPr>
          <w:b/>
          <w:caps/>
          <w:noProof/>
          <w:lang w:val="et-EE"/>
        </w:rPr>
        <w:t>4.</w:t>
      </w:r>
      <w:r w:rsidRPr="00C145E3">
        <w:rPr>
          <w:b/>
          <w:caps/>
          <w:noProof/>
          <w:lang w:val="et-EE"/>
        </w:rPr>
        <w:tab/>
      </w:r>
      <w:r w:rsidRPr="00C145E3">
        <w:rPr>
          <w:b/>
          <w:caps/>
          <w:lang w:val="et-EE"/>
        </w:rPr>
        <w:t>KLIINIL</w:t>
      </w:r>
      <w:smartTag w:uri="urn:schemas-microsoft-com:office:smarttags" w:element="PersonName">
        <w:r w:rsidRPr="00C145E3">
          <w:rPr>
            <w:b/>
            <w:caps/>
            <w:lang w:val="et-EE"/>
          </w:rPr>
          <w:t>I</w:t>
        </w:r>
        <w:smartTag w:uri="urn:schemas-microsoft-com:office:smarttags" w:element="PersonName">
          <w:r w:rsidRPr="00C145E3">
            <w:rPr>
              <w:b/>
              <w:caps/>
              <w:lang w:val="et-EE"/>
            </w:rPr>
            <w:t>S</w:t>
          </w:r>
        </w:smartTag>
      </w:smartTag>
      <w:r w:rsidRPr="00C145E3">
        <w:rPr>
          <w:b/>
          <w:caps/>
          <w:lang w:val="et-EE"/>
        </w:rPr>
        <w:t>ED ANDMED</w:t>
      </w:r>
    </w:p>
    <w:p w14:paraId="7CE49C16" w14:textId="77777777" w:rsidR="00257F6E" w:rsidRPr="00C145E3" w:rsidRDefault="00257F6E" w:rsidP="00257F6E">
      <w:pPr>
        <w:suppressLineNumbers/>
        <w:spacing w:line="240" w:lineRule="auto"/>
        <w:rPr>
          <w:noProof/>
          <w:lang w:val="et-EE"/>
        </w:rPr>
      </w:pPr>
    </w:p>
    <w:p w14:paraId="6944EAC8" w14:textId="77777777" w:rsidR="00257F6E" w:rsidRPr="00C145E3" w:rsidRDefault="00257F6E" w:rsidP="00257F6E">
      <w:pPr>
        <w:suppressLineNumbers/>
        <w:spacing w:line="240" w:lineRule="auto"/>
        <w:ind w:left="567" w:hanging="567"/>
        <w:outlineLvl w:val="0"/>
        <w:rPr>
          <w:noProof/>
          <w:lang w:val="et-EE"/>
        </w:rPr>
      </w:pPr>
      <w:r w:rsidRPr="00C145E3">
        <w:rPr>
          <w:b/>
          <w:noProof/>
          <w:lang w:val="et-EE"/>
        </w:rPr>
        <w:t>4.1</w:t>
      </w:r>
      <w:r w:rsidRPr="00C145E3">
        <w:rPr>
          <w:b/>
          <w:noProof/>
          <w:lang w:val="et-EE"/>
        </w:rPr>
        <w:tab/>
      </w:r>
      <w:r w:rsidRPr="00C145E3">
        <w:rPr>
          <w:b/>
          <w:lang w:val="et-EE"/>
        </w:rPr>
        <w:t>Näidustused</w:t>
      </w:r>
    </w:p>
    <w:p w14:paraId="13EFDEFD" w14:textId="77777777" w:rsidR="00257F6E" w:rsidRPr="00C145E3" w:rsidRDefault="00257F6E" w:rsidP="00257F6E">
      <w:pPr>
        <w:suppressLineNumbers/>
        <w:spacing w:line="240" w:lineRule="auto"/>
        <w:rPr>
          <w:noProof/>
          <w:lang w:val="et-EE"/>
        </w:rPr>
      </w:pPr>
    </w:p>
    <w:p w14:paraId="744A4BB3" w14:textId="77777777" w:rsidR="00257F6E" w:rsidRPr="00C145E3" w:rsidRDefault="00E1594D" w:rsidP="00257F6E">
      <w:pPr>
        <w:suppressLineNumbers/>
        <w:spacing w:line="240" w:lineRule="auto"/>
        <w:rPr>
          <w:lang w:val="et-EE"/>
        </w:rPr>
      </w:pPr>
      <w:r w:rsidRPr="00C145E3">
        <w:rPr>
          <w:lang w:val="et-EE"/>
        </w:rPr>
        <w:t xml:space="preserve">Imatinib Actavis on näidustatud: </w:t>
      </w:r>
    </w:p>
    <w:p w14:paraId="61471048" w14:textId="77777777" w:rsidR="00F20FA4" w:rsidRPr="00C145E3" w:rsidRDefault="00E1594D" w:rsidP="00057B30">
      <w:pPr>
        <w:suppressLineNumbers/>
        <w:spacing w:line="240" w:lineRule="auto"/>
        <w:rPr>
          <w:lang w:val="et-EE"/>
        </w:rPr>
      </w:pPr>
      <w:r w:rsidRPr="00C145E3">
        <w:rPr>
          <w:lang w:val="et-EE"/>
        </w:rPr>
        <w:t xml:space="preserve">• </w:t>
      </w:r>
      <w:r w:rsidRPr="00C145E3">
        <w:rPr>
          <w:lang w:val="et-EE"/>
        </w:rPr>
        <w:tab/>
      </w:r>
      <w:r w:rsidR="001D0A16" w:rsidRPr="00C145E3">
        <w:rPr>
          <w:lang w:val="et-EE"/>
        </w:rPr>
        <w:t xml:space="preserve"> </w:t>
      </w:r>
      <w:r w:rsidRPr="00C145E3">
        <w:rPr>
          <w:lang w:val="et-EE"/>
        </w:rPr>
        <w:t>laste raviks, kellel on esmakordselt diagnoositud Philadelphia kromosoomiga (BCR-ABL) (Ph+)</w:t>
      </w:r>
    </w:p>
    <w:p w14:paraId="7E48768A" w14:textId="77777777" w:rsidR="00E1594D" w:rsidRPr="00C145E3" w:rsidRDefault="0055191C" w:rsidP="00057B30">
      <w:pPr>
        <w:suppressLineNumbers/>
        <w:spacing w:line="240" w:lineRule="auto"/>
        <w:ind w:left="567" w:hanging="567"/>
        <w:rPr>
          <w:lang w:val="et-EE"/>
        </w:rPr>
      </w:pPr>
      <w:r>
        <w:rPr>
          <w:lang w:val="et-EE"/>
        </w:rPr>
        <w:tab/>
      </w:r>
      <w:r w:rsidR="00E1594D" w:rsidRPr="00C145E3">
        <w:rPr>
          <w:lang w:val="et-EE"/>
        </w:rPr>
        <w:t>krooniline müeloidne leukeemia (KML) ja kelle esmavaliku raviks ei ole luuüdi siirdamine;</w:t>
      </w:r>
    </w:p>
    <w:p w14:paraId="3CF88AE9" w14:textId="77777777" w:rsidR="00E1594D" w:rsidRPr="00C145E3" w:rsidRDefault="00F20FA4" w:rsidP="00CB6AEB">
      <w:pPr>
        <w:suppressLineNumbers/>
        <w:spacing w:line="240" w:lineRule="auto"/>
        <w:ind w:left="567" w:hanging="567"/>
        <w:rPr>
          <w:lang w:val="et-EE"/>
        </w:rPr>
      </w:pPr>
      <w:r w:rsidRPr="00C145E3">
        <w:rPr>
          <w:lang w:val="et-EE"/>
        </w:rPr>
        <w:t xml:space="preserve">• </w:t>
      </w:r>
      <w:r w:rsidRPr="00C145E3">
        <w:rPr>
          <w:lang w:val="et-EE"/>
        </w:rPr>
        <w:tab/>
        <w:t>kroonilises faasis Ph+ </w:t>
      </w:r>
      <w:r w:rsidR="007919C0" w:rsidRPr="00C145E3">
        <w:rPr>
          <w:lang w:val="et-EE"/>
        </w:rPr>
        <w:t>kroonilise müeloidse leukeemia</w:t>
      </w:r>
      <w:r w:rsidRPr="00C145E3">
        <w:rPr>
          <w:lang w:val="et-EE"/>
        </w:rPr>
        <w:t>ga</w:t>
      </w:r>
      <w:r w:rsidR="00E1594D" w:rsidRPr="00C145E3">
        <w:rPr>
          <w:lang w:val="et-EE"/>
        </w:rPr>
        <w:t xml:space="preserve"> laste ravi</w:t>
      </w:r>
      <w:r w:rsidRPr="00C145E3">
        <w:rPr>
          <w:lang w:val="et-EE"/>
        </w:rPr>
        <w:t xml:space="preserve">ks, kui ravi alfainterferooniga </w:t>
      </w:r>
      <w:r w:rsidR="00E1594D" w:rsidRPr="00C145E3">
        <w:rPr>
          <w:lang w:val="et-EE"/>
        </w:rPr>
        <w:t>on ebaõnnestunud või kui haigus on aktseleratsioonifaasis või blastses kriisis;</w:t>
      </w:r>
    </w:p>
    <w:p w14:paraId="25F5F360" w14:textId="77777777" w:rsidR="00E1594D" w:rsidRPr="00C145E3" w:rsidRDefault="00F20FA4" w:rsidP="00B3375C">
      <w:pPr>
        <w:suppressLineNumbers/>
        <w:tabs>
          <w:tab w:val="clear" w:pos="567"/>
          <w:tab w:val="left" w:pos="0"/>
        </w:tabs>
        <w:spacing w:line="240" w:lineRule="auto"/>
        <w:ind w:left="567" w:hanging="567"/>
        <w:rPr>
          <w:lang w:val="et-EE"/>
        </w:rPr>
      </w:pPr>
      <w:r w:rsidRPr="00C145E3">
        <w:rPr>
          <w:lang w:val="et-EE"/>
        </w:rPr>
        <w:t xml:space="preserve">• </w:t>
      </w:r>
      <w:r w:rsidRPr="00C145E3">
        <w:rPr>
          <w:lang w:val="et-EE"/>
        </w:rPr>
        <w:tab/>
        <w:t>Ph+ </w:t>
      </w:r>
      <w:bookmarkStart w:id="1" w:name="OLE_LINK2"/>
      <w:bookmarkStart w:id="2" w:name="OLE_LINK3"/>
      <w:r w:rsidR="00E1594D" w:rsidRPr="00C145E3">
        <w:rPr>
          <w:lang w:val="et-EE"/>
        </w:rPr>
        <w:t xml:space="preserve">kroonilise müeloidse leukeemiaga </w:t>
      </w:r>
      <w:bookmarkEnd w:id="1"/>
      <w:bookmarkEnd w:id="2"/>
      <w:r w:rsidR="00E1594D" w:rsidRPr="00C145E3">
        <w:rPr>
          <w:lang w:val="et-EE"/>
        </w:rPr>
        <w:t>täiskasvanute raviks, kui haigus on blastses kriisis.</w:t>
      </w:r>
    </w:p>
    <w:p w14:paraId="67865E79" w14:textId="77777777" w:rsidR="00AC60AF" w:rsidRPr="00C145E3" w:rsidRDefault="00442F65" w:rsidP="00AC60AF">
      <w:pPr>
        <w:autoSpaceDE w:val="0"/>
        <w:autoSpaceDN w:val="0"/>
        <w:adjustRightInd w:val="0"/>
        <w:spacing w:line="240" w:lineRule="auto"/>
        <w:ind w:left="567" w:hanging="567"/>
        <w:rPr>
          <w:rFonts w:eastAsia="Times New Roman"/>
          <w:lang w:val="et-EE"/>
        </w:rPr>
      </w:pPr>
      <w:r w:rsidRPr="00C145E3">
        <w:rPr>
          <w:lang w:val="et-EE"/>
        </w:rPr>
        <w:t xml:space="preserve">• </w:t>
      </w:r>
      <w:r w:rsidR="00AC60AF" w:rsidRPr="00C145E3">
        <w:rPr>
          <w:lang w:val="et-EE"/>
        </w:rPr>
        <w:t xml:space="preserve">        </w:t>
      </w:r>
      <w:r w:rsidR="001D0A16" w:rsidRPr="00C145E3">
        <w:rPr>
          <w:lang w:val="et-EE"/>
        </w:rPr>
        <w:t>koos kemoteraapiaga täiskasvanu</w:t>
      </w:r>
      <w:r w:rsidR="00F74E24" w:rsidRPr="00C145E3">
        <w:rPr>
          <w:lang w:val="et-EE"/>
        </w:rPr>
        <w:t xml:space="preserve">d ja </w:t>
      </w:r>
      <w:r w:rsidR="00057B30" w:rsidRPr="00C145E3">
        <w:rPr>
          <w:color w:val="000000"/>
          <w:szCs w:val="22"/>
          <w:lang w:val="et-EE" w:eastAsia="de-DE"/>
        </w:rPr>
        <w:t xml:space="preserve">lapspatsientide </w:t>
      </w:r>
      <w:r w:rsidR="001D0A16" w:rsidRPr="00C145E3">
        <w:rPr>
          <w:lang w:val="et-EE"/>
        </w:rPr>
        <w:t>raviks</w:t>
      </w:r>
      <w:r w:rsidR="003B12B4" w:rsidRPr="00C145E3">
        <w:rPr>
          <w:lang w:val="et-EE"/>
        </w:rPr>
        <w:t xml:space="preserve">, kellel on </w:t>
      </w:r>
      <w:r w:rsidR="001A520D" w:rsidRPr="00C145E3">
        <w:rPr>
          <w:lang w:val="et-EE"/>
        </w:rPr>
        <w:t xml:space="preserve">äsja diagnoositud </w:t>
      </w:r>
      <w:r w:rsidR="00AC60AF" w:rsidRPr="00C145E3">
        <w:rPr>
          <w:rFonts w:eastAsia="Times New Roman"/>
          <w:lang w:val="et-EE"/>
        </w:rPr>
        <w:t>Philadelphia</w:t>
      </w:r>
      <w:r w:rsidR="003B12B4" w:rsidRPr="00C145E3">
        <w:rPr>
          <w:rFonts w:eastAsia="Times New Roman"/>
          <w:lang w:val="et-EE"/>
        </w:rPr>
        <w:t xml:space="preserve"> </w:t>
      </w:r>
      <w:r w:rsidR="001A520D" w:rsidRPr="00C145E3">
        <w:rPr>
          <w:rFonts w:eastAsia="Times New Roman"/>
          <w:lang w:val="et-EE"/>
        </w:rPr>
        <w:t xml:space="preserve">kromosoom-positiivne akuutne lümfoblastne leukeemia </w:t>
      </w:r>
      <w:r w:rsidR="00AC60AF" w:rsidRPr="00C145E3">
        <w:rPr>
          <w:rFonts w:eastAsia="Times New Roman"/>
          <w:lang w:val="et-EE"/>
        </w:rPr>
        <w:t>(</w:t>
      </w:r>
      <w:r w:rsidR="00AC60AF" w:rsidRPr="00C145E3">
        <w:rPr>
          <w:lang w:val="et-EE"/>
        </w:rPr>
        <w:t>Ph+</w:t>
      </w:r>
      <w:r w:rsidR="00AC60AF" w:rsidRPr="00C145E3">
        <w:rPr>
          <w:rFonts w:eastAsia="Times New Roman"/>
          <w:lang w:val="et-EE"/>
        </w:rPr>
        <w:t xml:space="preserve"> ALL).</w:t>
      </w:r>
    </w:p>
    <w:p w14:paraId="28E3356E" w14:textId="77777777" w:rsidR="00AC60AF" w:rsidRPr="00C145E3" w:rsidRDefault="00442F65" w:rsidP="00AC60AF">
      <w:pPr>
        <w:autoSpaceDE w:val="0"/>
        <w:autoSpaceDN w:val="0"/>
        <w:adjustRightInd w:val="0"/>
        <w:spacing w:line="240" w:lineRule="auto"/>
        <w:ind w:left="567" w:hanging="567"/>
        <w:rPr>
          <w:rFonts w:eastAsia="Times New Roman"/>
          <w:lang w:val="et-EE"/>
        </w:rPr>
      </w:pPr>
      <w:r w:rsidRPr="00C145E3">
        <w:rPr>
          <w:lang w:val="et-EE"/>
        </w:rPr>
        <w:t>•</w:t>
      </w:r>
      <w:r w:rsidR="00523560" w:rsidRPr="00C145E3">
        <w:rPr>
          <w:rFonts w:eastAsia="Times New Roman"/>
          <w:lang w:val="et-EE"/>
        </w:rPr>
        <w:tab/>
        <w:t>monoteraapiana</w:t>
      </w:r>
      <w:r w:rsidR="00AC60AF" w:rsidRPr="00C145E3">
        <w:rPr>
          <w:rFonts w:eastAsia="Times New Roman"/>
          <w:lang w:val="et-EE"/>
        </w:rPr>
        <w:t xml:space="preserve"> </w:t>
      </w:r>
      <w:r w:rsidR="001D0A16" w:rsidRPr="00C145E3">
        <w:rPr>
          <w:rFonts w:eastAsia="Times New Roman"/>
          <w:lang w:val="et-EE"/>
        </w:rPr>
        <w:t>täiskasvanud patsientide raviks</w:t>
      </w:r>
      <w:r w:rsidR="003B12B4" w:rsidRPr="00C145E3">
        <w:rPr>
          <w:rFonts w:eastAsia="Times New Roman"/>
          <w:lang w:val="et-EE"/>
        </w:rPr>
        <w:t>, kellel on retsidiveerunud või refraktaarne</w:t>
      </w:r>
      <w:r w:rsidR="00523560" w:rsidRPr="00C145E3">
        <w:rPr>
          <w:rFonts w:eastAsia="Times New Roman"/>
          <w:lang w:val="et-EE"/>
        </w:rPr>
        <w:t xml:space="preserve"> </w:t>
      </w:r>
      <w:r w:rsidR="00AC60AF" w:rsidRPr="00C145E3">
        <w:rPr>
          <w:rFonts w:eastAsia="Times New Roman"/>
          <w:lang w:val="et-EE"/>
        </w:rPr>
        <w:t>Ph+ ALL</w:t>
      </w:r>
      <w:r w:rsidR="003B12B4" w:rsidRPr="00C145E3">
        <w:rPr>
          <w:rFonts w:eastAsia="Times New Roman"/>
          <w:lang w:val="et-EE"/>
        </w:rPr>
        <w:t>.</w:t>
      </w:r>
      <w:r w:rsidR="00523560" w:rsidRPr="00C145E3">
        <w:rPr>
          <w:rFonts w:eastAsia="Times New Roman"/>
          <w:lang w:val="et-EE"/>
        </w:rPr>
        <w:t xml:space="preserve"> </w:t>
      </w:r>
    </w:p>
    <w:p w14:paraId="2F857EE6" w14:textId="77777777" w:rsidR="00523560" w:rsidRPr="00C145E3" w:rsidRDefault="00442F65" w:rsidP="00AC60AF">
      <w:pPr>
        <w:autoSpaceDE w:val="0"/>
        <w:autoSpaceDN w:val="0"/>
        <w:adjustRightInd w:val="0"/>
        <w:spacing w:line="240" w:lineRule="auto"/>
        <w:ind w:left="567" w:hanging="567"/>
        <w:rPr>
          <w:rFonts w:eastAsia="Times New Roman"/>
          <w:lang w:val="et-EE"/>
        </w:rPr>
      </w:pPr>
      <w:r w:rsidRPr="00C145E3">
        <w:rPr>
          <w:lang w:val="et-EE"/>
        </w:rPr>
        <w:t>•</w:t>
      </w:r>
      <w:r w:rsidR="00AC60AF" w:rsidRPr="00C145E3">
        <w:rPr>
          <w:rFonts w:eastAsia="Times New Roman"/>
          <w:lang w:val="et-EE"/>
        </w:rPr>
        <w:tab/>
      </w:r>
      <w:r w:rsidR="00E905E9" w:rsidRPr="00C145E3">
        <w:rPr>
          <w:rFonts w:eastAsia="Times New Roman"/>
          <w:lang w:val="et-EE"/>
        </w:rPr>
        <w:t xml:space="preserve">täiskasvanud patsientide raviks, kellel on trombotsüütidest pärineva kasvufaktori retseptori (PDGFR) geneetiliste muutustega seotud </w:t>
      </w:r>
      <w:r w:rsidR="00523560" w:rsidRPr="00C145E3">
        <w:rPr>
          <w:rFonts w:eastAsia="Times New Roman"/>
          <w:lang w:val="et-EE"/>
        </w:rPr>
        <w:t>müelodüsplastilised või müeloproliferatiivsed haigus</w:t>
      </w:r>
      <w:r w:rsidR="00E905E9" w:rsidRPr="00C145E3">
        <w:rPr>
          <w:rFonts w:eastAsia="Times New Roman"/>
          <w:lang w:val="et-EE"/>
        </w:rPr>
        <w:t>ed</w:t>
      </w:r>
      <w:r w:rsidR="00523560" w:rsidRPr="00C145E3">
        <w:rPr>
          <w:rFonts w:eastAsia="Times New Roman"/>
          <w:lang w:val="et-EE"/>
        </w:rPr>
        <w:t xml:space="preserve"> (MDS/MPD)</w:t>
      </w:r>
      <w:r w:rsidR="00E905E9" w:rsidRPr="00C145E3">
        <w:rPr>
          <w:rFonts w:eastAsia="Times New Roman"/>
          <w:lang w:val="et-EE"/>
        </w:rPr>
        <w:t>.</w:t>
      </w:r>
      <w:r w:rsidR="00523560" w:rsidRPr="00C145E3">
        <w:rPr>
          <w:rFonts w:eastAsia="Times New Roman"/>
          <w:lang w:val="et-EE"/>
        </w:rPr>
        <w:t xml:space="preserve"> </w:t>
      </w:r>
    </w:p>
    <w:p w14:paraId="2F621167" w14:textId="77777777" w:rsidR="00AC60AF" w:rsidRPr="00C145E3" w:rsidRDefault="00442F65" w:rsidP="00AC60AF">
      <w:pPr>
        <w:autoSpaceDE w:val="0"/>
        <w:autoSpaceDN w:val="0"/>
        <w:adjustRightInd w:val="0"/>
        <w:spacing w:line="240" w:lineRule="auto"/>
        <w:ind w:left="567" w:hanging="567"/>
        <w:rPr>
          <w:lang w:val="et-EE"/>
        </w:rPr>
      </w:pPr>
      <w:r w:rsidRPr="00C145E3">
        <w:rPr>
          <w:lang w:val="et-EE"/>
        </w:rPr>
        <w:t>•</w:t>
      </w:r>
      <w:r w:rsidR="00AC60AF" w:rsidRPr="00C145E3">
        <w:rPr>
          <w:rFonts w:eastAsia="Times New Roman"/>
          <w:lang w:val="et-EE"/>
        </w:rPr>
        <w:tab/>
      </w:r>
      <w:r w:rsidR="00E905E9" w:rsidRPr="00C145E3">
        <w:rPr>
          <w:rFonts w:eastAsia="Times New Roman"/>
          <w:lang w:val="et-EE"/>
        </w:rPr>
        <w:t>kaugele</w:t>
      </w:r>
      <w:r w:rsidR="00523560" w:rsidRPr="00C145E3">
        <w:rPr>
          <w:rFonts w:eastAsia="Times New Roman"/>
          <w:lang w:val="et-EE"/>
        </w:rPr>
        <w:t>arenenud hüpereosinofiilse sündroomi</w:t>
      </w:r>
      <w:r w:rsidR="00E905E9" w:rsidRPr="00C145E3">
        <w:rPr>
          <w:rFonts w:eastAsia="Times New Roman"/>
          <w:lang w:val="et-EE"/>
        </w:rPr>
        <w:t>ga</w:t>
      </w:r>
      <w:r w:rsidR="00523560" w:rsidRPr="00C145E3">
        <w:rPr>
          <w:rFonts w:eastAsia="Times New Roman"/>
          <w:lang w:val="et-EE"/>
        </w:rPr>
        <w:t xml:space="preserve"> (HES) ja/või kroonilise eosinofiil</w:t>
      </w:r>
      <w:r w:rsidR="00E905E9" w:rsidRPr="00C145E3">
        <w:rPr>
          <w:rFonts w:eastAsia="Times New Roman"/>
          <w:lang w:val="et-EE"/>
        </w:rPr>
        <w:t xml:space="preserve">se </w:t>
      </w:r>
      <w:r w:rsidR="00523560" w:rsidRPr="00C145E3">
        <w:rPr>
          <w:rFonts w:eastAsia="Times New Roman"/>
          <w:lang w:val="et-EE"/>
        </w:rPr>
        <w:t xml:space="preserve">leukeemiaga </w:t>
      </w:r>
      <w:r w:rsidR="00E905E9" w:rsidRPr="00C145E3">
        <w:rPr>
          <w:rFonts w:eastAsia="Times New Roman"/>
          <w:lang w:val="et-EE"/>
        </w:rPr>
        <w:t xml:space="preserve">(KEL), </w:t>
      </w:r>
      <w:r w:rsidR="00AC60AF" w:rsidRPr="00C145E3">
        <w:rPr>
          <w:rFonts w:eastAsia="Times New Roman"/>
          <w:lang w:val="et-EE"/>
        </w:rPr>
        <w:t>FIP1L1-PDGFR</w:t>
      </w:r>
      <w:r w:rsidR="00523560" w:rsidRPr="00C145E3">
        <w:rPr>
          <w:rFonts w:eastAsia="Times New Roman"/>
          <w:lang w:val="et-EE"/>
        </w:rPr>
        <w:t xml:space="preserve">α </w:t>
      </w:r>
      <w:r w:rsidR="00E905E9" w:rsidRPr="00C145E3">
        <w:rPr>
          <w:rFonts w:eastAsia="Times New Roman"/>
          <w:lang w:val="et-EE"/>
        </w:rPr>
        <w:t>ümberkorraldusega täiskasvanud patsientide raviks.</w:t>
      </w:r>
    </w:p>
    <w:p w14:paraId="604259B5" w14:textId="77777777" w:rsidR="00E1594D" w:rsidRPr="00C145E3" w:rsidRDefault="00E1594D" w:rsidP="00E1594D">
      <w:pPr>
        <w:suppressLineNumbers/>
        <w:spacing w:line="240" w:lineRule="auto"/>
        <w:rPr>
          <w:lang w:val="et-EE"/>
        </w:rPr>
      </w:pPr>
    </w:p>
    <w:p w14:paraId="6C7864EB" w14:textId="77777777" w:rsidR="00257F6E" w:rsidRPr="00C145E3" w:rsidRDefault="00E1594D" w:rsidP="00E1594D">
      <w:pPr>
        <w:suppressLineNumbers/>
        <w:spacing w:line="240" w:lineRule="auto"/>
        <w:rPr>
          <w:lang w:val="et-EE"/>
        </w:rPr>
      </w:pPr>
      <w:r w:rsidRPr="00C145E3">
        <w:rPr>
          <w:lang w:val="et-EE"/>
        </w:rPr>
        <w:t>Imatiniibi mõju luuüdi siirdamise tulemusele ei ole kindlaks tehtud.</w:t>
      </w:r>
    </w:p>
    <w:p w14:paraId="61C4885A" w14:textId="77777777" w:rsidR="00AC60AF" w:rsidRPr="00C145E3" w:rsidRDefault="00AC60AF" w:rsidP="00E1594D">
      <w:pPr>
        <w:suppressLineNumbers/>
        <w:spacing w:line="240" w:lineRule="auto"/>
        <w:rPr>
          <w:lang w:val="et-EE"/>
        </w:rPr>
      </w:pPr>
    </w:p>
    <w:p w14:paraId="4BAFBDA3" w14:textId="77777777" w:rsidR="00AC60AF" w:rsidRPr="00C145E3" w:rsidRDefault="00AC60AF" w:rsidP="00AC60AF">
      <w:pPr>
        <w:autoSpaceDE w:val="0"/>
        <w:autoSpaceDN w:val="0"/>
        <w:adjustRightInd w:val="0"/>
        <w:spacing w:line="240" w:lineRule="auto"/>
        <w:rPr>
          <w:lang w:val="et-EE"/>
        </w:rPr>
      </w:pPr>
      <w:r w:rsidRPr="00C145E3">
        <w:rPr>
          <w:lang w:val="et-EE"/>
        </w:rPr>
        <w:t>I</w:t>
      </w:r>
      <w:r w:rsidR="00523560" w:rsidRPr="00C145E3">
        <w:rPr>
          <w:lang w:val="et-EE"/>
        </w:rPr>
        <w:t>matinib Actavis on näidustatud</w:t>
      </w:r>
    </w:p>
    <w:p w14:paraId="300AE0FF" w14:textId="77777777" w:rsidR="00AC60AF" w:rsidRPr="00C145E3" w:rsidRDefault="00AC60AF" w:rsidP="00AC60AF">
      <w:pPr>
        <w:tabs>
          <w:tab w:val="left" w:pos="0"/>
        </w:tabs>
        <w:autoSpaceDE w:val="0"/>
        <w:autoSpaceDN w:val="0"/>
        <w:adjustRightInd w:val="0"/>
        <w:spacing w:line="240" w:lineRule="auto"/>
        <w:ind w:left="567" w:hanging="567"/>
        <w:rPr>
          <w:rFonts w:eastAsia="Times New Roman"/>
          <w:lang w:val="et-EE"/>
        </w:rPr>
      </w:pPr>
      <w:r w:rsidRPr="00C145E3">
        <w:rPr>
          <w:rFonts w:eastAsia="Times New Roman"/>
          <w:lang w:val="et-EE"/>
        </w:rPr>
        <w:t>-</w:t>
      </w:r>
      <w:r w:rsidRPr="00C145E3">
        <w:rPr>
          <w:rFonts w:eastAsia="Times New Roman"/>
          <w:lang w:val="et-EE"/>
        </w:rPr>
        <w:tab/>
      </w:r>
      <w:r w:rsidR="00E905E9" w:rsidRPr="00C145E3">
        <w:rPr>
          <w:rFonts w:eastAsia="Times New Roman"/>
          <w:lang w:val="et-EE"/>
        </w:rPr>
        <w:t xml:space="preserve">täiskasvanud patsientidel mitteopereeritava, </w:t>
      </w:r>
      <w:r w:rsidR="00523560" w:rsidRPr="00C145E3">
        <w:rPr>
          <w:rFonts w:eastAsia="Times New Roman"/>
          <w:lang w:val="et-EE"/>
        </w:rPr>
        <w:t xml:space="preserve">protuberantse </w:t>
      </w:r>
      <w:r w:rsidR="003B12B4" w:rsidRPr="00C145E3">
        <w:rPr>
          <w:rFonts w:eastAsia="Times New Roman"/>
          <w:lang w:val="et-EE"/>
        </w:rPr>
        <w:t xml:space="preserve">dermatofibrosarkoomi </w:t>
      </w:r>
      <w:r w:rsidRPr="00C145E3">
        <w:rPr>
          <w:rFonts w:eastAsia="Times New Roman"/>
          <w:lang w:val="et-EE"/>
        </w:rPr>
        <w:t xml:space="preserve">(DFSP) </w:t>
      </w:r>
      <w:r w:rsidR="003B12B4" w:rsidRPr="00C145E3">
        <w:rPr>
          <w:rFonts w:eastAsia="Times New Roman"/>
          <w:lang w:val="et-EE"/>
        </w:rPr>
        <w:t xml:space="preserve">raviks </w:t>
      </w:r>
      <w:r w:rsidR="00E905E9" w:rsidRPr="00C145E3">
        <w:rPr>
          <w:rFonts w:eastAsia="Times New Roman"/>
          <w:lang w:val="et-EE"/>
        </w:rPr>
        <w:t xml:space="preserve">ja täiskasvanud patsientidele retsidiveerunud ja/või metastaseerunud protuberantse dermatofibrosarkoomi (DFSP) raviks, kui operatsioon ei ole soovitatav. </w:t>
      </w:r>
      <w:r w:rsidR="003B12B4" w:rsidRPr="00C145E3">
        <w:rPr>
          <w:rFonts w:eastAsia="Times New Roman"/>
          <w:lang w:val="et-EE"/>
        </w:rPr>
        <w:t xml:space="preserve"> </w:t>
      </w:r>
    </w:p>
    <w:p w14:paraId="2C6654C1" w14:textId="77777777" w:rsidR="00E1594D" w:rsidRPr="00C145E3" w:rsidRDefault="00E1594D" w:rsidP="00E1594D">
      <w:pPr>
        <w:suppressLineNumbers/>
        <w:spacing w:line="240" w:lineRule="auto"/>
        <w:rPr>
          <w:lang w:val="et-EE"/>
        </w:rPr>
      </w:pPr>
    </w:p>
    <w:p w14:paraId="6CCE39D7" w14:textId="77777777" w:rsidR="00E905E9" w:rsidRPr="00C145E3" w:rsidRDefault="00E1594D" w:rsidP="006E753F">
      <w:pPr>
        <w:pStyle w:val="Default"/>
        <w:rPr>
          <w:rFonts w:eastAsia="MS Mincho"/>
          <w:sz w:val="22"/>
          <w:szCs w:val="22"/>
          <w:lang w:eastAsia="en-US"/>
        </w:rPr>
      </w:pPr>
      <w:r w:rsidRPr="00C145E3">
        <w:t>Täiskasvanutel ja lastel põhineb imatiniibi efektiivsuse hindamine KML puhul üldisel hematoloogilisel ja tsütogeneetilisel ravivastusel ning progressioonivabal elulemusel</w:t>
      </w:r>
      <w:r w:rsidR="00395228" w:rsidRPr="00C145E3">
        <w:t xml:space="preserve">, </w:t>
      </w:r>
      <w:r w:rsidRPr="00C145E3">
        <w:t xml:space="preserve"> </w:t>
      </w:r>
      <w:r w:rsidR="007126F9" w:rsidRPr="00B3375C">
        <w:rPr>
          <w:sz w:val="22"/>
          <w:szCs w:val="22"/>
        </w:rPr>
        <w:t>Ph+ ALL, MDS/MPD</w:t>
      </w:r>
      <w:r w:rsidR="007126F9" w:rsidRPr="00B3375C">
        <w:rPr>
          <w:rFonts w:eastAsia="MS Mincho"/>
          <w:sz w:val="22"/>
          <w:szCs w:val="22"/>
          <w:lang w:eastAsia="en-US"/>
        </w:rPr>
        <w:t xml:space="preserve"> puhul hematoloogilisel ja tsütogeneetilisel ravivastusel, </w:t>
      </w:r>
      <w:r w:rsidR="00E905E9" w:rsidRPr="00B3375C">
        <w:rPr>
          <w:rFonts w:eastAsia="MS Mincho"/>
          <w:sz w:val="22"/>
          <w:szCs w:val="22"/>
          <w:lang w:eastAsia="en-US"/>
        </w:rPr>
        <w:t>HES/KEL puhul hematoloogilisel ravivastusel ning täiskasvanud patsientidel objektiivse ravivastuse määr mitteopereeritava ja/või metastaseerunud protuberantse dermatofibrosarkoomiga (PDFS) täiskasvanud patsientidel</w:t>
      </w:r>
      <w:r w:rsidR="00395228" w:rsidRPr="00B3375C">
        <w:rPr>
          <w:rFonts w:eastAsia="MS Mincho"/>
          <w:sz w:val="22"/>
          <w:szCs w:val="22"/>
          <w:lang w:eastAsia="en-US"/>
        </w:rPr>
        <w:t xml:space="preserve">. </w:t>
      </w:r>
      <w:r w:rsidR="00E905E9" w:rsidRPr="00C145E3">
        <w:rPr>
          <w:rFonts w:eastAsia="MS Mincho"/>
          <w:sz w:val="22"/>
          <w:szCs w:val="22"/>
          <w:lang w:eastAsia="en-US"/>
        </w:rPr>
        <w:t>Imatiniibi kasutamise kogemused PDGFR geneetiliste muutustega MDS/MPD patsientidel on väga vähesed (vt lõik 5.1). Puuduvad kontrollrühmaga uuringud,</w:t>
      </w:r>
      <w:r w:rsidR="00E905E9" w:rsidRPr="00C145E3">
        <w:rPr>
          <w:rFonts w:eastAsia="MS Mincho"/>
          <w:szCs w:val="22"/>
          <w:lang w:eastAsia="en-US"/>
        </w:rPr>
        <w:t xml:space="preserve"> </w:t>
      </w:r>
      <w:r w:rsidR="00E905E9" w:rsidRPr="00C145E3">
        <w:rPr>
          <w:rFonts w:eastAsia="MS Mincho"/>
          <w:sz w:val="22"/>
          <w:szCs w:val="22"/>
          <w:lang w:eastAsia="en-US"/>
        </w:rPr>
        <w:t xml:space="preserve">mis näitaksid, et raviga kaasneks kliiniline kasu või elulemuse paranemine nende haiguste korral. </w:t>
      </w:r>
    </w:p>
    <w:p w14:paraId="3E8DE31E" w14:textId="77777777" w:rsidR="008B0324" w:rsidRPr="00C145E3" w:rsidRDefault="008B0324" w:rsidP="006E753F">
      <w:pPr>
        <w:pStyle w:val="Default"/>
        <w:rPr>
          <w:rFonts w:eastAsia="MS Mincho"/>
          <w:szCs w:val="22"/>
          <w:lang w:eastAsia="en-US"/>
        </w:rPr>
      </w:pPr>
    </w:p>
    <w:p w14:paraId="644ED308" w14:textId="77777777" w:rsidR="00257F6E" w:rsidRPr="00C145E3" w:rsidRDefault="00257F6E" w:rsidP="00257F6E">
      <w:pPr>
        <w:numPr>
          <w:ilvl w:val="1"/>
          <w:numId w:val="13"/>
        </w:numPr>
        <w:suppressLineNumbers/>
        <w:spacing w:line="240" w:lineRule="auto"/>
        <w:outlineLvl w:val="0"/>
        <w:rPr>
          <w:b/>
          <w:noProof/>
          <w:lang w:val="et-EE"/>
        </w:rPr>
      </w:pPr>
      <w:r w:rsidRPr="00C145E3">
        <w:rPr>
          <w:b/>
          <w:lang w:val="et-EE"/>
        </w:rPr>
        <w:t>Annustamine ja manustamisviis</w:t>
      </w:r>
    </w:p>
    <w:p w14:paraId="3F02D1A4" w14:textId="77777777" w:rsidR="00E1594D" w:rsidRPr="00C145E3" w:rsidRDefault="00E1594D" w:rsidP="00257F6E">
      <w:pPr>
        <w:suppressLineNumbers/>
        <w:spacing w:line="240" w:lineRule="auto"/>
        <w:rPr>
          <w:b/>
          <w:i/>
          <w:lang w:val="et-EE"/>
        </w:rPr>
      </w:pPr>
    </w:p>
    <w:p w14:paraId="6A316475" w14:textId="77777777" w:rsidR="00E1594D" w:rsidRPr="00C145E3" w:rsidRDefault="00E1594D" w:rsidP="00257F6E">
      <w:pPr>
        <w:suppressLineNumbers/>
        <w:spacing w:line="240" w:lineRule="auto"/>
        <w:rPr>
          <w:lang w:val="et-EE"/>
        </w:rPr>
      </w:pPr>
      <w:r w:rsidRPr="00C145E3">
        <w:rPr>
          <w:lang w:val="et-EE"/>
        </w:rPr>
        <w:t>Ravi tohib alustada ainult arst, kellel on kogemused pahaloomuliste hematoloogiliste kasvajate ravis</w:t>
      </w:r>
    </w:p>
    <w:p w14:paraId="03E7BB38" w14:textId="77777777" w:rsidR="00E1594D" w:rsidRPr="00C145E3" w:rsidRDefault="0033165F" w:rsidP="00257F6E">
      <w:pPr>
        <w:suppressLineNumbers/>
        <w:spacing w:line="240" w:lineRule="auto"/>
        <w:rPr>
          <w:lang w:val="et-EE"/>
        </w:rPr>
      </w:pPr>
      <w:r w:rsidRPr="00C145E3">
        <w:rPr>
          <w:rFonts w:eastAsia="Times New Roman"/>
          <w:lang w:val="et-EE"/>
        </w:rPr>
        <w:t>j</w:t>
      </w:r>
      <w:r w:rsidR="003124DC" w:rsidRPr="00C145E3">
        <w:rPr>
          <w:rFonts w:eastAsia="Times New Roman"/>
          <w:lang w:val="et-EE"/>
        </w:rPr>
        <w:t xml:space="preserve">a maliigsete sarkoomide ravis. </w:t>
      </w:r>
    </w:p>
    <w:p w14:paraId="6C05F73B" w14:textId="77777777" w:rsidR="0033165F" w:rsidRPr="00C145E3" w:rsidRDefault="0033165F" w:rsidP="00257F6E">
      <w:pPr>
        <w:suppressLineNumbers/>
        <w:spacing w:line="240" w:lineRule="auto"/>
        <w:rPr>
          <w:u w:val="single"/>
          <w:lang w:val="et-EE"/>
        </w:rPr>
      </w:pPr>
    </w:p>
    <w:p w14:paraId="3BEA92DC" w14:textId="77777777" w:rsidR="00257F6E" w:rsidRPr="00C145E3" w:rsidRDefault="00257F6E" w:rsidP="00257F6E">
      <w:pPr>
        <w:suppressLineNumbers/>
        <w:spacing w:line="240" w:lineRule="auto"/>
        <w:rPr>
          <w:u w:val="single"/>
          <w:lang w:val="et-EE"/>
        </w:rPr>
      </w:pPr>
      <w:r w:rsidRPr="00C145E3">
        <w:rPr>
          <w:u w:val="single"/>
          <w:lang w:val="et-EE"/>
        </w:rPr>
        <w:t>Annustamine</w:t>
      </w:r>
    </w:p>
    <w:p w14:paraId="3110E8A6" w14:textId="77777777" w:rsidR="00E1594D" w:rsidRPr="00C145E3" w:rsidRDefault="00E1594D" w:rsidP="00E1594D">
      <w:pPr>
        <w:suppressLineNumbers/>
        <w:autoSpaceDE w:val="0"/>
        <w:autoSpaceDN w:val="0"/>
        <w:adjustRightInd w:val="0"/>
        <w:spacing w:line="240" w:lineRule="auto"/>
        <w:jc w:val="both"/>
        <w:rPr>
          <w:u w:val="single"/>
          <w:lang w:val="et-EE"/>
        </w:rPr>
      </w:pPr>
    </w:p>
    <w:p w14:paraId="70BA0344" w14:textId="77777777" w:rsidR="00E1594D" w:rsidRPr="00C145E3" w:rsidRDefault="00E1594D" w:rsidP="00E1594D">
      <w:pPr>
        <w:suppressLineNumbers/>
        <w:autoSpaceDE w:val="0"/>
        <w:autoSpaceDN w:val="0"/>
        <w:adjustRightInd w:val="0"/>
        <w:spacing w:line="240" w:lineRule="auto"/>
        <w:jc w:val="both"/>
        <w:rPr>
          <w:i/>
          <w:u w:val="single"/>
          <w:lang w:val="et-EE"/>
        </w:rPr>
      </w:pPr>
      <w:r w:rsidRPr="00C145E3">
        <w:rPr>
          <w:i/>
          <w:u w:val="single"/>
          <w:lang w:val="et-EE"/>
        </w:rPr>
        <w:t>Annustamine täiskasvanutele KML korral</w:t>
      </w:r>
    </w:p>
    <w:p w14:paraId="2B1C352D" w14:textId="77777777" w:rsidR="001D08E9" w:rsidRPr="00C145E3" w:rsidRDefault="001D08E9" w:rsidP="00E62683">
      <w:pPr>
        <w:tabs>
          <w:tab w:val="clear" w:pos="567"/>
        </w:tabs>
        <w:autoSpaceDE w:val="0"/>
        <w:autoSpaceDN w:val="0"/>
        <w:adjustRightInd w:val="0"/>
        <w:spacing w:line="240" w:lineRule="auto"/>
        <w:rPr>
          <w:rFonts w:eastAsia="Times New Roman"/>
          <w:snapToGrid/>
          <w:szCs w:val="22"/>
          <w:lang w:val="et-EE" w:eastAsia="et-EE"/>
        </w:rPr>
      </w:pPr>
      <w:r w:rsidRPr="00C145E3">
        <w:rPr>
          <w:rFonts w:eastAsia="Times New Roman"/>
          <w:snapToGrid/>
          <w:szCs w:val="22"/>
          <w:lang w:val="et-EE" w:eastAsia="et-EE"/>
        </w:rPr>
        <w:t>Imatiniibi soovitatav annus blastses kriisis t</w:t>
      </w:r>
      <w:r w:rsidR="00DF4937" w:rsidRPr="00C145E3">
        <w:rPr>
          <w:rFonts w:eastAsia="Times New Roman"/>
          <w:snapToGrid/>
          <w:szCs w:val="22"/>
          <w:lang w:val="et-EE" w:eastAsia="et-EE"/>
        </w:rPr>
        <w:t>äiskasvanud patsientidel on 600 </w:t>
      </w:r>
      <w:r w:rsidRPr="00C145E3">
        <w:rPr>
          <w:rFonts w:eastAsia="Times New Roman"/>
          <w:snapToGrid/>
          <w:szCs w:val="22"/>
          <w:lang w:val="et-EE" w:eastAsia="et-EE"/>
        </w:rPr>
        <w:t xml:space="preserve">mg/ööpäevas. Haigus on blastses kriisis, kui on täidetud järgmine kriteerium: blaste on veres või luuüdis </w:t>
      </w:r>
      <w:r w:rsidR="00DF4937" w:rsidRPr="00C145E3">
        <w:rPr>
          <w:rFonts w:eastAsia="Times New Roman"/>
          <w:snapToGrid/>
          <w:szCs w:val="22"/>
          <w:lang w:val="et-EE" w:eastAsia="et-EE"/>
        </w:rPr>
        <w:t>≥ </w:t>
      </w:r>
      <w:r w:rsidRPr="00C145E3">
        <w:rPr>
          <w:rFonts w:eastAsia="Times New Roman"/>
          <w:snapToGrid/>
          <w:szCs w:val="22"/>
          <w:lang w:val="et-EE" w:eastAsia="et-EE"/>
        </w:rPr>
        <w:t>30% või esineb ekstramedullaarne haiguskolle välja arvatud hepatosplenomegaalia.</w:t>
      </w:r>
    </w:p>
    <w:p w14:paraId="7430C15B" w14:textId="77777777" w:rsidR="001D08E9" w:rsidRPr="00C145E3" w:rsidRDefault="001D08E9" w:rsidP="001D08E9">
      <w:pPr>
        <w:suppressLineNumbers/>
        <w:spacing w:line="240" w:lineRule="auto"/>
        <w:rPr>
          <w:rFonts w:eastAsia="Times New Roman"/>
          <w:snapToGrid/>
          <w:szCs w:val="22"/>
          <w:lang w:val="et-EE" w:eastAsia="et-EE"/>
        </w:rPr>
      </w:pPr>
    </w:p>
    <w:p w14:paraId="0D76C13D" w14:textId="77777777" w:rsidR="001D08E9" w:rsidRPr="00C145E3" w:rsidRDefault="001D08E9" w:rsidP="001D08E9">
      <w:pPr>
        <w:suppressLineNumbers/>
        <w:spacing w:line="240" w:lineRule="auto"/>
        <w:rPr>
          <w:rFonts w:eastAsia="Times New Roman"/>
          <w:snapToGrid/>
          <w:szCs w:val="22"/>
          <w:lang w:val="et-EE" w:eastAsia="et-EE"/>
        </w:rPr>
      </w:pPr>
      <w:r w:rsidRPr="00C145E3">
        <w:rPr>
          <w:rFonts w:eastAsia="Times New Roman"/>
          <w:snapToGrid/>
          <w:szCs w:val="22"/>
          <w:lang w:val="et-EE" w:eastAsia="et-EE"/>
        </w:rPr>
        <w:t>Ravi kestus: Kliinilistes uuringutes jätkati ravi imatiniibiga kuni haiguse progresseerumiseni. Ei ole uuritud toimet, mis tekib ravi katkestamisel pärast täieliku tsütogeneetilise ravivastuse saavutamist.</w:t>
      </w:r>
    </w:p>
    <w:p w14:paraId="1FDFFA55" w14:textId="77777777" w:rsidR="001D08E9" w:rsidRPr="00C145E3" w:rsidRDefault="001D08E9" w:rsidP="001D08E9">
      <w:pPr>
        <w:suppressLineNumbers/>
        <w:spacing w:line="240" w:lineRule="auto"/>
        <w:rPr>
          <w:rFonts w:eastAsia="Times New Roman"/>
          <w:snapToGrid/>
          <w:szCs w:val="22"/>
          <w:lang w:val="et-EE" w:eastAsia="et-EE"/>
        </w:rPr>
      </w:pPr>
    </w:p>
    <w:p w14:paraId="6E93590E" w14:textId="77777777" w:rsidR="001D08E9" w:rsidRPr="00C145E3" w:rsidRDefault="00DF4937" w:rsidP="001D08E9">
      <w:pPr>
        <w:suppressLineNumbers/>
        <w:spacing w:line="240" w:lineRule="auto"/>
        <w:rPr>
          <w:rFonts w:eastAsia="Times New Roman"/>
          <w:snapToGrid/>
          <w:szCs w:val="22"/>
          <w:lang w:val="et-EE" w:eastAsia="et-EE"/>
        </w:rPr>
      </w:pPr>
      <w:r w:rsidRPr="00C145E3">
        <w:rPr>
          <w:rFonts w:eastAsia="Times New Roman"/>
          <w:snapToGrid/>
          <w:szCs w:val="22"/>
          <w:lang w:val="et-EE" w:eastAsia="et-EE"/>
        </w:rPr>
        <w:t>Annuse suurendamist 600 mg-lt maksimaalselt 800 mg</w:t>
      </w:r>
      <w:r w:rsidR="0003596F" w:rsidRPr="00C145E3">
        <w:rPr>
          <w:rFonts w:eastAsia="Times New Roman"/>
          <w:snapToGrid/>
          <w:szCs w:val="22"/>
          <w:lang w:val="et-EE" w:eastAsia="et-EE"/>
        </w:rPr>
        <w:noBreakHyphen/>
      </w:r>
      <w:r w:rsidR="008E3DCF" w:rsidRPr="00C145E3">
        <w:rPr>
          <w:rFonts w:eastAsia="Times New Roman"/>
          <w:snapToGrid/>
          <w:szCs w:val="22"/>
          <w:lang w:val="et-EE" w:eastAsia="et-EE"/>
        </w:rPr>
        <w:t>le</w:t>
      </w:r>
      <w:r w:rsidRPr="00C145E3">
        <w:rPr>
          <w:rFonts w:eastAsia="Times New Roman"/>
          <w:snapToGrid/>
          <w:szCs w:val="22"/>
          <w:lang w:val="et-EE" w:eastAsia="et-EE"/>
        </w:rPr>
        <w:t xml:space="preserve"> (manustatuna 400 </w:t>
      </w:r>
      <w:r w:rsidR="001D08E9" w:rsidRPr="00C145E3">
        <w:rPr>
          <w:rFonts w:eastAsia="Times New Roman"/>
          <w:snapToGrid/>
          <w:szCs w:val="22"/>
          <w:lang w:val="et-EE" w:eastAsia="et-EE"/>
        </w:rPr>
        <w:t xml:space="preserve">mg kaks korda ööpäevas) blastses kriisis patsientidel võib kaaluda, kui puuduvad rasked kõrvaltoimed ja raske leukeemiaga mitteseotud neutropeenia või trombotsütopeenia, järgmistel juhtudel: </w:t>
      </w:r>
      <w:r w:rsidR="00C944DB" w:rsidRPr="00C145E3">
        <w:rPr>
          <w:szCs w:val="22"/>
          <w:lang w:val="et-EE"/>
        </w:rPr>
        <w:t>haiguse progresseerumine (igal ajal); rahuldava hematoloogilise vastuse puudumine pärast vähemalt kolm kuud kestnud ravi; tsütogeneetil</w:t>
      </w:r>
      <w:r w:rsidRPr="00C145E3">
        <w:rPr>
          <w:szCs w:val="22"/>
          <w:lang w:val="et-EE"/>
        </w:rPr>
        <w:t>ise vastuse puudumine pärast 12 </w:t>
      </w:r>
      <w:r w:rsidR="00C944DB" w:rsidRPr="00C145E3">
        <w:rPr>
          <w:szCs w:val="22"/>
          <w:lang w:val="et-EE"/>
        </w:rPr>
        <w:t>kuulist ravi; var</w:t>
      </w:r>
      <w:r w:rsidR="00E85B40" w:rsidRPr="00C145E3">
        <w:rPr>
          <w:szCs w:val="22"/>
          <w:lang w:val="et-EE"/>
        </w:rPr>
        <w:t>as</w:t>
      </w:r>
      <w:r w:rsidR="00C944DB" w:rsidRPr="00C145E3">
        <w:rPr>
          <w:szCs w:val="22"/>
          <w:lang w:val="et-EE"/>
        </w:rPr>
        <w:t>ema saavutatud hematoloogilise ja/või tsütogeneetilise vastuse kadumine.</w:t>
      </w:r>
      <w:r w:rsidR="001D08E9" w:rsidRPr="00C145E3">
        <w:rPr>
          <w:rFonts w:eastAsia="Times New Roman"/>
          <w:snapToGrid/>
          <w:szCs w:val="22"/>
          <w:lang w:val="et-EE" w:eastAsia="et-EE"/>
        </w:rPr>
        <w:t xml:space="preserve"> Patsiente tuleb pärast annuse suurendamist hoolikalt jälgida, sest suuremate annustega võib suureneda kõrvaltoimete esinemissagedus.</w:t>
      </w:r>
    </w:p>
    <w:p w14:paraId="25CC678C" w14:textId="77777777" w:rsidR="001D08E9" w:rsidRPr="00C145E3" w:rsidRDefault="001D08E9" w:rsidP="001D08E9">
      <w:pPr>
        <w:suppressLineNumbers/>
        <w:spacing w:line="240" w:lineRule="auto"/>
        <w:rPr>
          <w:rFonts w:eastAsia="Times New Roman"/>
          <w:snapToGrid/>
          <w:szCs w:val="22"/>
          <w:lang w:val="et-EE" w:eastAsia="et-EE"/>
        </w:rPr>
      </w:pPr>
    </w:p>
    <w:p w14:paraId="2DAD2A45" w14:textId="77777777" w:rsidR="00C944DB" w:rsidRPr="00C145E3" w:rsidRDefault="00C944DB" w:rsidP="00C944DB">
      <w:pPr>
        <w:pStyle w:val="Default"/>
        <w:rPr>
          <w:i/>
          <w:sz w:val="22"/>
          <w:szCs w:val="22"/>
          <w:u w:val="single"/>
        </w:rPr>
      </w:pPr>
      <w:r w:rsidRPr="00C145E3">
        <w:rPr>
          <w:i/>
          <w:sz w:val="22"/>
          <w:szCs w:val="22"/>
          <w:u w:val="single"/>
        </w:rPr>
        <w:t xml:space="preserve">Annustamine lastele KML korral </w:t>
      </w:r>
    </w:p>
    <w:p w14:paraId="673B6CAF" w14:textId="77777777" w:rsidR="001D08E9" w:rsidRPr="00C145E3" w:rsidRDefault="00C944DB" w:rsidP="00C944DB">
      <w:pPr>
        <w:suppressLineNumbers/>
        <w:spacing w:line="240" w:lineRule="auto"/>
        <w:rPr>
          <w:rFonts w:eastAsia="Times New Roman"/>
          <w:snapToGrid/>
          <w:szCs w:val="22"/>
          <w:lang w:val="et-EE" w:eastAsia="et-EE"/>
        </w:rPr>
      </w:pPr>
      <w:r w:rsidRPr="00C145E3">
        <w:rPr>
          <w:szCs w:val="22"/>
          <w:lang w:val="et-EE"/>
        </w:rPr>
        <w:t>Lastel tuleb annustamise aluseks võtta keha pindala (mg/</w:t>
      </w:r>
      <w:r w:rsidRPr="00C145E3">
        <w:rPr>
          <w:lang w:val="et-EE"/>
        </w:rPr>
        <w:t>m</w:t>
      </w:r>
      <w:r w:rsidRPr="00C145E3">
        <w:rPr>
          <w:vertAlign w:val="superscript"/>
          <w:lang w:val="et-EE"/>
        </w:rPr>
        <w:t>2</w:t>
      </w:r>
      <w:r w:rsidRPr="00C145E3">
        <w:rPr>
          <w:szCs w:val="22"/>
          <w:lang w:val="et-EE"/>
        </w:rPr>
        <w:t xml:space="preserve">). Kroonilises faasis ja kaugelearenenud KML korral </w:t>
      </w:r>
      <w:r w:rsidR="00DF4937" w:rsidRPr="00C145E3">
        <w:rPr>
          <w:szCs w:val="22"/>
          <w:lang w:val="et-EE"/>
        </w:rPr>
        <w:t>soovitatakse lastele</w:t>
      </w:r>
      <w:r w:rsidR="000F2427" w:rsidRPr="00C145E3">
        <w:rPr>
          <w:szCs w:val="22"/>
          <w:lang w:val="et-EE"/>
        </w:rPr>
        <w:t xml:space="preserve"> </w:t>
      </w:r>
      <w:r w:rsidR="00DF4937" w:rsidRPr="00C145E3">
        <w:rPr>
          <w:szCs w:val="22"/>
          <w:lang w:val="et-EE"/>
        </w:rPr>
        <w:t>annust 340 </w:t>
      </w:r>
      <w:r w:rsidRPr="00C145E3">
        <w:rPr>
          <w:szCs w:val="22"/>
          <w:lang w:val="et-EE"/>
        </w:rPr>
        <w:t>mg/</w:t>
      </w:r>
      <w:r w:rsidRPr="00C145E3">
        <w:rPr>
          <w:lang w:val="et-EE"/>
        </w:rPr>
        <w:t>m</w:t>
      </w:r>
      <w:r w:rsidRPr="00C145E3">
        <w:rPr>
          <w:vertAlign w:val="superscript"/>
          <w:lang w:val="et-EE"/>
        </w:rPr>
        <w:t>2</w:t>
      </w:r>
      <w:r w:rsidRPr="00C145E3">
        <w:rPr>
          <w:sz w:val="14"/>
          <w:szCs w:val="14"/>
          <w:lang w:val="et-EE"/>
        </w:rPr>
        <w:t xml:space="preserve"> </w:t>
      </w:r>
      <w:r w:rsidRPr="00C145E3">
        <w:rPr>
          <w:szCs w:val="22"/>
          <w:lang w:val="et-EE"/>
        </w:rPr>
        <w:t>ööpäevas (koguannus ei tohi ületada 800 mg). Ravimit antakse kas ühekordse ööpäevase annusena või jagatakse ööpäevane annus kahele manustamiskorrale –</w:t>
      </w:r>
      <w:r w:rsidR="00387B9B" w:rsidRPr="00C145E3">
        <w:rPr>
          <w:szCs w:val="22"/>
          <w:lang w:val="et-EE"/>
        </w:rPr>
        <w:t xml:space="preserve"> </w:t>
      </w:r>
      <w:r w:rsidRPr="00C145E3">
        <w:rPr>
          <w:szCs w:val="22"/>
          <w:lang w:val="et-EE"/>
        </w:rPr>
        <w:t xml:space="preserve">hommikul ja õhtul. Soovitatavad annused põhinevad praegusel ajal väikesel arvul </w:t>
      </w:r>
      <w:r w:rsidR="0047036B" w:rsidRPr="00C145E3">
        <w:rPr>
          <w:szCs w:val="22"/>
          <w:lang w:val="et-EE"/>
        </w:rPr>
        <w:t>lastel</w:t>
      </w:r>
      <w:r w:rsidR="00DF4937" w:rsidRPr="00C145E3">
        <w:rPr>
          <w:szCs w:val="22"/>
          <w:lang w:val="et-EE"/>
        </w:rPr>
        <w:t xml:space="preserve"> (vt lõigud 5.1 ja </w:t>
      </w:r>
      <w:r w:rsidRPr="00C145E3">
        <w:rPr>
          <w:szCs w:val="22"/>
          <w:lang w:val="et-EE"/>
        </w:rPr>
        <w:t>5.2). Puuduvad kogemused alla 2-aastaste laste raviks.</w:t>
      </w:r>
    </w:p>
    <w:p w14:paraId="6DC56AAF" w14:textId="77777777" w:rsidR="00C944DB" w:rsidRPr="00C145E3" w:rsidRDefault="00C944DB" w:rsidP="001D08E9">
      <w:pPr>
        <w:suppressLineNumbers/>
        <w:spacing w:line="240" w:lineRule="auto"/>
        <w:rPr>
          <w:i/>
          <w:lang w:val="et-EE"/>
        </w:rPr>
      </w:pPr>
    </w:p>
    <w:p w14:paraId="499AB81B" w14:textId="77777777" w:rsidR="00C944DB" w:rsidRPr="00C145E3" w:rsidRDefault="00DF4937" w:rsidP="001D08E9">
      <w:pPr>
        <w:suppressLineNumbers/>
        <w:spacing w:line="240" w:lineRule="auto"/>
        <w:rPr>
          <w:szCs w:val="22"/>
          <w:lang w:val="et-EE"/>
        </w:rPr>
      </w:pPr>
      <w:r w:rsidRPr="00C145E3">
        <w:rPr>
          <w:szCs w:val="22"/>
          <w:lang w:val="et-EE"/>
        </w:rPr>
        <w:t>Ööpäevase annuse 340 </w:t>
      </w:r>
      <w:r w:rsidR="00C944DB" w:rsidRPr="00C145E3">
        <w:rPr>
          <w:szCs w:val="22"/>
          <w:lang w:val="et-EE"/>
        </w:rPr>
        <w:t>mg/m</w:t>
      </w:r>
      <w:r w:rsidR="00C944DB" w:rsidRPr="00C145E3">
        <w:rPr>
          <w:szCs w:val="22"/>
          <w:vertAlign w:val="superscript"/>
          <w:lang w:val="et-EE"/>
        </w:rPr>
        <w:t>2</w:t>
      </w:r>
      <w:r w:rsidR="00C944DB" w:rsidRPr="00C145E3">
        <w:rPr>
          <w:sz w:val="14"/>
          <w:szCs w:val="14"/>
          <w:lang w:val="et-EE"/>
        </w:rPr>
        <w:t xml:space="preserve"> </w:t>
      </w:r>
      <w:r w:rsidRPr="00C145E3">
        <w:rPr>
          <w:szCs w:val="22"/>
          <w:lang w:val="et-EE"/>
        </w:rPr>
        <w:t>suurendamine kuni annuseni 570 </w:t>
      </w:r>
      <w:r w:rsidR="00C944DB" w:rsidRPr="00C145E3">
        <w:rPr>
          <w:szCs w:val="22"/>
          <w:lang w:val="et-EE"/>
        </w:rPr>
        <w:t>mg/</w:t>
      </w:r>
      <w:r w:rsidR="00C944DB" w:rsidRPr="00C145E3">
        <w:rPr>
          <w:lang w:val="et-EE"/>
        </w:rPr>
        <w:t>m</w:t>
      </w:r>
      <w:r w:rsidR="00C944DB" w:rsidRPr="00C145E3">
        <w:rPr>
          <w:vertAlign w:val="superscript"/>
          <w:lang w:val="et-EE"/>
        </w:rPr>
        <w:t>2</w:t>
      </w:r>
      <w:r w:rsidR="00C944DB" w:rsidRPr="00C145E3">
        <w:rPr>
          <w:szCs w:val="22"/>
          <w:lang w:val="et-EE"/>
        </w:rPr>
        <w:t xml:space="preserve"> (mitte ületada </w:t>
      </w:r>
      <w:r w:rsidRPr="00C145E3">
        <w:rPr>
          <w:szCs w:val="22"/>
          <w:lang w:val="et-EE"/>
        </w:rPr>
        <w:t>annust 800 </w:t>
      </w:r>
      <w:r w:rsidR="00C944DB" w:rsidRPr="00C145E3">
        <w:rPr>
          <w:szCs w:val="22"/>
          <w:lang w:val="et-EE"/>
        </w:rPr>
        <w:t>mg) võib kaaluda lastel, kui puuduvad rasked kõrvaltoimed ja raske leukeemiaga mitteseotud neutropeenia või trombotsütopeenia, järgmistel juhtudel: haiguse progresseerumine (igal ajal); rahuldava hematoloogilise vastuse puudumine pärast vähemalt kolm kuud kestnud ravi; tsütogeneetil</w:t>
      </w:r>
      <w:r w:rsidRPr="00C145E3">
        <w:rPr>
          <w:szCs w:val="22"/>
          <w:lang w:val="et-EE"/>
        </w:rPr>
        <w:t>ise vastuse puudumine pärast 12 </w:t>
      </w:r>
      <w:r w:rsidR="00C944DB" w:rsidRPr="00C145E3">
        <w:rPr>
          <w:szCs w:val="22"/>
          <w:lang w:val="et-EE"/>
        </w:rPr>
        <w:t>kuulist ravi või eelneva raviga saavutatud hematoloogilise ja/või tsütogeneetilise vastuse kadumine. Patsiente tuleb pärast annuse suurendamist hoolikalt jälgida, sest suuremate annustega võib suureneda kõrvaltoimete esinemissagedus.</w:t>
      </w:r>
    </w:p>
    <w:p w14:paraId="4F95B973" w14:textId="77777777" w:rsidR="00AC60AF" w:rsidRPr="00C145E3" w:rsidRDefault="00AC60AF" w:rsidP="001D08E9">
      <w:pPr>
        <w:suppressLineNumbers/>
        <w:spacing w:line="240" w:lineRule="auto"/>
        <w:rPr>
          <w:i/>
          <w:lang w:val="et-EE"/>
        </w:rPr>
      </w:pPr>
    </w:p>
    <w:p w14:paraId="3DF86238" w14:textId="77777777" w:rsidR="003124DC" w:rsidRPr="00C145E3" w:rsidRDefault="003124DC" w:rsidP="003124DC">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 xml:space="preserve">Annustamine </w:t>
      </w:r>
      <w:r w:rsidR="00C30682" w:rsidRPr="00C145E3">
        <w:rPr>
          <w:rFonts w:eastAsia="MS Mincho"/>
          <w:i/>
          <w:snapToGrid/>
          <w:color w:val="000000"/>
          <w:szCs w:val="22"/>
          <w:u w:val="single"/>
          <w:lang w:val="et-EE" w:eastAsia="en-US"/>
        </w:rPr>
        <w:t xml:space="preserve">täiskasvanutele </w:t>
      </w:r>
      <w:r w:rsidRPr="00C145E3">
        <w:rPr>
          <w:rFonts w:eastAsia="MS Mincho"/>
          <w:i/>
          <w:snapToGrid/>
          <w:color w:val="000000"/>
          <w:szCs w:val="22"/>
          <w:u w:val="single"/>
          <w:lang w:val="et-EE" w:eastAsia="en-US"/>
        </w:rPr>
        <w:t xml:space="preserve">Ph+ ALL korral </w:t>
      </w:r>
    </w:p>
    <w:p w14:paraId="7CDCD854" w14:textId="77777777" w:rsidR="003124DC" w:rsidRPr="00C145E3" w:rsidRDefault="003124DC" w:rsidP="003124DC">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lastRenderedPageBreak/>
        <w:t xml:space="preserve">Imatiniibi soovitatav annus Ph+ ALL täiskasvanud patsientidel on 600 mg/ööpäevas. Ravi peab selle kõigis etappides juhtima hematoloog, kellel on kogemused nimetatud haiguse käsitluse alal. </w:t>
      </w:r>
    </w:p>
    <w:p w14:paraId="3F64147D" w14:textId="77777777" w:rsidR="003124DC" w:rsidRPr="00C145E3" w:rsidRDefault="003124DC" w:rsidP="003124DC">
      <w:pPr>
        <w:tabs>
          <w:tab w:val="clear" w:pos="567"/>
        </w:tabs>
        <w:autoSpaceDE w:val="0"/>
        <w:autoSpaceDN w:val="0"/>
        <w:adjustRightInd w:val="0"/>
        <w:spacing w:line="240" w:lineRule="auto"/>
        <w:rPr>
          <w:rFonts w:eastAsia="MS Mincho"/>
          <w:snapToGrid/>
          <w:color w:val="000000"/>
          <w:szCs w:val="22"/>
          <w:lang w:val="et-EE" w:eastAsia="en-US"/>
        </w:rPr>
      </w:pPr>
    </w:p>
    <w:p w14:paraId="7D72D08E" w14:textId="77777777" w:rsidR="003124DC" w:rsidRPr="00C145E3" w:rsidRDefault="003124DC" w:rsidP="003124DC">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Raviskeem: olemasolevate andmete kohaselt on </w:t>
      </w:r>
      <w:r w:rsidR="0033165F" w:rsidRPr="00C145E3">
        <w:rPr>
          <w:rFonts w:eastAsia="MS Mincho"/>
          <w:snapToGrid/>
          <w:color w:val="000000"/>
          <w:szCs w:val="22"/>
          <w:lang w:val="et-EE" w:eastAsia="en-US"/>
        </w:rPr>
        <w:t>i</w:t>
      </w:r>
      <w:r w:rsidRPr="00C145E3">
        <w:rPr>
          <w:rFonts w:eastAsia="MS Mincho"/>
          <w:snapToGrid/>
          <w:color w:val="000000"/>
          <w:szCs w:val="22"/>
          <w:lang w:val="et-EE" w:eastAsia="en-US"/>
        </w:rPr>
        <w:t>matiniib annuses 600 mg/ööpäevas osutunud efektiivseks ja ohutuks värskelt diagnoositud Ph+ ägeda lümfoidse leukeemiaga (Ph+ ALL) täiskasvanud patsientide ravis kombinatsioonis kemoteraapiaga ravi induktsiooni-, konsolidatsiooni- ja säilitusfaasis (vt lõik 5.1). Imatiniib-ravi kestus võib varieeruda sõltuvalt valitud skeemist, kuid üld</w:t>
      </w:r>
      <w:r w:rsidR="0033165F" w:rsidRPr="00C145E3">
        <w:rPr>
          <w:rFonts w:eastAsia="MS Mincho"/>
          <w:snapToGrid/>
          <w:color w:val="000000"/>
          <w:szCs w:val="22"/>
          <w:lang w:val="et-EE" w:eastAsia="en-US"/>
        </w:rPr>
        <w:t>juhul on pikemaajalisem imatiniibi</w:t>
      </w:r>
      <w:r w:rsidRPr="00C145E3">
        <w:rPr>
          <w:rFonts w:eastAsia="MS Mincho"/>
          <w:snapToGrid/>
          <w:color w:val="000000"/>
          <w:szCs w:val="22"/>
          <w:lang w:val="et-EE" w:eastAsia="en-US"/>
        </w:rPr>
        <w:t xml:space="preserve"> manustamine andnud paremaid tulemusi. </w:t>
      </w:r>
    </w:p>
    <w:p w14:paraId="38B7CCED" w14:textId="77777777" w:rsidR="003124DC" w:rsidRPr="00C145E3" w:rsidRDefault="003124DC" w:rsidP="003124DC">
      <w:pPr>
        <w:tabs>
          <w:tab w:val="clear" w:pos="567"/>
        </w:tabs>
        <w:autoSpaceDE w:val="0"/>
        <w:autoSpaceDN w:val="0"/>
        <w:adjustRightInd w:val="0"/>
        <w:spacing w:line="240" w:lineRule="auto"/>
        <w:rPr>
          <w:rFonts w:eastAsia="MS Mincho"/>
          <w:snapToGrid/>
          <w:color w:val="000000"/>
          <w:szCs w:val="22"/>
          <w:lang w:val="et-EE" w:eastAsia="en-US"/>
        </w:rPr>
      </w:pPr>
    </w:p>
    <w:p w14:paraId="7E3D64F4" w14:textId="77777777" w:rsidR="003124DC" w:rsidRPr="00C145E3" w:rsidRDefault="003124DC" w:rsidP="003124DC">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Retsidiveeruva või raviresistentse Ph+ ALL puhul täiskasvanud patsientidel on monoteraapia </w:t>
      </w:r>
      <w:r w:rsidR="0033165F" w:rsidRPr="00C145E3">
        <w:rPr>
          <w:rFonts w:eastAsia="MS Mincho"/>
          <w:snapToGrid/>
          <w:color w:val="000000"/>
          <w:szCs w:val="22"/>
          <w:lang w:val="et-EE" w:eastAsia="en-US"/>
        </w:rPr>
        <w:t>-</w:t>
      </w:r>
      <w:r w:rsidRPr="00C145E3">
        <w:rPr>
          <w:rFonts w:eastAsia="MS Mincho"/>
          <w:snapToGrid/>
          <w:color w:val="000000"/>
          <w:szCs w:val="22"/>
          <w:lang w:val="et-EE" w:eastAsia="en-US"/>
        </w:rPr>
        <w:t xml:space="preserve">matiniibiga annuses 600 mg/ööpäevas ohutu ja efektiivne ning kasutatav kuni haiguse progresseerumiseni. </w:t>
      </w:r>
    </w:p>
    <w:p w14:paraId="1456E213" w14:textId="77777777" w:rsidR="003124DC" w:rsidRPr="00C145E3" w:rsidRDefault="003124DC" w:rsidP="00AC60AF">
      <w:pPr>
        <w:spacing w:line="240" w:lineRule="auto"/>
        <w:rPr>
          <w:lang w:val="et-EE"/>
        </w:rPr>
      </w:pPr>
    </w:p>
    <w:p w14:paraId="642BA913" w14:textId="77777777" w:rsidR="00C37DFF" w:rsidRPr="00C145E3" w:rsidRDefault="00C37DFF" w:rsidP="00C37DFF">
      <w:pPr>
        <w:pStyle w:val="Endnotentext"/>
        <w:keepNext/>
        <w:widowControl w:val="0"/>
        <w:tabs>
          <w:tab w:val="clear" w:pos="567"/>
        </w:tabs>
        <w:rPr>
          <w:i/>
          <w:color w:val="000000"/>
          <w:szCs w:val="22"/>
          <w:u w:val="single"/>
          <w:lang w:val="et-EE"/>
        </w:rPr>
      </w:pPr>
      <w:r w:rsidRPr="00C145E3">
        <w:rPr>
          <w:i/>
          <w:color w:val="000000"/>
          <w:szCs w:val="22"/>
          <w:u w:val="single"/>
          <w:lang w:val="et-EE"/>
        </w:rPr>
        <w:t xml:space="preserve">Annustamine </w:t>
      </w:r>
      <w:r w:rsidR="00853008" w:rsidRPr="00C145E3">
        <w:rPr>
          <w:i/>
          <w:color w:val="000000"/>
          <w:szCs w:val="22"/>
          <w:u w:val="single"/>
          <w:lang w:val="et-EE"/>
        </w:rPr>
        <w:t>pediaatriliste</w:t>
      </w:r>
      <w:r w:rsidRPr="00C145E3">
        <w:rPr>
          <w:i/>
          <w:color w:val="000000"/>
          <w:szCs w:val="22"/>
          <w:u w:val="single"/>
          <w:lang w:val="et-EE"/>
        </w:rPr>
        <w:t>le</w:t>
      </w:r>
      <w:r w:rsidR="00853008" w:rsidRPr="00C145E3">
        <w:rPr>
          <w:i/>
          <w:color w:val="000000"/>
          <w:szCs w:val="22"/>
          <w:u w:val="single"/>
          <w:lang w:val="et-EE"/>
        </w:rPr>
        <w:t xml:space="preserve"> patsientidele</w:t>
      </w:r>
      <w:r w:rsidRPr="00C145E3">
        <w:rPr>
          <w:i/>
          <w:color w:val="000000"/>
          <w:szCs w:val="22"/>
          <w:u w:val="single"/>
          <w:lang w:val="et-EE"/>
        </w:rPr>
        <w:t xml:space="preserve"> Ph+ </w:t>
      </w:r>
      <w:smartTag w:uri="urn:schemas-microsoft-com:office:smarttags" w:element="stockticker">
        <w:r w:rsidRPr="00C145E3">
          <w:rPr>
            <w:i/>
            <w:color w:val="000000"/>
            <w:szCs w:val="22"/>
            <w:u w:val="single"/>
            <w:lang w:val="et-EE"/>
          </w:rPr>
          <w:t>ALL</w:t>
        </w:r>
      </w:smartTag>
      <w:r w:rsidRPr="00C145E3">
        <w:rPr>
          <w:i/>
          <w:color w:val="000000"/>
          <w:szCs w:val="22"/>
          <w:u w:val="single"/>
          <w:lang w:val="et-EE"/>
        </w:rPr>
        <w:t xml:space="preserve"> korral</w:t>
      </w:r>
    </w:p>
    <w:p w14:paraId="7A022440" w14:textId="77777777" w:rsidR="003124DC" w:rsidRPr="00C145E3" w:rsidRDefault="00C37DFF" w:rsidP="00C37DFF">
      <w:pPr>
        <w:spacing w:line="240" w:lineRule="auto"/>
        <w:rPr>
          <w:lang w:val="et-EE"/>
        </w:rPr>
      </w:pPr>
      <w:r w:rsidRPr="00C145E3">
        <w:rPr>
          <w:color w:val="000000"/>
          <w:szCs w:val="22"/>
          <w:lang w:val="et-EE"/>
        </w:rPr>
        <w:t>Lastel tuleb annustamise aluseks võtta kehapindala (mg/m</w:t>
      </w:r>
      <w:r w:rsidRPr="00C145E3">
        <w:rPr>
          <w:color w:val="000000"/>
          <w:szCs w:val="22"/>
          <w:vertAlign w:val="superscript"/>
          <w:lang w:val="et-EE"/>
        </w:rPr>
        <w:t>2</w:t>
      </w:r>
      <w:r w:rsidRPr="00C145E3">
        <w:rPr>
          <w:color w:val="000000"/>
          <w:szCs w:val="22"/>
          <w:lang w:val="et-EE"/>
        </w:rPr>
        <w:t>). Ph+ ALL korral soovitatakse lastele annust 340 mg/m</w:t>
      </w:r>
      <w:r w:rsidRPr="00C145E3">
        <w:rPr>
          <w:color w:val="000000"/>
          <w:szCs w:val="22"/>
          <w:vertAlign w:val="superscript"/>
          <w:lang w:val="et-EE"/>
        </w:rPr>
        <w:t>2</w:t>
      </w:r>
      <w:r w:rsidRPr="00C145E3">
        <w:rPr>
          <w:color w:val="000000"/>
          <w:szCs w:val="22"/>
          <w:lang w:val="et-EE"/>
        </w:rPr>
        <w:t xml:space="preserve"> ööpäevas (koguannus ei tohi ületada 600 mg).</w:t>
      </w:r>
    </w:p>
    <w:p w14:paraId="3F35B019" w14:textId="77777777" w:rsidR="003124DC" w:rsidRPr="00C145E3" w:rsidRDefault="003124DC" w:rsidP="00AC60AF">
      <w:pPr>
        <w:spacing w:line="240" w:lineRule="auto"/>
        <w:rPr>
          <w:lang w:val="et-EE"/>
        </w:rPr>
      </w:pPr>
    </w:p>
    <w:p w14:paraId="09B18ADF" w14:textId="77777777" w:rsidR="00AE6EE3" w:rsidRPr="00C145E3" w:rsidRDefault="00AE6EE3" w:rsidP="00AE6EE3">
      <w:pPr>
        <w:tabs>
          <w:tab w:val="clear" w:pos="567"/>
        </w:tabs>
        <w:autoSpaceDE w:val="0"/>
        <w:autoSpaceDN w:val="0"/>
        <w:adjustRightInd w:val="0"/>
        <w:spacing w:line="240" w:lineRule="auto"/>
        <w:rPr>
          <w:rFonts w:eastAsia="MS Mincho"/>
          <w:i/>
          <w:snapToGrid/>
          <w:color w:val="000000"/>
          <w:szCs w:val="22"/>
          <w:u w:val="single"/>
          <w:lang w:val="et-EE" w:eastAsia="en-US"/>
        </w:rPr>
      </w:pPr>
      <w:bookmarkStart w:id="3" w:name="OLE_LINK8"/>
      <w:r w:rsidRPr="00C145E3">
        <w:rPr>
          <w:rFonts w:eastAsia="MS Mincho"/>
          <w:i/>
          <w:snapToGrid/>
          <w:color w:val="000000"/>
          <w:szCs w:val="22"/>
          <w:u w:val="single"/>
          <w:lang w:val="et-EE" w:eastAsia="en-US"/>
        </w:rPr>
        <w:t xml:space="preserve">Annustamine MDS/MPD korral </w:t>
      </w:r>
    </w:p>
    <w:p w14:paraId="7B29540A"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soovitatav annus MDS/MPD täiskasvanud patsientidel on 400 mg/ööpäevas. </w:t>
      </w:r>
    </w:p>
    <w:p w14:paraId="7B8A0B53"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p>
    <w:p w14:paraId="79E16D8E"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Ravi kestvus: praeguseks ainukeses kliinilises uuringus jätkati ravi imatiniibiga kuni haiguse progresseerumiseni (vt lõik 5.1). Andmete analüüsi ajaks oli ravi kestnud keskmiselt 47 kuud (24 päeva kuni 60 kuud). </w:t>
      </w:r>
    </w:p>
    <w:p w14:paraId="5834CAE8" w14:textId="77777777" w:rsidR="00AC60AF" w:rsidRPr="00C145E3" w:rsidRDefault="00AC60AF" w:rsidP="00AC60AF">
      <w:pPr>
        <w:spacing w:line="240" w:lineRule="auto"/>
        <w:rPr>
          <w:lang w:val="et-EE"/>
        </w:rPr>
      </w:pPr>
    </w:p>
    <w:p w14:paraId="7C591CE4" w14:textId="77777777" w:rsidR="00AE6EE3" w:rsidRPr="00C145E3" w:rsidRDefault="00AE6EE3" w:rsidP="00AE6EE3">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 xml:space="preserve">Annustamine HES/KEL korral </w:t>
      </w:r>
    </w:p>
    <w:p w14:paraId="01B64547"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HES/KEL puhul on imatiniibi soovitatav ööpäevane annus täiskasvanud patsientidel 100 mg. </w:t>
      </w:r>
    </w:p>
    <w:p w14:paraId="488C5E61"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p>
    <w:p w14:paraId="4C0D81D0"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Annuse suurendamist 100 mg-st kuni 400 mg-ni võib kaaluda, kui ilmneb ebapiisav ravivastus ja puuduvad ravimi kõrvaltoimed. </w:t>
      </w:r>
    </w:p>
    <w:p w14:paraId="3D39D97C"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p>
    <w:p w14:paraId="6F594A7A"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Ravi tuleb jätkata senikaua, kuni patsient saab ravist kasu. </w:t>
      </w:r>
    </w:p>
    <w:p w14:paraId="4F8B21C1" w14:textId="77777777" w:rsidR="00C944DB" w:rsidRPr="00C145E3" w:rsidRDefault="00C944DB" w:rsidP="001D08E9">
      <w:pPr>
        <w:suppressLineNumbers/>
        <w:spacing w:line="240" w:lineRule="auto"/>
        <w:rPr>
          <w:lang w:val="et-EE"/>
        </w:rPr>
      </w:pPr>
    </w:p>
    <w:p w14:paraId="279AD7A2" w14:textId="77777777" w:rsidR="00AE6EE3" w:rsidRPr="00C145E3" w:rsidRDefault="00AE6EE3" w:rsidP="00AE6EE3">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 xml:space="preserve">Annustamine PDFS korral </w:t>
      </w:r>
    </w:p>
    <w:p w14:paraId="7A4F389E" w14:textId="77777777" w:rsidR="00AE6EE3" w:rsidRPr="00C145E3" w:rsidRDefault="00AE6EE3" w:rsidP="00AE6EE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soovitatav annus PDFS täiskasvanud patsientidel on 800 mg/ööpäevas. </w:t>
      </w:r>
    </w:p>
    <w:bookmarkEnd w:id="3"/>
    <w:p w14:paraId="4C3BEC46" w14:textId="77777777" w:rsidR="003124DC" w:rsidRPr="00C145E3" w:rsidRDefault="003124DC" w:rsidP="003124DC">
      <w:pPr>
        <w:tabs>
          <w:tab w:val="clear" w:pos="567"/>
        </w:tabs>
        <w:autoSpaceDE w:val="0"/>
        <w:autoSpaceDN w:val="0"/>
        <w:adjustRightInd w:val="0"/>
        <w:spacing w:line="240" w:lineRule="auto"/>
        <w:rPr>
          <w:rFonts w:eastAsia="MS Mincho"/>
          <w:snapToGrid/>
          <w:color w:val="000000"/>
          <w:szCs w:val="22"/>
          <w:lang w:val="et-EE" w:eastAsia="en-US"/>
        </w:rPr>
      </w:pPr>
    </w:p>
    <w:p w14:paraId="31E42268" w14:textId="77777777" w:rsidR="00C944DB" w:rsidRPr="00C145E3" w:rsidRDefault="00C944DB" w:rsidP="00C944DB">
      <w:pPr>
        <w:suppressLineNumbers/>
        <w:spacing w:line="240" w:lineRule="auto"/>
        <w:rPr>
          <w:i/>
          <w:u w:val="single"/>
          <w:lang w:val="et-EE"/>
        </w:rPr>
      </w:pPr>
      <w:r w:rsidRPr="00C145E3">
        <w:rPr>
          <w:i/>
          <w:u w:val="single"/>
          <w:lang w:val="et-EE"/>
        </w:rPr>
        <w:t>Annuse korrigeerimine kõrvaltoimete esinemisel</w:t>
      </w:r>
    </w:p>
    <w:p w14:paraId="1808B59E" w14:textId="77777777" w:rsidR="00C944DB" w:rsidRPr="00C145E3" w:rsidRDefault="00C944DB" w:rsidP="00C944DB">
      <w:pPr>
        <w:suppressLineNumbers/>
        <w:spacing w:line="240" w:lineRule="auto"/>
        <w:rPr>
          <w:i/>
          <w:lang w:val="et-EE"/>
        </w:rPr>
      </w:pPr>
      <w:r w:rsidRPr="00C145E3">
        <w:rPr>
          <w:i/>
          <w:lang w:val="et-EE"/>
        </w:rPr>
        <w:t>Mittehematoloogilised kõrvaltoimed</w:t>
      </w:r>
    </w:p>
    <w:p w14:paraId="212C2CF7" w14:textId="77777777" w:rsidR="00C944DB" w:rsidRPr="00C145E3" w:rsidRDefault="00C944DB" w:rsidP="00C944DB">
      <w:pPr>
        <w:suppressLineNumbers/>
        <w:spacing w:line="240" w:lineRule="auto"/>
        <w:rPr>
          <w:lang w:val="et-EE"/>
        </w:rPr>
      </w:pPr>
      <w:r w:rsidRPr="00C145E3">
        <w:rPr>
          <w:lang w:val="et-EE"/>
        </w:rPr>
        <w:t>Kui imatiniibi kasutamisel tekib raske mittehematoloogiline kõrvaltoime, tuleb nähu kadumiseni ravi peatada. Seejärel võib ravi jätkata, võttes arvesse tekkinud kõrvaltoime esialgset raskusastet.</w:t>
      </w:r>
    </w:p>
    <w:p w14:paraId="36C5CCE8" w14:textId="77777777" w:rsidR="00C944DB" w:rsidRPr="00C145E3" w:rsidRDefault="00C944DB" w:rsidP="001D08E9">
      <w:pPr>
        <w:suppressLineNumbers/>
        <w:spacing w:line="240" w:lineRule="auto"/>
        <w:rPr>
          <w:lang w:val="et-EE"/>
        </w:rPr>
      </w:pPr>
    </w:p>
    <w:p w14:paraId="5D52BD91" w14:textId="77777777" w:rsidR="00C944DB" w:rsidRPr="00C145E3" w:rsidRDefault="00DF4937" w:rsidP="001D08E9">
      <w:pPr>
        <w:suppressLineNumbers/>
        <w:spacing w:line="240" w:lineRule="auto"/>
        <w:rPr>
          <w:lang w:val="et-EE"/>
        </w:rPr>
      </w:pPr>
      <w:r w:rsidRPr="00C145E3">
        <w:rPr>
          <w:lang w:val="et-EE"/>
        </w:rPr>
        <w:t>Bilirubiini taseme tõusul &gt;3 </w:t>
      </w:r>
      <w:r w:rsidR="00DF6FC1" w:rsidRPr="00C145E3">
        <w:rPr>
          <w:lang w:val="et-EE"/>
        </w:rPr>
        <w:t>korda üle normi ülemise piiri (</w:t>
      </w:r>
      <w:r w:rsidR="00DF6FC1" w:rsidRPr="00C145E3">
        <w:rPr>
          <w:i/>
          <w:lang w:val="et-EE"/>
        </w:rPr>
        <w:t>institutional upper limit of normal</w:t>
      </w:r>
      <w:r w:rsidR="00DF6FC1" w:rsidRPr="00C145E3">
        <w:rPr>
          <w:lang w:val="et-EE"/>
        </w:rPr>
        <w:t>, IULN) või maksa trans</w:t>
      </w:r>
      <w:r w:rsidRPr="00C145E3">
        <w:rPr>
          <w:lang w:val="et-EE"/>
        </w:rPr>
        <w:t>aminaaside aktiivsuse tõusul &gt;5 </w:t>
      </w:r>
      <w:r w:rsidR="00DF6FC1" w:rsidRPr="00C145E3">
        <w:rPr>
          <w:lang w:val="et-EE"/>
        </w:rPr>
        <w:t>korda üle IULNi, tuleb imatiniib-ravi peatada niikauaks, kuni bilirubiini</w:t>
      </w:r>
      <w:r w:rsidRPr="00C145E3">
        <w:rPr>
          <w:lang w:val="et-EE"/>
        </w:rPr>
        <w:t xml:space="preserve"> tase on langenud tasemele &lt;1,5 </w:t>
      </w:r>
      <w:r w:rsidR="00DF6FC1" w:rsidRPr="00C145E3">
        <w:rPr>
          <w:lang w:val="et-EE"/>
        </w:rPr>
        <w:t>korda üle IULNi ja transami</w:t>
      </w:r>
      <w:r w:rsidRPr="00C145E3">
        <w:rPr>
          <w:lang w:val="et-EE"/>
        </w:rPr>
        <w:t>naaside aktiivsus tasemele &lt;2,5 </w:t>
      </w:r>
      <w:r w:rsidR="00DF6FC1" w:rsidRPr="00C145E3">
        <w:rPr>
          <w:lang w:val="et-EE"/>
        </w:rPr>
        <w:t>korda üle IULNi. Ravi imatiniibiga võib seejärel jätkata väiksema ööpäevase annusega. Täiskasvanutel tuleb annust vähendada 40</w:t>
      </w:r>
      <w:r w:rsidRPr="00C145E3">
        <w:rPr>
          <w:lang w:val="et-EE"/>
        </w:rPr>
        <w:t>0 mg-lt 300 mg-le või 600 mg-lt 400 mg-le või 800 mg-lt 600 mg-le ja lastel 340 mg</w:t>
      </w:r>
      <w:r w:rsidR="0047036B" w:rsidRPr="00C145E3">
        <w:rPr>
          <w:szCs w:val="22"/>
          <w:lang w:val="et-EE"/>
        </w:rPr>
        <w:t>/m</w:t>
      </w:r>
      <w:r w:rsidR="0047036B" w:rsidRPr="00C145E3">
        <w:rPr>
          <w:szCs w:val="22"/>
          <w:vertAlign w:val="superscript"/>
          <w:lang w:val="et-EE"/>
        </w:rPr>
        <w:t>2</w:t>
      </w:r>
      <w:r w:rsidR="0047036B" w:rsidRPr="00C145E3">
        <w:rPr>
          <w:szCs w:val="22"/>
          <w:lang w:val="et-EE"/>
        </w:rPr>
        <w:t>/ööpäevas</w:t>
      </w:r>
      <w:r w:rsidRPr="00C145E3">
        <w:rPr>
          <w:lang w:val="et-EE"/>
        </w:rPr>
        <w:t xml:space="preserve"> annusele 260 </w:t>
      </w:r>
      <w:r w:rsidR="00DF6FC1" w:rsidRPr="00C145E3">
        <w:rPr>
          <w:lang w:val="et-EE"/>
        </w:rPr>
        <w:t>mg/m</w:t>
      </w:r>
      <w:r w:rsidR="00DF6FC1" w:rsidRPr="00C145E3">
        <w:rPr>
          <w:vertAlign w:val="superscript"/>
          <w:lang w:val="et-EE"/>
        </w:rPr>
        <w:t>2</w:t>
      </w:r>
      <w:r w:rsidR="00DF6FC1" w:rsidRPr="00C145E3">
        <w:rPr>
          <w:lang w:val="et-EE"/>
        </w:rPr>
        <w:t>/ööpäevas.</w:t>
      </w:r>
    </w:p>
    <w:p w14:paraId="4A3F42FC" w14:textId="77777777" w:rsidR="00C944DB" w:rsidRPr="00C145E3" w:rsidRDefault="00C944DB" w:rsidP="001D08E9">
      <w:pPr>
        <w:suppressLineNumbers/>
        <w:spacing w:line="240" w:lineRule="auto"/>
        <w:rPr>
          <w:i/>
          <w:lang w:val="et-EE"/>
        </w:rPr>
      </w:pPr>
    </w:p>
    <w:p w14:paraId="77F9992E" w14:textId="77777777" w:rsidR="00DF6FC1" w:rsidRPr="00C145E3" w:rsidRDefault="00DF6FC1" w:rsidP="00DF6FC1">
      <w:pPr>
        <w:suppressLineNumbers/>
        <w:spacing w:line="240" w:lineRule="auto"/>
        <w:rPr>
          <w:i/>
          <w:lang w:val="et-EE"/>
        </w:rPr>
      </w:pPr>
      <w:r w:rsidRPr="00C145E3">
        <w:rPr>
          <w:i/>
          <w:lang w:val="et-EE"/>
        </w:rPr>
        <w:t>Hematoloogilised kõrvaltoimed</w:t>
      </w:r>
    </w:p>
    <w:p w14:paraId="3D767F89" w14:textId="77777777" w:rsidR="00257F6E" w:rsidRPr="00C145E3" w:rsidRDefault="00DF6FC1" w:rsidP="00DF6FC1">
      <w:pPr>
        <w:suppressLineNumbers/>
        <w:spacing w:line="240" w:lineRule="auto"/>
        <w:rPr>
          <w:lang w:val="et-EE"/>
        </w:rPr>
      </w:pPr>
      <w:r w:rsidRPr="00C145E3">
        <w:rPr>
          <w:lang w:val="et-EE"/>
        </w:rPr>
        <w:t>Raske neutropeenia ja trombotsütopeenia korral soovitatakse annuseid vähendada vastavalt alltoodud tabelile.</w:t>
      </w:r>
    </w:p>
    <w:p w14:paraId="06076E22" w14:textId="77777777" w:rsidR="00DF6FC1" w:rsidRPr="00C145E3" w:rsidRDefault="00DF6FC1" w:rsidP="00257F6E">
      <w:pPr>
        <w:suppressLineNumbers/>
        <w:spacing w:line="240" w:lineRule="auto"/>
        <w:rPr>
          <w:u w:val="single"/>
          <w:lang w:val="et-EE"/>
        </w:rPr>
      </w:pPr>
    </w:p>
    <w:p w14:paraId="6618CD24" w14:textId="77777777" w:rsidR="00DF6FC1" w:rsidRPr="00C145E3" w:rsidRDefault="00DF6FC1" w:rsidP="00257F6E">
      <w:pPr>
        <w:suppressLineNumbers/>
        <w:spacing w:line="240" w:lineRule="auto"/>
        <w:rPr>
          <w:lang w:val="et-EE"/>
        </w:rPr>
      </w:pPr>
      <w:r w:rsidRPr="00C145E3">
        <w:rPr>
          <w:lang w:val="et-EE"/>
        </w:rPr>
        <w:t>Annuse korrigeerimine neutropeenia ja trombotsütopeenia korral:</w:t>
      </w:r>
    </w:p>
    <w:p w14:paraId="6082C028" w14:textId="77777777" w:rsidR="00DF6FC1" w:rsidRPr="00C145E3" w:rsidRDefault="00DF6FC1" w:rsidP="00257F6E">
      <w:pPr>
        <w:suppressLineNumbers/>
        <w:spacing w:line="240" w:lineRule="auto"/>
        <w:rPr>
          <w:u w:val="single"/>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7"/>
        <w:gridCol w:w="7"/>
        <w:gridCol w:w="2960"/>
        <w:gridCol w:w="14"/>
        <w:gridCol w:w="3374"/>
      </w:tblGrid>
      <w:tr w:rsidR="00AC60AF" w:rsidRPr="007834C0" w14:paraId="490F54DA" w14:textId="77777777" w:rsidTr="00AC60AF">
        <w:trPr>
          <w:trHeight w:val="771"/>
        </w:trPr>
        <w:tc>
          <w:tcPr>
            <w:tcW w:w="2967" w:type="dxa"/>
            <w:tcBorders>
              <w:top w:val="single" w:sz="4" w:space="0" w:color="auto"/>
              <w:left w:val="single" w:sz="4" w:space="0" w:color="auto"/>
              <w:bottom w:val="single" w:sz="4" w:space="0" w:color="auto"/>
              <w:right w:val="single" w:sz="4" w:space="0" w:color="auto"/>
            </w:tcBorders>
          </w:tcPr>
          <w:p w14:paraId="1312B5D2" w14:textId="77777777" w:rsidR="00983A28" w:rsidRPr="00C145E3" w:rsidRDefault="00AE6EE3" w:rsidP="00AC60AF">
            <w:pPr>
              <w:rPr>
                <w:rFonts w:eastAsia="Times New Roman"/>
                <w:snapToGrid/>
                <w:szCs w:val="22"/>
                <w:lang w:val="et-EE" w:eastAsia="el-GR"/>
              </w:rPr>
            </w:pPr>
            <w:r w:rsidRPr="00C145E3">
              <w:rPr>
                <w:rFonts w:eastAsia="Times New Roman"/>
                <w:snapToGrid/>
                <w:szCs w:val="22"/>
                <w:lang w:val="et-EE" w:eastAsia="el-GR"/>
              </w:rPr>
              <w:t>HES/K</w:t>
            </w:r>
            <w:r w:rsidR="00AC60AF" w:rsidRPr="00C145E3">
              <w:rPr>
                <w:rFonts w:eastAsia="Times New Roman"/>
                <w:snapToGrid/>
                <w:szCs w:val="22"/>
                <w:lang w:val="et-EE" w:eastAsia="el-GR"/>
              </w:rPr>
              <w:t>EL (</w:t>
            </w:r>
            <w:r w:rsidRPr="00C145E3">
              <w:rPr>
                <w:rFonts w:eastAsia="Times New Roman"/>
                <w:snapToGrid/>
                <w:szCs w:val="22"/>
                <w:lang w:val="et-EE" w:eastAsia="el-GR"/>
              </w:rPr>
              <w:t>algannus</w:t>
            </w:r>
            <w:r w:rsidR="00AC60AF" w:rsidRPr="00C145E3">
              <w:rPr>
                <w:rFonts w:eastAsia="Times New Roman"/>
                <w:snapToGrid/>
                <w:szCs w:val="22"/>
                <w:lang w:val="et-EE" w:eastAsia="el-GR"/>
              </w:rPr>
              <w:t xml:space="preserve"> 100 mg)</w:t>
            </w:r>
          </w:p>
          <w:p w14:paraId="4FD5F35C" w14:textId="77777777" w:rsidR="00AC60AF" w:rsidRPr="00C145E3" w:rsidRDefault="00AC60AF" w:rsidP="00AC60AF">
            <w:pPr>
              <w:tabs>
                <w:tab w:val="clear" w:pos="567"/>
              </w:tabs>
              <w:spacing w:line="240" w:lineRule="auto"/>
              <w:rPr>
                <w:rFonts w:eastAsia="Times New Roman"/>
                <w:snapToGrid/>
                <w:szCs w:val="22"/>
                <w:lang w:val="et-EE" w:eastAsia="el-GR"/>
              </w:rPr>
            </w:pPr>
          </w:p>
        </w:tc>
        <w:tc>
          <w:tcPr>
            <w:tcW w:w="2967" w:type="dxa"/>
            <w:gridSpan w:val="2"/>
            <w:tcBorders>
              <w:top w:val="single" w:sz="4" w:space="0" w:color="auto"/>
              <w:left w:val="single" w:sz="4" w:space="0" w:color="auto"/>
              <w:bottom w:val="single" w:sz="4" w:space="0" w:color="auto"/>
              <w:right w:val="single" w:sz="4" w:space="0" w:color="auto"/>
            </w:tcBorders>
          </w:tcPr>
          <w:p w14:paraId="5DE5E17E" w14:textId="77777777" w:rsidR="00AC60AF" w:rsidRPr="00C145E3" w:rsidRDefault="00AE6EE3" w:rsidP="00AC60AF">
            <w:pPr>
              <w:rPr>
                <w:rFonts w:eastAsia="Times New Roman"/>
                <w:snapToGrid/>
                <w:szCs w:val="22"/>
                <w:lang w:val="et-EE" w:eastAsia="el-GR"/>
              </w:rPr>
            </w:pPr>
            <w:r w:rsidRPr="00C145E3">
              <w:rPr>
                <w:rFonts w:eastAsia="Times New Roman"/>
                <w:snapToGrid/>
                <w:szCs w:val="22"/>
                <w:lang w:val="et-EE" w:eastAsia="el-GR"/>
              </w:rPr>
              <w:t>Neutrofiilide absoluutarv on &lt; 1.0 x 10</w:t>
            </w:r>
            <w:r w:rsidRPr="00C145E3">
              <w:rPr>
                <w:rFonts w:eastAsia="Times New Roman"/>
                <w:snapToGrid/>
                <w:szCs w:val="22"/>
                <w:vertAlign w:val="superscript"/>
                <w:lang w:val="et-EE" w:eastAsia="el-GR"/>
              </w:rPr>
              <w:t xml:space="preserve"> 9</w:t>
            </w:r>
            <w:r w:rsidR="00AC60AF" w:rsidRPr="00C145E3">
              <w:rPr>
                <w:rFonts w:eastAsia="Times New Roman"/>
                <w:snapToGrid/>
                <w:szCs w:val="22"/>
                <w:lang w:val="et-EE" w:eastAsia="el-GR"/>
              </w:rPr>
              <w:t>/l</w:t>
            </w:r>
          </w:p>
          <w:p w14:paraId="57088D24" w14:textId="77777777" w:rsidR="00AC60AF" w:rsidRPr="00C145E3" w:rsidRDefault="00AE6EE3" w:rsidP="00AC60AF">
            <w:pPr>
              <w:rPr>
                <w:rFonts w:eastAsia="Times New Roman"/>
                <w:snapToGrid/>
                <w:szCs w:val="22"/>
                <w:lang w:val="et-EE" w:eastAsia="el-GR"/>
              </w:rPr>
            </w:pPr>
            <w:r w:rsidRPr="00C145E3">
              <w:rPr>
                <w:rFonts w:eastAsia="Times New Roman"/>
                <w:snapToGrid/>
                <w:szCs w:val="22"/>
                <w:lang w:val="et-EE" w:eastAsia="el-GR"/>
              </w:rPr>
              <w:t>ja/või</w:t>
            </w:r>
          </w:p>
          <w:p w14:paraId="7E1B8D45" w14:textId="77777777" w:rsidR="00AC60AF" w:rsidRPr="00C145E3" w:rsidRDefault="00AE6EE3" w:rsidP="00AC60A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trombotsüüte</w:t>
            </w:r>
            <w:r w:rsidR="00AC60AF" w:rsidRPr="00C145E3">
              <w:rPr>
                <w:rFonts w:eastAsia="Times New Roman"/>
                <w:snapToGrid/>
                <w:szCs w:val="22"/>
                <w:lang w:val="et-EE" w:eastAsia="el-GR"/>
              </w:rPr>
              <w:t xml:space="preserve"> &lt; 50 x 10</w:t>
            </w:r>
            <w:r w:rsidR="00AC60AF" w:rsidRPr="00C145E3">
              <w:rPr>
                <w:rFonts w:eastAsia="Times New Roman"/>
                <w:snapToGrid/>
                <w:szCs w:val="22"/>
                <w:vertAlign w:val="superscript"/>
                <w:lang w:val="et-EE" w:eastAsia="el-GR"/>
              </w:rPr>
              <w:t>9</w:t>
            </w:r>
            <w:r w:rsidR="00AC60AF" w:rsidRPr="00C145E3">
              <w:rPr>
                <w:rFonts w:eastAsia="Times New Roman"/>
                <w:snapToGrid/>
                <w:szCs w:val="22"/>
                <w:lang w:val="et-EE" w:eastAsia="el-GR"/>
              </w:rPr>
              <w:t>/l</w:t>
            </w:r>
          </w:p>
        </w:tc>
        <w:tc>
          <w:tcPr>
            <w:tcW w:w="3388" w:type="dxa"/>
            <w:gridSpan w:val="2"/>
            <w:tcBorders>
              <w:top w:val="single" w:sz="4" w:space="0" w:color="auto"/>
              <w:left w:val="single" w:sz="4" w:space="0" w:color="auto"/>
              <w:bottom w:val="single" w:sz="4" w:space="0" w:color="auto"/>
              <w:right w:val="single" w:sz="4" w:space="0" w:color="auto"/>
            </w:tcBorders>
          </w:tcPr>
          <w:p w14:paraId="02077F30" w14:textId="77777777" w:rsidR="00AC60AF" w:rsidRPr="00C145E3" w:rsidRDefault="00AC60AF" w:rsidP="00AC60AF">
            <w:pPr>
              <w:rPr>
                <w:rFonts w:eastAsia="Times New Roman"/>
                <w:snapToGrid/>
                <w:szCs w:val="22"/>
                <w:lang w:val="et-EE" w:eastAsia="el-GR"/>
              </w:rPr>
            </w:pPr>
            <w:r w:rsidRPr="00C145E3">
              <w:rPr>
                <w:rFonts w:eastAsia="Times New Roman"/>
                <w:snapToGrid/>
                <w:szCs w:val="22"/>
                <w:lang w:val="et-EE" w:eastAsia="el-GR"/>
              </w:rPr>
              <w:t>1.</w:t>
            </w:r>
            <w:r w:rsidRPr="00C145E3">
              <w:rPr>
                <w:rFonts w:eastAsia="Times New Roman"/>
                <w:snapToGrid/>
                <w:szCs w:val="22"/>
                <w:lang w:val="et-EE" w:eastAsia="el-GR"/>
              </w:rPr>
              <w:tab/>
            </w:r>
            <w:r w:rsidR="0033165F" w:rsidRPr="00C145E3">
              <w:rPr>
                <w:rFonts w:eastAsia="Times New Roman"/>
                <w:snapToGrid/>
                <w:szCs w:val="22"/>
                <w:lang w:val="et-EE" w:eastAsia="el-GR"/>
              </w:rPr>
              <w:t>Katkestada imatiniib-</w:t>
            </w:r>
            <w:r w:rsidR="00AE6EE3" w:rsidRPr="00C145E3">
              <w:rPr>
                <w:rFonts w:eastAsia="Times New Roman"/>
                <w:snapToGrid/>
                <w:szCs w:val="22"/>
                <w:lang w:val="et-EE" w:eastAsia="el-GR"/>
              </w:rPr>
              <w:t>ravi kuni neutrofiilide absoluutarv on</w:t>
            </w:r>
            <w:r w:rsidRPr="00C145E3">
              <w:rPr>
                <w:rFonts w:eastAsia="Times New Roman"/>
                <w:snapToGrid/>
                <w:szCs w:val="22"/>
                <w:lang w:val="et-EE" w:eastAsia="el-GR"/>
              </w:rPr>
              <w:t xml:space="preserve"> ≥ 1.5 x 10</w:t>
            </w:r>
            <w:r w:rsidRPr="00C145E3">
              <w:rPr>
                <w:rFonts w:eastAsia="Times New Roman"/>
                <w:snapToGrid/>
                <w:szCs w:val="22"/>
                <w:vertAlign w:val="superscript"/>
                <w:lang w:val="et-EE" w:eastAsia="el-GR"/>
              </w:rPr>
              <w:t>9</w:t>
            </w:r>
            <w:r w:rsidR="00AE6EE3" w:rsidRPr="00C145E3">
              <w:rPr>
                <w:rFonts w:eastAsia="Times New Roman"/>
                <w:snapToGrid/>
                <w:szCs w:val="22"/>
                <w:lang w:val="et-EE" w:eastAsia="el-GR"/>
              </w:rPr>
              <w:t xml:space="preserve">/l ja trombotsüüte </w:t>
            </w:r>
            <w:r w:rsidRPr="00C145E3">
              <w:rPr>
                <w:rFonts w:eastAsia="Times New Roman"/>
                <w:snapToGrid/>
                <w:szCs w:val="22"/>
                <w:lang w:val="et-EE" w:eastAsia="el-GR"/>
              </w:rPr>
              <w:t>≥ 75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w:t>
            </w:r>
          </w:p>
          <w:p w14:paraId="74A7164C" w14:textId="77777777" w:rsidR="00AC60AF" w:rsidRPr="00C145E3" w:rsidRDefault="00AC60AF" w:rsidP="00AC60A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2.</w:t>
            </w:r>
            <w:r w:rsidRPr="00C145E3">
              <w:rPr>
                <w:rFonts w:eastAsia="Times New Roman"/>
                <w:snapToGrid/>
                <w:szCs w:val="22"/>
                <w:lang w:val="et-EE" w:eastAsia="el-GR"/>
              </w:rPr>
              <w:tab/>
            </w:r>
            <w:r w:rsidR="00AE6EE3" w:rsidRPr="00C145E3">
              <w:rPr>
                <w:rFonts w:eastAsia="Times New Roman"/>
                <w:snapToGrid/>
                <w:szCs w:val="22"/>
                <w:lang w:val="et-EE" w:eastAsia="el-GR"/>
              </w:rPr>
              <w:t>Jätkata ravi imatiniibi varasema annusega</w:t>
            </w:r>
            <w:r w:rsidRPr="00C145E3">
              <w:rPr>
                <w:rFonts w:eastAsia="Times New Roman"/>
                <w:snapToGrid/>
                <w:szCs w:val="22"/>
                <w:lang w:val="et-EE" w:eastAsia="el-GR"/>
              </w:rPr>
              <w:t xml:space="preserve"> (</w:t>
            </w:r>
            <w:r w:rsidR="00AE6EE3" w:rsidRPr="00C145E3">
              <w:rPr>
                <w:rFonts w:eastAsia="Times New Roman"/>
                <w:snapToGrid/>
                <w:szCs w:val="22"/>
                <w:lang w:val="et-EE" w:eastAsia="el-GR"/>
              </w:rPr>
              <w:t>st annusega enne kõrvaltoimet</w:t>
            </w:r>
            <w:r w:rsidRPr="00C145E3">
              <w:rPr>
                <w:rFonts w:eastAsia="Times New Roman"/>
                <w:snapToGrid/>
                <w:szCs w:val="22"/>
                <w:lang w:val="et-EE" w:eastAsia="el-GR"/>
              </w:rPr>
              <w:t>).</w:t>
            </w:r>
          </w:p>
        </w:tc>
      </w:tr>
      <w:tr w:rsidR="00AC60AF" w:rsidRPr="007834C0" w14:paraId="70DFE2B9" w14:textId="77777777" w:rsidTr="00AC60AF">
        <w:trPr>
          <w:trHeight w:val="771"/>
        </w:trPr>
        <w:tc>
          <w:tcPr>
            <w:tcW w:w="2967" w:type="dxa"/>
            <w:tcBorders>
              <w:top w:val="single" w:sz="4" w:space="0" w:color="auto"/>
              <w:left w:val="single" w:sz="4" w:space="0" w:color="auto"/>
              <w:bottom w:val="single" w:sz="4" w:space="0" w:color="auto"/>
              <w:right w:val="single" w:sz="4" w:space="0" w:color="auto"/>
            </w:tcBorders>
          </w:tcPr>
          <w:p w14:paraId="6C3707AF" w14:textId="77777777" w:rsidR="00AC60AF" w:rsidRPr="00C145E3" w:rsidRDefault="00AE6EE3" w:rsidP="00AC60AF">
            <w:pPr>
              <w:rPr>
                <w:rFonts w:eastAsia="Times New Roman"/>
                <w:snapToGrid/>
                <w:szCs w:val="22"/>
                <w:lang w:val="et-EE" w:eastAsia="el-GR"/>
              </w:rPr>
            </w:pPr>
            <w:r w:rsidRPr="00C145E3">
              <w:rPr>
                <w:rFonts w:eastAsia="Times New Roman"/>
                <w:snapToGrid/>
                <w:szCs w:val="22"/>
                <w:lang w:val="et-EE" w:eastAsia="el-GR"/>
              </w:rPr>
              <w:t xml:space="preserve">MDS/MPD (algannus </w:t>
            </w:r>
            <w:r w:rsidR="00AC60AF" w:rsidRPr="00C145E3">
              <w:rPr>
                <w:rFonts w:eastAsia="Times New Roman"/>
                <w:snapToGrid/>
                <w:szCs w:val="22"/>
                <w:lang w:val="et-EE" w:eastAsia="el-GR"/>
              </w:rPr>
              <w:t>400 mg)</w:t>
            </w:r>
          </w:p>
          <w:p w14:paraId="162EB246" w14:textId="77777777" w:rsidR="00AC60AF" w:rsidRPr="00C145E3" w:rsidRDefault="00AE6EE3" w:rsidP="00AC60A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HES/KEL (annus</w:t>
            </w:r>
            <w:r w:rsidR="00AC60AF" w:rsidRPr="00C145E3">
              <w:rPr>
                <w:rFonts w:eastAsia="Times New Roman"/>
                <w:snapToGrid/>
                <w:szCs w:val="22"/>
                <w:lang w:val="et-EE" w:eastAsia="el-GR"/>
              </w:rPr>
              <w:t xml:space="preserve"> 400 mg) </w:t>
            </w:r>
          </w:p>
        </w:tc>
        <w:tc>
          <w:tcPr>
            <w:tcW w:w="2967" w:type="dxa"/>
            <w:gridSpan w:val="2"/>
            <w:tcBorders>
              <w:top w:val="single" w:sz="4" w:space="0" w:color="auto"/>
              <w:left w:val="single" w:sz="4" w:space="0" w:color="auto"/>
              <w:bottom w:val="single" w:sz="4" w:space="0" w:color="auto"/>
              <w:right w:val="single" w:sz="4" w:space="0" w:color="auto"/>
            </w:tcBorders>
          </w:tcPr>
          <w:p w14:paraId="1879D7E9" w14:textId="77777777" w:rsidR="00AC60AF" w:rsidRPr="00C145E3" w:rsidRDefault="00AE6EE3" w:rsidP="00AC60AF">
            <w:pPr>
              <w:rPr>
                <w:rFonts w:eastAsia="Times New Roman"/>
                <w:snapToGrid/>
                <w:szCs w:val="22"/>
                <w:lang w:val="et-EE" w:eastAsia="el-GR"/>
              </w:rPr>
            </w:pPr>
            <w:r w:rsidRPr="00C145E3">
              <w:rPr>
                <w:rFonts w:eastAsia="Times New Roman"/>
                <w:snapToGrid/>
                <w:szCs w:val="22"/>
                <w:lang w:val="et-EE" w:eastAsia="el-GR"/>
              </w:rPr>
              <w:t>Neutrofiilide absoluutarv on</w:t>
            </w:r>
            <w:r w:rsidR="00AC60AF" w:rsidRPr="00C145E3">
              <w:rPr>
                <w:rFonts w:eastAsia="Times New Roman"/>
                <w:snapToGrid/>
                <w:szCs w:val="22"/>
                <w:lang w:val="et-EE" w:eastAsia="el-GR"/>
              </w:rPr>
              <w:t xml:space="preserve"> &lt; 1.0 x 10</w:t>
            </w:r>
            <w:r w:rsidR="00AC60AF" w:rsidRPr="00C145E3">
              <w:rPr>
                <w:rFonts w:eastAsia="Times New Roman"/>
                <w:snapToGrid/>
                <w:szCs w:val="22"/>
                <w:vertAlign w:val="superscript"/>
                <w:lang w:val="et-EE" w:eastAsia="el-GR"/>
              </w:rPr>
              <w:t>9</w:t>
            </w:r>
            <w:r w:rsidR="00AC60AF" w:rsidRPr="00C145E3">
              <w:rPr>
                <w:rFonts w:eastAsia="Times New Roman"/>
                <w:snapToGrid/>
                <w:szCs w:val="22"/>
                <w:lang w:val="et-EE" w:eastAsia="el-GR"/>
              </w:rPr>
              <w:t>/l</w:t>
            </w:r>
          </w:p>
          <w:p w14:paraId="155CCD21" w14:textId="77777777" w:rsidR="00AC60AF" w:rsidRPr="00C145E3" w:rsidRDefault="00AE6EE3" w:rsidP="00AC60AF">
            <w:pPr>
              <w:rPr>
                <w:rFonts w:eastAsia="Times New Roman"/>
                <w:snapToGrid/>
                <w:szCs w:val="22"/>
                <w:lang w:val="et-EE" w:eastAsia="el-GR"/>
              </w:rPr>
            </w:pPr>
            <w:r w:rsidRPr="00C145E3">
              <w:rPr>
                <w:rFonts w:eastAsia="Times New Roman"/>
                <w:snapToGrid/>
                <w:szCs w:val="22"/>
                <w:lang w:val="et-EE" w:eastAsia="el-GR"/>
              </w:rPr>
              <w:t>ja/või</w:t>
            </w:r>
          </w:p>
          <w:p w14:paraId="24362968" w14:textId="77777777" w:rsidR="00AC60AF" w:rsidRPr="00C145E3" w:rsidRDefault="00AE6EE3" w:rsidP="00AC60A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trombotsüüte</w:t>
            </w:r>
            <w:r w:rsidR="00AC60AF" w:rsidRPr="00C145E3">
              <w:rPr>
                <w:rFonts w:eastAsia="Times New Roman"/>
                <w:snapToGrid/>
                <w:szCs w:val="22"/>
                <w:lang w:val="et-EE" w:eastAsia="el-GR"/>
              </w:rPr>
              <w:t xml:space="preserve"> &lt; 50 x 10</w:t>
            </w:r>
            <w:r w:rsidR="00AC60AF" w:rsidRPr="00C145E3">
              <w:rPr>
                <w:rFonts w:eastAsia="Times New Roman"/>
                <w:snapToGrid/>
                <w:szCs w:val="22"/>
                <w:vertAlign w:val="superscript"/>
                <w:lang w:val="et-EE" w:eastAsia="el-GR"/>
              </w:rPr>
              <w:t>9</w:t>
            </w:r>
            <w:r w:rsidR="00AC60AF" w:rsidRPr="00C145E3">
              <w:rPr>
                <w:rFonts w:eastAsia="Times New Roman"/>
                <w:snapToGrid/>
                <w:szCs w:val="22"/>
                <w:lang w:val="et-EE" w:eastAsia="el-GR"/>
              </w:rPr>
              <w:t>/l</w:t>
            </w:r>
          </w:p>
        </w:tc>
        <w:tc>
          <w:tcPr>
            <w:tcW w:w="3388" w:type="dxa"/>
            <w:gridSpan w:val="2"/>
            <w:tcBorders>
              <w:top w:val="single" w:sz="4" w:space="0" w:color="auto"/>
              <w:left w:val="single" w:sz="4" w:space="0" w:color="auto"/>
              <w:bottom w:val="single" w:sz="4" w:space="0" w:color="auto"/>
              <w:right w:val="single" w:sz="4" w:space="0" w:color="auto"/>
            </w:tcBorders>
          </w:tcPr>
          <w:p w14:paraId="4CDF3A05" w14:textId="77777777" w:rsidR="00AC60AF" w:rsidRPr="00C145E3" w:rsidRDefault="00AC60AF" w:rsidP="00AC60AF">
            <w:pPr>
              <w:rPr>
                <w:rFonts w:eastAsia="Times New Roman"/>
                <w:snapToGrid/>
                <w:szCs w:val="22"/>
                <w:lang w:val="et-EE" w:eastAsia="el-GR"/>
              </w:rPr>
            </w:pPr>
            <w:r w:rsidRPr="00C145E3">
              <w:rPr>
                <w:rFonts w:eastAsia="Times New Roman"/>
                <w:snapToGrid/>
                <w:szCs w:val="22"/>
                <w:lang w:val="et-EE" w:eastAsia="el-GR"/>
              </w:rPr>
              <w:t>1.</w:t>
            </w:r>
            <w:r w:rsidRPr="00C145E3">
              <w:rPr>
                <w:rFonts w:eastAsia="Times New Roman"/>
                <w:snapToGrid/>
                <w:szCs w:val="22"/>
                <w:lang w:val="et-EE" w:eastAsia="el-GR"/>
              </w:rPr>
              <w:tab/>
            </w:r>
            <w:r w:rsidR="00AE6EE3" w:rsidRPr="00C145E3">
              <w:rPr>
                <w:rFonts w:eastAsia="Times New Roman"/>
                <w:snapToGrid/>
                <w:szCs w:val="22"/>
                <w:lang w:val="et-EE" w:eastAsia="el-GR"/>
              </w:rPr>
              <w:t>Katkestada imatiniib kuni neutrofiilide absoluutarv on</w:t>
            </w:r>
            <w:r w:rsidRPr="00C145E3">
              <w:rPr>
                <w:rFonts w:eastAsia="Times New Roman"/>
                <w:snapToGrid/>
                <w:szCs w:val="22"/>
                <w:lang w:val="et-EE" w:eastAsia="el-GR"/>
              </w:rPr>
              <w:t xml:space="preserve"> ≥ 1.5 x 10</w:t>
            </w:r>
            <w:r w:rsidRPr="00C145E3">
              <w:rPr>
                <w:rFonts w:eastAsia="Times New Roman"/>
                <w:snapToGrid/>
                <w:szCs w:val="22"/>
                <w:vertAlign w:val="superscript"/>
                <w:lang w:val="et-EE" w:eastAsia="el-GR"/>
              </w:rPr>
              <w:t>9</w:t>
            </w:r>
            <w:r w:rsidR="00AE6EE3" w:rsidRPr="00C145E3">
              <w:rPr>
                <w:rFonts w:eastAsia="Times New Roman"/>
                <w:snapToGrid/>
                <w:szCs w:val="22"/>
                <w:lang w:val="et-EE" w:eastAsia="el-GR"/>
              </w:rPr>
              <w:t xml:space="preserve">/l and trombotsüüte </w:t>
            </w:r>
            <w:r w:rsidRPr="00C145E3">
              <w:rPr>
                <w:rFonts w:eastAsia="Times New Roman"/>
                <w:snapToGrid/>
                <w:szCs w:val="22"/>
                <w:lang w:val="et-EE" w:eastAsia="el-GR"/>
              </w:rPr>
              <w:t>≥ 75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p w14:paraId="2AC1B759" w14:textId="77777777" w:rsidR="00AC60AF" w:rsidRPr="00C145E3" w:rsidRDefault="00AC60AF" w:rsidP="00AC60AF">
            <w:pPr>
              <w:rPr>
                <w:rFonts w:eastAsia="Times New Roman"/>
                <w:snapToGrid/>
                <w:szCs w:val="22"/>
                <w:lang w:val="et-EE" w:eastAsia="el-GR"/>
              </w:rPr>
            </w:pPr>
            <w:r w:rsidRPr="00C145E3">
              <w:rPr>
                <w:rFonts w:eastAsia="Times New Roman"/>
                <w:snapToGrid/>
                <w:szCs w:val="22"/>
                <w:lang w:val="et-EE" w:eastAsia="el-GR"/>
              </w:rPr>
              <w:t>2.</w:t>
            </w:r>
            <w:r w:rsidRPr="00C145E3">
              <w:rPr>
                <w:rFonts w:eastAsia="Times New Roman"/>
                <w:snapToGrid/>
                <w:szCs w:val="22"/>
                <w:lang w:val="et-EE" w:eastAsia="el-GR"/>
              </w:rPr>
              <w:tab/>
            </w:r>
            <w:r w:rsidR="00AE6EE3" w:rsidRPr="00C145E3">
              <w:rPr>
                <w:rFonts w:eastAsia="Times New Roman"/>
                <w:snapToGrid/>
                <w:szCs w:val="22"/>
                <w:lang w:val="et-EE" w:eastAsia="el-GR"/>
              </w:rPr>
              <w:t xml:space="preserve">Jätkata imatniib-ravi varasema annusega </w:t>
            </w:r>
            <w:r w:rsidRPr="00C145E3">
              <w:rPr>
                <w:rFonts w:eastAsia="Times New Roman"/>
                <w:snapToGrid/>
                <w:szCs w:val="22"/>
                <w:lang w:val="et-EE" w:eastAsia="el-GR"/>
              </w:rPr>
              <w:t>(</w:t>
            </w:r>
            <w:r w:rsidR="00AE6EE3" w:rsidRPr="00C145E3">
              <w:rPr>
                <w:rFonts w:eastAsia="Times New Roman"/>
                <w:snapToGrid/>
                <w:szCs w:val="22"/>
                <w:lang w:val="et-EE" w:eastAsia="el-GR"/>
              </w:rPr>
              <w:t>st annusega enne kõrvaltoimet</w:t>
            </w:r>
            <w:r w:rsidRPr="00C145E3">
              <w:rPr>
                <w:rFonts w:eastAsia="Times New Roman"/>
                <w:snapToGrid/>
                <w:szCs w:val="22"/>
                <w:lang w:val="et-EE" w:eastAsia="el-GR"/>
              </w:rPr>
              <w:t xml:space="preserve">). </w:t>
            </w:r>
          </w:p>
          <w:p w14:paraId="64A38987" w14:textId="77777777" w:rsidR="00AC60AF" w:rsidRPr="00C145E3" w:rsidRDefault="00AC60AF" w:rsidP="0063481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3.</w:t>
            </w:r>
            <w:r w:rsidRPr="00C145E3">
              <w:rPr>
                <w:rFonts w:eastAsia="Times New Roman"/>
                <w:snapToGrid/>
                <w:szCs w:val="22"/>
                <w:lang w:val="et-EE" w:eastAsia="el-GR"/>
              </w:rPr>
              <w:tab/>
            </w:r>
            <w:r w:rsidR="00AE6EE3" w:rsidRPr="00C145E3">
              <w:rPr>
                <w:rFonts w:eastAsia="Times New Roman"/>
                <w:snapToGrid/>
                <w:szCs w:val="22"/>
                <w:lang w:val="et-EE" w:eastAsia="el-GR"/>
              </w:rPr>
              <w:t>Kui neutrofiilide absoluutarv langeb</w:t>
            </w:r>
            <w:r w:rsidRPr="00C145E3">
              <w:rPr>
                <w:rFonts w:eastAsia="Times New Roman"/>
                <w:snapToGrid/>
                <w:szCs w:val="22"/>
                <w:lang w:val="et-EE" w:eastAsia="el-GR"/>
              </w:rPr>
              <w:t xml:space="preserve"> &lt; 1.0 x 10</w:t>
            </w:r>
            <w:r w:rsidRPr="00C145E3">
              <w:rPr>
                <w:rFonts w:eastAsia="Times New Roman"/>
                <w:snapToGrid/>
                <w:szCs w:val="22"/>
                <w:vertAlign w:val="superscript"/>
                <w:lang w:val="et-EE" w:eastAsia="el-GR"/>
              </w:rPr>
              <w:t>9</w:t>
            </w:r>
            <w:r w:rsidR="00AE6EE3" w:rsidRPr="00C145E3">
              <w:rPr>
                <w:rFonts w:eastAsia="Times New Roman"/>
                <w:snapToGrid/>
                <w:szCs w:val="22"/>
                <w:lang w:val="et-EE" w:eastAsia="el-GR"/>
              </w:rPr>
              <w:t>/l ja/või trombotsüüte</w:t>
            </w:r>
            <w:r w:rsidRPr="00C145E3">
              <w:rPr>
                <w:rFonts w:eastAsia="Times New Roman"/>
                <w:snapToGrid/>
                <w:szCs w:val="22"/>
                <w:lang w:val="et-EE" w:eastAsia="el-GR"/>
              </w:rPr>
              <w:t xml:space="preserve"> &lt; 50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r w:rsidR="0063481F" w:rsidRPr="00C145E3">
              <w:rPr>
                <w:rFonts w:eastAsia="Times New Roman"/>
                <w:snapToGrid/>
                <w:szCs w:val="22"/>
                <w:lang w:val="et-EE" w:eastAsia="el-GR"/>
              </w:rPr>
              <w:t xml:space="preserve">korrata punkti 1 soovitust ja jätkata imatiniibi vähendatud annusega </w:t>
            </w:r>
            <w:r w:rsidRPr="00C145E3">
              <w:rPr>
                <w:rFonts w:eastAsia="Times New Roman"/>
                <w:snapToGrid/>
                <w:szCs w:val="22"/>
                <w:lang w:val="et-EE" w:eastAsia="el-GR"/>
              </w:rPr>
              <w:t xml:space="preserve">300 mg. </w:t>
            </w:r>
          </w:p>
        </w:tc>
      </w:tr>
      <w:tr w:rsidR="0069152B" w:rsidRPr="007834C0" w14:paraId="18B1818B" w14:textId="77777777" w:rsidTr="00D548C6">
        <w:trPr>
          <w:trHeight w:val="771"/>
        </w:trPr>
        <w:tc>
          <w:tcPr>
            <w:tcW w:w="2967" w:type="dxa"/>
          </w:tcPr>
          <w:p w14:paraId="5809B583"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KML krooniline faas lastel (annus 340 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tc>
        <w:tc>
          <w:tcPr>
            <w:tcW w:w="2967" w:type="dxa"/>
            <w:gridSpan w:val="2"/>
          </w:tcPr>
          <w:p w14:paraId="0785486C"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Neutrofiilide absoluutarv &lt;1,0</w:t>
            </w:r>
            <w:r w:rsidR="00DF4937" w:rsidRPr="00C145E3">
              <w:rPr>
                <w:rFonts w:eastAsia="Times New Roman"/>
                <w:snapToGrid/>
                <w:szCs w:val="22"/>
                <w:lang w:val="et-EE" w:eastAsia="el-GR"/>
              </w:rPr>
              <w:t> </w:t>
            </w:r>
            <w:r w:rsidRPr="00C145E3">
              <w:rPr>
                <w:rFonts w:eastAsia="Times New Roman"/>
                <w:snapToGrid/>
                <w:szCs w:val="22"/>
                <w:lang w:val="et-EE" w:eastAsia="el-GR"/>
              </w:rPr>
              <w:t>x</w:t>
            </w:r>
            <w:r w:rsidR="00DF4937"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ja/või trombotsüüte &lt;50</w:t>
            </w:r>
            <w:r w:rsidR="00DF4937" w:rsidRPr="00C145E3">
              <w:rPr>
                <w:rFonts w:eastAsia="Times New Roman"/>
                <w:snapToGrid/>
                <w:szCs w:val="22"/>
                <w:lang w:val="et-EE" w:eastAsia="el-GR"/>
              </w:rPr>
              <w:t> </w:t>
            </w:r>
            <w:r w:rsidRPr="00C145E3">
              <w:rPr>
                <w:rFonts w:eastAsia="Times New Roman"/>
                <w:snapToGrid/>
                <w:szCs w:val="22"/>
                <w:lang w:val="et-EE" w:eastAsia="el-GR"/>
              </w:rPr>
              <w:t>x</w:t>
            </w:r>
            <w:r w:rsidR="00DF4937"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tc>
        <w:tc>
          <w:tcPr>
            <w:tcW w:w="3388" w:type="dxa"/>
            <w:gridSpan w:val="2"/>
          </w:tcPr>
          <w:p w14:paraId="1F3804F1"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 xml:space="preserve">1. Katkestada ravi </w:t>
            </w:r>
            <w:r w:rsidR="0052263B" w:rsidRPr="00C145E3">
              <w:rPr>
                <w:rFonts w:eastAsia="Times New Roman"/>
                <w:snapToGrid/>
                <w:szCs w:val="22"/>
                <w:lang w:val="et-EE" w:eastAsia="el-GR"/>
              </w:rPr>
              <w:t xml:space="preserve">imatiniibiga </w:t>
            </w:r>
            <w:r w:rsidRPr="00C145E3">
              <w:rPr>
                <w:rFonts w:eastAsia="Times New Roman"/>
                <w:snapToGrid/>
                <w:szCs w:val="22"/>
                <w:lang w:val="et-EE" w:eastAsia="el-GR"/>
              </w:rPr>
              <w:t>kuni neutrofiilide absoluutarv on ≥1,5</w:t>
            </w:r>
            <w:r w:rsidR="00215025" w:rsidRPr="00C145E3">
              <w:rPr>
                <w:rFonts w:eastAsia="Times New Roman"/>
                <w:snapToGrid/>
                <w:szCs w:val="22"/>
                <w:lang w:val="et-EE" w:eastAsia="el-GR"/>
              </w:rPr>
              <w:t> </w:t>
            </w:r>
            <w:r w:rsidRPr="00C145E3">
              <w:rPr>
                <w:rFonts w:eastAsia="Times New Roman"/>
                <w:snapToGrid/>
                <w:szCs w:val="22"/>
                <w:lang w:val="et-EE" w:eastAsia="el-GR"/>
              </w:rPr>
              <w:t>x</w:t>
            </w:r>
            <w:r w:rsidR="00215025"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 trombotsüüte ≥75</w:t>
            </w:r>
            <w:r w:rsidR="00215025" w:rsidRPr="00C145E3">
              <w:rPr>
                <w:rFonts w:eastAsia="Times New Roman"/>
                <w:snapToGrid/>
                <w:szCs w:val="22"/>
                <w:lang w:val="et-EE" w:eastAsia="el-GR"/>
              </w:rPr>
              <w:t> </w:t>
            </w:r>
            <w:r w:rsidRPr="00C145E3">
              <w:rPr>
                <w:rFonts w:eastAsia="Times New Roman"/>
                <w:snapToGrid/>
                <w:szCs w:val="22"/>
                <w:lang w:val="et-EE" w:eastAsia="el-GR"/>
              </w:rPr>
              <w:t>x</w:t>
            </w:r>
            <w:r w:rsidR="00215025"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p w14:paraId="432263BF" w14:textId="77777777" w:rsidR="0069152B" w:rsidRPr="00C145E3" w:rsidRDefault="0069152B"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2. Taasalustada ravi </w:t>
            </w:r>
            <w:r w:rsidR="0052263B" w:rsidRPr="00C145E3">
              <w:rPr>
                <w:rFonts w:eastAsia="Times New Roman"/>
                <w:snapToGrid/>
                <w:szCs w:val="22"/>
                <w:lang w:val="et-EE" w:eastAsia="el-GR"/>
              </w:rPr>
              <w:t>imatiniibi</w:t>
            </w:r>
            <w:r w:rsidRPr="00C145E3">
              <w:rPr>
                <w:rFonts w:eastAsia="Times New Roman"/>
                <w:snapToGrid/>
                <w:szCs w:val="22"/>
                <w:lang w:val="et-EE" w:eastAsia="el-GR"/>
              </w:rPr>
              <w:t xml:space="preserve"> varasema annusega (st enne kõrvaltoimet). </w:t>
            </w:r>
          </w:p>
          <w:p w14:paraId="19597A32"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3. Kui neutrofiilide absoluutarv langeb &lt;1,0</w:t>
            </w:r>
            <w:r w:rsidR="00215025" w:rsidRPr="00C145E3">
              <w:rPr>
                <w:rFonts w:eastAsia="Times New Roman"/>
                <w:snapToGrid/>
                <w:szCs w:val="22"/>
                <w:lang w:val="et-EE" w:eastAsia="el-GR"/>
              </w:rPr>
              <w:t> </w:t>
            </w:r>
            <w:r w:rsidRPr="00C145E3">
              <w:rPr>
                <w:rFonts w:eastAsia="Times New Roman"/>
                <w:snapToGrid/>
                <w:szCs w:val="22"/>
                <w:lang w:val="et-EE" w:eastAsia="el-GR"/>
              </w:rPr>
              <w:t>x</w:t>
            </w:r>
            <w:r w:rsidR="00215025"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ja/või trombotsüüte &lt;50</w:t>
            </w:r>
            <w:r w:rsidR="00215025" w:rsidRPr="00C145E3">
              <w:rPr>
                <w:rFonts w:eastAsia="Times New Roman"/>
                <w:snapToGrid/>
                <w:szCs w:val="22"/>
                <w:lang w:val="et-EE" w:eastAsia="el-GR"/>
              </w:rPr>
              <w:t> </w:t>
            </w:r>
            <w:r w:rsidRPr="00C145E3">
              <w:rPr>
                <w:rFonts w:eastAsia="Times New Roman"/>
                <w:snapToGrid/>
                <w:szCs w:val="22"/>
                <w:lang w:val="et-EE" w:eastAsia="el-GR"/>
              </w:rPr>
              <w:t>x</w:t>
            </w:r>
            <w:r w:rsidR="00215025"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korrata punkti 1 soovitust ja jätkata imatini</w:t>
            </w:r>
            <w:r w:rsidR="00215025" w:rsidRPr="00C145E3">
              <w:rPr>
                <w:rFonts w:eastAsia="Times New Roman"/>
                <w:snapToGrid/>
                <w:szCs w:val="22"/>
                <w:lang w:val="et-EE" w:eastAsia="el-GR"/>
              </w:rPr>
              <w:t>ib-ravi vähendatud annusega 260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w:t>
            </w:r>
          </w:p>
        </w:tc>
      </w:tr>
      <w:tr w:rsidR="0069152B" w:rsidRPr="007834C0" w14:paraId="7B020F34" w14:textId="77777777" w:rsidTr="00D548C6">
        <w:trPr>
          <w:trHeight w:val="1433"/>
        </w:trPr>
        <w:tc>
          <w:tcPr>
            <w:tcW w:w="2967" w:type="dxa"/>
          </w:tcPr>
          <w:p w14:paraId="6CC37FDE" w14:textId="77777777" w:rsidR="0069152B" w:rsidRPr="00C145E3" w:rsidRDefault="00DF4937"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 xml:space="preserve">KML blastne kriis </w:t>
            </w:r>
            <w:r w:rsidR="0063481F" w:rsidRPr="00C145E3">
              <w:rPr>
                <w:lang w:val="et-EE"/>
              </w:rPr>
              <w:t>ja</w:t>
            </w:r>
            <w:r w:rsidR="00AC60AF" w:rsidRPr="00C145E3">
              <w:rPr>
                <w:lang w:val="et-EE"/>
              </w:rPr>
              <w:t xml:space="preserve"> Ph+ ALL </w:t>
            </w:r>
            <w:r w:rsidRPr="00C145E3">
              <w:rPr>
                <w:rFonts w:eastAsia="Times New Roman"/>
                <w:snapToGrid/>
                <w:szCs w:val="22"/>
                <w:lang w:val="et-EE" w:eastAsia="el-GR"/>
              </w:rPr>
              <w:t>(algannus 600 </w:t>
            </w:r>
            <w:r w:rsidR="0069152B" w:rsidRPr="00C145E3">
              <w:rPr>
                <w:rFonts w:eastAsia="Times New Roman"/>
                <w:snapToGrid/>
                <w:szCs w:val="22"/>
                <w:lang w:val="et-EE" w:eastAsia="el-GR"/>
              </w:rPr>
              <w:t xml:space="preserve">mg) </w:t>
            </w:r>
          </w:p>
        </w:tc>
        <w:tc>
          <w:tcPr>
            <w:tcW w:w="2967" w:type="dxa"/>
            <w:gridSpan w:val="2"/>
          </w:tcPr>
          <w:p w14:paraId="230D67B4" w14:textId="77777777" w:rsidR="0069152B" w:rsidRPr="00C145E3" w:rsidRDefault="0069152B" w:rsidP="00DF4937">
            <w:pPr>
              <w:tabs>
                <w:tab w:val="clear" w:pos="567"/>
              </w:tabs>
              <w:spacing w:line="240" w:lineRule="auto"/>
              <w:rPr>
                <w:rFonts w:eastAsia="Times New Roman"/>
                <w:snapToGrid/>
                <w:szCs w:val="22"/>
                <w:lang w:val="et-EE" w:eastAsia="el-GR"/>
              </w:rPr>
            </w:pPr>
            <w:r w:rsidRPr="00C145E3">
              <w:rPr>
                <w:rFonts w:eastAsia="Times New Roman"/>
                <w:snapToGrid/>
                <w:szCs w:val="22"/>
                <w:vertAlign w:val="superscript"/>
                <w:lang w:val="et-EE" w:eastAsia="el-GR"/>
              </w:rPr>
              <w:t xml:space="preserve">a </w:t>
            </w:r>
            <w:r w:rsidR="00DF4937" w:rsidRPr="00C145E3">
              <w:rPr>
                <w:rFonts w:eastAsia="Times New Roman"/>
                <w:snapToGrid/>
                <w:szCs w:val="22"/>
                <w:lang w:val="et-EE" w:eastAsia="el-GR"/>
              </w:rPr>
              <w:t>neutrofiilide absoluutarv &lt;0,5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ja/või trombotsüüte </w:t>
            </w:r>
          </w:p>
          <w:p w14:paraId="54502833" w14:textId="77777777" w:rsidR="0069152B" w:rsidRPr="00C145E3" w:rsidRDefault="00DF4937"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&lt;10 x </w:t>
            </w:r>
            <w:r w:rsidR="0069152B" w:rsidRPr="00C145E3">
              <w:rPr>
                <w:rFonts w:eastAsia="Times New Roman"/>
                <w:snapToGrid/>
                <w:szCs w:val="22"/>
                <w:lang w:val="et-EE" w:eastAsia="el-GR"/>
              </w:rPr>
              <w:t>10</w:t>
            </w:r>
            <w:r w:rsidR="0069152B" w:rsidRPr="00C145E3">
              <w:rPr>
                <w:rFonts w:eastAsia="Times New Roman"/>
                <w:snapToGrid/>
                <w:szCs w:val="22"/>
                <w:vertAlign w:val="superscript"/>
                <w:lang w:val="et-EE" w:eastAsia="el-GR"/>
              </w:rPr>
              <w:t>9</w:t>
            </w:r>
            <w:r w:rsidR="0069152B" w:rsidRPr="00C145E3">
              <w:rPr>
                <w:rFonts w:eastAsia="Times New Roman"/>
                <w:snapToGrid/>
                <w:szCs w:val="22"/>
                <w:lang w:val="et-EE" w:eastAsia="el-GR"/>
              </w:rPr>
              <w:t xml:space="preserve">/l </w:t>
            </w:r>
          </w:p>
        </w:tc>
        <w:tc>
          <w:tcPr>
            <w:tcW w:w="3388" w:type="dxa"/>
            <w:gridSpan w:val="2"/>
          </w:tcPr>
          <w:p w14:paraId="22231521" w14:textId="77777777" w:rsidR="0069152B" w:rsidRPr="00C145E3" w:rsidRDefault="0069152B"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1. Kontrollida, kas tsütopeenia on seotud leukeemiaga (luuüdi aspiraat või biopsia). </w:t>
            </w:r>
          </w:p>
          <w:p w14:paraId="36EE5C58" w14:textId="77777777" w:rsidR="0069152B" w:rsidRPr="00C145E3" w:rsidRDefault="0069152B"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2. Kui tsütopeenia ei ole seotud leukeemiaga, vähendada </w:t>
            </w:r>
            <w:r w:rsidR="0052263B" w:rsidRPr="00C145E3">
              <w:rPr>
                <w:rFonts w:eastAsia="Times New Roman"/>
                <w:snapToGrid/>
                <w:szCs w:val="22"/>
                <w:lang w:val="et-EE" w:eastAsia="el-GR"/>
              </w:rPr>
              <w:t>imatiniibi</w:t>
            </w:r>
            <w:r w:rsidR="00215025" w:rsidRPr="00C145E3">
              <w:rPr>
                <w:rFonts w:eastAsia="Times New Roman"/>
                <w:snapToGrid/>
                <w:szCs w:val="22"/>
                <w:lang w:val="et-EE" w:eastAsia="el-GR"/>
              </w:rPr>
              <w:t xml:space="preserve"> annust kuni annuseni 400 </w:t>
            </w:r>
            <w:r w:rsidRPr="00C145E3">
              <w:rPr>
                <w:rFonts w:eastAsia="Times New Roman"/>
                <w:snapToGrid/>
                <w:szCs w:val="22"/>
                <w:lang w:val="et-EE" w:eastAsia="el-GR"/>
              </w:rPr>
              <w:t xml:space="preserve">mg. </w:t>
            </w:r>
          </w:p>
          <w:p w14:paraId="71596F23" w14:textId="77777777" w:rsidR="0069152B" w:rsidRPr="00C145E3" w:rsidRDefault="00215025"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3. Kui tsütopeenia kestab 2 </w:t>
            </w:r>
            <w:r w:rsidR="0069152B" w:rsidRPr="00C145E3">
              <w:rPr>
                <w:rFonts w:eastAsia="Times New Roman"/>
                <w:snapToGrid/>
                <w:szCs w:val="22"/>
                <w:lang w:val="et-EE" w:eastAsia="el-GR"/>
              </w:rPr>
              <w:t>nädalat, vähendad</w:t>
            </w:r>
            <w:r w:rsidRPr="00C145E3">
              <w:rPr>
                <w:rFonts w:eastAsia="Times New Roman"/>
                <w:snapToGrid/>
                <w:szCs w:val="22"/>
                <w:lang w:val="et-EE" w:eastAsia="el-GR"/>
              </w:rPr>
              <w:t>a annust veel kuni annuseni 300 </w:t>
            </w:r>
            <w:r w:rsidR="0069152B" w:rsidRPr="00C145E3">
              <w:rPr>
                <w:rFonts w:eastAsia="Times New Roman"/>
                <w:snapToGrid/>
                <w:szCs w:val="22"/>
                <w:lang w:val="et-EE" w:eastAsia="el-GR"/>
              </w:rPr>
              <w:t xml:space="preserve">mg. </w:t>
            </w:r>
          </w:p>
          <w:p w14:paraId="0F098362"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 xml:space="preserve">4. Kui tsütopeenia kestab 4 nädalat ja ei ole endiselt seotud leukeemiaga, katkestada </w:t>
            </w:r>
            <w:r w:rsidR="0052263B" w:rsidRPr="00C145E3">
              <w:rPr>
                <w:rFonts w:eastAsia="Times New Roman"/>
                <w:snapToGrid/>
                <w:szCs w:val="22"/>
                <w:lang w:val="et-EE" w:eastAsia="el-GR"/>
              </w:rPr>
              <w:t>i</w:t>
            </w:r>
            <w:r w:rsidRPr="00C145E3">
              <w:rPr>
                <w:rFonts w:eastAsia="Times New Roman"/>
                <w:snapToGrid/>
                <w:szCs w:val="22"/>
                <w:lang w:val="et-EE" w:eastAsia="el-GR"/>
              </w:rPr>
              <w:t>matini</w:t>
            </w:r>
            <w:r w:rsidR="0052263B" w:rsidRPr="00C145E3">
              <w:rPr>
                <w:rFonts w:eastAsia="Times New Roman"/>
                <w:snapToGrid/>
                <w:szCs w:val="22"/>
                <w:lang w:val="et-EE" w:eastAsia="el-GR"/>
              </w:rPr>
              <w:t>ib-</w:t>
            </w:r>
            <w:r w:rsidRPr="00C145E3">
              <w:rPr>
                <w:rFonts w:eastAsia="Times New Roman"/>
                <w:snapToGrid/>
                <w:szCs w:val="22"/>
                <w:lang w:val="et-EE" w:eastAsia="el-GR"/>
              </w:rPr>
              <w:t>ravi kuni n</w:t>
            </w:r>
            <w:r w:rsidR="00215025" w:rsidRPr="00C145E3">
              <w:rPr>
                <w:rFonts w:eastAsia="Times New Roman"/>
                <w:snapToGrid/>
                <w:szCs w:val="22"/>
                <w:lang w:val="et-EE" w:eastAsia="el-GR"/>
              </w:rPr>
              <w:t>eutrofiilide absoluutarv on ≥1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00215025" w:rsidRPr="00C145E3">
              <w:rPr>
                <w:rFonts w:eastAsia="Times New Roman"/>
                <w:snapToGrid/>
                <w:szCs w:val="22"/>
                <w:lang w:val="et-EE" w:eastAsia="el-GR"/>
              </w:rPr>
              <w:t>/l ja trombotsüüte ≥20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seejärel</w:t>
            </w:r>
            <w:r w:rsidR="00215025" w:rsidRPr="00C145E3">
              <w:rPr>
                <w:rFonts w:eastAsia="Times New Roman"/>
                <w:snapToGrid/>
                <w:szCs w:val="22"/>
                <w:lang w:val="et-EE" w:eastAsia="el-GR"/>
              </w:rPr>
              <w:t xml:space="preserve"> taasalustada ravi annusega 300 </w:t>
            </w:r>
            <w:r w:rsidRPr="00C145E3">
              <w:rPr>
                <w:rFonts w:eastAsia="Times New Roman"/>
                <w:snapToGrid/>
                <w:szCs w:val="22"/>
                <w:lang w:val="et-EE" w:eastAsia="el-GR"/>
              </w:rPr>
              <w:t xml:space="preserve">mg. </w:t>
            </w:r>
          </w:p>
        </w:tc>
      </w:tr>
      <w:tr w:rsidR="0069152B" w:rsidRPr="007834C0" w14:paraId="68D0C340" w14:textId="77777777" w:rsidTr="00D548C6">
        <w:trPr>
          <w:trHeight w:val="1433"/>
        </w:trPr>
        <w:tc>
          <w:tcPr>
            <w:tcW w:w="2974" w:type="dxa"/>
            <w:gridSpan w:val="2"/>
          </w:tcPr>
          <w:p w14:paraId="190E3E78"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Lastel KML aktseleratsioonifaas</w:t>
            </w:r>
            <w:r w:rsidR="00215025" w:rsidRPr="00C145E3">
              <w:rPr>
                <w:rFonts w:eastAsia="Times New Roman"/>
                <w:snapToGrid/>
                <w:szCs w:val="22"/>
                <w:lang w:val="et-EE" w:eastAsia="el-GR"/>
              </w:rPr>
              <w:t xml:space="preserve"> ja blastne kriis (algannus 340</w:t>
            </w:r>
            <w:r w:rsidRPr="00C145E3">
              <w:rPr>
                <w:rFonts w:eastAsia="Times New Roman"/>
                <w:snapToGrid/>
                <w:szCs w:val="22"/>
                <w:lang w:val="et-EE" w:eastAsia="el-GR"/>
              </w:rPr>
              <w:t> 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tc>
        <w:tc>
          <w:tcPr>
            <w:tcW w:w="2974" w:type="dxa"/>
            <w:gridSpan w:val="2"/>
          </w:tcPr>
          <w:p w14:paraId="527F4FBE" w14:textId="77777777" w:rsidR="0069152B" w:rsidRPr="00C145E3" w:rsidRDefault="0069152B" w:rsidP="00DF4937">
            <w:pPr>
              <w:tabs>
                <w:tab w:val="clear" w:pos="567"/>
              </w:tabs>
              <w:spacing w:line="240" w:lineRule="auto"/>
              <w:rPr>
                <w:rFonts w:eastAsia="Times New Roman"/>
                <w:snapToGrid/>
                <w:szCs w:val="22"/>
                <w:lang w:val="et-EE" w:eastAsia="en-GB"/>
              </w:rPr>
            </w:pPr>
            <w:r w:rsidRPr="00C145E3">
              <w:rPr>
                <w:rFonts w:eastAsia="Times New Roman"/>
                <w:snapToGrid/>
                <w:szCs w:val="22"/>
                <w:vertAlign w:val="superscript"/>
                <w:lang w:val="et-EE" w:eastAsia="el-GR"/>
              </w:rPr>
              <w:t>a</w:t>
            </w:r>
            <w:r w:rsidRPr="00C145E3">
              <w:rPr>
                <w:rFonts w:eastAsia="Times New Roman"/>
                <w:snapToGrid/>
                <w:szCs w:val="22"/>
                <w:lang w:val="et-EE" w:eastAsia="el-GR"/>
              </w:rPr>
              <w:t xml:space="preserve"> </w:t>
            </w:r>
            <w:r w:rsidR="00215025" w:rsidRPr="00C145E3">
              <w:rPr>
                <w:rFonts w:eastAsia="Times New Roman"/>
                <w:snapToGrid/>
                <w:szCs w:val="22"/>
                <w:lang w:val="et-EE" w:eastAsia="el-GR"/>
              </w:rPr>
              <w:t>neutrofiilide absoluutarv &lt;0,5 </w:t>
            </w:r>
            <w:r w:rsidRPr="00C145E3">
              <w:rPr>
                <w:rFonts w:eastAsia="Times New Roman"/>
                <w:snapToGrid/>
                <w:szCs w:val="22"/>
                <w:lang w:val="et-EE" w:eastAsia="el-GR"/>
              </w:rPr>
              <w:t>x</w:t>
            </w:r>
            <w:r w:rsidR="00215025"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00215025" w:rsidRPr="00C145E3">
              <w:rPr>
                <w:rFonts w:eastAsia="Times New Roman"/>
                <w:snapToGrid/>
                <w:szCs w:val="22"/>
                <w:lang w:val="et-EE" w:eastAsia="el-GR"/>
              </w:rPr>
              <w:t>/l ja/või trombotsüüte &lt;10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tc>
        <w:tc>
          <w:tcPr>
            <w:tcW w:w="3374" w:type="dxa"/>
          </w:tcPr>
          <w:p w14:paraId="7923172B" w14:textId="77777777" w:rsidR="0069152B" w:rsidRPr="00C145E3" w:rsidRDefault="0069152B"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1. Kontrollida, kas tsütopeenia on seotud leukeemiaga (luuüdi aspiraat või biopsia). </w:t>
            </w:r>
          </w:p>
          <w:p w14:paraId="523CC315" w14:textId="77777777" w:rsidR="0069152B" w:rsidRPr="00C145E3" w:rsidRDefault="0069152B"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2. Kui tsütopeenia ei ole seotud leukeemiaga, vähendada </w:t>
            </w:r>
            <w:r w:rsidR="0052263B" w:rsidRPr="00C145E3">
              <w:rPr>
                <w:rFonts w:eastAsia="Times New Roman"/>
                <w:snapToGrid/>
                <w:szCs w:val="22"/>
                <w:lang w:val="et-EE" w:eastAsia="el-GR"/>
              </w:rPr>
              <w:t xml:space="preserve">imatiniibi </w:t>
            </w:r>
            <w:r w:rsidRPr="00C145E3">
              <w:rPr>
                <w:rFonts w:eastAsia="Times New Roman"/>
                <w:snapToGrid/>
                <w:szCs w:val="22"/>
                <w:lang w:val="et-EE" w:eastAsia="el-GR"/>
              </w:rPr>
              <w:t>annust kuni annuseni 260 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p w14:paraId="0014DD37" w14:textId="77777777" w:rsidR="0069152B" w:rsidRPr="00C145E3" w:rsidRDefault="00215025" w:rsidP="00DF4937">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3. Kui tsütopeenia kestab 2 </w:t>
            </w:r>
            <w:r w:rsidR="0069152B" w:rsidRPr="00C145E3">
              <w:rPr>
                <w:rFonts w:eastAsia="Times New Roman"/>
                <w:snapToGrid/>
                <w:szCs w:val="22"/>
                <w:lang w:val="et-EE" w:eastAsia="el-GR"/>
              </w:rPr>
              <w:t>nädalat, vähendada annust veel kuni 200 mg/m</w:t>
            </w:r>
            <w:r w:rsidR="0069152B" w:rsidRPr="00C145E3">
              <w:rPr>
                <w:rFonts w:eastAsia="Times New Roman"/>
                <w:snapToGrid/>
                <w:szCs w:val="22"/>
                <w:vertAlign w:val="superscript"/>
                <w:lang w:val="et-EE" w:eastAsia="el-GR"/>
              </w:rPr>
              <w:t>2</w:t>
            </w:r>
            <w:r w:rsidR="0069152B" w:rsidRPr="00C145E3">
              <w:rPr>
                <w:rFonts w:eastAsia="Times New Roman"/>
                <w:snapToGrid/>
                <w:szCs w:val="22"/>
                <w:lang w:val="et-EE" w:eastAsia="el-GR"/>
              </w:rPr>
              <w:t xml:space="preserve">. </w:t>
            </w:r>
          </w:p>
          <w:p w14:paraId="3B773FA0" w14:textId="77777777" w:rsidR="0069152B" w:rsidRPr="00C145E3" w:rsidRDefault="00215025" w:rsidP="00DF4937">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4. Kui tsütopeenia kestab 4 </w:t>
            </w:r>
            <w:r w:rsidR="0069152B" w:rsidRPr="00C145E3">
              <w:rPr>
                <w:rFonts w:eastAsia="Times New Roman"/>
                <w:snapToGrid/>
                <w:szCs w:val="22"/>
                <w:lang w:val="et-EE" w:eastAsia="el-GR"/>
              </w:rPr>
              <w:t xml:space="preserve">nädalat ja ei ole endiselt seotud leukeemiaga, katkestada </w:t>
            </w:r>
            <w:r w:rsidR="0052263B" w:rsidRPr="00C145E3">
              <w:rPr>
                <w:rFonts w:eastAsia="Times New Roman"/>
                <w:snapToGrid/>
                <w:szCs w:val="22"/>
                <w:lang w:val="et-EE" w:eastAsia="el-GR"/>
              </w:rPr>
              <w:t>i</w:t>
            </w:r>
            <w:r w:rsidR="0069152B" w:rsidRPr="00C145E3">
              <w:rPr>
                <w:rFonts w:eastAsia="Times New Roman"/>
                <w:snapToGrid/>
                <w:szCs w:val="22"/>
                <w:lang w:val="et-EE" w:eastAsia="el-GR"/>
              </w:rPr>
              <w:t>matin</w:t>
            </w:r>
            <w:r w:rsidR="0052263B" w:rsidRPr="00C145E3">
              <w:rPr>
                <w:rFonts w:eastAsia="Times New Roman"/>
                <w:snapToGrid/>
                <w:szCs w:val="22"/>
                <w:lang w:val="et-EE" w:eastAsia="el-GR"/>
              </w:rPr>
              <w:t>i</w:t>
            </w:r>
            <w:r w:rsidR="0069152B" w:rsidRPr="00C145E3">
              <w:rPr>
                <w:rFonts w:eastAsia="Times New Roman"/>
                <w:snapToGrid/>
                <w:szCs w:val="22"/>
                <w:lang w:val="et-EE" w:eastAsia="el-GR"/>
              </w:rPr>
              <w:t>i</w:t>
            </w:r>
            <w:r w:rsidR="0052263B" w:rsidRPr="00C145E3">
              <w:rPr>
                <w:rFonts w:eastAsia="Times New Roman"/>
                <w:snapToGrid/>
                <w:szCs w:val="22"/>
                <w:lang w:val="et-EE" w:eastAsia="el-GR"/>
              </w:rPr>
              <w:t>-</w:t>
            </w:r>
            <w:r w:rsidR="0069152B" w:rsidRPr="00C145E3">
              <w:rPr>
                <w:rFonts w:eastAsia="Times New Roman"/>
                <w:snapToGrid/>
                <w:szCs w:val="22"/>
                <w:lang w:val="et-EE" w:eastAsia="el-GR"/>
              </w:rPr>
              <w:t>ravi, kuni neutrofiilide absoluutarv on ≥1</w:t>
            </w:r>
            <w:r w:rsidRPr="00C145E3">
              <w:rPr>
                <w:rFonts w:eastAsia="Times New Roman"/>
                <w:snapToGrid/>
                <w:szCs w:val="22"/>
                <w:lang w:val="et-EE" w:eastAsia="el-GR"/>
              </w:rPr>
              <w:t> </w:t>
            </w:r>
            <w:r w:rsidR="0069152B" w:rsidRPr="00C145E3">
              <w:rPr>
                <w:rFonts w:eastAsia="Times New Roman"/>
                <w:snapToGrid/>
                <w:szCs w:val="22"/>
                <w:lang w:val="et-EE" w:eastAsia="el-GR"/>
              </w:rPr>
              <w:t>x</w:t>
            </w:r>
            <w:r w:rsidRPr="00C145E3">
              <w:rPr>
                <w:rFonts w:eastAsia="Times New Roman"/>
                <w:snapToGrid/>
                <w:szCs w:val="22"/>
                <w:lang w:val="et-EE" w:eastAsia="el-GR"/>
              </w:rPr>
              <w:t> </w:t>
            </w:r>
            <w:r w:rsidR="0069152B" w:rsidRPr="00C145E3">
              <w:rPr>
                <w:rFonts w:eastAsia="Times New Roman"/>
                <w:snapToGrid/>
                <w:szCs w:val="22"/>
                <w:lang w:val="et-EE" w:eastAsia="el-GR"/>
              </w:rPr>
              <w:t>10</w:t>
            </w:r>
            <w:r w:rsidR="0069152B" w:rsidRPr="00C145E3">
              <w:rPr>
                <w:rFonts w:eastAsia="Times New Roman"/>
                <w:snapToGrid/>
                <w:szCs w:val="22"/>
                <w:vertAlign w:val="superscript"/>
                <w:lang w:val="et-EE" w:eastAsia="el-GR"/>
              </w:rPr>
              <w:t>9</w:t>
            </w:r>
            <w:r w:rsidR="0069152B" w:rsidRPr="00C145E3">
              <w:rPr>
                <w:rFonts w:eastAsia="Times New Roman"/>
                <w:snapToGrid/>
                <w:szCs w:val="22"/>
                <w:lang w:val="et-EE" w:eastAsia="el-GR"/>
              </w:rPr>
              <w:t>/l ja trombotsüüte ≥20</w:t>
            </w:r>
            <w:r w:rsidRPr="00C145E3">
              <w:rPr>
                <w:rFonts w:eastAsia="Times New Roman"/>
                <w:snapToGrid/>
                <w:szCs w:val="22"/>
                <w:lang w:val="et-EE" w:eastAsia="el-GR"/>
              </w:rPr>
              <w:t> </w:t>
            </w:r>
            <w:r w:rsidR="0069152B" w:rsidRPr="00C145E3">
              <w:rPr>
                <w:rFonts w:eastAsia="Times New Roman"/>
                <w:snapToGrid/>
                <w:szCs w:val="22"/>
                <w:lang w:val="et-EE" w:eastAsia="el-GR"/>
              </w:rPr>
              <w:t>x</w:t>
            </w:r>
            <w:r w:rsidRPr="00C145E3">
              <w:rPr>
                <w:rFonts w:eastAsia="Times New Roman"/>
                <w:snapToGrid/>
                <w:szCs w:val="22"/>
                <w:lang w:val="et-EE" w:eastAsia="el-GR"/>
              </w:rPr>
              <w:t> </w:t>
            </w:r>
            <w:r w:rsidR="0069152B" w:rsidRPr="00C145E3">
              <w:rPr>
                <w:rFonts w:eastAsia="Times New Roman"/>
                <w:snapToGrid/>
                <w:szCs w:val="22"/>
                <w:lang w:val="et-EE" w:eastAsia="el-GR"/>
              </w:rPr>
              <w:t>10</w:t>
            </w:r>
            <w:r w:rsidR="0069152B" w:rsidRPr="00C145E3">
              <w:rPr>
                <w:rFonts w:eastAsia="Times New Roman"/>
                <w:snapToGrid/>
                <w:szCs w:val="22"/>
                <w:vertAlign w:val="superscript"/>
                <w:lang w:val="et-EE" w:eastAsia="el-GR"/>
              </w:rPr>
              <w:t>9</w:t>
            </w:r>
            <w:r w:rsidR="0069152B" w:rsidRPr="00C145E3">
              <w:rPr>
                <w:rFonts w:eastAsia="Times New Roman"/>
                <w:snapToGrid/>
                <w:szCs w:val="22"/>
                <w:lang w:val="et-EE" w:eastAsia="el-GR"/>
              </w:rPr>
              <w:t>/l, seejärel</w:t>
            </w:r>
            <w:r w:rsidRPr="00C145E3">
              <w:rPr>
                <w:rFonts w:eastAsia="Times New Roman"/>
                <w:snapToGrid/>
                <w:szCs w:val="22"/>
                <w:lang w:val="et-EE" w:eastAsia="el-GR"/>
              </w:rPr>
              <w:t xml:space="preserve"> taasalustada ravi annusega 200 </w:t>
            </w:r>
            <w:r w:rsidR="0069152B" w:rsidRPr="00C145E3">
              <w:rPr>
                <w:rFonts w:eastAsia="Times New Roman"/>
                <w:snapToGrid/>
                <w:szCs w:val="22"/>
                <w:lang w:val="et-EE" w:eastAsia="el-GR"/>
              </w:rPr>
              <w:t>mg/m</w:t>
            </w:r>
            <w:r w:rsidR="0069152B" w:rsidRPr="00C145E3">
              <w:rPr>
                <w:rFonts w:eastAsia="Times New Roman"/>
                <w:snapToGrid/>
                <w:szCs w:val="22"/>
                <w:vertAlign w:val="superscript"/>
                <w:lang w:val="et-EE" w:eastAsia="el-GR"/>
              </w:rPr>
              <w:t>2</w:t>
            </w:r>
            <w:r w:rsidR="0069152B" w:rsidRPr="00C145E3">
              <w:rPr>
                <w:rFonts w:eastAsia="Times New Roman"/>
                <w:snapToGrid/>
                <w:szCs w:val="22"/>
                <w:lang w:val="et-EE" w:eastAsia="el-GR"/>
              </w:rPr>
              <w:t xml:space="preserve">. </w:t>
            </w:r>
          </w:p>
        </w:tc>
      </w:tr>
      <w:tr w:rsidR="00AC60AF" w:rsidRPr="007834C0" w14:paraId="7135649C" w14:textId="77777777" w:rsidTr="00D548C6">
        <w:trPr>
          <w:trHeight w:val="1433"/>
        </w:trPr>
        <w:tc>
          <w:tcPr>
            <w:tcW w:w="2974" w:type="dxa"/>
            <w:gridSpan w:val="2"/>
          </w:tcPr>
          <w:p w14:paraId="2BDF6BD5" w14:textId="77777777" w:rsidR="00AC60AF" w:rsidRPr="00C145E3" w:rsidRDefault="0063481F" w:rsidP="00DF4937">
            <w:pPr>
              <w:tabs>
                <w:tab w:val="clear" w:pos="567"/>
              </w:tabs>
              <w:spacing w:line="240" w:lineRule="auto"/>
              <w:rPr>
                <w:rFonts w:eastAsia="Times New Roman"/>
                <w:snapToGrid/>
                <w:szCs w:val="22"/>
                <w:lang w:val="et-EE" w:eastAsia="el-GR"/>
              </w:rPr>
            </w:pPr>
            <w:r w:rsidRPr="00C145E3">
              <w:rPr>
                <w:lang w:val="et-EE"/>
              </w:rPr>
              <w:t>PDFS (annuses</w:t>
            </w:r>
            <w:r w:rsidR="00AC60AF" w:rsidRPr="00C145E3">
              <w:rPr>
                <w:lang w:val="et-EE"/>
              </w:rPr>
              <w:t xml:space="preserve"> 800 mg)</w:t>
            </w:r>
          </w:p>
        </w:tc>
        <w:tc>
          <w:tcPr>
            <w:tcW w:w="2974" w:type="dxa"/>
            <w:gridSpan w:val="2"/>
          </w:tcPr>
          <w:p w14:paraId="35388E57" w14:textId="77777777" w:rsidR="00AC60AF" w:rsidRPr="00C145E3" w:rsidRDefault="0063481F" w:rsidP="00AC60AF">
            <w:pPr>
              <w:pStyle w:val="Default"/>
              <w:rPr>
                <w:sz w:val="22"/>
                <w:szCs w:val="22"/>
              </w:rPr>
            </w:pPr>
            <w:r w:rsidRPr="00C145E3">
              <w:rPr>
                <w:sz w:val="22"/>
                <w:szCs w:val="22"/>
              </w:rPr>
              <w:t>Neutrofiilide absoluutarv on</w:t>
            </w:r>
            <w:r w:rsidR="00AC60AF" w:rsidRPr="00C145E3">
              <w:rPr>
                <w:sz w:val="22"/>
                <w:szCs w:val="22"/>
              </w:rPr>
              <w:t xml:space="preserve"> &lt; 1.0 x 10</w:t>
            </w:r>
            <w:r w:rsidR="00AC60AF" w:rsidRPr="00C145E3">
              <w:rPr>
                <w:sz w:val="22"/>
                <w:szCs w:val="22"/>
                <w:vertAlign w:val="superscript"/>
              </w:rPr>
              <w:t>9</w:t>
            </w:r>
            <w:r w:rsidR="00AC60AF" w:rsidRPr="00C145E3">
              <w:rPr>
                <w:sz w:val="22"/>
                <w:szCs w:val="22"/>
              </w:rPr>
              <w:t>/l</w:t>
            </w:r>
          </w:p>
          <w:p w14:paraId="55B96FC7" w14:textId="77777777" w:rsidR="00AC60AF" w:rsidRPr="00C145E3" w:rsidRDefault="0063481F" w:rsidP="00AC60AF">
            <w:pPr>
              <w:pStyle w:val="Default"/>
              <w:rPr>
                <w:sz w:val="22"/>
                <w:szCs w:val="22"/>
              </w:rPr>
            </w:pPr>
            <w:r w:rsidRPr="00C145E3">
              <w:rPr>
                <w:sz w:val="22"/>
                <w:szCs w:val="22"/>
              </w:rPr>
              <w:t>ja/või trombotsüüte</w:t>
            </w:r>
          </w:p>
          <w:p w14:paraId="46020CC5" w14:textId="77777777" w:rsidR="00AC60AF" w:rsidRPr="00C145E3" w:rsidRDefault="00AC60AF" w:rsidP="00AC60AF">
            <w:pPr>
              <w:tabs>
                <w:tab w:val="clear" w:pos="567"/>
              </w:tabs>
              <w:spacing w:line="240" w:lineRule="auto"/>
              <w:rPr>
                <w:rFonts w:eastAsia="Times New Roman"/>
                <w:snapToGrid/>
                <w:szCs w:val="22"/>
                <w:vertAlign w:val="superscript"/>
                <w:lang w:val="et-EE" w:eastAsia="el-GR"/>
              </w:rPr>
            </w:pPr>
            <w:r w:rsidRPr="00C145E3">
              <w:rPr>
                <w:lang w:val="et-EE"/>
              </w:rPr>
              <w:t xml:space="preserve"> &lt; 50 x 10</w:t>
            </w:r>
            <w:r w:rsidRPr="00C145E3">
              <w:rPr>
                <w:vertAlign w:val="superscript"/>
                <w:lang w:val="et-EE"/>
              </w:rPr>
              <w:t>9</w:t>
            </w:r>
            <w:r w:rsidRPr="00C145E3">
              <w:rPr>
                <w:lang w:val="et-EE"/>
              </w:rPr>
              <w:t>/l</w:t>
            </w:r>
          </w:p>
        </w:tc>
        <w:tc>
          <w:tcPr>
            <w:tcW w:w="3374" w:type="dxa"/>
          </w:tcPr>
          <w:p w14:paraId="57B0B57C" w14:textId="77777777" w:rsidR="00AC60AF" w:rsidRPr="00C145E3" w:rsidRDefault="00AC60AF" w:rsidP="00AC60AF">
            <w:pPr>
              <w:pStyle w:val="Default"/>
              <w:ind w:left="459" w:hanging="459"/>
              <w:rPr>
                <w:sz w:val="22"/>
                <w:szCs w:val="22"/>
              </w:rPr>
            </w:pPr>
            <w:r w:rsidRPr="00C145E3">
              <w:rPr>
                <w:sz w:val="22"/>
                <w:szCs w:val="22"/>
              </w:rPr>
              <w:t>1.</w:t>
            </w:r>
            <w:r w:rsidRPr="00C145E3">
              <w:rPr>
                <w:sz w:val="22"/>
                <w:szCs w:val="22"/>
              </w:rPr>
              <w:tab/>
            </w:r>
            <w:r w:rsidR="0063481F" w:rsidRPr="00C145E3">
              <w:rPr>
                <w:sz w:val="22"/>
                <w:szCs w:val="22"/>
              </w:rPr>
              <w:t>Katkestada</w:t>
            </w:r>
            <w:r w:rsidRPr="00C145E3">
              <w:rPr>
                <w:sz w:val="22"/>
                <w:szCs w:val="22"/>
              </w:rPr>
              <w:t xml:space="preserve"> imatini</w:t>
            </w:r>
            <w:r w:rsidR="0063481F" w:rsidRPr="00C145E3">
              <w:rPr>
                <w:sz w:val="22"/>
                <w:szCs w:val="22"/>
              </w:rPr>
              <w:t>ib-ravi kuni neutrofiilide absoluutarv on until</w:t>
            </w:r>
            <w:r w:rsidRPr="00C145E3">
              <w:rPr>
                <w:sz w:val="22"/>
                <w:szCs w:val="22"/>
              </w:rPr>
              <w:t xml:space="preserve"> ≥ 1.5 x 10</w:t>
            </w:r>
            <w:r w:rsidRPr="00C145E3">
              <w:rPr>
                <w:sz w:val="22"/>
                <w:szCs w:val="22"/>
                <w:vertAlign w:val="superscript"/>
              </w:rPr>
              <w:t>9</w:t>
            </w:r>
            <w:r w:rsidR="0063481F" w:rsidRPr="00C145E3">
              <w:rPr>
                <w:sz w:val="22"/>
                <w:szCs w:val="22"/>
              </w:rPr>
              <w:t xml:space="preserve">/l ja trombotsüüte </w:t>
            </w:r>
            <w:r w:rsidRPr="00C145E3">
              <w:rPr>
                <w:sz w:val="22"/>
                <w:szCs w:val="22"/>
              </w:rPr>
              <w:t xml:space="preserve"> ≥ 75 x 10</w:t>
            </w:r>
            <w:r w:rsidRPr="00C145E3">
              <w:rPr>
                <w:sz w:val="22"/>
                <w:szCs w:val="22"/>
                <w:vertAlign w:val="superscript"/>
              </w:rPr>
              <w:t>9</w:t>
            </w:r>
            <w:r w:rsidRPr="00C145E3">
              <w:rPr>
                <w:sz w:val="22"/>
                <w:szCs w:val="22"/>
              </w:rPr>
              <w:t xml:space="preserve">/l. </w:t>
            </w:r>
          </w:p>
          <w:p w14:paraId="312F40AC" w14:textId="77777777" w:rsidR="00AC60AF" w:rsidRPr="00C145E3" w:rsidRDefault="00AC60AF" w:rsidP="00AC60AF">
            <w:pPr>
              <w:pStyle w:val="Default"/>
              <w:ind w:left="459" w:hanging="459"/>
              <w:rPr>
                <w:sz w:val="22"/>
                <w:szCs w:val="22"/>
              </w:rPr>
            </w:pPr>
            <w:r w:rsidRPr="00C145E3">
              <w:rPr>
                <w:sz w:val="22"/>
                <w:szCs w:val="22"/>
              </w:rPr>
              <w:t>2.</w:t>
            </w:r>
            <w:r w:rsidRPr="00C145E3">
              <w:rPr>
                <w:sz w:val="22"/>
                <w:szCs w:val="22"/>
              </w:rPr>
              <w:tab/>
            </w:r>
            <w:r w:rsidR="0063481F" w:rsidRPr="00C145E3">
              <w:rPr>
                <w:sz w:val="22"/>
                <w:szCs w:val="22"/>
              </w:rPr>
              <w:t>Jätkata ravi imatiniibiga annusega</w:t>
            </w:r>
            <w:r w:rsidRPr="00C145E3">
              <w:rPr>
                <w:sz w:val="22"/>
                <w:szCs w:val="22"/>
              </w:rPr>
              <w:t xml:space="preserve"> 600 mg. </w:t>
            </w:r>
          </w:p>
          <w:p w14:paraId="7CD0CC2A" w14:textId="77777777" w:rsidR="00AC60AF" w:rsidRPr="00C145E3" w:rsidRDefault="00AC60AF" w:rsidP="0063481F">
            <w:pPr>
              <w:tabs>
                <w:tab w:val="clear" w:pos="567"/>
              </w:tabs>
              <w:spacing w:line="240" w:lineRule="auto"/>
              <w:rPr>
                <w:rFonts w:eastAsia="Times New Roman"/>
                <w:snapToGrid/>
                <w:szCs w:val="22"/>
                <w:lang w:val="et-EE" w:eastAsia="el-GR"/>
              </w:rPr>
            </w:pPr>
            <w:r w:rsidRPr="00C145E3">
              <w:rPr>
                <w:lang w:val="et-EE"/>
              </w:rPr>
              <w:t>3.</w:t>
            </w:r>
            <w:r w:rsidRPr="00C145E3">
              <w:rPr>
                <w:lang w:val="et-EE"/>
              </w:rPr>
              <w:tab/>
            </w:r>
            <w:r w:rsidR="0063481F" w:rsidRPr="00C145E3">
              <w:rPr>
                <w:lang w:val="et-EE"/>
              </w:rPr>
              <w:t>Kui neutrofiilide absoluutarv langeb</w:t>
            </w:r>
            <w:r w:rsidRPr="00C145E3">
              <w:rPr>
                <w:lang w:val="et-EE"/>
              </w:rPr>
              <w:t xml:space="preserve"> &lt; 1.0 x 10</w:t>
            </w:r>
            <w:r w:rsidRPr="00C145E3">
              <w:rPr>
                <w:vertAlign w:val="superscript"/>
                <w:lang w:val="et-EE"/>
              </w:rPr>
              <w:t>9</w:t>
            </w:r>
            <w:r w:rsidR="0063481F" w:rsidRPr="00C145E3">
              <w:rPr>
                <w:lang w:val="et-EE"/>
              </w:rPr>
              <w:t xml:space="preserve">/l ja/või trombotsüüte on </w:t>
            </w:r>
            <w:r w:rsidRPr="00C145E3">
              <w:rPr>
                <w:lang w:val="et-EE"/>
              </w:rPr>
              <w:t xml:space="preserve"> &lt; 50 x 10</w:t>
            </w:r>
            <w:r w:rsidRPr="00C145E3">
              <w:rPr>
                <w:vertAlign w:val="superscript"/>
                <w:lang w:val="et-EE"/>
              </w:rPr>
              <w:t>9</w:t>
            </w:r>
            <w:r w:rsidRPr="00C145E3">
              <w:rPr>
                <w:lang w:val="et-EE"/>
              </w:rPr>
              <w:t xml:space="preserve">/l, </w:t>
            </w:r>
            <w:r w:rsidR="0063481F" w:rsidRPr="00C145E3">
              <w:rPr>
                <w:lang w:val="et-EE"/>
              </w:rPr>
              <w:t xml:space="preserve">korrata punkti 1 soovitust ja jätkata imatiniibi vähendatud annusega 400 mg. </w:t>
            </w:r>
          </w:p>
        </w:tc>
      </w:tr>
      <w:tr w:rsidR="0069152B" w:rsidRPr="007834C0" w14:paraId="46BE0E9F" w14:textId="77777777" w:rsidTr="00D548C6">
        <w:trPr>
          <w:trHeight w:val="122"/>
        </w:trPr>
        <w:tc>
          <w:tcPr>
            <w:tcW w:w="9322" w:type="dxa"/>
            <w:gridSpan w:val="5"/>
          </w:tcPr>
          <w:p w14:paraId="2861B088" w14:textId="77777777" w:rsidR="0069152B" w:rsidRPr="00C145E3" w:rsidRDefault="0069152B" w:rsidP="0069152B">
            <w:pPr>
              <w:tabs>
                <w:tab w:val="clear" w:pos="567"/>
              </w:tabs>
              <w:spacing w:line="240" w:lineRule="auto"/>
              <w:jc w:val="both"/>
              <w:rPr>
                <w:rFonts w:eastAsia="Times New Roman"/>
                <w:snapToGrid/>
                <w:sz w:val="20"/>
                <w:lang w:val="et-EE" w:eastAsia="en-GB"/>
              </w:rPr>
            </w:pPr>
            <w:r w:rsidRPr="00C145E3">
              <w:rPr>
                <w:rFonts w:eastAsia="Times New Roman"/>
                <w:snapToGrid/>
                <w:sz w:val="20"/>
                <w:lang w:val="et-EE" w:eastAsia="el-GR"/>
              </w:rPr>
              <w:t xml:space="preserve"> </w:t>
            </w:r>
            <w:r w:rsidRPr="00C145E3">
              <w:rPr>
                <w:rFonts w:eastAsia="Times New Roman"/>
                <w:snapToGrid/>
                <w:sz w:val="20"/>
                <w:vertAlign w:val="superscript"/>
                <w:lang w:val="et-EE" w:eastAsia="el-GR"/>
              </w:rPr>
              <w:t>a</w:t>
            </w:r>
            <w:r w:rsidRPr="00C145E3">
              <w:rPr>
                <w:rFonts w:eastAsia="Times New Roman"/>
                <w:snapToGrid/>
                <w:sz w:val="20"/>
                <w:lang w:val="et-EE" w:eastAsia="el-GR"/>
              </w:rPr>
              <w:t xml:space="preserve"> pärast vähemalt ühekuulist ravi </w:t>
            </w:r>
          </w:p>
        </w:tc>
      </w:tr>
    </w:tbl>
    <w:p w14:paraId="0443D2F7" w14:textId="77777777" w:rsidR="0069152B" w:rsidRPr="00C145E3" w:rsidRDefault="0069152B" w:rsidP="0069152B">
      <w:pPr>
        <w:tabs>
          <w:tab w:val="clear" w:pos="567"/>
        </w:tabs>
        <w:spacing w:line="240" w:lineRule="auto"/>
        <w:jc w:val="both"/>
        <w:rPr>
          <w:rFonts w:eastAsia="Times New Roman"/>
          <w:snapToGrid/>
          <w:szCs w:val="22"/>
          <w:lang w:val="et-EE" w:eastAsia="en-GB"/>
        </w:rPr>
      </w:pPr>
    </w:p>
    <w:p w14:paraId="3901021B" w14:textId="77777777" w:rsidR="00DF6FC1" w:rsidRPr="00C145E3" w:rsidRDefault="00DF6FC1" w:rsidP="00DF6FC1">
      <w:pPr>
        <w:suppressLineNumbers/>
        <w:spacing w:line="240" w:lineRule="auto"/>
        <w:rPr>
          <w:i/>
          <w:u w:val="single"/>
          <w:lang w:val="et-EE"/>
        </w:rPr>
      </w:pPr>
      <w:r w:rsidRPr="00C145E3">
        <w:rPr>
          <w:i/>
          <w:u w:val="single"/>
          <w:lang w:val="et-EE"/>
        </w:rPr>
        <w:t>Patsientide erirühmad</w:t>
      </w:r>
    </w:p>
    <w:p w14:paraId="76BA9E5F" w14:textId="77777777" w:rsidR="00A55306" w:rsidRPr="00C145E3" w:rsidRDefault="00A55306" w:rsidP="00DF6FC1">
      <w:pPr>
        <w:suppressLineNumbers/>
        <w:spacing w:line="240" w:lineRule="auto"/>
        <w:rPr>
          <w:u w:val="single"/>
          <w:lang w:val="et-EE"/>
        </w:rPr>
      </w:pPr>
    </w:p>
    <w:p w14:paraId="705A972C" w14:textId="77777777" w:rsidR="00AC60AF" w:rsidRPr="00C145E3" w:rsidRDefault="00DF6FC1" w:rsidP="00AC60AF">
      <w:pPr>
        <w:autoSpaceDE w:val="0"/>
        <w:autoSpaceDN w:val="0"/>
        <w:adjustRightInd w:val="0"/>
        <w:spacing w:line="240" w:lineRule="auto"/>
        <w:rPr>
          <w:lang w:val="et-EE" w:eastAsia="is-IS"/>
        </w:rPr>
      </w:pPr>
      <w:r w:rsidRPr="00C145E3">
        <w:rPr>
          <w:i/>
          <w:lang w:val="et-EE"/>
        </w:rPr>
        <w:t>Kasutamine lastel</w:t>
      </w:r>
      <w:r w:rsidRPr="00C145E3">
        <w:rPr>
          <w:lang w:val="et-EE"/>
        </w:rPr>
        <w:t>:</w:t>
      </w:r>
      <w:r w:rsidRPr="00C145E3">
        <w:rPr>
          <w:u w:val="single"/>
          <w:lang w:val="et-EE"/>
        </w:rPr>
        <w:t xml:space="preserve"> </w:t>
      </w:r>
      <w:r w:rsidRPr="00C145E3">
        <w:rPr>
          <w:lang w:val="et-EE"/>
        </w:rPr>
        <w:t>Kasutamise kogemus alla 2-aastaste</w:t>
      </w:r>
      <w:r w:rsidR="00215025" w:rsidRPr="00C145E3">
        <w:rPr>
          <w:lang w:val="et-EE"/>
        </w:rPr>
        <w:t>l KLM-ga lastel</w:t>
      </w:r>
      <w:r w:rsidR="00406003" w:rsidRPr="00C145E3">
        <w:rPr>
          <w:color w:val="000000"/>
          <w:szCs w:val="22"/>
          <w:lang w:val="et-EE"/>
        </w:rPr>
        <w:t xml:space="preserve"> ja alla 1 aasta vanustel lastel Ph+ ALL korral</w:t>
      </w:r>
      <w:r w:rsidR="00215025" w:rsidRPr="00C145E3">
        <w:rPr>
          <w:lang w:val="et-EE"/>
        </w:rPr>
        <w:t xml:space="preserve"> puudub (vt lõik </w:t>
      </w:r>
      <w:r w:rsidRPr="00C145E3">
        <w:rPr>
          <w:lang w:val="et-EE"/>
        </w:rPr>
        <w:t>5.1).</w:t>
      </w:r>
      <w:r w:rsidR="002B018F" w:rsidRPr="00C145E3" w:rsidDel="002B018F">
        <w:rPr>
          <w:lang w:val="et-EE"/>
        </w:rPr>
        <w:t xml:space="preserve"> </w:t>
      </w:r>
      <w:r w:rsidR="002B018F" w:rsidRPr="00C145E3">
        <w:rPr>
          <w:lang w:val="et-EE"/>
        </w:rPr>
        <w:t>V</w:t>
      </w:r>
      <w:r w:rsidR="004E15E9" w:rsidRPr="00C145E3">
        <w:rPr>
          <w:lang w:val="et-EE"/>
        </w:rPr>
        <w:t xml:space="preserve">äga vähene </w:t>
      </w:r>
      <w:r w:rsidR="002B018F" w:rsidRPr="00C145E3">
        <w:rPr>
          <w:lang w:val="et-EE"/>
        </w:rPr>
        <w:t xml:space="preserve">on kasutamise </w:t>
      </w:r>
      <w:r w:rsidR="004E15E9" w:rsidRPr="00C145E3">
        <w:rPr>
          <w:lang w:val="et-EE"/>
        </w:rPr>
        <w:t>kogemus lastel</w:t>
      </w:r>
      <w:r w:rsidR="00A55306" w:rsidRPr="00C145E3">
        <w:rPr>
          <w:lang w:val="et-EE"/>
        </w:rPr>
        <w:t xml:space="preserve"> </w:t>
      </w:r>
      <w:r w:rsidR="004E15E9" w:rsidRPr="00C145E3">
        <w:rPr>
          <w:lang w:val="et-EE"/>
        </w:rPr>
        <w:t>MDS/MPD, PDFS ja HES/K</w:t>
      </w:r>
      <w:r w:rsidR="00AC60AF" w:rsidRPr="00C145E3">
        <w:rPr>
          <w:lang w:val="et-EE"/>
        </w:rPr>
        <w:t>EL</w:t>
      </w:r>
      <w:r w:rsidR="004E15E9" w:rsidRPr="00C145E3">
        <w:rPr>
          <w:lang w:val="et-EE"/>
        </w:rPr>
        <w:t xml:space="preserve"> korral</w:t>
      </w:r>
      <w:r w:rsidR="00AC60AF" w:rsidRPr="00C145E3">
        <w:rPr>
          <w:lang w:val="et-EE"/>
        </w:rPr>
        <w:t>.</w:t>
      </w:r>
    </w:p>
    <w:p w14:paraId="5E666C24" w14:textId="77777777" w:rsidR="00DF6FC1" w:rsidRPr="00C145E3" w:rsidRDefault="00DF6FC1" w:rsidP="00DF6FC1">
      <w:pPr>
        <w:suppressLineNumbers/>
        <w:tabs>
          <w:tab w:val="clear" w:pos="567"/>
          <w:tab w:val="left" w:pos="7560"/>
        </w:tabs>
        <w:spacing w:line="240" w:lineRule="auto"/>
        <w:rPr>
          <w:lang w:val="et-EE"/>
        </w:rPr>
      </w:pPr>
    </w:p>
    <w:p w14:paraId="1A4F9658" w14:textId="77777777" w:rsidR="004E15E9" w:rsidRPr="00C145E3" w:rsidRDefault="004E15E9" w:rsidP="004E15E9">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 ohutus ja efektiivsus alla 18 aasta vanustel lastel</w:t>
      </w:r>
      <w:r w:rsidR="00A55306" w:rsidRPr="00C145E3">
        <w:rPr>
          <w:rFonts w:eastAsia="MS Mincho"/>
          <w:snapToGrid/>
          <w:color w:val="000000"/>
          <w:szCs w:val="22"/>
          <w:lang w:val="et-EE" w:eastAsia="en-US"/>
        </w:rPr>
        <w:t xml:space="preserve"> </w:t>
      </w:r>
      <w:r w:rsidRPr="00C145E3">
        <w:rPr>
          <w:rFonts w:eastAsia="MS Mincho"/>
          <w:snapToGrid/>
          <w:color w:val="000000"/>
          <w:szCs w:val="22"/>
          <w:lang w:val="et-EE" w:eastAsia="en-US"/>
        </w:rPr>
        <w:t xml:space="preserve">MDS/MPD, PDFS ja HES/KEL korral kliinilistes uuringutes ei ole tõestatud. Antud hetkel teadaolevad avaldatud andmed on kokku võetud lõigus 5.1, aga soovitusi annustamise kohta ei ole võimalik anda. </w:t>
      </w:r>
    </w:p>
    <w:p w14:paraId="7A476BB5" w14:textId="77777777" w:rsidR="00AC60AF" w:rsidRPr="00C145E3" w:rsidRDefault="00AC60AF" w:rsidP="00AC60AF">
      <w:pPr>
        <w:autoSpaceDE w:val="0"/>
        <w:autoSpaceDN w:val="0"/>
        <w:adjustRightInd w:val="0"/>
        <w:spacing w:line="240" w:lineRule="auto"/>
        <w:rPr>
          <w:lang w:val="et-EE" w:eastAsia="is-IS"/>
        </w:rPr>
      </w:pPr>
    </w:p>
    <w:p w14:paraId="20FBF25F" w14:textId="77777777" w:rsidR="00DF6FC1" w:rsidRPr="00C145E3" w:rsidRDefault="00DF6FC1" w:rsidP="00257F6E">
      <w:pPr>
        <w:suppressLineNumbers/>
        <w:spacing w:line="240" w:lineRule="auto"/>
        <w:rPr>
          <w:lang w:val="et-EE"/>
        </w:rPr>
      </w:pPr>
      <w:r w:rsidRPr="00C145E3">
        <w:rPr>
          <w:i/>
          <w:lang w:val="et-EE"/>
        </w:rPr>
        <w:t>Maksapuudulikkus</w:t>
      </w:r>
      <w:r w:rsidRPr="00C145E3">
        <w:rPr>
          <w:u w:val="single"/>
          <w:lang w:val="et-EE"/>
        </w:rPr>
        <w:t>:</w:t>
      </w:r>
      <w:r w:rsidRPr="00C145E3">
        <w:rPr>
          <w:lang w:val="et-EE"/>
        </w:rPr>
        <w:t xml:space="preserve"> Imatiniib metaboliseerub peamiselt maksas. Maksafunktsiooni kerge, keskmise ja raske häirega patsientidele tuleb an</w:t>
      </w:r>
      <w:r w:rsidR="00215025" w:rsidRPr="00C145E3">
        <w:rPr>
          <w:lang w:val="et-EE"/>
        </w:rPr>
        <w:t>da väikse</w:t>
      </w:r>
      <w:r w:rsidR="004C102D" w:rsidRPr="00C145E3">
        <w:rPr>
          <w:lang w:val="et-EE"/>
        </w:rPr>
        <w:t>i</w:t>
      </w:r>
      <w:r w:rsidR="00215025" w:rsidRPr="00C145E3">
        <w:rPr>
          <w:lang w:val="et-EE"/>
        </w:rPr>
        <w:t>m soovitatav annus 400 </w:t>
      </w:r>
      <w:r w:rsidRPr="00C145E3">
        <w:rPr>
          <w:lang w:val="et-EE"/>
        </w:rPr>
        <w:t>mg ööpäevas. Talumatuse korral tuleks annust</w:t>
      </w:r>
      <w:r w:rsidR="00215025" w:rsidRPr="00C145E3">
        <w:rPr>
          <w:lang w:val="et-EE"/>
        </w:rPr>
        <w:t xml:space="preserve"> vähendada (vt lõik 4.4, 4.8 ja </w:t>
      </w:r>
      <w:r w:rsidRPr="00C145E3">
        <w:rPr>
          <w:lang w:val="et-EE"/>
        </w:rPr>
        <w:t>5.2).</w:t>
      </w:r>
    </w:p>
    <w:p w14:paraId="7C8DE479" w14:textId="77777777" w:rsidR="00DF6FC1" w:rsidRPr="00C145E3" w:rsidRDefault="00DF6FC1" w:rsidP="00257F6E">
      <w:pPr>
        <w:suppressLineNumbers/>
        <w:spacing w:line="240" w:lineRule="auto"/>
        <w:rPr>
          <w:u w:val="single"/>
          <w:lang w:val="et-EE"/>
        </w:rPr>
      </w:pPr>
    </w:p>
    <w:p w14:paraId="6A82FE79" w14:textId="77777777" w:rsidR="00DF6FC1" w:rsidRPr="00C145E3" w:rsidRDefault="0017799D" w:rsidP="00257F6E">
      <w:pPr>
        <w:suppressLineNumbers/>
        <w:spacing w:line="240" w:lineRule="auto"/>
        <w:rPr>
          <w:lang w:val="et-EE"/>
        </w:rPr>
      </w:pPr>
      <w:r w:rsidRPr="00C145E3">
        <w:rPr>
          <w:lang w:val="et-EE"/>
        </w:rPr>
        <w:t>Maksa</w:t>
      </w:r>
      <w:r w:rsidR="004C102D" w:rsidRPr="00C145E3">
        <w:rPr>
          <w:lang w:val="et-EE"/>
        </w:rPr>
        <w:t>funktsiooni</w:t>
      </w:r>
      <w:r w:rsidR="00BF565C" w:rsidRPr="00C145E3">
        <w:rPr>
          <w:lang w:val="et-EE"/>
        </w:rPr>
        <w:t xml:space="preserve"> </w:t>
      </w:r>
      <w:r w:rsidR="004C102D" w:rsidRPr="00C145E3">
        <w:rPr>
          <w:lang w:val="et-EE"/>
        </w:rPr>
        <w:t>häirete</w:t>
      </w:r>
      <w:r w:rsidRPr="00C145E3">
        <w:rPr>
          <w:lang w:val="et-EE"/>
        </w:rPr>
        <w:t xml:space="preserve"> klassifikatsioon:</w:t>
      </w:r>
    </w:p>
    <w:p w14:paraId="3E69665D" w14:textId="77777777" w:rsidR="0017799D" w:rsidRPr="00C145E3" w:rsidRDefault="0017799D" w:rsidP="00257F6E">
      <w:pPr>
        <w:suppressLineNumbers/>
        <w:spacing w:line="240" w:lineRule="auto"/>
        <w:rPr>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5"/>
        <w:gridCol w:w="4606"/>
      </w:tblGrid>
      <w:tr w:rsidR="0017799D" w:rsidRPr="00C145E3" w14:paraId="5E3FC79C" w14:textId="77777777" w:rsidTr="00455619">
        <w:tc>
          <w:tcPr>
            <w:tcW w:w="4605" w:type="dxa"/>
            <w:shd w:val="clear" w:color="auto" w:fill="auto"/>
          </w:tcPr>
          <w:p w14:paraId="6C88C1AB" w14:textId="77777777" w:rsidR="0017799D" w:rsidRPr="00C145E3" w:rsidRDefault="0017799D" w:rsidP="00455619">
            <w:pPr>
              <w:suppressLineNumbers/>
              <w:spacing w:line="240" w:lineRule="auto"/>
              <w:rPr>
                <w:lang w:val="et-EE"/>
              </w:rPr>
            </w:pPr>
            <w:r w:rsidRPr="00C145E3">
              <w:rPr>
                <w:lang w:val="et-EE"/>
              </w:rPr>
              <w:t>Maksa</w:t>
            </w:r>
            <w:r w:rsidR="00BF565C" w:rsidRPr="00C145E3">
              <w:rPr>
                <w:lang w:val="et-EE"/>
              </w:rPr>
              <w:t>f</w:t>
            </w:r>
            <w:r w:rsidR="004C102D" w:rsidRPr="00C145E3">
              <w:rPr>
                <w:lang w:val="et-EE"/>
              </w:rPr>
              <w:t>unktsiooni</w:t>
            </w:r>
            <w:r w:rsidR="00BF565C" w:rsidRPr="00C145E3">
              <w:rPr>
                <w:lang w:val="et-EE"/>
              </w:rPr>
              <w:t xml:space="preserve"> </w:t>
            </w:r>
            <w:r w:rsidR="004C102D" w:rsidRPr="00C145E3">
              <w:rPr>
                <w:lang w:val="et-EE"/>
              </w:rPr>
              <w:t>häire</w:t>
            </w:r>
          </w:p>
        </w:tc>
        <w:tc>
          <w:tcPr>
            <w:tcW w:w="4606" w:type="dxa"/>
            <w:shd w:val="clear" w:color="auto" w:fill="auto"/>
          </w:tcPr>
          <w:p w14:paraId="557AACB0" w14:textId="77777777" w:rsidR="0017799D" w:rsidRPr="00C145E3" w:rsidRDefault="0017799D" w:rsidP="00455619">
            <w:pPr>
              <w:suppressLineNumbers/>
              <w:spacing w:line="240" w:lineRule="auto"/>
              <w:rPr>
                <w:lang w:val="et-EE"/>
              </w:rPr>
            </w:pPr>
            <w:r w:rsidRPr="00C145E3">
              <w:rPr>
                <w:lang w:val="et-EE"/>
              </w:rPr>
              <w:t>Maksafunktsiooni laboratoorsed näitajad</w:t>
            </w:r>
          </w:p>
        </w:tc>
      </w:tr>
      <w:tr w:rsidR="0017799D" w:rsidRPr="007834C0" w14:paraId="226300FC" w14:textId="77777777" w:rsidTr="00455619">
        <w:tc>
          <w:tcPr>
            <w:tcW w:w="4605" w:type="dxa"/>
            <w:shd w:val="clear" w:color="auto" w:fill="auto"/>
          </w:tcPr>
          <w:p w14:paraId="4FD9862F" w14:textId="77777777" w:rsidR="0017799D" w:rsidRPr="00C145E3" w:rsidRDefault="0017799D" w:rsidP="00455619">
            <w:pPr>
              <w:suppressLineNumbers/>
              <w:spacing w:line="240" w:lineRule="auto"/>
              <w:rPr>
                <w:lang w:val="et-EE"/>
              </w:rPr>
            </w:pPr>
            <w:r w:rsidRPr="00C145E3">
              <w:rPr>
                <w:lang w:val="et-EE"/>
              </w:rPr>
              <w:t>Kerge</w:t>
            </w:r>
          </w:p>
        </w:tc>
        <w:tc>
          <w:tcPr>
            <w:tcW w:w="4606" w:type="dxa"/>
            <w:shd w:val="clear" w:color="auto" w:fill="auto"/>
          </w:tcPr>
          <w:p w14:paraId="66FDA318" w14:textId="77777777" w:rsidR="0017799D" w:rsidRPr="00C145E3" w:rsidRDefault="00215025" w:rsidP="00455619">
            <w:pPr>
              <w:suppressLineNumbers/>
              <w:spacing w:line="240" w:lineRule="auto"/>
              <w:rPr>
                <w:lang w:val="et-EE"/>
              </w:rPr>
            </w:pPr>
            <w:r w:rsidRPr="00C145E3">
              <w:rPr>
                <w:lang w:val="et-EE"/>
              </w:rPr>
              <w:t>Üldbilirubiin: = 1,5 </w:t>
            </w:r>
            <w:r w:rsidR="0017799D" w:rsidRPr="00C145E3">
              <w:rPr>
                <w:lang w:val="et-EE"/>
              </w:rPr>
              <w:t>ULN</w:t>
            </w:r>
          </w:p>
          <w:p w14:paraId="2B66D0BF" w14:textId="77777777" w:rsidR="0017799D" w:rsidRPr="00C145E3" w:rsidRDefault="0017799D" w:rsidP="00455619">
            <w:pPr>
              <w:suppressLineNumbers/>
              <w:spacing w:line="240" w:lineRule="auto"/>
              <w:rPr>
                <w:u w:val="single"/>
                <w:lang w:val="et-EE"/>
              </w:rPr>
            </w:pPr>
            <w:r w:rsidRPr="00C145E3">
              <w:rPr>
                <w:lang w:val="et-EE"/>
              </w:rPr>
              <w:t>AST: &gt;ULN (võib olla normaalne või &lt;ULN kui üldbilirubiin on &gt;ULN)</w:t>
            </w:r>
          </w:p>
        </w:tc>
      </w:tr>
      <w:tr w:rsidR="0017799D" w:rsidRPr="007834C0" w14:paraId="6708A275" w14:textId="77777777" w:rsidTr="00455619">
        <w:tc>
          <w:tcPr>
            <w:tcW w:w="4605" w:type="dxa"/>
            <w:shd w:val="clear" w:color="auto" w:fill="auto"/>
          </w:tcPr>
          <w:p w14:paraId="4B2995F8" w14:textId="77777777" w:rsidR="0017799D" w:rsidRPr="00C145E3" w:rsidRDefault="004C102D" w:rsidP="00455619">
            <w:pPr>
              <w:suppressLineNumbers/>
              <w:spacing w:line="240" w:lineRule="auto"/>
              <w:rPr>
                <w:lang w:val="et-EE"/>
              </w:rPr>
            </w:pPr>
            <w:r w:rsidRPr="00C145E3">
              <w:rPr>
                <w:lang w:val="et-EE"/>
              </w:rPr>
              <w:t>Keskmise raskusega</w:t>
            </w:r>
          </w:p>
        </w:tc>
        <w:tc>
          <w:tcPr>
            <w:tcW w:w="4606" w:type="dxa"/>
            <w:shd w:val="clear" w:color="auto" w:fill="auto"/>
          </w:tcPr>
          <w:p w14:paraId="156B1D71" w14:textId="77777777" w:rsidR="0017799D" w:rsidRPr="00C145E3" w:rsidRDefault="00215025" w:rsidP="00455619">
            <w:pPr>
              <w:suppressLineNumbers/>
              <w:spacing w:line="240" w:lineRule="auto"/>
              <w:rPr>
                <w:lang w:val="et-EE"/>
              </w:rPr>
            </w:pPr>
            <w:r w:rsidRPr="00C145E3">
              <w:rPr>
                <w:lang w:val="et-EE"/>
              </w:rPr>
              <w:t>Üldbilirubiin: &gt;1,5...3,0 </w:t>
            </w:r>
            <w:r w:rsidR="0017799D" w:rsidRPr="00C145E3">
              <w:rPr>
                <w:lang w:val="et-EE"/>
              </w:rPr>
              <w:t>ULN</w:t>
            </w:r>
          </w:p>
          <w:p w14:paraId="4955436E" w14:textId="77777777" w:rsidR="0017799D" w:rsidRPr="00C145E3" w:rsidRDefault="0017799D" w:rsidP="00455619">
            <w:pPr>
              <w:suppressLineNumbers/>
              <w:spacing w:line="240" w:lineRule="auto"/>
              <w:rPr>
                <w:u w:val="single"/>
                <w:lang w:val="et-EE"/>
              </w:rPr>
            </w:pPr>
            <w:r w:rsidRPr="00C145E3">
              <w:rPr>
                <w:lang w:val="et-EE"/>
              </w:rPr>
              <w:t>AST: kõik väärtused</w:t>
            </w:r>
          </w:p>
        </w:tc>
      </w:tr>
      <w:tr w:rsidR="0017799D" w:rsidRPr="007834C0" w14:paraId="615BC423" w14:textId="77777777" w:rsidTr="00455619">
        <w:tc>
          <w:tcPr>
            <w:tcW w:w="4605" w:type="dxa"/>
            <w:shd w:val="clear" w:color="auto" w:fill="auto"/>
          </w:tcPr>
          <w:p w14:paraId="514D57FE" w14:textId="77777777" w:rsidR="0017799D" w:rsidRPr="00C145E3" w:rsidRDefault="0017799D" w:rsidP="00455619">
            <w:pPr>
              <w:suppressLineNumbers/>
              <w:spacing w:line="240" w:lineRule="auto"/>
              <w:rPr>
                <w:lang w:val="et-EE"/>
              </w:rPr>
            </w:pPr>
            <w:r w:rsidRPr="00C145E3">
              <w:rPr>
                <w:lang w:val="et-EE"/>
              </w:rPr>
              <w:t>Raske</w:t>
            </w:r>
          </w:p>
        </w:tc>
        <w:tc>
          <w:tcPr>
            <w:tcW w:w="4606" w:type="dxa"/>
            <w:shd w:val="clear" w:color="auto" w:fill="auto"/>
          </w:tcPr>
          <w:p w14:paraId="1F357DEC" w14:textId="77777777" w:rsidR="0017799D" w:rsidRPr="00C145E3" w:rsidRDefault="0017799D" w:rsidP="00455619">
            <w:pPr>
              <w:suppressLineNumbers/>
              <w:spacing w:line="240" w:lineRule="auto"/>
              <w:rPr>
                <w:lang w:val="et-EE"/>
              </w:rPr>
            </w:pPr>
            <w:r w:rsidRPr="00C145E3">
              <w:rPr>
                <w:lang w:val="et-EE"/>
              </w:rPr>
              <w:t>Üldbilirubiin: &gt;3...10</w:t>
            </w:r>
            <w:r w:rsidR="00215025" w:rsidRPr="00C145E3">
              <w:rPr>
                <w:lang w:val="et-EE"/>
              </w:rPr>
              <w:t> </w:t>
            </w:r>
            <w:r w:rsidRPr="00C145E3">
              <w:rPr>
                <w:lang w:val="et-EE"/>
              </w:rPr>
              <w:t>ULN</w:t>
            </w:r>
          </w:p>
          <w:p w14:paraId="622C879F" w14:textId="77777777" w:rsidR="0017799D" w:rsidRPr="00C145E3" w:rsidRDefault="0017799D" w:rsidP="00455619">
            <w:pPr>
              <w:suppressLineNumbers/>
              <w:spacing w:line="240" w:lineRule="auto"/>
              <w:rPr>
                <w:lang w:val="et-EE"/>
              </w:rPr>
            </w:pPr>
            <w:r w:rsidRPr="00C145E3">
              <w:rPr>
                <w:lang w:val="et-EE"/>
              </w:rPr>
              <w:t>AST: kõik väärtused</w:t>
            </w:r>
          </w:p>
        </w:tc>
      </w:tr>
    </w:tbl>
    <w:p w14:paraId="188069B4" w14:textId="77777777" w:rsidR="0017799D" w:rsidRPr="00C145E3" w:rsidRDefault="0017799D" w:rsidP="00257F6E">
      <w:pPr>
        <w:suppressLineNumbers/>
        <w:spacing w:line="240" w:lineRule="auto"/>
        <w:rPr>
          <w:u w:val="single"/>
          <w:lang w:val="et-EE"/>
        </w:rPr>
      </w:pPr>
    </w:p>
    <w:p w14:paraId="1163E2F4" w14:textId="77777777" w:rsidR="0017799D" w:rsidRPr="00C145E3" w:rsidRDefault="0017799D" w:rsidP="0017799D">
      <w:pPr>
        <w:suppressLineNumbers/>
        <w:spacing w:line="240" w:lineRule="auto"/>
        <w:rPr>
          <w:lang w:val="et-EE"/>
        </w:rPr>
      </w:pPr>
      <w:r w:rsidRPr="00C145E3">
        <w:rPr>
          <w:lang w:val="et-EE"/>
        </w:rPr>
        <w:t>ULN = normi ülemine piir</w:t>
      </w:r>
    </w:p>
    <w:p w14:paraId="400665D6" w14:textId="77777777" w:rsidR="0017799D" w:rsidRPr="00C145E3" w:rsidRDefault="0017799D" w:rsidP="0017799D">
      <w:pPr>
        <w:suppressLineNumbers/>
        <w:spacing w:line="240" w:lineRule="auto"/>
        <w:rPr>
          <w:lang w:val="et-EE"/>
        </w:rPr>
      </w:pPr>
      <w:r w:rsidRPr="00C145E3">
        <w:rPr>
          <w:lang w:val="et-EE"/>
        </w:rPr>
        <w:t>AST = aspartaa</w:t>
      </w:r>
      <w:r w:rsidR="004C102D" w:rsidRPr="00C145E3">
        <w:rPr>
          <w:lang w:val="et-EE"/>
        </w:rPr>
        <w:t>t</w:t>
      </w:r>
      <w:r w:rsidRPr="00C145E3">
        <w:rPr>
          <w:lang w:val="et-EE"/>
        </w:rPr>
        <w:t>aminotransferaas</w:t>
      </w:r>
    </w:p>
    <w:p w14:paraId="507D8940" w14:textId="77777777" w:rsidR="0017799D" w:rsidRPr="00C145E3" w:rsidRDefault="0017799D" w:rsidP="0017799D">
      <w:pPr>
        <w:suppressLineNumbers/>
        <w:spacing w:line="240" w:lineRule="auto"/>
        <w:rPr>
          <w:lang w:val="et-EE"/>
        </w:rPr>
      </w:pPr>
    </w:p>
    <w:p w14:paraId="7B07332A" w14:textId="77777777" w:rsidR="0017799D" w:rsidRPr="00C145E3" w:rsidRDefault="0017799D" w:rsidP="0017799D">
      <w:pPr>
        <w:suppressLineNumbers/>
        <w:spacing w:line="240" w:lineRule="auto"/>
        <w:rPr>
          <w:lang w:val="et-EE"/>
        </w:rPr>
      </w:pPr>
      <w:r w:rsidRPr="00C145E3">
        <w:rPr>
          <w:i/>
          <w:lang w:val="et-EE"/>
        </w:rPr>
        <w:t>Neerfunktsiooni häired:</w:t>
      </w:r>
      <w:r w:rsidRPr="00C145E3">
        <w:rPr>
          <w:lang w:val="et-EE"/>
        </w:rPr>
        <w:t xml:space="preserve"> </w:t>
      </w:r>
      <w:r w:rsidR="00215025" w:rsidRPr="00C145E3">
        <w:rPr>
          <w:lang w:val="et-EE"/>
        </w:rPr>
        <w:t>N</w:t>
      </w:r>
      <w:r w:rsidRPr="00C145E3">
        <w:rPr>
          <w:lang w:val="et-EE"/>
        </w:rPr>
        <w:t xml:space="preserve">eerufunktsiooni </w:t>
      </w:r>
      <w:r w:rsidR="00215025" w:rsidRPr="00C145E3">
        <w:rPr>
          <w:lang w:val="et-EE"/>
        </w:rPr>
        <w:t xml:space="preserve">languse või dialüüsi </w:t>
      </w:r>
      <w:r w:rsidRPr="00C145E3">
        <w:rPr>
          <w:lang w:val="et-EE"/>
        </w:rPr>
        <w:t>korral tuleb manustada minimaalne soov</w:t>
      </w:r>
      <w:r w:rsidR="00215025" w:rsidRPr="00C145E3">
        <w:rPr>
          <w:lang w:val="et-EE"/>
        </w:rPr>
        <w:t>itatav algannus 400 mg ööpäevas</w:t>
      </w:r>
      <w:r w:rsidRPr="00C145E3">
        <w:rPr>
          <w:lang w:val="et-EE"/>
        </w:rPr>
        <w:t xml:space="preserve">. Siiski soovitatakse nende patsientide korral olla ettevaatlik. Talumatuse korral võib annust vähendada; kui patsient talub ravi, võib toime puudumisel annust suurendada (vt lõigud 4.4 ja 5.2). </w:t>
      </w:r>
    </w:p>
    <w:p w14:paraId="5E42C712" w14:textId="77777777" w:rsidR="0017799D" w:rsidRPr="00C145E3" w:rsidRDefault="0017799D" w:rsidP="0017799D">
      <w:pPr>
        <w:suppressLineNumbers/>
        <w:spacing w:line="240" w:lineRule="auto"/>
        <w:rPr>
          <w:lang w:val="et-EE"/>
        </w:rPr>
      </w:pPr>
    </w:p>
    <w:p w14:paraId="42DBDE46" w14:textId="77777777" w:rsidR="0017799D" w:rsidRPr="00C145E3" w:rsidRDefault="0017799D" w:rsidP="0017799D">
      <w:pPr>
        <w:suppressLineNumbers/>
        <w:spacing w:line="240" w:lineRule="auto"/>
        <w:rPr>
          <w:lang w:val="et-EE"/>
        </w:rPr>
      </w:pPr>
      <w:r w:rsidRPr="00C145E3">
        <w:rPr>
          <w:i/>
          <w:lang w:val="et-EE"/>
        </w:rPr>
        <w:t>Eakad</w:t>
      </w:r>
      <w:r w:rsidR="00A55306" w:rsidRPr="00C145E3">
        <w:rPr>
          <w:i/>
          <w:lang w:val="et-EE"/>
        </w:rPr>
        <w:t xml:space="preserve"> patsiendid</w:t>
      </w:r>
      <w:r w:rsidRPr="00C145E3">
        <w:rPr>
          <w:i/>
          <w:u w:val="single"/>
          <w:lang w:val="et-EE"/>
        </w:rPr>
        <w:t>:</w:t>
      </w:r>
      <w:r w:rsidRPr="00C145E3">
        <w:rPr>
          <w:lang w:val="et-EE"/>
        </w:rPr>
        <w:t xml:space="preserve"> Eakatel patsientidel ei ole uuringuid imatiniibi farmakokineetika kohta läbi viidud. Täiskasvanud patsientidel ei ole täheldatud farmakokineetikas east sõltuvaid erinevusi kliinilistes uuringutes, milles rohkem kui 20% patsientidest olid </w:t>
      </w:r>
      <w:r w:rsidR="00215025" w:rsidRPr="00C145E3">
        <w:rPr>
          <w:lang w:val="et-EE"/>
        </w:rPr>
        <w:t>65 </w:t>
      </w:r>
      <w:r w:rsidRPr="00C145E3">
        <w:rPr>
          <w:lang w:val="et-EE"/>
        </w:rPr>
        <w:t>aastased ja vanemad. Eakatel patsientidel ei ole vaja annuseid korrigeerida.</w:t>
      </w:r>
    </w:p>
    <w:p w14:paraId="07EAEA04" w14:textId="77777777" w:rsidR="0017799D" w:rsidRPr="00C145E3" w:rsidRDefault="0017799D" w:rsidP="00257F6E">
      <w:pPr>
        <w:suppressLineNumbers/>
        <w:spacing w:line="240" w:lineRule="auto"/>
        <w:rPr>
          <w:lang w:val="et-EE"/>
        </w:rPr>
      </w:pPr>
    </w:p>
    <w:p w14:paraId="5A2052F9" w14:textId="77777777" w:rsidR="00257F6E" w:rsidRPr="00C145E3" w:rsidRDefault="00257F6E" w:rsidP="00257F6E">
      <w:pPr>
        <w:suppressLineNumbers/>
        <w:spacing w:line="240" w:lineRule="auto"/>
        <w:rPr>
          <w:u w:val="single"/>
          <w:lang w:val="et-EE"/>
        </w:rPr>
      </w:pPr>
      <w:r w:rsidRPr="00C145E3">
        <w:rPr>
          <w:u w:val="single"/>
          <w:lang w:val="et-EE"/>
        </w:rPr>
        <w:t xml:space="preserve">Manustamisviis </w:t>
      </w:r>
    </w:p>
    <w:p w14:paraId="251C0B27" w14:textId="77777777" w:rsidR="00215025" w:rsidRPr="00C145E3" w:rsidRDefault="00215025" w:rsidP="00257F6E">
      <w:pPr>
        <w:suppressLineNumbers/>
        <w:spacing w:line="240" w:lineRule="auto"/>
        <w:rPr>
          <w:u w:val="single"/>
          <w:lang w:val="et-EE"/>
        </w:rPr>
      </w:pPr>
    </w:p>
    <w:p w14:paraId="3FE491D6" w14:textId="77777777" w:rsidR="0017799D" w:rsidRPr="00C145E3" w:rsidRDefault="0017799D" w:rsidP="00257F6E">
      <w:pPr>
        <w:suppressLineNumbers/>
        <w:spacing w:line="240" w:lineRule="auto"/>
        <w:rPr>
          <w:lang w:val="et-EE"/>
        </w:rPr>
      </w:pPr>
      <w:r w:rsidRPr="00C145E3">
        <w:rPr>
          <w:lang w:val="et-EE"/>
        </w:rPr>
        <w:t>Määratud annus tuleb manustada suu kaudu koos söögi ja suure klaasitäie veega vähendamaks gastrointestinaa</w:t>
      </w:r>
      <w:r w:rsidR="00215025" w:rsidRPr="00C145E3">
        <w:rPr>
          <w:lang w:val="et-EE"/>
        </w:rPr>
        <w:t>lse ärrituse nähte. Annused 400 mg ja 600 </w:t>
      </w:r>
      <w:r w:rsidRPr="00C145E3">
        <w:rPr>
          <w:lang w:val="et-EE"/>
        </w:rPr>
        <w:t>mg võib manus</w:t>
      </w:r>
      <w:r w:rsidR="00215025" w:rsidRPr="00C145E3">
        <w:rPr>
          <w:lang w:val="et-EE"/>
        </w:rPr>
        <w:t xml:space="preserve">tada üks kord </w:t>
      </w:r>
      <w:r w:rsidR="004C102D" w:rsidRPr="00C145E3">
        <w:rPr>
          <w:lang w:val="et-EE"/>
        </w:rPr>
        <w:t>öö</w:t>
      </w:r>
      <w:r w:rsidR="00215025" w:rsidRPr="00C145E3">
        <w:rPr>
          <w:lang w:val="et-EE"/>
        </w:rPr>
        <w:t>päevas, annus 800 </w:t>
      </w:r>
      <w:r w:rsidRPr="00C145E3">
        <w:rPr>
          <w:lang w:val="et-EE"/>
        </w:rPr>
        <w:t>m</w:t>
      </w:r>
      <w:r w:rsidR="00215025" w:rsidRPr="00C145E3">
        <w:rPr>
          <w:lang w:val="et-EE"/>
        </w:rPr>
        <w:t>g</w:t>
      </w:r>
      <w:r w:rsidR="004C102D" w:rsidRPr="00C145E3">
        <w:rPr>
          <w:lang w:val="et-EE"/>
        </w:rPr>
        <w:t xml:space="preserve"> ööpäevas</w:t>
      </w:r>
      <w:r w:rsidR="00215025" w:rsidRPr="00C145E3">
        <w:rPr>
          <w:lang w:val="et-EE"/>
        </w:rPr>
        <w:t xml:space="preserve"> tuleks aga manustada kahe 400 </w:t>
      </w:r>
      <w:r w:rsidRPr="00C145E3">
        <w:rPr>
          <w:lang w:val="et-EE"/>
        </w:rPr>
        <w:t xml:space="preserve">mg annusena, hommikul ja õhtul. </w:t>
      </w:r>
    </w:p>
    <w:p w14:paraId="3EBBA133" w14:textId="77777777" w:rsidR="0017799D" w:rsidRPr="00C145E3" w:rsidRDefault="0017799D" w:rsidP="00257F6E">
      <w:pPr>
        <w:suppressLineNumbers/>
        <w:spacing w:line="240" w:lineRule="auto"/>
        <w:rPr>
          <w:lang w:val="et-EE"/>
        </w:rPr>
      </w:pPr>
    </w:p>
    <w:p w14:paraId="3F23EEEE" w14:textId="77777777" w:rsidR="00442F65" w:rsidRPr="00C145E3" w:rsidRDefault="0017799D" w:rsidP="00442F65">
      <w:pPr>
        <w:rPr>
          <w:lang w:val="et-EE"/>
        </w:rPr>
      </w:pPr>
      <w:r w:rsidRPr="00C145E3">
        <w:rPr>
          <w:lang w:val="et-EE"/>
        </w:rPr>
        <w:t>Patsientidel, kes ei ole võimelised kapsleid neelama (lastel), võib kapslite sisu lahustada klaasis gaseerimata vees või õunamahlas.</w:t>
      </w:r>
      <w:r w:rsidR="00AC60AF" w:rsidRPr="00C145E3">
        <w:rPr>
          <w:lang w:val="et-EE"/>
        </w:rPr>
        <w:t xml:space="preserve"> </w:t>
      </w:r>
      <w:r w:rsidR="00442F65" w:rsidRPr="00C145E3">
        <w:rPr>
          <w:lang w:val="et-EE"/>
        </w:rPr>
        <w:t xml:space="preserve">Kuna loomkatsed on näidanud kahjulikku toimet reproduktiivsusele, ja võimalik risk inimese lootele ei ole teada, peavad kapsli avanud fertiilses eas naised käsitlema selle  sisu ettevaatlikult ning vältima sattumist nahale ja silma või ravimi sissehingamist (vt lõik 4.6). Pärast avatud kapsli käsitsemist tuleb käed otsekohe hoolikalt pesta. </w:t>
      </w:r>
    </w:p>
    <w:p w14:paraId="6091EC49" w14:textId="77777777" w:rsidR="00257F6E" w:rsidRPr="00C145E3" w:rsidRDefault="00257F6E" w:rsidP="00257F6E">
      <w:pPr>
        <w:suppressLineNumbers/>
        <w:spacing w:line="240" w:lineRule="auto"/>
        <w:rPr>
          <w:i/>
          <w:color w:val="008000"/>
          <w:lang w:val="et-EE"/>
        </w:rPr>
      </w:pPr>
    </w:p>
    <w:p w14:paraId="5922A5D4" w14:textId="77777777" w:rsidR="00257F6E" w:rsidRPr="00C145E3" w:rsidRDefault="00257F6E" w:rsidP="00192BAF">
      <w:pPr>
        <w:suppressLineNumbers/>
        <w:spacing w:line="240" w:lineRule="auto"/>
        <w:ind w:left="567" w:hanging="567"/>
        <w:rPr>
          <w:noProof/>
          <w:lang w:val="et-EE"/>
        </w:rPr>
      </w:pPr>
      <w:r w:rsidRPr="00C145E3">
        <w:rPr>
          <w:b/>
          <w:noProof/>
          <w:lang w:val="et-EE"/>
        </w:rPr>
        <w:t>4.3</w:t>
      </w:r>
      <w:r w:rsidRPr="00C145E3">
        <w:rPr>
          <w:b/>
          <w:noProof/>
          <w:lang w:val="et-EE"/>
        </w:rPr>
        <w:tab/>
      </w:r>
      <w:r w:rsidRPr="00C145E3">
        <w:rPr>
          <w:b/>
          <w:lang w:val="et-EE"/>
        </w:rPr>
        <w:t>Vastunäidustused</w:t>
      </w:r>
    </w:p>
    <w:p w14:paraId="214092C7" w14:textId="77777777" w:rsidR="00257F6E" w:rsidRPr="00C145E3" w:rsidRDefault="00257F6E" w:rsidP="00257F6E">
      <w:pPr>
        <w:suppressLineNumbers/>
        <w:spacing w:line="240" w:lineRule="auto"/>
        <w:rPr>
          <w:noProof/>
          <w:lang w:val="et-EE"/>
        </w:rPr>
      </w:pPr>
    </w:p>
    <w:p w14:paraId="454BB130" w14:textId="77777777" w:rsidR="00257F6E" w:rsidRPr="00C145E3" w:rsidRDefault="00257F6E" w:rsidP="00257F6E">
      <w:pPr>
        <w:suppressLineNumbers/>
        <w:spacing w:line="240" w:lineRule="auto"/>
        <w:rPr>
          <w:noProof/>
          <w:lang w:val="et-EE"/>
        </w:rPr>
      </w:pPr>
      <w:r w:rsidRPr="00C145E3">
        <w:rPr>
          <w:lang w:val="et-EE"/>
        </w:rPr>
        <w:t>Ülitundlikkus toimeaine või lõigus 6.1 loetletud mis tahes abiainete suhtes.</w:t>
      </w:r>
    </w:p>
    <w:p w14:paraId="03D95090" w14:textId="77777777" w:rsidR="00257F6E" w:rsidRPr="00C145E3" w:rsidRDefault="00257F6E" w:rsidP="00257F6E">
      <w:pPr>
        <w:suppressLineNumbers/>
        <w:spacing w:line="240" w:lineRule="auto"/>
        <w:rPr>
          <w:noProof/>
          <w:lang w:val="et-EE"/>
        </w:rPr>
      </w:pPr>
    </w:p>
    <w:p w14:paraId="42F45AC9" w14:textId="77777777" w:rsidR="00257F6E" w:rsidRPr="00C145E3" w:rsidRDefault="00257F6E" w:rsidP="00192BAF">
      <w:pPr>
        <w:suppressLineNumbers/>
        <w:spacing w:line="240" w:lineRule="auto"/>
        <w:ind w:left="567" w:hanging="567"/>
        <w:rPr>
          <w:b/>
          <w:noProof/>
          <w:lang w:val="et-EE"/>
        </w:rPr>
      </w:pPr>
      <w:r w:rsidRPr="00C145E3">
        <w:rPr>
          <w:b/>
          <w:noProof/>
          <w:lang w:val="et-EE"/>
        </w:rPr>
        <w:t>4.4</w:t>
      </w:r>
      <w:r w:rsidRPr="00C145E3">
        <w:rPr>
          <w:b/>
          <w:noProof/>
          <w:lang w:val="et-EE"/>
        </w:rPr>
        <w:tab/>
        <w:t>Erih</w:t>
      </w:r>
      <w:r w:rsidRPr="00C145E3">
        <w:rPr>
          <w:b/>
          <w:lang w:val="et-EE"/>
        </w:rPr>
        <w:t>oiatused ja ettevaatusabinõud kasutamisel</w:t>
      </w:r>
    </w:p>
    <w:p w14:paraId="334BACE2" w14:textId="77777777" w:rsidR="00257F6E" w:rsidRPr="00C145E3" w:rsidRDefault="00257F6E" w:rsidP="00257F6E">
      <w:pPr>
        <w:suppressLineNumbers/>
        <w:spacing w:line="240" w:lineRule="auto"/>
        <w:ind w:left="567" w:hanging="567"/>
        <w:rPr>
          <w:b/>
          <w:lang w:val="et-EE"/>
        </w:rPr>
      </w:pPr>
    </w:p>
    <w:p w14:paraId="79342819" w14:textId="77777777" w:rsidR="0017799D" w:rsidRPr="00C145E3" w:rsidRDefault="0017799D" w:rsidP="0017799D">
      <w:pPr>
        <w:suppressLineNumbers/>
        <w:spacing w:line="240" w:lineRule="auto"/>
        <w:outlineLvl w:val="0"/>
        <w:rPr>
          <w:lang w:val="et-EE"/>
        </w:rPr>
      </w:pPr>
      <w:r w:rsidRPr="00C145E3">
        <w:rPr>
          <w:lang w:val="et-EE"/>
        </w:rPr>
        <w:t xml:space="preserve">Imatiniibi manustamisel koos teiste ravimitega võib esineda koostoimeid. Ettevaatus on vajalik imatiniibi võtmisel koos </w:t>
      </w:r>
      <w:r w:rsidR="00111CA1" w:rsidRPr="00C145E3">
        <w:rPr>
          <w:lang w:val="et-EE"/>
        </w:rPr>
        <w:t>proteaasi inhibiitoritega, seenevastas</w:t>
      </w:r>
      <w:r w:rsidR="00E85B40" w:rsidRPr="00C145E3">
        <w:rPr>
          <w:lang w:val="et-EE"/>
        </w:rPr>
        <w:t>te</w:t>
      </w:r>
      <w:r w:rsidR="00111CA1" w:rsidRPr="00C145E3">
        <w:rPr>
          <w:lang w:val="et-EE"/>
        </w:rPr>
        <w:t xml:space="preserve"> asoolid</w:t>
      </w:r>
      <w:r w:rsidR="00E85B40" w:rsidRPr="00C145E3">
        <w:rPr>
          <w:lang w:val="et-EE"/>
        </w:rPr>
        <w:t>ega</w:t>
      </w:r>
      <w:r w:rsidR="00111CA1" w:rsidRPr="00C145E3">
        <w:rPr>
          <w:lang w:val="et-EE"/>
        </w:rPr>
        <w:t>, teatud makroliidid</w:t>
      </w:r>
      <w:r w:rsidR="00E85B40" w:rsidRPr="00C145E3">
        <w:rPr>
          <w:lang w:val="et-EE"/>
        </w:rPr>
        <w:t>ega</w:t>
      </w:r>
      <w:r w:rsidR="00111CA1" w:rsidRPr="00C145E3">
        <w:rPr>
          <w:lang w:val="et-EE"/>
        </w:rPr>
        <w:t xml:space="preserve"> </w:t>
      </w:r>
      <w:r w:rsidR="002E1556" w:rsidRPr="00C145E3">
        <w:rPr>
          <w:lang w:val="et-EE"/>
        </w:rPr>
        <w:t>(</w:t>
      </w:r>
      <w:r w:rsidR="00111CA1" w:rsidRPr="00C145E3">
        <w:rPr>
          <w:lang w:val="et-EE"/>
        </w:rPr>
        <w:t>vt lõik  4.5),</w:t>
      </w:r>
      <w:r w:rsidRPr="00C145E3">
        <w:rPr>
          <w:lang w:val="et-EE"/>
        </w:rPr>
        <w:t xml:space="preserve"> </w:t>
      </w:r>
      <w:r w:rsidR="002E1556" w:rsidRPr="00C145E3">
        <w:rPr>
          <w:szCs w:val="22"/>
          <w:lang w:val="et-EE"/>
        </w:rPr>
        <w:t xml:space="preserve">kitsa terapeutilise aknaga </w:t>
      </w:r>
      <w:r w:rsidRPr="00C145E3">
        <w:rPr>
          <w:lang w:val="et-EE"/>
        </w:rPr>
        <w:t>CYP3A4 substraadiga (näiteks tsüklosporiin või pimosiid</w:t>
      </w:r>
      <w:r w:rsidR="00111CA1" w:rsidRPr="00C145E3">
        <w:rPr>
          <w:lang w:val="et-EE"/>
        </w:rPr>
        <w:t>, takroliimus, siroliimus, ergotamiin, diergotamiin, fentalüül, alfentan</w:t>
      </w:r>
      <w:r w:rsidR="002E1556" w:rsidRPr="00C145E3">
        <w:rPr>
          <w:lang w:val="et-EE"/>
        </w:rPr>
        <w:t>ii</w:t>
      </w:r>
      <w:r w:rsidR="00111CA1" w:rsidRPr="00C145E3">
        <w:rPr>
          <w:lang w:val="et-EE"/>
        </w:rPr>
        <w:t>l, terfenadiin, borte</w:t>
      </w:r>
      <w:r w:rsidR="002E1556" w:rsidRPr="00C145E3">
        <w:rPr>
          <w:lang w:val="et-EE"/>
        </w:rPr>
        <w:t>s</w:t>
      </w:r>
      <w:r w:rsidR="00111CA1" w:rsidRPr="00C145E3">
        <w:rPr>
          <w:lang w:val="et-EE"/>
        </w:rPr>
        <w:t>omi</w:t>
      </w:r>
      <w:r w:rsidR="002E1556" w:rsidRPr="00C145E3">
        <w:rPr>
          <w:lang w:val="et-EE"/>
        </w:rPr>
        <w:t>i</w:t>
      </w:r>
      <w:r w:rsidR="00111CA1" w:rsidRPr="00C145E3">
        <w:rPr>
          <w:lang w:val="et-EE"/>
        </w:rPr>
        <w:t>b, dotsetakseel, kinidiin</w:t>
      </w:r>
      <w:r w:rsidRPr="00C145E3">
        <w:rPr>
          <w:lang w:val="et-EE"/>
        </w:rPr>
        <w:t>) või varfarii</w:t>
      </w:r>
      <w:r w:rsidR="00111CA1" w:rsidRPr="00C145E3">
        <w:rPr>
          <w:lang w:val="et-EE"/>
        </w:rPr>
        <w:t>n</w:t>
      </w:r>
      <w:r w:rsidR="00E85B40" w:rsidRPr="00C145E3">
        <w:rPr>
          <w:lang w:val="et-EE"/>
        </w:rPr>
        <w:t>i</w:t>
      </w:r>
      <w:r w:rsidR="00111CA1" w:rsidRPr="00C145E3">
        <w:rPr>
          <w:lang w:val="et-EE"/>
        </w:rPr>
        <w:t xml:space="preserve"> ja teis</w:t>
      </w:r>
      <w:r w:rsidR="00E85B40" w:rsidRPr="00C145E3">
        <w:rPr>
          <w:lang w:val="et-EE"/>
        </w:rPr>
        <w:t>t</w:t>
      </w:r>
      <w:r w:rsidR="00111CA1" w:rsidRPr="00C145E3">
        <w:rPr>
          <w:lang w:val="et-EE"/>
        </w:rPr>
        <w:t>e kumariiniderivaa</w:t>
      </w:r>
      <w:r w:rsidR="00E85B40" w:rsidRPr="00C145E3">
        <w:rPr>
          <w:lang w:val="et-EE"/>
        </w:rPr>
        <w:t>tidega</w:t>
      </w:r>
      <w:r w:rsidRPr="00C145E3">
        <w:rPr>
          <w:lang w:val="et-EE"/>
        </w:rPr>
        <w:t xml:space="preserve"> (vt lõ</w:t>
      </w:r>
      <w:r w:rsidR="00215025" w:rsidRPr="00C145E3">
        <w:rPr>
          <w:lang w:val="et-EE"/>
        </w:rPr>
        <w:t>ik </w:t>
      </w:r>
      <w:r w:rsidRPr="00C145E3">
        <w:rPr>
          <w:lang w:val="et-EE"/>
        </w:rPr>
        <w:t>4.5).</w:t>
      </w:r>
    </w:p>
    <w:p w14:paraId="60F34AA8" w14:textId="77777777" w:rsidR="0017799D" w:rsidRPr="00C145E3" w:rsidRDefault="0017799D" w:rsidP="00257F6E">
      <w:pPr>
        <w:suppressLineNumbers/>
        <w:spacing w:line="240" w:lineRule="auto"/>
        <w:outlineLvl w:val="0"/>
        <w:rPr>
          <w:lang w:val="et-EE"/>
        </w:rPr>
      </w:pPr>
    </w:p>
    <w:p w14:paraId="7083E75E" w14:textId="77777777" w:rsidR="0017799D" w:rsidRPr="00C145E3" w:rsidRDefault="0017799D" w:rsidP="0017799D">
      <w:pPr>
        <w:suppressLineNumbers/>
        <w:spacing w:line="240" w:lineRule="auto"/>
        <w:outlineLvl w:val="0"/>
        <w:rPr>
          <w:lang w:val="et-EE"/>
        </w:rPr>
      </w:pPr>
      <w:r w:rsidRPr="00C145E3">
        <w:rPr>
          <w:lang w:val="et-EE"/>
        </w:rPr>
        <w:t xml:space="preserve">Imatiniibi samaaegne kasutamine koos ravimitega, mis indutseerivad CYP3A4 (näiteks deksametasoon, fenütoiin, karbamasepiin, rifampitsiin, fenobarbitaal või </w:t>
      </w:r>
      <w:r w:rsidRPr="00C145E3">
        <w:rPr>
          <w:i/>
          <w:lang w:val="et-EE"/>
        </w:rPr>
        <w:t>Hypericum perforatum</w:t>
      </w:r>
      <w:r w:rsidRPr="00C145E3">
        <w:rPr>
          <w:lang w:val="et-EE"/>
        </w:rPr>
        <w:t>, tuntud ka kui naistepuna), võib oluliselt vähendada ekspositsiooni imatiniibile, mistõttu on oht ravi ebaõnnestumiseks. Seetõttu tuleb vältida tugevate CYP3A4 indutseerijate ja imatiniibi</w:t>
      </w:r>
      <w:r w:rsidR="00111CA1" w:rsidRPr="00C145E3">
        <w:rPr>
          <w:lang w:val="et-EE"/>
        </w:rPr>
        <w:t xml:space="preserve"> samaaegset kasutamist (vt lõik </w:t>
      </w:r>
      <w:r w:rsidRPr="00C145E3">
        <w:rPr>
          <w:lang w:val="et-EE"/>
        </w:rPr>
        <w:t>4.5).</w:t>
      </w:r>
    </w:p>
    <w:p w14:paraId="0F500746" w14:textId="77777777" w:rsidR="00111CA1" w:rsidRPr="00C145E3" w:rsidRDefault="00111CA1" w:rsidP="0017799D">
      <w:pPr>
        <w:suppressLineNumbers/>
        <w:spacing w:line="240" w:lineRule="auto"/>
        <w:outlineLvl w:val="0"/>
        <w:rPr>
          <w:lang w:val="et-EE"/>
        </w:rPr>
      </w:pPr>
    </w:p>
    <w:p w14:paraId="0C33C14E" w14:textId="77777777" w:rsidR="0017799D" w:rsidRPr="00C145E3" w:rsidRDefault="0017799D" w:rsidP="0017799D">
      <w:pPr>
        <w:suppressLineNumbers/>
        <w:spacing w:line="240" w:lineRule="auto"/>
        <w:outlineLvl w:val="0"/>
        <w:rPr>
          <w:u w:val="single"/>
          <w:lang w:val="et-EE"/>
        </w:rPr>
      </w:pPr>
      <w:r w:rsidRPr="00C145E3">
        <w:rPr>
          <w:u w:val="single"/>
          <w:lang w:val="et-EE"/>
        </w:rPr>
        <w:t>Hüpotüreoidism</w:t>
      </w:r>
    </w:p>
    <w:p w14:paraId="388B7BA4" w14:textId="77777777" w:rsidR="0017799D" w:rsidRPr="00C145E3" w:rsidRDefault="0017799D" w:rsidP="0017799D">
      <w:pPr>
        <w:suppressLineNumbers/>
        <w:spacing w:line="240" w:lineRule="auto"/>
        <w:outlineLvl w:val="0"/>
        <w:rPr>
          <w:lang w:val="et-EE"/>
        </w:rPr>
      </w:pPr>
      <w:r w:rsidRPr="00C145E3">
        <w:rPr>
          <w:lang w:val="et-EE"/>
        </w:rPr>
        <w:t>Kliinilisi hüpotüreoidismi juhtusid on kirjeldatud türeoidektoomia läbinud patsientidel, kes saavad imatiniib-ravi ajal asendu</w:t>
      </w:r>
      <w:r w:rsidR="00111CA1" w:rsidRPr="00C145E3">
        <w:rPr>
          <w:lang w:val="et-EE"/>
        </w:rPr>
        <w:t>sravi levotüroksiiniga (vt lõik </w:t>
      </w:r>
      <w:r w:rsidRPr="00C145E3">
        <w:rPr>
          <w:lang w:val="et-EE"/>
        </w:rPr>
        <w:t>4.5). Nendel patsientidel tuleb hoolega jälgida kilpnääret stimuleeriva hormooni (TSH) sisaldust.</w:t>
      </w:r>
    </w:p>
    <w:p w14:paraId="5A132628" w14:textId="77777777" w:rsidR="0017799D" w:rsidRPr="00C145E3" w:rsidRDefault="0017799D" w:rsidP="00257F6E">
      <w:pPr>
        <w:suppressLineNumbers/>
        <w:spacing w:line="240" w:lineRule="auto"/>
        <w:outlineLvl w:val="0"/>
        <w:rPr>
          <w:lang w:val="et-EE"/>
        </w:rPr>
      </w:pPr>
    </w:p>
    <w:p w14:paraId="2BABB5BB" w14:textId="77777777" w:rsidR="0017799D" w:rsidRPr="00C145E3" w:rsidRDefault="0017799D" w:rsidP="0017799D">
      <w:pPr>
        <w:suppressLineNumbers/>
        <w:spacing w:line="240" w:lineRule="auto"/>
        <w:outlineLvl w:val="0"/>
        <w:rPr>
          <w:u w:val="single"/>
          <w:lang w:val="et-EE"/>
        </w:rPr>
      </w:pPr>
      <w:r w:rsidRPr="00C145E3">
        <w:rPr>
          <w:u w:val="single"/>
          <w:lang w:val="et-EE"/>
        </w:rPr>
        <w:t>Hepatotoksilisus</w:t>
      </w:r>
    </w:p>
    <w:p w14:paraId="7567A1AB" w14:textId="77777777" w:rsidR="0063015D" w:rsidRPr="00C145E3" w:rsidRDefault="0017799D" w:rsidP="0017799D">
      <w:pPr>
        <w:suppressLineNumbers/>
        <w:spacing w:line="240" w:lineRule="auto"/>
        <w:outlineLvl w:val="0"/>
        <w:rPr>
          <w:lang w:val="et-EE"/>
        </w:rPr>
      </w:pPr>
      <w:r w:rsidRPr="00C145E3">
        <w:rPr>
          <w:lang w:val="et-EE"/>
        </w:rPr>
        <w:t>Imatiniibi metabolism toimub peamiselt maksas ja ainult 13% ravimist eritub neerude kaudu.</w:t>
      </w:r>
      <w:r w:rsidR="0063015D" w:rsidRPr="00C145E3">
        <w:rPr>
          <w:lang w:val="et-EE"/>
        </w:rPr>
        <w:t xml:space="preserve"> </w:t>
      </w:r>
      <w:r w:rsidRPr="00C145E3">
        <w:rPr>
          <w:lang w:val="et-EE"/>
        </w:rPr>
        <w:t>Maksafunktsiooni häirega (kerge, keskmise või raske) patsientidel tuleb hoolikalt jälgida perifeerse</w:t>
      </w:r>
      <w:r w:rsidR="0063015D" w:rsidRPr="00C145E3">
        <w:rPr>
          <w:lang w:val="et-EE"/>
        </w:rPr>
        <w:t xml:space="preserve"> </w:t>
      </w:r>
      <w:r w:rsidRPr="00C145E3">
        <w:rPr>
          <w:lang w:val="et-EE"/>
        </w:rPr>
        <w:t>verepildi näita</w:t>
      </w:r>
      <w:r w:rsidR="00111CA1" w:rsidRPr="00C145E3">
        <w:rPr>
          <w:lang w:val="et-EE"/>
        </w:rPr>
        <w:t>jaid ja maksaensüüme (vt lõigud 4.2, 4.8 ja </w:t>
      </w:r>
      <w:r w:rsidRPr="00C145E3">
        <w:rPr>
          <w:lang w:val="et-EE"/>
        </w:rPr>
        <w:t xml:space="preserve">5.2). </w:t>
      </w:r>
      <w:r w:rsidR="001210F6" w:rsidRPr="00C145E3">
        <w:rPr>
          <w:color w:val="000000"/>
          <w:szCs w:val="22"/>
          <w:lang w:val="et-EE"/>
        </w:rPr>
        <w:t>Tuleb märkida, et GIST patsientidel võivad esineda maksametastaasid, mis võivad põhjustada maksafunktsiooni halvenemist.</w:t>
      </w:r>
    </w:p>
    <w:p w14:paraId="23B21C0D" w14:textId="77777777" w:rsidR="00BE0181" w:rsidRPr="00C145E3" w:rsidRDefault="00BE0181" w:rsidP="0017799D">
      <w:pPr>
        <w:suppressLineNumbers/>
        <w:spacing w:line="240" w:lineRule="auto"/>
        <w:outlineLvl w:val="0"/>
        <w:rPr>
          <w:lang w:val="et-EE"/>
        </w:rPr>
      </w:pPr>
    </w:p>
    <w:p w14:paraId="02EAED2D" w14:textId="77777777" w:rsidR="0017799D" w:rsidRPr="00C145E3" w:rsidRDefault="0017799D" w:rsidP="0017799D">
      <w:pPr>
        <w:suppressLineNumbers/>
        <w:spacing w:line="240" w:lineRule="auto"/>
        <w:outlineLvl w:val="0"/>
        <w:rPr>
          <w:lang w:val="et-EE"/>
        </w:rPr>
      </w:pPr>
      <w:r w:rsidRPr="00C145E3">
        <w:rPr>
          <w:lang w:val="et-EE"/>
        </w:rPr>
        <w:t>Imatiniibi kasutamisel on täheldatud maksakahjustuse, kaasarvatud maksapuudulikkuse ja</w:t>
      </w:r>
      <w:r w:rsidR="0063015D" w:rsidRPr="00C145E3">
        <w:rPr>
          <w:lang w:val="et-EE"/>
        </w:rPr>
        <w:t xml:space="preserve"> </w:t>
      </w:r>
      <w:r w:rsidRPr="00C145E3">
        <w:rPr>
          <w:lang w:val="et-EE"/>
        </w:rPr>
        <w:t>maksanekroosi, juhte. Kui imatiniibi kombineeritakse kemoteraapia suurte annustega, on täheldatud</w:t>
      </w:r>
      <w:r w:rsidR="0063015D" w:rsidRPr="00C145E3">
        <w:rPr>
          <w:lang w:val="et-EE"/>
        </w:rPr>
        <w:t xml:space="preserve"> </w:t>
      </w:r>
      <w:r w:rsidRPr="00C145E3">
        <w:rPr>
          <w:lang w:val="et-EE"/>
        </w:rPr>
        <w:t>tõsiste maksareaktsioonide sageduse tõusu. Maksafunktsiooni tuleb tähelepanelikult jälgida</w:t>
      </w:r>
      <w:r w:rsidR="0063015D" w:rsidRPr="00C145E3">
        <w:rPr>
          <w:lang w:val="et-EE"/>
        </w:rPr>
        <w:t xml:space="preserve"> </w:t>
      </w:r>
      <w:r w:rsidRPr="00C145E3">
        <w:rPr>
          <w:lang w:val="et-EE"/>
        </w:rPr>
        <w:t>tingimustes, kus imatiniibi kombineeritakse kemoteraapia skeemidega, mis on teadaolevalt samuti</w:t>
      </w:r>
      <w:r w:rsidR="0063015D" w:rsidRPr="00C145E3">
        <w:rPr>
          <w:lang w:val="et-EE"/>
        </w:rPr>
        <w:t xml:space="preserve"> </w:t>
      </w:r>
      <w:r w:rsidRPr="00C145E3">
        <w:rPr>
          <w:lang w:val="et-EE"/>
        </w:rPr>
        <w:t>seotud maksaf</w:t>
      </w:r>
      <w:r w:rsidR="00111CA1" w:rsidRPr="00C145E3">
        <w:rPr>
          <w:lang w:val="et-EE"/>
        </w:rPr>
        <w:t>unktsiooni häiretega (vt lõigud </w:t>
      </w:r>
      <w:r w:rsidRPr="00C145E3">
        <w:rPr>
          <w:lang w:val="et-EE"/>
        </w:rPr>
        <w:t>4.5 j</w:t>
      </w:r>
      <w:r w:rsidR="00111CA1" w:rsidRPr="00C145E3">
        <w:rPr>
          <w:lang w:val="et-EE"/>
        </w:rPr>
        <w:t>a </w:t>
      </w:r>
      <w:r w:rsidRPr="00C145E3">
        <w:rPr>
          <w:lang w:val="et-EE"/>
        </w:rPr>
        <w:t>4.8).</w:t>
      </w:r>
    </w:p>
    <w:p w14:paraId="099991A5" w14:textId="77777777" w:rsidR="0017799D" w:rsidRPr="00C145E3" w:rsidRDefault="0017799D" w:rsidP="00257F6E">
      <w:pPr>
        <w:suppressLineNumbers/>
        <w:spacing w:line="240" w:lineRule="auto"/>
        <w:outlineLvl w:val="0"/>
        <w:rPr>
          <w:lang w:val="et-EE"/>
        </w:rPr>
      </w:pPr>
    </w:p>
    <w:p w14:paraId="6375268E" w14:textId="77777777" w:rsidR="0063015D" w:rsidRPr="00C145E3" w:rsidRDefault="0063015D" w:rsidP="0063015D">
      <w:pPr>
        <w:suppressLineNumbers/>
        <w:spacing w:line="240" w:lineRule="auto"/>
        <w:outlineLvl w:val="0"/>
        <w:rPr>
          <w:u w:val="single"/>
          <w:lang w:val="et-EE"/>
        </w:rPr>
      </w:pPr>
      <w:r w:rsidRPr="00C145E3">
        <w:rPr>
          <w:u w:val="single"/>
          <w:lang w:val="et-EE"/>
        </w:rPr>
        <w:t>Vedelikupeetus</w:t>
      </w:r>
    </w:p>
    <w:p w14:paraId="20550E97" w14:textId="77777777" w:rsidR="0017799D" w:rsidRPr="00C145E3" w:rsidRDefault="0063015D" w:rsidP="0063015D">
      <w:pPr>
        <w:suppressLineNumbers/>
        <w:spacing w:line="240" w:lineRule="auto"/>
        <w:outlineLvl w:val="0"/>
        <w:rPr>
          <w:lang w:val="et-EE"/>
        </w:rPr>
      </w:pPr>
      <w:r w:rsidRPr="00C145E3">
        <w:rPr>
          <w:lang w:val="et-EE"/>
        </w:rPr>
        <w:t>Ligikaudu 2,5% imatiniibi kasutavast äsja diagnoositud KML patsiendist on täheldatud rasket vedelikupeetust (pleura efusioon, tursed, kopsuturse, astsiit, pindmine turse). Seetõttu soovitatakse tungivalt patsiente korrapäraselt kaaluda. Ootamatut kiiret kaalutõusu tuleb hoolikalt uurida ja vajadusel määrata toetav ravi. Kliinilistes uuringutes täheldati taoliste juhtude suuremat esinemissagedust eakatel patsientidel ja neil, kellel oli anamneesis varasem südamehaigus. Seetõttu tuleb südamehaigusega patsientidega olla ettevaatlik.</w:t>
      </w:r>
    </w:p>
    <w:p w14:paraId="7A1D6874" w14:textId="77777777" w:rsidR="0063015D" w:rsidRPr="00C145E3" w:rsidRDefault="0063015D" w:rsidP="00257F6E">
      <w:pPr>
        <w:suppressLineNumbers/>
        <w:spacing w:line="240" w:lineRule="auto"/>
        <w:outlineLvl w:val="0"/>
        <w:rPr>
          <w:lang w:val="et-EE"/>
        </w:rPr>
      </w:pPr>
    </w:p>
    <w:p w14:paraId="553D33C8" w14:textId="77777777" w:rsidR="0063015D" w:rsidRPr="00C145E3" w:rsidRDefault="0063015D" w:rsidP="0063015D">
      <w:pPr>
        <w:suppressLineNumbers/>
        <w:spacing w:line="240" w:lineRule="auto"/>
        <w:outlineLvl w:val="0"/>
        <w:rPr>
          <w:u w:val="single"/>
          <w:lang w:val="et-EE"/>
        </w:rPr>
      </w:pPr>
      <w:r w:rsidRPr="00C145E3">
        <w:rPr>
          <w:u w:val="single"/>
          <w:lang w:val="et-EE"/>
        </w:rPr>
        <w:t>Südamehaigusega patsiendid</w:t>
      </w:r>
    </w:p>
    <w:p w14:paraId="27F8736C" w14:textId="77777777" w:rsidR="0063015D" w:rsidRPr="00C145E3" w:rsidRDefault="0063015D" w:rsidP="0063015D">
      <w:pPr>
        <w:suppressLineNumbers/>
        <w:spacing w:line="240" w:lineRule="auto"/>
        <w:outlineLvl w:val="0"/>
        <w:rPr>
          <w:lang w:val="et-EE"/>
        </w:rPr>
      </w:pPr>
      <w:r w:rsidRPr="00C145E3">
        <w:rPr>
          <w:lang w:val="et-EE"/>
        </w:rPr>
        <w:t>Südamehaiguse, südamepuudulikkuse riskifaktorite või varasema neerupuudulikkusega patsiente tuleb hoolikalt jälgida ning igat patsienti, kellel esinevad südame- või neerupuudulikkuse sümptomid või nähud, tuleb täiendavalt uurida ning ravida.</w:t>
      </w:r>
    </w:p>
    <w:p w14:paraId="0170C211" w14:textId="77777777" w:rsidR="0063015D" w:rsidRPr="00C145E3" w:rsidRDefault="0063015D" w:rsidP="0063015D">
      <w:pPr>
        <w:suppressLineNumbers/>
        <w:spacing w:line="240" w:lineRule="auto"/>
        <w:outlineLvl w:val="0"/>
        <w:rPr>
          <w:lang w:val="et-EE"/>
        </w:rPr>
      </w:pPr>
    </w:p>
    <w:p w14:paraId="5DD1B2C2" w14:textId="77777777" w:rsidR="0063015D" w:rsidRPr="00C145E3" w:rsidRDefault="0063015D" w:rsidP="0063015D">
      <w:pPr>
        <w:suppressLineNumbers/>
        <w:spacing w:line="240" w:lineRule="auto"/>
        <w:outlineLvl w:val="0"/>
        <w:rPr>
          <w:lang w:val="et-EE"/>
        </w:rPr>
      </w:pPr>
      <w:r w:rsidRPr="00C145E3">
        <w:rPr>
          <w:lang w:val="et-EE"/>
        </w:rPr>
        <w:t>Südamelihase haaratusega hüpereosinofiilse sündroomiga (HES) patsientidel on imatiniibravi alustamisel üksikjuhtudel tekkinud kardiogeenne šokk/vasaku vatsakese düsfunktsioon. See seisund oli pöörduv pärast süsteemsete steroidide manustamist, vereringet toetavaid meetmeid ja imatiniibi ajutist ärajätmist. Kuna südamehäireid on imatiniibi kasutamisel esinenud aeg-ajalt, tuleb HES/KEL populatsioonil enne ravi alustamist hoolikalt kaaluda imatiniib-ravi riski/kasu suhet.</w:t>
      </w:r>
    </w:p>
    <w:p w14:paraId="50C3993D" w14:textId="77777777" w:rsidR="0063015D" w:rsidRPr="00C145E3" w:rsidRDefault="0063015D" w:rsidP="00257F6E">
      <w:pPr>
        <w:suppressLineNumbers/>
        <w:spacing w:line="240" w:lineRule="auto"/>
        <w:outlineLvl w:val="0"/>
        <w:rPr>
          <w:lang w:val="et-EE"/>
        </w:rPr>
      </w:pPr>
    </w:p>
    <w:p w14:paraId="7ADA9984" w14:textId="77777777" w:rsidR="0063015D" w:rsidRPr="00C145E3" w:rsidRDefault="0063015D" w:rsidP="0063015D">
      <w:pPr>
        <w:suppressLineNumbers/>
        <w:spacing w:line="240" w:lineRule="auto"/>
        <w:outlineLvl w:val="0"/>
        <w:rPr>
          <w:lang w:val="et-EE"/>
        </w:rPr>
      </w:pPr>
      <w:r w:rsidRPr="00C145E3">
        <w:rPr>
          <w:lang w:val="et-EE"/>
        </w:rPr>
        <w:t>PDGFR geneetiliste muutustega seotud müelodüsplastilised/müeloproliferatiivsed haigused võivad olla seotud kõrge eosinofiilide tasemega. Seetõttu tuleb enne imatiniibi määramist HES/KEL patsientidel ning neil, kellel MDS/MPD kaasneb kõrge eosinofiilide tase, kaaluda elektrokardiogrammi registreerimist ja seerumi troponiini taseme määramist ning kardioloogi konsultatsiooni. Kui esineb kõrvalekaldeid, tuleb kaaluda täiendavat kardioloogi konsultatsiooni ning süsteemsete steroidide (1.</w:t>
      </w:r>
      <w:r w:rsidR="002646D3" w:rsidRPr="00C145E3">
        <w:rPr>
          <w:lang w:val="et-EE"/>
        </w:rPr>
        <w:t>..2 </w:t>
      </w:r>
      <w:r w:rsidRPr="00C145E3">
        <w:rPr>
          <w:lang w:val="et-EE"/>
        </w:rPr>
        <w:t>mg/kg) profülaktilist kasutamist ravi alguses ühe kuni kahe nädala jooksul koos imatiniibiga.</w:t>
      </w:r>
    </w:p>
    <w:p w14:paraId="2F404D6C" w14:textId="77777777" w:rsidR="0017799D" w:rsidRPr="00C145E3" w:rsidRDefault="0017799D" w:rsidP="00257F6E">
      <w:pPr>
        <w:suppressLineNumbers/>
        <w:spacing w:line="240" w:lineRule="auto"/>
        <w:outlineLvl w:val="0"/>
        <w:rPr>
          <w:lang w:val="et-EE"/>
        </w:rPr>
      </w:pPr>
    </w:p>
    <w:p w14:paraId="50E6F470" w14:textId="77777777" w:rsidR="0063015D" w:rsidRPr="00C145E3" w:rsidRDefault="0063015D" w:rsidP="0063015D">
      <w:pPr>
        <w:suppressLineNumbers/>
        <w:spacing w:line="240" w:lineRule="auto"/>
        <w:outlineLvl w:val="0"/>
        <w:rPr>
          <w:u w:val="single"/>
          <w:lang w:val="et-EE"/>
        </w:rPr>
      </w:pPr>
      <w:r w:rsidRPr="00C145E3">
        <w:rPr>
          <w:u w:val="single"/>
          <w:lang w:val="et-EE"/>
        </w:rPr>
        <w:t>Seedetrakti verejooks</w:t>
      </w:r>
    </w:p>
    <w:p w14:paraId="473C3C1D" w14:textId="77777777" w:rsidR="00F64FEE" w:rsidRPr="00C145E3" w:rsidRDefault="00F64FEE" w:rsidP="00F64FEE">
      <w:pPr>
        <w:pStyle w:val="Endnotentext"/>
        <w:widowControl w:val="0"/>
        <w:tabs>
          <w:tab w:val="clear" w:pos="567"/>
        </w:tabs>
        <w:rPr>
          <w:strike/>
          <w:color w:val="000000"/>
          <w:szCs w:val="22"/>
          <w:lang w:val="et-EE"/>
        </w:rPr>
      </w:pPr>
      <w:r w:rsidRPr="00C145E3">
        <w:rPr>
          <w:snapToGrid w:val="0"/>
          <w:color w:val="000000"/>
          <w:szCs w:val="22"/>
          <w:lang w:val="et-EE"/>
        </w:rPr>
        <w:t>Mitteopereeritava ja/või metastaseerunud GIST patsientidega uuringus täheldati nii seedetrakti verejookse kui kasvajasiseseid verejookse (vt lõik 4.8). Olemasolevate andmete põhjal ei ole kindlaks tehtud soodustavaid tegureid (näiteks kasvaja suurus, kasvaja paiknemine, koagulatsioonihäired), mille järgi saaks eristada GIST</w:t>
      </w:r>
      <w:r w:rsidR="004D053B" w:rsidRPr="00C145E3">
        <w:rPr>
          <w:snapToGrid w:val="0"/>
          <w:color w:val="000000"/>
          <w:szCs w:val="22"/>
          <w:lang w:val="et-EE"/>
        </w:rPr>
        <w:t xml:space="preserve"> pa</w:t>
      </w:r>
      <w:r w:rsidRPr="00C145E3">
        <w:rPr>
          <w:snapToGrid w:val="0"/>
          <w:color w:val="000000"/>
          <w:szCs w:val="22"/>
          <w:lang w:val="et-EE"/>
        </w:rPr>
        <w:t>tsiente, kellel on suurem risk ükskõik kumba tüüpi verejooksu tekkeks. Et suurenenud vaskulariseerumine ja kalduvus veritsusele on osa GIST olemusest ja kliinilisest kulust, tuleb kõigil patsientidel verejooksude jälgimises ja ravis rakendada standardseid meetmeid ja protseduure.</w:t>
      </w:r>
    </w:p>
    <w:p w14:paraId="6CDAECB0" w14:textId="77777777" w:rsidR="00F5618B" w:rsidRPr="00C145E3" w:rsidRDefault="00F64FEE" w:rsidP="00257F6E">
      <w:pPr>
        <w:suppressLineNumbers/>
        <w:spacing w:line="240" w:lineRule="auto"/>
        <w:outlineLvl w:val="0"/>
        <w:rPr>
          <w:lang w:val="et-EE"/>
        </w:rPr>
      </w:pPr>
      <w:r w:rsidRPr="00C145E3">
        <w:rPr>
          <w:color w:val="000000"/>
          <w:szCs w:val="22"/>
          <w:lang w:val="et-EE"/>
        </w:rPr>
        <w:t>Lisaks on</w:t>
      </w:r>
      <w:r w:rsidRPr="00C145E3">
        <w:rPr>
          <w:lang w:val="et-EE"/>
        </w:rPr>
        <w:t xml:space="preserve"> </w:t>
      </w:r>
      <w:r w:rsidR="00F06DE4" w:rsidRPr="00C145E3">
        <w:rPr>
          <w:lang w:val="et-EE"/>
        </w:rPr>
        <w:t>KML, ALL ja teiste haigustega patsientidel</w:t>
      </w:r>
      <w:r w:rsidR="004F2FCD" w:rsidRPr="00C145E3">
        <w:rPr>
          <w:lang w:val="et-EE"/>
        </w:rPr>
        <w:t xml:space="preserve"> </w:t>
      </w:r>
      <w:r w:rsidR="00F06DE4" w:rsidRPr="00C145E3">
        <w:rPr>
          <w:lang w:val="et-EE"/>
        </w:rPr>
        <w:t>turuletulekujärgselt teatatud mao antrumi piirkonna vaskulaarsest ektaasiast (gastric antral vascular ectasia, GAVE) (vt lõik 4.8). Vajadusel tuleb kaaluda imatiniib- ravi katkestamist.</w:t>
      </w:r>
    </w:p>
    <w:p w14:paraId="25B71912" w14:textId="77777777" w:rsidR="00F06DE4" w:rsidRPr="00C145E3" w:rsidRDefault="00F06DE4" w:rsidP="00257F6E">
      <w:pPr>
        <w:suppressLineNumbers/>
        <w:spacing w:line="240" w:lineRule="auto"/>
        <w:outlineLvl w:val="0"/>
        <w:rPr>
          <w:lang w:val="et-EE"/>
        </w:rPr>
      </w:pPr>
    </w:p>
    <w:p w14:paraId="7C498833" w14:textId="77777777" w:rsidR="0063015D" w:rsidRPr="00C145E3" w:rsidRDefault="0063015D" w:rsidP="0063015D">
      <w:pPr>
        <w:suppressLineNumbers/>
        <w:spacing w:line="240" w:lineRule="auto"/>
        <w:outlineLvl w:val="0"/>
        <w:rPr>
          <w:u w:val="single"/>
          <w:lang w:val="et-EE"/>
        </w:rPr>
      </w:pPr>
      <w:r w:rsidRPr="00C145E3">
        <w:rPr>
          <w:u w:val="single"/>
          <w:lang w:val="et-EE"/>
        </w:rPr>
        <w:t>Tuumorilahustussündroom</w:t>
      </w:r>
    </w:p>
    <w:p w14:paraId="2BFB035D" w14:textId="77777777" w:rsidR="0063015D" w:rsidRPr="00C145E3" w:rsidRDefault="0063015D" w:rsidP="0063015D">
      <w:pPr>
        <w:suppressLineNumbers/>
        <w:spacing w:line="240" w:lineRule="auto"/>
        <w:outlineLvl w:val="0"/>
        <w:rPr>
          <w:lang w:val="et-EE"/>
        </w:rPr>
      </w:pPr>
      <w:r w:rsidRPr="00C145E3">
        <w:rPr>
          <w:lang w:val="et-EE"/>
        </w:rPr>
        <w:t>Võimaliku tuumorilahustussündroomi tõttu on enne imatiniib-ravi soovitatav kliiniliselt olulise dehüdratsiooni korrigeerimine ja kõrge k</w:t>
      </w:r>
      <w:r w:rsidR="002646D3" w:rsidRPr="00C145E3">
        <w:rPr>
          <w:lang w:val="et-EE"/>
        </w:rPr>
        <w:t>usihappesisalduse ravi (vt lõik </w:t>
      </w:r>
      <w:r w:rsidRPr="00C145E3">
        <w:rPr>
          <w:lang w:val="et-EE"/>
        </w:rPr>
        <w:t>4.8).</w:t>
      </w:r>
    </w:p>
    <w:p w14:paraId="57BCE3EB" w14:textId="77777777" w:rsidR="0063015D" w:rsidRPr="00C145E3" w:rsidRDefault="0063015D" w:rsidP="0063015D">
      <w:pPr>
        <w:suppressLineNumbers/>
        <w:spacing w:line="240" w:lineRule="auto"/>
        <w:outlineLvl w:val="0"/>
        <w:rPr>
          <w:u w:val="single"/>
          <w:lang w:val="et-EE"/>
        </w:rPr>
      </w:pPr>
    </w:p>
    <w:p w14:paraId="0480A61C" w14:textId="77777777" w:rsidR="00124FEC" w:rsidRPr="00C145E3" w:rsidRDefault="00124FEC" w:rsidP="00124FEC">
      <w:pPr>
        <w:suppressLineNumbers/>
        <w:spacing w:line="240" w:lineRule="auto"/>
        <w:outlineLvl w:val="0"/>
        <w:rPr>
          <w:u w:val="single"/>
          <w:lang w:val="et-EE"/>
        </w:rPr>
      </w:pPr>
      <w:r w:rsidRPr="00C145E3">
        <w:rPr>
          <w:u w:val="single"/>
          <w:lang w:val="et-EE"/>
        </w:rPr>
        <w:t xml:space="preserve">B-hepatiidi reaktivatsioon </w:t>
      </w:r>
    </w:p>
    <w:p w14:paraId="56713DB0" w14:textId="77777777" w:rsidR="00124FEC" w:rsidRPr="00C145E3" w:rsidRDefault="00124FEC" w:rsidP="00124FEC">
      <w:pPr>
        <w:suppressLineNumbers/>
        <w:spacing w:line="240" w:lineRule="auto"/>
        <w:outlineLvl w:val="0"/>
        <w:rPr>
          <w:lang w:val="et-EE"/>
        </w:rPr>
      </w:pPr>
      <w:r w:rsidRPr="00C145E3">
        <w:rPr>
          <w:lang w:val="et-EE"/>
        </w:rPr>
        <w:t xml:space="preserve">Esinenud on B-hepatiidi reaktiveerumist viirust krooniliselt kandvatel patsientidel pärast BCR-ABL-türosiinkinaasiinhibiitorite kasutamist. Mõnel juhul tekkis äge maksapuudulikkus või fulminantne hepatiit, mille tõttu tekkis maksasiirdamise vajadus või patsient suri. </w:t>
      </w:r>
    </w:p>
    <w:p w14:paraId="515867A5" w14:textId="77777777" w:rsidR="00124FEC" w:rsidRPr="00C145E3" w:rsidRDefault="00124FEC" w:rsidP="00124FEC">
      <w:pPr>
        <w:suppressLineNumbers/>
        <w:spacing w:line="240" w:lineRule="auto"/>
        <w:outlineLvl w:val="0"/>
        <w:rPr>
          <w:lang w:val="et-EE"/>
        </w:rPr>
      </w:pPr>
      <w:r w:rsidRPr="00C145E3">
        <w:rPr>
          <w:lang w:val="et-EE"/>
        </w:rPr>
        <w:t>Enne Imatinib Actavis-ravi alustamist tuleb patsienti uurida HBV-infektsiooni suhtes. Patsientidel, kellel leitakse positiivsed B-hepatiidi seroloogilised markerid (sh aktiivse haigusega patsiendid), tuleb enne ravi alustamist konsulteerida maksahaiguste ning B-hepatiidi ravi spetsialistidega. Patsientidel, kellel HBV-infektsiooni uuring on ravi ajal positiivne, tuleb samuti konsulteerida maksahaiguste ning B-hepatiidi ravi spetsialistidega. Imatinib Actavis-ravi vajavaid HBV kandjaid tuleb hoolikalt jälgida aktiivse HBV-infektsiooni nähtude ja sümptomite suhtes ravi ajal ning mitme kuu jooksul pärast ravi lõppu (vt lõik 4.8).</w:t>
      </w:r>
    </w:p>
    <w:p w14:paraId="478D158F" w14:textId="77777777" w:rsidR="004B22C8" w:rsidRPr="00C145E3" w:rsidRDefault="004B22C8" w:rsidP="00124FEC">
      <w:pPr>
        <w:suppressLineNumbers/>
        <w:spacing w:line="240" w:lineRule="auto"/>
        <w:outlineLvl w:val="0"/>
        <w:rPr>
          <w:lang w:val="et-EE"/>
        </w:rPr>
      </w:pPr>
    </w:p>
    <w:p w14:paraId="0A80E904" w14:textId="77777777" w:rsidR="004B22C8" w:rsidRPr="00C145E3" w:rsidRDefault="004B22C8" w:rsidP="004B22C8">
      <w:pPr>
        <w:keepNext/>
        <w:tabs>
          <w:tab w:val="clear" w:pos="567"/>
        </w:tabs>
        <w:spacing w:line="240" w:lineRule="auto"/>
        <w:rPr>
          <w:rFonts w:eastAsia="MS Mincho"/>
          <w:szCs w:val="22"/>
          <w:u w:val="single"/>
          <w:lang w:val="et-EE"/>
        </w:rPr>
      </w:pPr>
      <w:r w:rsidRPr="00C145E3">
        <w:rPr>
          <w:rFonts w:eastAsia="MS Mincho"/>
          <w:szCs w:val="22"/>
          <w:u w:val="single"/>
          <w:lang w:val="et-EE"/>
        </w:rPr>
        <w:t>Fototoksilisus</w:t>
      </w:r>
    </w:p>
    <w:p w14:paraId="0E77FEAC" w14:textId="77777777" w:rsidR="004B22C8" w:rsidRPr="00C145E3" w:rsidRDefault="004B22C8" w:rsidP="004B22C8">
      <w:pPr>
        <w:suppressLineNumbers/>
        <w:spacing w:line="240" w:lineRule="auto"/>
        <w:outlineLvl w:val="0"/>
        <w:rPr>
          <w:lang w:val="et-EE"/>
        </w:rPr>
      </w:pPr>
      <w:r w:rsidRPr="00C145E3">
        <w:rPr>
          <w:rFonts w:eastAsia="MS Mincho"/>
          <w:szCs w:val="22"/>
          <w:lang w:val="et-EE"/>
        </w:rPr>
        <w:t>Imatiniib</w:t>
      </w:r>
      <w:r w:rsidRPr="00C145E3">
        <w:rPr>
          <w:rFonts w:eastAsia="MS Mincho"/>
          <w:szCs w:val="22"/>
          <w:lang w:val="et-EE"/>
        </w:rPr>
        <w:noBreakHyphen/>
        <w:t xml:space="preserve">raviga seotud fototoksilisuse riski tõttu tuleb otseses päikesekiirguses viibimist vältida või minimeerida. Patsiente tuleb juhendada, et nad kasutaksid keha katvat riietust ja nahakaitsekreeme, millel on </w:t>
      </w:r>
      <w:r w:rsidR="00CA2216" w:rsidRPr="00C145E3">
        <w:rPr>
          <w:rFonts w:eastAsia="MS Mincho"/>
          <w:szCs w:val="22"/>
          <w:lang w:val="et-EE"/>
        </w:rPr>
        <w:t xml:space="preserve">kõrge </w:t>
      </w:r>
      <w:r w:rsidRPr="00C145E3">
        <w:rPr>
          <w:rFonts w:eastAsia="MS Mincho"/>
          <w:szCs w:val="22"/>
          <w:lang w:val="et-EE"/>
        </w:rPr>
        <w:t>päikesekaitsefaktori (SPF)</w:t>
      </w:r>
      <w:r w:rsidR="00606F92" w:rsidRPr="00C145E3">
        <w:rPr>
          <w:rFonts w:eastAsia="MS Mincho"/>
          <w:szCs w:val="22"/>
          <w:lang w:val="et-EE"/>
        </w:rPr>
        <w:t xml:space="preserve"> sisaldus</w:t>
      </w:r>
      <w:r w:rsidRPr="00C145E3">
        <w:rPr>
          <w:rFonts w:eastAsia="MS Mincho"/>
          <w:szCs w:val="22"/>
          <w:lang w:val="et-EE"/>
        </w:rPr>
        <w:t>.</w:t>
      </w:r>
    </w:p>
    <w:p w14:paraId="2C71B326" w14:textId="77777777" w:rsidR="00EE52FD" w:rsidRPr="003B7476" w:rsidRDefault="00EE52FD" w:rsidP="00EE52FD">
      <w:pPr>
        <w:tabs>
          <w:tab w:val="clear" w:pos="567"/>
        </w:tabs>
        <w:rPr>
          <w:rFonts w:eastAsia="MS Mincho"/>
          <w:lang w:val="et-EE"/>
        </w:rPr>
      </w:pPr>
    </w:p>
    <w:p w14:paraId="20F28828" w14:textId="77777777" w:rsidR="00EE52FD" w:rsidRPr="003B7476" w:rsidRDefault="00EE52FD" w:rsidP="00EE52FD">
      <w:pPr>
        <w:keepNext/>
        <w:tabs>
          <w:tab w:val="clear" w:pos="567"/>
        </w:tabs>
        <w:rPr>
          <w:rFonts w:eastAsia="MS Mincho"/>
          <w:u w:val="single"/>
          <w:lang w:val="et-EE"/>
        </w:rPr>
      </w:pPr>
      <w:r w:rsidRPr="003B7476">
        <w:rPr>
          <w:rFonts w:eastAsia="MS Mincho"/>
          <w:u w:val="single"/>
          <w:lang w:val="et-EE"/>
        </w:rPr>
        <w:t>Trombootiline mikroangiopaatia</w:t>
      </w:r>
    </w:p>
    <w:p w14:paraId="135E27B9" w14:textId="4BD7108F" w:rsidR="00EE52FD" w:rsidRDefault="00EE52FD" w:rsidP="00EE52FD">
      <w:pPr>
        <w:rPr>
          <w:rFonts w:eastAsia="MS Mincho"/>
          <w:lang w:val="et-EE"/>
        </w:rPr>
      </w:pPr>
      <w:r w:rsidRPr="003B7476">
        <w:rPr>
          <w:rFonts w:eastAsia="MS Mincho"/>
          <w:lang w:val="et-EE"/>
        </w:rPr>
        <w:t>BCR</w:t>
      </w:r>
      <w:r w:rsidRPr="003B7476">
        <w:rPr>
          <w:rFonts w:eastAsia="MS Mincho"/>
          <w:lang w:val="et-EE"/>
        </w:rPr>
        <w:noBreakHyphen/>
        <w:t>ABL</w:t>
      </w:r>
      <w:r w:rsidRPr="003B7476">
        <w:rPr>
          <w:rFonts w:eastAsia="MS Mincho"/>
          <w:lang w:val="et-EE"/>
        </w:rPr>
        <w:noBreakHyphen/>
        <w:t>türosiinkinaasiinhibiitoreid (TKI</w:t>
      </w:r>
      <w:r>
        <w:rPr>
          <w:rFonts w:eastAsia="MS Mincho"/>
          <w:lang w:val="et-EE"/>
        </w:rPr>
        <w:noBreakHyphen/>
      </w:r>
      <w:r w:rsidRPr="003B7476">
        <w:rPr>
          <w:rFonts w:eastAsia="MS Mincho"/>
          <w:lang w:val="et-EE"/>
        </w:rPr>
        <w:t xml:space="preserve">d) on seostatud trombootilise mikroangiopaatiaga (TMA), sealhulgas on esinenud kõrvaltoime teatisi </w:t>
      </w:r>
      <w:r w:rsidRPr="006A28E2">
        <w:rPr>
          <w:rFonts w:eastAsia="MS Mincho"/>
          <w:lang w:val="et-EE"/>
        </w:rPr>
        <w:t xml:space="preserve">Imatinib </w:t>
      </w:r>
      <w:r w:rsidR="00E93C85">
        <w:rPr>
          <w:rFonts w:eastAsia="MS Mincho"/>
          <w:lang w:val="et-EE"/>
        </w:rPr>
        <w:t>Actavis’e</w:t>
      </w:r>
      <w:r w:rsidRPr="006A28E2">
        <w:rPr>
          <w:rFonts w:eastAsia="MS Mincho"/>
          <w:lang w:val="et-EE"/>
        </w:rPr>
        <w:t xml:space="preserve"> </w:t>
      </w:r>
      <w:r w:rsidRPr="003B7476">
        <w:rPr>
          <w:rFonts w:eastAsia="MS Mincho"/>
          <w:lang w:val="et-EE"/>
        </w:rPr>
        <w:t>kasutajatelt (vt lõik</w:t>
      </w:r>
      <w:r>
        <w:rPr>
          <w:rFonts w:eastAsia="MS Mincho"/>
          <w:lang w:val="et-EE"/>
        </w:rPr>
        <w:t> </w:t>
      </w:r>
      <w:r w:rsidRPr="003B7476">
        <w:rPr>
          <w:rFonts w:eastAsia="MS Mincho"/>
          <w:lang w:val="et-EE"/>
        </w:rPr>
        <w:t xml:space="preserve">4.8). Kui </w:t>
      </w:r>
      <w:r w:rsidRPr="006A28E2">
        <w:rPr>
          <w:rFonts w:eastAsia="MS Mincho"/>
          <w:lang w:val="et-EE"/>
        </w:rPr>
        <w:t xml:space="preserve">Imatinib </w:t>
      </w:r>
      <w:r w:rsidR="00761F26">
        <w:rPr>
          <w:rFonts w:eastAsia="MS Mincho"/>
          <w:lang w:val="et-EE"/>
        </w:rPr>
        <w:t>Actavis</w:t>
      </w:r>
      <w:r w:rsidR="00E93C85">
        <w:rPr>
          <w:rFonts w:eastAsia="MS Mincho"/>
          <w:lang w:val="et-EE"/>
        </w:rPr>
        <w:t>’</w:t>
      </w:r>
      <w:r w:rsidR="00761F26">
        <w:rPr>
          <w:rFonts w:eastAsia="MS Mincho"/>
          <w:lang w:val="et-EE"/>
        </w:rPr>
        <w:t>t</w:t>
      </w:r>
      <w:r w:rsidRPr="006A28E2">
        <w:rPr>
          <w:rFonts w:eastAsia="MS Mincho"/>
          <w:lang w:val="et-EE"/>
        </w:rPr>
        <w:t xml:space="preserve"> </w:t>
      </w:r>
      <w:r w:rsidRPr="003B7476">
        <w:rPr>
          <w:rFonts w:eastAsia="MS Mincho"/>
          <w:lang w:val="et-EE"/>
        </w:rPr>
        <w:t>võtval patsiendil ilmnevad TMA</w:t>
      </w:r>
      <w:r>
        <w:rPr>
          <w:rFonts w:eastAsia="MS Mincho"/>
          <w:lang w:val="et-EE"/>
        </w:rPr>
        <w:noBreakHyphen/>
      </w:r>
      <w:r w:rsidRPr="003B7476">
        <w:rPr>
          <w:rFonts w:eastAsia="MS Mincho"/>
          <w:lang w:val="et-EE"/>
        </w:rPr>
        <w:t>ga seostatud laboratoorsed või kliinilised leiud, peab ravi katkestama ja teostama täieliku TMA hindamise, sealhulgas määrama ADAMTS13 aktiivsuse ja anti</w:t>
      </w:r>
      <w:r w:rsidRPr="003B7476">
        <w:rPr>
          <w:rFonts w:eastAsia="MS Mincho"/>
          <w:lang w:val="et-EE"/>
        </w:rPr>
        <w:noBreakHyphen/>
        <w:t>ADAMTS13</w:t>
      </w:r>
      <w:r w:rsidRPr="003B7476">
        <w:rPr>
          <w:rFonts w:eastAsia="MS Mincho"/>
          <w:lang w:val="et-EE"/>
        </w:rPr>
        <w:noBreakHyphen/>
        <w:t>antikehad. Kui analüüsidel tuvastatakse kõrgenenud anti</w:t>
      </w:r>
      <w:r w:rsidRPr="003B7476">
        <w:rPr>
          <w:rFonts w:eastAsia="MS Mincho"/>
          <w:lang w:val="et-EE"/>
        </w:rPr>
        <w:noBreakHyphen/>
        <w:t>ADAMTS13</w:t>
      </w:r>
      <w:r w:rsidRPr="003B7476">
        <w:rPr>
          <w:rFonts w:eastAsia="MS Mincho"/>
          <w:lang w:val="et-EE"/>
        </w:rPr>
        <w:noBreakHyphen/>
        <w:t xml:space="preserve">antikehade sisaldus koos madala ADAMTS13 aktiivsusega, siis ei tohi ravi </w:t>
      </w:r>
      <w:r w:rsidRPr="006A28E2">
        <w:rPr>
          <w:rFonts w:eastAsia="MS Mincho"/>
          <w:lang w:val="et-EE"/>
        </w:rPr>
        <w:t xml:space="preserve">Imatinib </w:t>
      </w:r>
      <w:r w:rsidR="00761F26">
        <w:rPr>
          <w:rFonts w:eastAsia="MS Mincho"/>
          <w:lang w:val="et-EE"/>
        </w:rPr>
        <w:t>Actavise</w:t>
      </w:r>
      <w:r>
        <w:rPr>
          <w:rFonts w:eastAsia="MS Mincho"/>
          <w:lang w:val="et-EE"/>
        </w:rPr>
        <w:t>ga</w:t>
      </w:r>
      <w:r w:rsidRPr="006A28E2">
        <w:rPr>
          <w:rFonts w:eastAsia="MS Mincho"/>
          <w:lang w:val="et-EE"/>
        </w:rPr>
        <w:t xml:space="preserve"> </w:t>
      </w:r>
      <w:r w:rsidRPr="003B7476">
        <w:rPr>
          <w:rFonts w:eastAsia="MS Mincho"/>
          <w:lang w:val="et-EE"/>
        </w:rPr>
        <w:t>jätkata.</w:t>
      </w:r>
    </w:p>
    <w:p w14:paraId="1E2698BC" w14:textId="77777777" w:rsidR="00124FEC" w:rsidRPr="00C145E3" w:rsidRDefault="00124FEC" w:rsidP="00124FEC">
      <w:pPr>
        <w:suppressLineNumbers/>
        <w:spacing w:line="240" w:lineRule="auto"/>
        <w:outlineLvl w:val="0"/>
        <w:rPr>
          <w:lang w:val="et-EE"/>
        </w:rPr>
      </w:pPr>
    </w:p>
    <w:p w14:paraId="49BE246F" w14:textId="77777777" w:rsidR="0063015D" w:rsidRPr="00C145E3" w:rsidRDefault="0063015D" w:rsidP="0063015D">
      <w:pPr>
        <w:suppressLineNumbers/>
        <w:spacing w:line="240" w:lineRule="auto"/>
        <w:outlineLvl w:val="0"/>
        <w:rPr>
          <w:u w:val="single"/>
          <w:lang w:val="et-EE"/>
        </w:rPr>
      </w:pPr>
      <w:r w:rsidRPr="00C145E3">
        <w:rPr>
          <w:u w:val="single"/>
          <w:lang w:val="et-EE"/>
        </w:rPr>
        <w:t>Laboratoorsed analüüsid</w:t>
      </w:r>
    </w:p>
    <w:p w14:paraId="1E88A2BF" w14:textId="77777777" w:rsidR="0063015D" w:rsidRPr="00C145E3" w:rsidRDefault="0063015D" w:rsidP="0063015D">
      <w:pPr>
        <w:suppressLineNumbers/>
        <w:spacing w:line="240" w:lineRule="auto"/>
        <w:outlineLvl w:val="0"/>
        <w:rPr>
          <w:lang w:val="et-EE"/>
        </w:rPr>
      </w:pPr>
      <w:r w:rsidRPr="00C145E3">
        <w:rPr>
          <w:lang w:val="et-EE"/>
        </w:rPr>
        <w:t>Imatiniib-ravi ajal tuleb korrapäraselt teha täielik vereanalüüs. Ravi imatiniibiga KML patsientidel on seostatud neutropeenia ja trombotsütopeeniaga. Siiski on taoliste tsütopeeniate esinemine tõenäoliselt seotud ravitava haigusega ja nad esinesid sagedamini aktseleratsioonifaasis või blastses kriisis KML patsientidel võrreldes kroonilises faasis KML patsientidega. Ravi imatiniibiga võib katkestada või annust vä</w:t>
      </w:r>
      <w:r w:rsidR="007F5802" w:rsidRPr="00C145E3">
        <w:rPr>
          <w:lang w:val="et-EE"/>
        </w:rPr>
        <w:t>hendada, nagu soovitatud lõigus </w:t>
      </w:r>
      <w:r w:rsidRPr="00C145E3">
        <w:rPr>
          <w:lang w:val="et-EE"/>
        </w:rPr>
        <w:t>4.2.</w:t>
      </w:r>
    </w:p>
    <w:p w14:paraId="7AD84CDB" w14:textId="77777777" w:rsidR="0063015D" w:rsidRPr="00C145E3" w:rsidRDefault="0063015D" w:rsidP="0063015D">
      <w:pPr>
        <w:suppressLineNumbers/>
        <w:spacing w:line="240" w:lineRule="auto"/>
        <w:outlineLvl w:val="0"/>
        <w:rPr>
          <w:lang w:val="et-EE"/>
        </w:rPr>
      </w:pPr>
    </w:p>
    <w:p w14:paraId="570954BC" w14:textId="77777777" w:rsidR="0063015D" w:rsidRPr="00C145E3" w:rsidRDefault="0063015D" w:rsidP="0063015D">
      <w:pPr>
        <w:suppressLineNumbers/>
        <w:spacing w:line="240" w:lineRule="auto"/>
        <w:outlineLvl w:val="0"/>
        <w:rPr>
          <w:lang w:val="et-EE"/>
        </w:rPr>
      </w:pPr>
      <w:r w:rsidRPr="00C145E3">
        <w:rPr>
          <w:lang w:val="et-EE"/>
        </w:rPr>
        <w:t>Imatiniibiga ravitavatel patsientidel tuleb korrapäraselt jälgida maksafunktsiooni (transaminaasid, bilirubiin, alkaalne fosfataas).</w:t>
      </w:r>
    </w:p>
    <w:p w14:paraId="1C048EC9" w14:textId="77777777" w:rsidR="0063015D" w:rsidRPr="00C145E3" w:rsidRDefault="0063015D" w:rsidP="00257F6E">
      <w:pPr>
        <w:suppressLineNumbers/>
        <w:spacing w:line="240" w:lineRule="auto"/>
        <w:outlineLvl w:val="0"/>
        <w:rPr>
          <w:lang w:val="et-EE"/>
        </w:rPr>
      </w:pPr>
    </w:p>
    <w:p w14:paraId="75E66A5E" w14:textId="77777777" w:rsidR="0063015D" w:rsidRPr="00C145E3" w:rsidRDefault="0063015D" w:rsidP="0063015D">
      <w:pPr>
        <w:suppressLineNumbers/>
        <w:spacing w:line="240" w:lineRule="auto"/>
        <w:outlineLvl w:val="0"/>
        <w:rPr>
          <w:lang w:val="et-EE"/>
        </w:rPr>
      </w:pPr>
      <w:r w:rsidRPr="00C145E3">
        <w:rPr>
          <w:lang w:val="et-EE"/>
        </w:rPr>
        <w:t>Neerufunktsiooni häirega patsientidel on täheldatud imatiniibi kõrgemat ekspositsiooni plasmas kui normaalse neerufunktsiooniga patsientidel, mis on arvatavasti tingitud alfa-happelise glükoproteiini, imatiniibi siduva valgu, plasmakontsentratsiooni suurenemisest neil patsientidel. Neerufunktsiooni häirega patsientidel tuleb kasutada minimaalset algannust. Ettevaatus on vajalik neerufunktsiooni raske häirega patsientide ravis. Talumatuse korral v</w:t>
      </w:r>
      <w:r w:rsidR="007F5802" w:rsidRPr="00C145E3">
        <w:rPr>
          <w:lang w:val="et-EE"/>
        </w:rPr>
        <w:t>õib annust vähendada (vt lõigud 4.2 ja </w:t>
      </w:r>
      <w:r w:rsidRPr="00C145E3">
        <w:rPr>
          <w:lang w:val="et-EE"/>
        </w:rPr>
        <w:t>5.2).</w:t>
      </w:r>
    </w:p>
    <w:p w14:paraId="238B7E94" w14:textId="77777777" w:rsidR="0063015D" w:rsidRPr="00C145E3" w:rsidRDefault="0063015D" w:rsidP="0063015D">
      <w:pPr>
        <w:suppressLineNumbers/>
        <w:spacing w:line="240" w:lineRule="auto"/>
        <w:outlineLvl w:val="0"/>
        <w:rPr>
          <w:lang w:val="et-EE"/>
        </w:rPr>
      </w:pPr>
    </w:p>
    <w:p w14:paraId="3983B2EE" w14:textId="77777777" w:rsidR="00F5618B" w:rsidRPr="00C145E3" w:rsidRDefault="00F06DE4" w:rsidP="0063015D">
      <w:pPr>
        <w:suppressLineNumbers/>
        <w:spacing w:line="240" w:lineRule="auto"/>
        <w:outlineLvl w:val="0"/>
        <w:rPr>
          <w:rFonts w:eastAsia="Calibri"/>
          <w:snapToGrid/>
          <w:szCs w:val="22"/>
          <w:lang w:val="et-EE" w:eastAsia="is-IS"/>
        </w:rPr>
      </w:pPr>
      <w:r w:rsidRPr="00C145E3">
        <w:rPr>
          <w:rFonts w:eastAsia="Calibri"/>
          <w:snapToGrid/>
          <w:szCs w:val="22"/>
          <w:lang w:val="et-EE" w:eastAsia="is-IS"/>
        </w:rPr>
        <w:t>Pikaajalisel imatiniibravil võib olla seos neerufunktsiooni kliinliselt olulise langusega. Seetõttu tuleb enne imatiniibravi alustamist hinnata neerufunktsiooni ning seejärel ravi ajal hoolikalt jälgida, pöörates erilist tähelepanu patsientidele, kellel esinevad neerufunktsiooni häire riskifaktorid. Kui täheldatakse neerufunktsiooni häiret, tuleb seisundit käsitleda ja ravi määrata vastavalt standardsetele ravijuhistele.</w:t>
      </w:r>
    </w:p>
    <w:p w14:paraId="0C743306" w14:textId="77777777" w:rsidR="00F06DE4" w:rsidRPr="00C145E3" w:rsidRDefault="00F06DE4" w:rsidP="0063015D">
      <w:pPr>
        <w:suppressLineNumbers/>
        <w:spacing w:line="240" w:lineRule="auto"/>
        <w:outlineLvl w:val="0"/>
        <w:rPr>
          <w:lang w:val="et-EE"/>
        </w:rPr>
      </w:pPr>
    </w:p>
    <w:p w14:paraId="60D6297F" w14:textId="77777777" w:rsidR="0063015D" w:rsidRPr="00C145E3" w:rsidRDefault="0063015D" w:rsidP="0063015D">
      <w:pPr>
        <w:suppressLineNumbers/>
        <w:spacing w:line="240" w:lineRule="auto"/>
        <w:outlineLvl w:val="0"/>
        <w:rPr>
          <w:u w:val="single"/>
          <w:lang w:val="et-EE"/>
        </w:rPr>
      </w:pPr>
      <w:r w:rsidRPr="00C145E3">
        <w:rPr>
          <w:u w:val="single"/>
          <w:lang w:val="et-EE"/>
        </w:rPr>
        <w:t>Lapsed</w:t>
      </w:r>
    </w:p>
    <w:p w14:paraId="1302CF72" w14:textId="77777777" w:rsidR="0063015D" w:rsidRPr="00C145E3" w:rsidRDefault="0063015D" w:rsidP="0063015D">
      <w:pPr>
        <w:suppressLineNumbers/>
        <w:spacing w:line="240" w:lineRule="auto"/>
        <w:outlineLvl w:val="0"/>
        <w:rPr>
          <w:lang w:val="et-EE"/>
        </w:rPr>
      </w:pPr>
      <w:r w:rsidRPr="00C145E3">
        <w:rPr>
          <w:lang w:val="et-EE"/>
        </w:rPr>
        <w:t xml:space="preserve">Lastel ja prepuberteedis noorukitel, kes on saanud ravi imatiniibiga, on kirjeldatud kasvupeetuse esinemist. </w:t>
      </w:r>
      <w:r w:rsidR="00F24278" w:rsidRPr="00C145E3">
        <w:rPr>
          <w:szCs w:val="22"/>
          <w:lang w:val="et-EE" w:bidi="kn-IN"/>
        </w:rPr>
        <w:t>Kroonilise müeloidse leukeemiaga laste vaatlusuuringu käigus teatati pärast 12 ja 24 ravikuud kasvu mediaani standardhälbe statistiliselt olulisest vähenemisest (selle kliiniline tähtsus on teadmata) kahes väiksemas alarühmas sõltumata puberteedist või soost. I</w:t>
      </w:r>
      <w:r w:rsidRPr="00C145E3">
        <w:rPr>
          <w:lang w:val="et-EE"/>
        </w:rPr>
        <w:t>matiniibravi saavate laste</w:t>
      </w:r>
      <w:r w:rsidR="00A55306" w:rsidRPr="00C145E3">
        <w:rPr>
          <w:lang w:val="et-EE"/>
        </w:rPr>
        <w:t xml:space="preserve"> </w:t>
      </w:r>
      <w:r w:rsidRPr="00C145E3">
        <w:rPr>
          <w:lang w:val="et-EE"/>
        </w:rPr>
        <w:t xml:space="preserve">kasvu </w:t>
      </w:r>
      <w:r w:rsidR="00F24278" w:rsidRPr="00C145E3">
        <w:rPr>
          <w:szCs w:val="22"/>
          <w:lang w:val="et-EE" w:bidi="kn-IN"/>
        </w:rPr>
        <w:t xml:space="preserve">soovitatakse </w:t>
      </w:r>
      <w:r w:rsidRPr="00C145E3">
        <w:rPr>
          <w:lang w:val="et-EE"/>
        </w:rPr>
        <w:t>tä</w:t>
      </w:r>
      <w:r w:rsidR="00EA1484" w:rsidRPr="00C145E3">
        <w:rPr>
          <w:lang w:val="et-EE"/>
        </w:rPr>
        <w:t>helepanelikult jälgida (vt lõik </w:t>
      </w:r>
      <w:r w:rsidRPr="00C145E3">
        <w:rPr>
          <w:lang w:val="et-EE"/>
        </w:rPr>
        <w:t>4.8).</w:t>
      </w:r>
    </w:p>
    <w:p w14:paraId="6DDD07E0" w14:textId="77777777" w:rsidR="0063015D" w:rsidRDefault="0063015D" w:rsidP="00257F6E">
      <w:pPr>
        <w:suppressLineNumbers/>
        <w:spacing w:line="240" w:lineRule="auto"/>
        <w:outlineLvl w:val="0"/>
        <w:rPr>
          <w:lang w:val="et-EE"/>
        </w:rPr>
      </w:pPr>
    </w:p>
    <w:p w14:paraId="538416CF" w14:textId="77777777" w:rsidR="002151E7" w:rsidRPr="00EB6030" w:rsidRDefault="002151E7" w:rsidP="00257F6E">
      <w:pPr>
        <w:suppressLineNumbers/>
        <w:spacing w:line="240" w:lineRule="auto"/>
        <w:outlineLvl w:val="0"/>
        <w:rPr>
          <w:u w:val="single"/>
          <w:lang w:val="et-EE"/>
        </w:rPr>
      </w:pPr>
      <w:r w:rsidRPr="00EB6030">
        <w:rPr>
          <w:u w:val="single"/>
          <w:lang w:val="et-EE"/>
        </w:rPr>
        <w:t>Abiaine(d)</w:t>
      </w:r>
    </w:p>
    <w:p w14:paraId="0D6BD58C" w14:textId="77777777" w:rsidR="001A3D32" w:rsidRDefault="001A3D32" w:rsidP="00257F6E">
      <w:pPr>
        <w:suppressLineNumbers/>
        <w:spacing w:line="240" w:lineRule="auto"/>
        <w:outlineLvl w:val="0"/>
        <w:rPr>
          <w:lang w:val="et-EE"/>
        </w:rPr>
      </w:pPr>
    </w:p>
    <w:p w14:paraId="7CEC273C" w14:textId="77777777" w:rsidR="002151E7" w:rsidRPr="001775A9" w:rsidRDefault="001A3D32" w:rsidP="00257F6E">
      <w:pPr>
        <w:suppressLineNumbers/>
        <w:spacing w:line="240" w:lineRule="auto"/>
        <w:outlineLvl w:val="0"/>
        <w:rPr>
          <w:i/>
          <w:lang w:val="et-EE"/>
        </w:rPr>
      </w:pPr>
      <w:r w:rsidRPr="001775A9">
        <w:rPr>
          <w:i/>
          <w:lang w:val="et-EE"/>
        </w:rPr>
        <w:t>Naatrium</w:t>
      </w:r>
    </w:p>
    <w:p w14:paraId="0AAA1EAA" w14:textId="57D55D08" w:rsidR="001A3D32" w:rsidRDefault="001A3D32" w:rsidP="001A3D32">
      <w:pPr>
        <w:suppressLineNumbers/>
        <w:spacing w:line="240" w:lineRule="auto"/>
        <w:outlineLvl w:val="0"/>
        <w:rPr>
          <w:lang w:val="et-EE"/>
        </w:rPr>
      </w:pPr>
      <w:r w:rsidRPr="001A3D32">
        <w:rPr>
          <w:lang w:val="et-EE"/>
        </w:rPr>
        <w:t>Ravim sisaldab vähem kui 1</w:t>
      </w:r>
      <w:r>
        <w:rPr>
          <w:lang w:val="et-EE"/>
        </w:rPr>
        <w:t> </w:t>
      </w:r>
      <w:r w:rsidRPr="001A3D32">
        <w:rPr>
          <w:lang w:val="et-EE"/>
        </w:rPr>
        <w:t>mmol (23</w:t>
      </w:r>
      <w:r>
        <w:rPr>
          <w:lang w:val="et-EE"/>
        </w:rPr>
        <w:t> </w:t>
      </w:r>
      <w:r w:rsidRPr="001A3D32">
        <w:rPr>
          <w:lang w:val="et-EE"/>
        </w:rPr>
        <w:t>mg)</w:t>
      </w:r>
      <w:r>
        <w:rPr>
          <w:lang w:val="et-EE"/>
        </w:rPr>
        <w:t xml:space="preserve"> </w:t>
      </w:r>
      <w:r w:rsidRPr="001A3D32">
        <w:rPr>
          <w:lang w:val="et-EE"/>
        </w:rPr>
        <w:t xml:space="preserve">naatriumi </w:t>
      </w:r>
      <w:r w:rsidR="001051F4">
        <w:rPr>
          <w:lang w:val="et-EE"/>
        </w:rPr>
        <w:t>kõvakapslis</w:t>
      </w:r>
      <w:r w:rsidRPr="001A3D32">
        <w:rPr>
          <w:lang w:val="et-EE"/>
        </w:rPr>
        <w:t>, see tähendab põhimõtteliselt</w:t>
      </w:r>
      <w:r>
        <w:rPr>
          <w:lang w:val="et-EE"/>
        </w:rPr>
        <w:t xml:space="preserve"> </w:t>
      </w:r>
      <w:r w:rsidR="00E642CB" w:rsidRPr="00AF6478">
        <w:rPr>
          <w:rFonts w:eastAsia="Times New Roman"/>
          <w:noProof/>
          <w:snapToGrid/>
          <w:lang w:val="et-EE" w:eastAsia="en-US"/>
        </w:rPr>
        <w:t>“</w:t>
      </w:r>
      <w:r w:rsidRPr="001A3D32">
        <w:rPr>
          <w:lang w:val="et-EE"/>
        </w:rPr>
        <w:t>naatriumivaba</w:t>
      </w:r>
      <w:r w:rsidR="00A340A2" w:rsidRPr="00AF6478">
        <w:rPr>
          <w:rFonts w:eastAsia="Times New Roman"/>
          <w:noProof/>
          <w:snapToGrid/>
          <w:lang w:val="et-EE" w:eastAsia="en-US"/>
        </w:rPr>
        <w:t>”</w:t>
      </w:r>
      <w:r w:rsidRPr="001A3D32">
        <w:rPr>
          <w:lang w:val="et-EE"/>
        </w:rPr>
        <w:t>.</w:t>
      </w:r>
    </w:p>
    <w:p w14:paraId="3B670898" w14:textId="77777777" w:rsidR="002151E7" w:rsidRPr="00C145E3" w:rsidRDefault="002151E7" w:rsidP="00257F6E">
      <w:pPr>
        <w:suppressLineNumbers/>
        <w:spacing w:line="240" w:lineRule="auto"/>
        <w:outlineLvl w:val="0"/>
        <w:rPr>
          <w:lang w:val="et-EE"/>
        </w:rPr>
      </w:pPr>
    </w:p>
    <w:p w14:paraId="7AC188D4" w14:textId="77777777" w:rsidR="00257F6E" w:rsidRPr="00C145E3" w:rsidRDefault="00257F6E" w:rsidP="00257F6E">
      <w:pPr>
        <w:suppressLineNumbers/>
        <w:spacing w:line="240" w:lineRule="auto"/>
        <w:ind w:left="567" w:hanging="567"/>
        <w:outlineLvl w:val="0"/>
        <w:rPr>
          <w:lang w:val="et-EE"/>
        </w:rPr>
      </w:pPr>
      <w:r w:rsidRPr="00C145E3">
        <w:rPr>
          <w:b/>
          <w:noProof/>
          <w:lang w:val="et-EE"/>
        </w:rPr>
        <w:t>4.5</w:t>
      </w:r>
      <w:r w:rsidRPr="00C145E3">
        <w:rPr>
          <w:b/>
          <w:noProof/>
          <w:lang w:val="et-EE"/>
        </w:rPr>
        <w:tab/>
      </w:r>
      <w:r w:rsidRPr="00C145E3">
        <w:rPr>
          <w:b/>
          <w:lang w:val="et-EE"/>
        </w:rPr>
        <w:t>Koostoimed teiste ravimitega ja muud koostoimed</w:t>
      </w:r>
    </w:p>
    <w:p w14:paraId="6DAB3682" w14:textId="77777777" w:rsidR="00257F6E" w:rsidRPr="00C145E3" w:rsidRDefault="00257F6E" w:rsidP="00257F6E">
      <w:pPr>
        <w:suppressLineNumbers/>
        <w:spacing w:line="240" w:lineRule="auto"/>
        <w:rPr>
          <w:lang w:val="et-EE"/>
        </w:rPr>
      </w:pPr>
    </w:p>
    <w:p w14:paraId="5C56FF0D" w14:textId="77777777" w:rsidR="0063015D" w:rsidRPr="00C145E3" w:rsidRDefault="0063015D" w:rsidP="0063015D">
      <w:pPr>
        <w:suppressLineNumbers/>
        <w:spacing w:line="240" w:lineRule="auto"/>
        <w:rPr>
          <w:u w:val="single"/>
          <w:lang w:val="et-EE"/>
        </w:rPr>
      </w:pPr>
      <w:r w:rsidRPr="00C145E3">
        <w:rPr>
          <w:u w:val="single"/>
          <w:lang w:val="et-EE"/>
        </w:rPr>
        <w:t xml:space="preserve">Toimeained, mis võivad </w:t>
      </w:r>
      <w:r w:rsidRPr="00C145E3">
        <w:rPr>
          <w:b/>
          <w:u w:val="single"/>
          <w:lang w:val="et-EE"/>
        </w:rPr>
        <w:t>suurendada</w:t>
      </w:r>
      <w:r w:rsidRPr="00C145E3">
        <w:rPr>
          <w:u w:val="single"/>
          <w:lang w:val="et-EE"/>
        </w:rPr>
        <w:t xml:space="preserve"> imatiniibi plasmakontsentratsiooni:</w:t>
      </w:r>
    </w:p>
    <w:p w14:paraId="1083903C" w14:textId="77777777" w:rsidR="00257F6E" w:rsidRPr="00C145E3" w:rsidRDefault="0063015D" w:rsidP="0063015D">
      <w:pPr>
        <w:suppressLineNumbers/>
        <w:spacing w:line="240" w:lineRule="auto"/>
        <w:rPr>
          <w:noProof/>
          <w:lang w:val="et-EE"/>
        </w:rPr>
      </w:pPr>
      <w:r w:rsidRPr="00C145E3">
        <w:rPr>
          <w:lang w:val="et-EE"/>
        </w:rPr>
        <w:t xml:space="preserve">Ained, mis pärsivad tsütokroom P450 isoensüüm CYP3A4 aktiivsust (näiteks </w:t>
      </w:r>
      <w:r w:rsidR="00EA1484" w:rsidRPr="00C145E3">
        <w:rPr>
          <w:lang w:val="et-EE"/>
        </w:rPr>
        <w:t>proteaasi inhibiitori</w:t>
      </w:r>
      <w:r w:rsidR="004A65B9" w:rsidRPr="00C145E3">
        <w:rPr>
          <w:lang w:val="et-EE"/>
        </w:rPr>
        <w:t>d</w:t>
      </w:r>
      <w:r w:rsidR="00EA1484" w:rsidRPr="00C145E3">
        <w:rPr>
          <w:lang w:val="et-EE"/>
        </w:rPr>
        <w:t xml:space="preserve"> nagu indinaviir, lopinaviir/ritonaviir, ritonaviir,sakvinaviir,telapreviir, nelfaniviir, botsepreviir, </w:t>
      </w:r>
      <w:r w:rsidR="00D9000C" w:rsidRPr="00C145E3">
        <w:rPr>
          <w:lang w:val="et-EE"/>
        </w:rPr>
        <w:t xml:space="preserve">seenevastased asoolid nagu </w:t>
      </w:r>
      <w:r w:rsidRPr="00C145E3">
        <w:rPr>
          <w:lang w:val="et-EE"/>
        </w:rPr>
        <w:t>ketokonasool, itrakonasool,</w:t>
      </w:r>
      <w:r w:rsidR="00D9000C" w:rsidRPr="00C145E3">
        <w:rPr>
          <w:lang w:val="et-EE"/>
        </w:rPr>
        <w:t xml:space="preserve"> posakonasool, vorikonasool; teatud makroliidid nagu</w:t>
      </w:r>
      <w:r w:rsidRPr="00C145E3">
        <w:rPr>
          <w:lang w:val="et-EE"/>
        </w:rPr>
        <w:t xml:space="preserve"> erütromütsiin, klaritromütsiin</w:t>
      </w:r>
      <w:r w:rsidR="00D9000C" w:rsidRPr="00C145E3">
        <w:rPr>
          <w:lang w:val="et-EE"/>
        </w:rPr>
        <w:t xml:space="preserve"> ja telitromütsiin</w:t>
      </w:r>
      <w:r w:rsidRPr="00C145E3">
        <w:rPr>
          <w:lang w:val="et-EE"/>
        </w:rPr>
        <w:t>) võivad vähendada metabolismi ja suurendada imatiniibi kontsentratsiooni. Tervetel uuritavatel suurenes ekspositsioon imatiniibile oluliselt (imatiniibi keskmine C</w:t>
      </w:r>
      <w:r w:rsidRPr="00C145E3">
        <w:rPr>
          <w:vertAlign w:val="subscript"/>
          <w:lang w:val="et-EE"/>
        </w:rPr>
        <w:t>max</w:t>
      </w:r>
      <w:r w:rsidRPr="00C145E3">
        <w:rPr>
          <w:lang w:val="et-EE"/>
        </w:rPr>
        <w:t xml:space="preserve"> ja AUC suurenesid vastavalt 26% ja 40%), kui seda manustati samaaegselt ketokonasooli (CYP3A4 inhibiitor) ühekordse annusega. Imatiniibi manustamisel koos CYP3A4 inhibiitorite grupi ravimitega tuleb olla ettevaatlik.</w:t>
      </w:r>
    </w:p>
    <w:p w14:paraId="2241009A" w14:textId="77777777" w:rsidR="0063015D" w:rsidRPr="00C145E3" w:rsidRDefault="0063015D" w:rsidP="00257F6E">
      <w:pPr>
        <w:suppressLineNumbers/>
        <w:spacing w:line="240" w:lineRule="auto"/>
        <w:ind w:left="567" w:hanging="567"/>
        <w:outlineLvl w:val="0"/>
        <w:rPr>
          <w:noProof/>
          <w:lang w:val="et-EE"/>
        </w:rPr>
      </w:pPr>
    </w:p>
    <w:p w14:paraId="32C0CD44" w14:textId="77777777" w:rsidR="0063015D" w:rsidRPr="00C145E3" w:rsidRDefault="0063015D" w:rsidP="0063015D">
      <w:pPr>
        <w:suppressLineNumbers/>
        <w:spacing w:line="240" w:lineRule="auto"/>
        <w:ind w:left="567" w:hanging="567"/>
        <w:outlineLvl w:val="0"/>
        <w:rPr>
          <w:noProof/>
          <w:u w:val="single"/>
          <w:lang w:val="et-EE"/>
        </w:rPr>
      </w:pPr>
      <w:r w:rsidRPr="00C145E3">
        <w:rPr>
          <w:noProof/>
          <w:u w:val="single"/>
          <w:lang w:val="et-EE"/>
        </w:rPr>
        <w:t xml:space="preserve">Toimeained, mis võivad </w:t>
      </w:r>
      <w:r w:rsidRPr="00C145E3">
        <w:rPr>
          <w:b/>
          <w:noProof/>
          <w:u w:val="single"/>
          <w:lang w:val="et-EE"/>
        </w:rPr>
        <w:t>vähendada</w:t>
      </w:r>
      <w:r w:rsidRPr="00C145E3">
        <w:rPr>
          <w:noProof/>
          <w:u w:val="single"/>
          <w:lang w:val="et-EE"/>
        </w:rPr>
        <w:t xml:space="preserve"> imatiniibi plasmakontsentratsiooni:</w:t>
      </w:r>
    </w:p>
    <w:p w14:paraId="298F81D2" w14:textId="77777777" w:rsidR="0063015D" w:rsidRPr="00C145E3" w:rsidRDefault="0063015D" w:rsidP="0063015D">
      <w:pPr>
        <w:suppressLineNumbers/>
        <w:spacing w:line="240" w:lineRule="auto"/>
        <w:outlineLvl w:val="0"/>
        <w:rPr>
          <w:noProof/>
          <w:lang w:val="et-EE"/>
        </w:rPr>
      </w:pPr>
      <w:r w:rsidRPr="00C145E3">
        <w:rPr>
          <w:noProof/>
          <w:lang w:val="et-EE"/>
        </w:rPr>
        <w:t xml:space="preserve">Ained, mis indutseerivad CYP3A4 aktiivsust (näiteks deksametasoon, fenutoiin, karbamasepiin, rifampitsiin, fenobarbitaal või fosfenutoiin, primidoon, </w:t>
      </w:r>
      <w:r w:rsidRPr="00C145E3">
        <w:rPr>
          <w:i/>
          <w:noProof/>
          <w:lang w:val="et-EE"/>
        </w:rPr>
        <w:t>Hypericum perforatum</w:t>
      </w:r>
      <w:r w:rsidRPr="00C145E3">
        <w:rPr>
          <w:noProof/>
          <w:lang w:val="et-EE"/>
        </w:rPr>
        <w:t>, tuntud ka kui</w:t>
      </w:r>
    </w:p>
    <w:p w14:paraId="01742026" w14:textId="77777777" w:rsidR="0063015D" w:rsidRPr="00C145E3" w:rsidRDefault="0063015D" w:rsidP="0063015D">
      <w:pPr>
        <w:suppressLineNumbers/>
        <w:spacing w:line="240" w:lineRule="auto"/>
        <w:outlineLvl w:val="0"/>
        <w:rPr>
          <w:noProof/>
          <w:lang w:val="et-EE"/>
        </w:rPr>
      </w:pPr>
      <w:r w:rsidRPr="00C145E3">
        <w:rPr>
          <w:noProof/>
          <w:lang w:val="et-EE"/>
        </w:rPr>
        <w:t>naistepuna), v</w:t>
      </w:r>
      <w:r w:rsidR="00BF56F8" w:rsidRPr="00C145E3">
        <w:rPr>
          <w:noProof/>
          <w:lang w:val="et-EE"/>
        </w:rPr>
        <w:t>õ</w:t>
      </w:r>
      <w:r w:rsidRPr="00C145E3">
        <w:rPr>
          <w:noProof/>
          <w:lang w:val="et-EE"/>
        </w:rPr>
        <w:t>ivad oluliselt v</w:t>
      </w:r>
      <w:r w:rsidR="00BF56F8" w:rsidRPr="00C145E3">
        <w:rPr>
          <w:noProof/>
          <w:lang w:val="et-EE"/>
        </w:rPr>
        <w:t>ä</w:t>
      </w:r>
      <w:r w:rsidRPr="00C145E3">
        <w:rPr>
          <w:noProof/>
          <w:lang w:val="et-EE"/>
        </w:rPr>
        <w:t>hendada ekspositsiooni imatiniibile, millega kaasneb ravi</w:t>
      </w:r>
      <w:r w:rsidR="00BF56F8" w:rsidRPr="00C145E3">
        <w:rPr>
          <w:noProof/>
          <w:lang w:val="et-EE"/>
        </w:rPr>
        <w:t xml:space="preserve"> </w:t>
      </w:r>
      <w:r w:rsidRPr="00C145E3">
        <w:rPr>
          <w:noProof/>
          <w:lang w:val="et-EE"/>
        </w:rPr>
        <w:t>eba</w:t>
      </w:r>
      <w:r w:rsidR="00BF56F8" w:rsidRPr="00C145E3">
        <w:rPr>
          <w:noProof/>
          <w:lang w:val="et-EE"/>
        </w:rPr>
        <w:t>õ</w:t>
      </w:r>
      <w:r w:rsidR="00D9000C" w:rsidRPr="00C145E3">
        <w:rPr>
          <w:noProof/>
          <w:lang w:val="et-EE"/>
        </w:rPr>
        <w:t>nnestumise oht. Eelnev ravi 600 </w:t>
      </w:r>
      <w:r w:rsidRPr="00C145E3">
        <w:rPr>
          <w:noProof/>
          <w:lang w:val="et-EE"/>
        </w:rPr>
        <w:t>mg rifampitsiini korduvate annustega, millele j</w:t>
      </w:r>
      <w:r w:rsidR="00BF56F8" w:rsidRPr="00C145E3">
        <w:rPr>
          <w:noProof/>
          <w:lang w:val="et-EE"/>
        </w:rPr>
        <w:t>ä</w:t>
      </w:r>
      <w:r w:rsidRPr="00C145E3">
        <w:rPr>
          <w:noProof/>
          <w:lang w:val="et-EE"/>
        </w:rPr>
        <w:t xml:space="preserve">rgnes </w:t>
      </w:r>
      <w:r w:rsidR="00BF56F8" w:rsidRPr="00C145E3">
        <w:rPr>
          <w:noProof/>
          <w:lang w:val="et-EE"/>
        </w:rPr>
        <w:t>ü</w:t>
      </w:r>
      <w:r w:rsidRPr="00C145E3">
        <w:rPr>
          <w:noProof/>
          <w:lang w:val="et-EE"/>
        </w:rPr>
        <w:t>hekordne</w:t>
      </w:r>
      <w:r w:rsidR="00BF56F8" w:rsidRPr="00C145E3">
        <w:rPr>
          <w:noProof/>
          <w:lang w:val="et-EE"/>
        </w:rPr>
        <w:t xml:space="preserve"> </w:t>
      </w:r>
      <w:r w:rsidR="00D9000C" w:rsidRPr="00C145E3">
        <w:rPr>
          <w:noProof/>
          <w:lang w:val="et-EE"/>
        </w:rPr>
        <w:t>imatiniibi annus 400 </w:t>
      </w:r>
      <w:r w:rsidRPr="00C145E3">
        <w:rPr>
          <w:noProof/>
          <w:lang w:val="et-EE"/>
        </w:rPr>
        <w:t>mg, andis tulemuseks C</w:t>
      </w:r>
      <w:r w:rsidRPr="00C145E3">
        <w:rPr>
          <w:noProof/>
          <w:vertAlign w:val="subscript"/>
          <w:lang w:val="et-EE"/>
        </w:rPr>
        <w:t>max</w:t>
      </w:r>
      <w:r w:rsidRPr="00C145E3">
        <w:rPr>
          <w:noProof/>
          <w:lang w:val="et-EE"/>
        </w:rPr>
        <w:t xml:space="preserve"> ja AUC(</w:t>
      </w:r>
      <w:r w:rsidRPr="00C145E3">
        <w:rPr>
          <w:noProof/>
          <w:vertAlign w:val="subscript"/>
          <w:lang w:val="et-EE"/>
        </w:rPr>
        <w:t>0</w:t>
      </w:r>
      <w:r w:rsidR="00BF56F8" w:rsidRPr="00C145E3">
        <w:rPr>
          <w:noProof/>
          <w:vertAlign w:val="subscript"/>
          <w:lang w:val="et-EE"/>
        </w:rPr>
        <w:t>-∞</w:t>
      </w:r>
      <w:r w:rsidR="00BF56F8" w:rsidRPr="00C145E3">
        <w:rPr>
          <w:noProof/>
          <w:lang w:val="et-EE"/>
        </w:rPr>
        <w:t xml:space="preserve">) </w:t>
      </w:r>
      <w:r w:rsidRPr="00C145E3">
        <w:rPr>
          <w:noProof/>
          <w:lang w:val="et-EE"/>
        </w:rPr>
        <w:t>v</w:t>
      </w:r>
      <w:r w:rsidR="00BF56F8" w:rsidRPr="00C145E3">
        <w:rPr>
          <w:noProof/>
          <w:lang w:val="et-EE"/>
        </w:rPr>
        <w:t>ä</w:t>
      </w:r>
      <w:r w:rsidRPr="00C145E3">
        <w:rPr>
          <w:noProof/>
          <w:lang w:val="et-EE"/>
        </w:rPr>
        <w:t>henemise v</w:t>
      </w:r>
      <w:r w:rsidR="00BF56F8" w:rsidRPr="00C145E3">
        <w:rPr>
          <w:noProof/>
          <w:lang w:val="et-EE"/>
        </w:rPr>
        <w:t>ä</w:t>
      </w:r>
      <w:r w:rsidRPr="00C145E3">
        <w:rPr>
          <w:noProof/>
          <w:lang w:val="et-EE"/>
        </w:rPr>
        <w:t>hemalt 54% ja 74%</w:t>
      </w:r>
    </w:p>
    <w:p w14:paraId="5F01F086" w14:textId="77777777" w:rsidR="0063015D" w:rsidRPr="00C145E3" w:rsidRDefault="0063015D" w:rsidP="0063015D">
      <w:pPr>
        <w:suppressLineNumbers/>
        <w:spacing w:line="240" w:lineRule="auto"/>
        <w:outlineLvl w:val="0"/>
        <w:rPr>
          <w:noProof/>
          <w:lang w:val="et-EE"/>
        </w:rPr>
      </w:pPr>
      <w:r w:rsidRPr="00C145E3">
        <w:rPr>
          <w:noProof/>
          <w:lang w:val="et-EE"/>
        </w:rPr>
        <w:t>v</w:t>
      </w:r>
      <w:r w:rsidR="00BF56F8" w:rsidRPr="00C145E3">
        <w:rPr>
          <w:noProof/>
          <w:lang w:val="et-EE"/>
        </w:rPr>
        <w:t>õ</w:t>
      </w:r>
      <w:r w:rsidRPr="00C145E3">
        <w:rPr>
          <w:noProof/>
          <w:lang w:val="et-EE"/>
        </w:rPr>
        <w:t>rreldes vastavate v</w:t>
      </w:r>
      <w:r w:rsidR="00BF56F8" w:rsidRPr="00C145E3">
        <w:rPr>
          <w:noProof/>
          <w:lang w:val="et-EE"/>
        </w:rPr>
        <w:t>ää</w:t>
      </w:r>
      <w:r w:rsidRPr="00C145E3">
        <w:rPr>
          <w:noProof/>
          <w:lang w:val="et-EE"/>
        </w:rPr>
        <w:t>rtustega, kui rifampitsiini ei kasutatud. Sarnaseid tulemusi t</w:t>
      </w:r>
      <w:r w:rsidR="00BF56F8" w:rsidRPr="00C145E3">
        <w:rPr>
          <w:noProof/>
          <w:lang w:val="et-EE"/>
        </w:rPr>
        <w:t>ä</w:t>
      </w:r>
      <w:r w:rsidRPr="00C145E3">
        <w:rPr>
          <w:noProof/>
          <w:lang w:val="et-EE"/>
        </w:rPr>
        <w:t>heldati ka maliigse</w:t>
      </w:r>
      <w:r w:rsidR="00BF56F8" w:rsidRPr="00C145E3">
        <w:rPr>
          <w:noProof/>
          <w:lang w:val="et-EE"/>
        </w:rPr>
        <w:t xml:space="preserve"> </w:t>
      </w:r>
      <w:r w:rsidRPr="00C145E3">
        <w:rPr>
          <w:noProof/>
          <w:lang w:val="et-EE"/>
        </w:rPr>
        <w:t>glioomiga patsientidel, keda raviti imatiniibiga ning kes samaaegselt kasutasid ens</w:t>
      </w:r>
      <w:r w:rsidR="00BF56F8" w:rsidRPr="00C145E3">
        <w:rPr>
          <w:noProof/>
          <w:lang w:val="et-EE"/>
        </w:rPr>
        <w:t>üü</w:t>
      </w:r>
      <w:r w:rsidRPr="00C145E3">
        <w:rPr>
          <w:noProof/>
          <w:lang w:val="et-EE"/>
        </w:rPr>
        <w:t>me indutseerivaid</w:t>
      </w:r>
      <w:r w:rsidR="00BF56F8" w:rsidRPr="00C145E3">
        <w:rPr>
          <w:noProof/>
          <w:lang w:val="et-EE"/>
        </w:rPr>
        <w:t xml:space="preserve"> </w:t>
      </w:r>
      <w:r w:rsidRPr="00C145E3">
        <w:rPr>
          <w:noProof/>
          <w:lang w:val="et-EE"/>
        </w:rPr>
        <w:t>antiepileptilisi ravimeid (EIAER), nagu n</w:t>
      </w:r>
      <w:r w:rsidR="00BF56F8" w:rsidRPr="00C145E3">
        <w:rPr>
          <w:noProof/>
          <w:lang w:val="et-EE"/>
        </w:rPr>
        <w:t>ä</w:t>
      </w:r>
      <w:r w:rsidRPr="00C145E3">
        <w:rPr>
          <w:noProof/>
          <w:lang w:val="et-EE"/>
        </w:rPr>
        <w:t>iteks karbamasepiin, okskarbasepiin ja fen</w:t>
      </w:r>
      <w:r w:rsidR="00BF56F8" w:rsidRPr="00C145E3">
        <w:rPr>
          <w:noProof/>
          <w:lang w:val="et-EE"/>
        </w:rPr>
        <w:t>ü</w:t>
      </w:r>
      <w:r w:rsidRPr="00C145E3">
        <w:rPr>
          <w:noProof/>
          <w:lang w:val="et-EE"/>
        </w:rPr>
        <w:t>toiin. Imatiniibi</w:t>
      </w:r>
      <w:r w:rsidR="00BF56F8" w:rsidRPr="00C145E3">
        <w:rPr>
          <w:noProof/>
          <w:lang w:val="et-EE"/>
        </w:rPr>
        <w:t xml:space="preserve"> </w:t>
      </w:r>
      <w:r w:rsidRPr="00C145E3">
        <w:rPr>
          <w:noProof/>
          <w:lang w:val="et-EE"/>
        </w:rPr>
        <w:t>plasma AUC vahenes 73% v</w:t>
      </w:r>
      <w:r w:rsidR="00BF56F8" w:rsidRPr="00C145E3">
        <w:rPr>
          <w:noProof/>
          <w:lang w:val="et-EE"/>
        </w:rPr>
        <w:t>õ</w:t>
      </w:r>
      <w:r w:rsidRPr="00C145E3">
        <w:rPr>
          <w:noProof/>
          <w:lang w:val="et-EE"/>
        </w:rPr>
        <w:t>rreldes patsientidega, kes ei saanud EIAER</w:t>
      </w:r>
      <w:r w:rsidR="00BF56F8" w:rsidRPr="00C145E3">
        <w:rPr>
          <w:noProof/>
          <w:lang w:val="et-EE"/>
        </w:rPr>
        <w:t>’</w:t>
      </w:r>
      <w:r w:rsidRPr="00C145E3">
        <w:rPr>
          <w:noProof/>
          <w:lang w:val="et-EE"/>
        </w:rPr>
        <w:t>d. Rifampitsiini v</w:t>
      </w:r>
      <w:r w:rsidR="00BF56F8" w:rsidRPr="00C145E3">
        <w:rPr>
          <w:noProof/>
          <w:lang w:val="et-EE"/>
        </w:rPr>
        <w:t>õ</w:t>
      </w:r>
      <w:r w:rsidRPr="00C145E3">
        <w:rPr>
          <w:noProof/>
          <w:lang w:val="et-EE"/>
        </w:rPr>
        <w:t>i teiste</w:t>
      </w:r>
      <w:r w:rsidR="00BF56F8" w:rsidRPr="00C145E3">
        <w:rPr>
          <w:noProof/>
          <w:lang w:val="et-EE"/>
        </w:rPr>
        <w:t xml:space="preserve"> </w:t>
      </w:r>
      <w:r w:rsidRPr="00C145E3">
        <w:rPr>
          <w:noProof/>
          <w:lang w:val="et-EE"/>
        </w:rPr>
        <w:t>tugevate CYP3A4 indutseerijate ja imatiniibi samaaegset kasutamist tuleb v</w:t>
      </w:r>
      <w:r w:rsidR="00BF56F8" w:rsidRPr="00C145E3">
        <w:rPr>
          <w:noProof/>
          <w:lang w:val="et-EE"/>
        </w:rPr>
        <w:t>ä</w:t>
      </w:r>
      <w:r w:rsidRPr="00C145E3">
        <w:rPr>
          <w:noProof/>
          <w:lang w:val="et-EE"/>
        </w:rPr>
        <w:t>ltida.</w:t>
      </w:r>
    </w:p>
    <w:p w14:paraId="687530A6" w14:textId="77777777" w:rsidR="0063015D" w:rsidRPr="00C145E3" w:rsidRDefault="0063015D" w:rsidP="0063015D">
      <w:pPr>
        <w:suppressLineNumbers/>
        <w:spacing w:line="240" w:lineRule="auto"/>
        <w:outlineLvl w:val="0"/>
        <w:rPr>
          <w:noProof/>
          <w:lang w:val="et-EE"/>
        </w:rPr>
      </w:pPr>
    </w:p>
    <w:p w14:paraId="72D85227" w14:textId="77777777" w:rsidR="00BF56F8" w:rsidRPr="00C145E3" w:rsidRDefault="00BF56F8" w:rsidP="00BF56F8">
      <w:pPr>
        <w:suppressLineNumbers/>
        <w:spacing w:line="240" w:lineRule="auto"/>
        <w:outlineLvl w:val="0"/>
        <w:rPr>
          <w:noProof/>
          <w:u w:val="single"/>
          <w:lang w:val="et-EE"/>
        </w:rPr>
      </w:pPr>
      <w:r w:rsidRPr="00C145E3">
        <w:rPr>
          <w:noProof/>
          <w:u w:val="single"/>
          <w:lang w:val="et-EE"/>
        </w:rPr>
        <w:t>Toimeained, mille plasmakontsentratsiooni võib mõjutada imatiniib</w:t>
      </w:r>
    </w:p>
    <w:p w14:paraId="6FD49A0D" w14:textId="77777777" w:rsidR="00BF56F8" w:rsidRPr="00C145E3" w:rsidRDefault="00BF56F8" w:rsidP="00BF56F8">
      <w:pPr>
        <w:suppressLineNumbers/>
        <w:spacing w:line="240" w:lineRule="auto"/>
        <w:outlineLvl w:val="0"/>
        <w:rPr>
          <w:noProof/>
          <w:lang w:val="et-EE"/>
        </w:rPr>
      </w:pPr>
      <w:r w:rsidRPr="00C145E3">
        <w:rPr>
          <w:noProof/>
          <w:lang w:val="et-EE"/>
        </w:rPr>
        <w:t>Imatiniib suurendab simvastatiini (CYP3A4 substraat) keskmist C</w:t>
      </w:r>
      <w:r w:rsidRPr="00C145E3">
        <w:rPr>
          <w:noProof/>
          <w:vertAlign w:val="subscript"/>
          <w:lang w:val="et-EE"/>
        </w:rPr>
        <w:t>max</w:t>
      </w:r>
      <w:r w:rsidRPr="00C145E3">
        <w:rPr>
          <w:noProof/>
          <w:lang w:val="et-EE"/>
        </w:rPr>
        <w:t xml:space="preserve"> ja AUC vastavalt 2 ja 3,5 korda, mis annab tunnistust CYP3A4 pärssimisest imatiniibi poolt. Seetõttu soovitatakse olla ettevaatlik imatiniibi kasutamisel koos kitsa terapeutilise vahemikuga CYP3A4 substraat</w:t>
      </w:r>
      <w:r w:rsidR="00D9000C" w:rsidRPr="00C145E3">
        <w:rPr>
          <w:noProof/>
          <w:lang w:val="et-EE"/>
        </w:rPr>
        <w:t>idega (näiteks tsüklosporiin,</w:t>
      </w:r>
      <w:r w:rsidRPr="00C145E3">
        <w:rPr>
          <w:noProof/>
          <w:lang w:val="et-EE"/>
        </w:rPr>
        <w:t xml:space="preserve"> pimosiid</w:t>
      </w:r>
      <w:r w:rsidR="00D9000C" w:rsidRPr="00C145E3">
        <w:rPr>
          <w:noProof/>
          <w:lang w:val="et-EE"/>
        </w:rPr>
        <w:t>, takroliimus, siroliimus, ergotamiin, diergotamiin, fentanüül, alfentan</w:t>
      </w:r>
      <w:r w:rsidR="00D31050" w:rsidRPr="00C145E3">
        <w:rPr>
          <w:noProof/>
          <w:lang w:val="et-EE"/>
        </w:rPr>
        <w:t>ii</w:t>
      </w:r>
      <w:r w:rsidR="00D9000C" w:rsidRPr="00C145E3">
        <w:rPr>
          <w:noProof/>
          <w:lang w:val="et-EE"/>
        </w:rPr>
        <w:t>l, terfenadiin, bortesomii</w:t>
      </w:r>
      <w:r w:rsidR="00D31050" w:rsidRPr="00C145E3">
        <w:rPr>
          <w:noProof/>
          <w:lang w:val="et-EE"/>
        </w:rPr>
        <w:t>b</w:t>
      </w:r>
      <w:r w:rsidR="00D9000C" w:rsidRPr="00C145E3">
        <w:rPr>
          <w:noProof/>
          <w:lang w:val="et-EE"/>
        </w:rPr>
        <w:t>, dotsetakseel ja kinidiin</w:t>
      </w:r>
      <w:r w:rsidRPr="00C145E3">
        <w:rPr>
          <w:noProof/>
          <w:lang w:val="et-EE"/>
        </w:rPr>
        <w:t xml:space="preserve">). Imatiniib võib suurendada teiste CYP3A4 vahendusel metaboliseeruvate ravimite plasmakontsentratsiooni (näiteks triasolobensodiasepiinid, dihüdropüridiinsed kaltsiumikanalite blokaatorid, teatud HMG-CoA reduktaasi inhibiitorid nagu statiinid jne). </w:t>
      </w:r>
    </w:p>
    <w:p w14:paraId="4A26D68A" w14:textId="77777777" w:rsidR="00BF56F8" w:rsidRPr="00C145E3" w:rsidRDefault="00BF56F8" w:rsidP="00BF56F8">
      <w:pPr>
        <w:suppressLineNumbers/>
        <w:spacing w:line="240" w:lineRule="auto"/>
        <w:outlineLvl w:val="0"/>
        <w:rPr>
          <w:noProof/>
          <w:lang w:val="et-EE"/>
        </w:rPr>
      </w:pPr>
    </w:p>
    <w:p w14:paraId="4F0142AD" w14:textId="77777777" w:rsidR="00BF56F8" w:rsidRPr="00C145E3" w:rsidRDefault="000922E9" w:rsidP="00BF56F8">
      <w:pPr>
        <w:suppressLineNumbers/>
        <w:spacing w:line="240" w:lineRule="auto"/>
        <w:outlineLvl w:val="0"/>
        <w:rPr>
          <w:noProof/>
          <w:lang w:val="et-EE"/>
        </w:rPr>
      </w:pPr>
      <w:r w:rsidRPr="00C145E3">
        <w:rPr>
          <w:noProof/>
          <w:lang w:val="et-EE"/>
        </w:rPr>
        <w:t xml:space="preserve">Tulenevalt </w:t>
      </w:r>
      <w:r w:rsidR="00D9000C" w:rsidRPr="00C145E3">
        <w:rPr>
          <w:noProof/>
          <w:lang w:val="et-EE"/>
        </w:rPr>
        <w:t xml:space="preserve">teadaolevast veritsuse riski </w:t>
      </w:r>
      <w:r w:rsidRPr="00C145E3">
        <w:rPr>
          <w:noProof/>
          <w:lang w:val="et-EE"/>
        </w:rPr>
        <w:t xml:space="preserve">(sh hemorraagia) </w:t>
      </w:r>
      <w:r w:rsidR="00D9000C" w:rsidRPr="00C145E3">
        <w:rPr>
          <w:noProof/>
          <w:lang w:val="et-EE"/>
        </w:rPr>
        <w:t xml:space="preserve">suurenemise ohust </w:t>
      </w:r>
      <w:r w:rsidRPr="00C145E3">
        <w:rPr>
          <w:noProof/>
          <w:lang w:val="et-EE"/>
        </w:rPr>
        <w:t>imantiniibi kasutamisel tuleb patsientidel, kes saavad antikoagulantravi, manustada kumariini derivaatide nagu varfariin asemel madalamolekulaarset või standardset hepariiniga</w:t>
      </w:r>
      <w:r w:rsidR="00BF56F8" w:rsidRPr="00C145E3">
        <w:rPr>
          <w:noProof/>
          <w:lang w:val="et-EE"/>
        </w:rPr>
        <w:t>.</w:t>
      </w:r>
    </w:p>
    <w:p w14:paraId="7E67B8D1" w14:textId="77777777" w:rsidR="00BF56F8" w:rsidRPr="00C145E3" w:rsidRDefault="00BF56F8" w:rsidP="0063015D">
      <w:pPr>
        <w:suppressLineNumbers/>
        <w:spacing w:line="240" w:lineRule="auto"/>
        <w:outlineLvl w:val="0"/>
        <w:rPr>
          <w:noProof/>
          <w:lang w:val="et-EE"/>
        </w:rPr>
      </w:pPr>
    </w:p>
    <w:p w14:paraId="6C2A1F30" w14:textId="77777777" w:rsidR="00BF56F8" w:rsidRPr="00C145E3" w:rsidRDefault="00BF56F8" w:rsidP="00BF56F8">
      <w:pPr>
        <w:suppressLineNumbers/>
        <w:spacing w:line="240" w:lineRule="auto"/>
        <w:outlineLvl w:val="0"/>
        <w:rPr>
          <w:noProof/>
          <w:lang w:val="et-EE"/>
        </w:rPr>
      </w:pPr>
      <w:r w:rsidRPr="00C145E3">
        <w:rPr>
          <w:i/>
          <w:noProof/>
          <w:lang w:val="et-EE"/>
        </w:rPr>
        <w:t>In vitro</w:t>
      </w:r>
      <w:r w:rsidRPr="00C145E3">
        <w:rPr>
          <w:noProof/>
          <w:lang w:val="et-EE"/>
        </w:rPr>
        <w:t xml:space="preserve"> pärsib imatiniib tsütokroom P450 isoensüümi CYP2D6 aktiivsust kontsentratsioonides, mis on sarnased CYP3A4 aktiivsust mõjutavatele kon</w:t>
      </w:r>
      <w:r w:rsidR="000922E9" w:rsidRPr="00C145E3">
        <w:rPr>
          <w:noProof/>
          <w:lang w:val="et-EE"/>
        </w:rPr>
        <w:t>tsentratsioonidele. Annuses 400 </w:t>
      </w:r>
      <w:r w:rsidRPr="00C145E3">
        <w:rPr>
          <w:noProof/>
          <w:lang w:val="et-EE"/>
        </w:rPr>
        <w:t>mg kaks korda ööpäevas oli imatiniibil inhibeeriv toime CYP2D6-vahendatud metoprolooli metabolismile, metoprolooli C</w:t>
      </w:r>
      <w:r w:rsidRPr="00C145E3">
        <w:rPr>
          <w:noProof/>
          <w:vertAlign w:val="subscript"/>
          <w:lang w:val="et-EE"/>
        </w:rPr>
        <w:t>max</w:t>
      </w:r>
      <w:r w:rsidRPr="00C145E3">
        <w:rPr>
          <w:noProof/>
          <w:lang w:val="et-EE"/>
        </w:rPr>
        <w:t xml:space="preserve"> ja AUC suurenesid ligikaudu 23% (90%CI [1.16-1.30]). Imatiniibi koosmanustamisel CYP2D6 substraatidega ei ole annuse kohaldamine vajalik; siiski peab olema ettevaatlik kui CYP2D6 substraatidel on samasugune terapeutiline laius kui metoproloolil. Metoprolool-ravi saavaid patsiente tuleb kliiniliselt jälgida.</w:t>
      </w:r>
    </w:p>
    <w:p w14:paraId="26FB589E" w14:textId="77777777" w:rsidR="00BF56F8" w:rsidRPr="00C145E3" w:rsidRDefault="00BF56F8" w:rsidP="00BF56F8">
      <w:pPr>
        <w:suppressLineNumbers/>
        <w:spacing w:line="240" w:lineRule="auto"/>
        <w:outlineLvl w:val="0"/>
        <w:rPr>
          <w:noProof/>
          <w:lang w:val="et-EE"/>
        </w:rPr>
      </w:pPr>
    </w:p>
    <w:p w14:paraId="138379B2" w14:textId="77777777" w:rsidR="00BF56F8" w:rsidRPr="00C145E3" w:rsidRDefault="00BF56F8" w:rsidP="00BF56F8">
      <w:pPr>
        <w:suppressLineNumbers/>
        <w:spacing w:line="240" w:lineRule="auto"/>
        <w:outlineLvl w:val="0"/>
        <w:rPr>
          <w:noProof/>
          <w:lang w:val="et-EE"/>
        </w:rPr>
      </w:pPr>
      <w:r w:rsidRPr="00C145E3">
        <w:rPr>
          <w:noProof/>
          <w:lang w:val="et-EE"/>
        </w:rPr>
        <w:t xml:space="preserve">Imatiniib inhibeerib </w:t>
      </w:r>
      <w:r w:rsidRPr="00C145E3">
        <w:rPr>
          <w:i/>
          <w:noProof/>
          <w:lang w:val="et-EE"/>
        </w:rPr>
        <w:t>in vitro</w:t>
      </w:r>
      <w:r w:rsidRPr="00C145E3">
        <w:rPr>
          <w:noProof/>
          <w:lang w:val="et-EE"/>
        </w:rPr>
        <w:t xml:space="preserve"> paratsetamooli O-glükur</w:t>
      </w:r>
      <w:r w:rsidR="000922E9" w:rsidRPr="00C145E3">
        <w:rPr>
          <w:noProof/>
          <w:lang w:val="et-EE"/>
        </w:rPr>
        <w:t>onisatsiooni Ki väärtusega 58,5 mikromooli/l. 400 mg imatiniibi ja 1000 </w:t>
      </w:r>
      <w:r w:rsidRPr="00C145E3">
        <w:rPr>
          <w:noProof/>
          <w:lang w:val="et-EE"/>
        </w:rPr>
        <w:t xml:space="preserve">mg paratsetamooli manustamise järgselt ei ole inhibitsiooni </w:t>
      </w:r>
      <w:r w:rsidRPr="00C145E3">
        <w:rPr>
          <w:i/>
          <w:noProof/>
          <w:lang w:val="et-EE"/>
        </w:rPr>
        <w:t>in vivo</w:t>
      </w:r>
      <w:r w:rsidRPr="00C145E3">
        <w:rPr>
          <w:noProof/>
          <w:lang w:val="et-EE"/>
        </w:rPr>
        <w:t xml:space="preserve"> uuritud. Imatiniibi ja paratsetamooli suuremaid annuseid ei ole uuritud.</w:t>
      </w:r>
    </w:p>
    <w:p w14:paraId="35E06267" w14:textId="77777777" w:rsidR="00BF56F8" w:rsidRPr="00C145E3" w:rsidRDefault="00BF56F8" w:rsidP="0063015D">
      <w:pPr>
        <w:suppressLineNumbers/>
        <w:spacing w:line="240" w:lineRule="auto"/>
        <w:outlineLvl w:val="0"/>
        <w:rPr>
          <w:noProof/>
          <w:lang w:val="et-EE"/>
        </w:rPr>
      </w:pPr>
    </w:p>
    <w:p w14:paraId="7C2BE0DB" w14:textId="77777777" w:rsidR="00BF56F8" w:rsidRPr="00C145E3" w:rsidRDefault="00BF56F8" w:rsidP="00BF56F8">
      <w:pPr>
        <w:suppressLineNumbers/>
        <w:spacing w:line="240" w:lineRule="auto"/>
        <w:outlineLvl w:val="0"/>
        <w:rPr>
          <w:noProof/>
          <w:lang w:val="et-EE"/>
        </w:rPr>
      </w:pPr>
      <w:r w:rsidRPr="00C145E3">
        <w:rPr>
          <w:noProof/>
          <w:lang w:val="et-EE"/>
        </w:rPr>
        <w:t>Seetõttu tuleb olla ettevaatlik suurte annustega paratsetamooli ja imatiniibi koos kasutamisel.</w:t>
      </w:r>
    </w:p>
    <w:p w14:paraId="3A5E30CA" w14:textId="77777777" w:rsidR="00BF56F8" w:rsidRPr="00C145E3" w:rsidRDefault="00BF56F8" w:rsidP="00BF56F8">
      <w:pPr>
        <w:suppressLineNumbers/>
        <w:spacing w:line="240" w:lineRule="auto"/>
        <w:outlineLvl w:val="0"/>
        <w:rPr>
          <w:noProof/>
          <w:lang w:val="et-EE"/>
        </w:rPr>
      </w:pPr>
    </w:p>
    <w:p w14:paraId="4A827958" w14:textId="77777777" w:rsidR="00BF56F8" w:rsidRPr="00C145E3" w:rsidRDefault="00BF56F8" w:rsidP="00BF56F8">
      <w:pPr>
        <w:suppressLineNumbers/>
        <w:spacing w:line="240" w:lineRule="auto"/>
        <w:outlineLvl w:val="0"/>
        <w:rPr>
          <w:noProof/>
          <w:lang w:val="et-EE"/>
        </w:rPr>
      </w:pPr>
      <w:r w:rsidRPr="00C145E3">
        <w:rPr>
          <w:noProof/>
          <w:lang w:val="et-EE"/>
        </w:rPr>
        <w:t>Türeoidektoomia läbinud patsientidel, kes saavad ravi levotüroksiiniga, võib samaaegsel imatiniibi kasutamisel levotüroksiini eksposit</w:t>
      </w:r>
      <w:r w:rsidR="000922E9" w:rsidRPr="00C145E3">
        <w:rPr>
          <w:noProof/>
          <w:lang w:val="et-EE"/>
        </w:rPr>
        <w:t>sioon plasmas väheneda (vt lõik </w:t>
      </w:r>
      <w:r w:rsidRPr="00C145E3">
        <w:rPr>
          <w:noProof/>
          <w:lang w:val="et-EE"/>
        </w:rPr>
        <w:t>4.4). Seetõttu on ettevaatus vajalik. Selle täheldatud koostoime mehhanism ei ole praeguseks selge.</w:t>
      </w:r>
    </w:p>
    <w:p w14:paraId="0A75F525" w14:textId="77777777" w:rsidR="00BF56F8" w:rsidRPr="00C145E3" w:rsidRDefault="00BF56F8" w:rsidP="00BF56F8">
      <w:pPr>
        <w:suppressLineNumbers/>
        <w:spacing w:line="240" w:lineRule="auto"/>
        <w:outlineLvl w:val="0"/>
        <w:rPr>
          <w:noProof/>
          <w:lang w:val="et-EE"/>
        </w:rPr>
      </w:pPr>
    </w:p>
    <w:p w14:paraId="6A4A4D8D" w14:textId="77777777" w:rsidR="00BF56F8" w:rsidRPr="00C145E3" w:rsidRDefault="00BF56F8" w:rsidP="00BF56F8">
      <w:pPr>
        <w:suppressLineNumbers/>
        <w:spacing w:line="240" w:lineRule="auto"/>
        <w:outlineLvl w:val="0"/>
        <w:rPr>
          <w:noProof/>
          <w:lang w:val="et-EE"/>
        </w:rPr>
      </w:pPr>
      <w:r w:rsidRPr="00C145E3">
        <w:rPr>
          <w:noProof/>
          <w:lang w:val="et-EE"/>
        </w:rPr>
        <w:t>Imatiniibi ja kemoteraapia samaaegse ka</w:t>
      </w:r>
      <w:r w:rsidR="000922E9" w:rsidRPr="00C145E3">
        <w:rPr>
          <w:noProof/>
          <w:lang w:val="et-EE"/>
        </w:rPr>
        <w:t>sutamise kliiniline kogemus Ph+ </w:t>
      </w:r>
      <w:r w:rsidRPr="00C145E3">
        <w:rPr>
          <w:noProof/>
          <w:lang w:val="et-EE"/>
        </w:rPr>
        <w:t xml:space="preserve">ALL </w:t>
      </w:r>
      <w:r w:rsidR="000922E9" w:rsidRPr="00C145E3">
        <w:rPr>
          <w:noProof/>
          <w:lang w:val="et-EE"/>
        </w:rPr>
        <w:t>patsientidel on olemas (vt lõik </w:t>
      </w:r>
      <w:r w:rsidRPr="00C145E3">
        <w:rPr>
          <w:noProof/>
          <w:lang w:val="et-EE"/>
        </w:rPr>
        <w:t>5.1), kuid imatiniibi ja kemoteraapia võimalikud koostoimed ei ole täpselt määratletud. Imatiniibi kõrvaltoimed, nagu hepatotoksilisus, müelosupressioon või teised, võivad suureneda ning on teateid, et imatiniibi samaaegsel kasutamisel koos L-asparaginaasiga võib olla seos hepatotoksilisuse suurenemiseg</w:t>
      </w:r>
      <w:r w:rsidR="000922E9" w:rsidRPr="00C145E3">
        <w:rPr>
          <w:noProof/>
          <w:lang w:val="et-EE"/>
        </w:rPr>
        <w:t>a (vt lõik </w:t>
      </w:r>
      <w:r w:rsidRPr="00C145E3">
        <w:rPr>
          <w:noProof/>
          <w:lang w:val="et-EE"/>
        </w:rPr>
        <w:t>4.8). Seetõttu nõuab imatiniibi kasutamine kombinatsioonravis erilist ettevaatust.</w:t>
      </w:r>
    </w:p>
    <w:p w14:paraId="3F8E1482" w14:textId="77777777" w:rsidR="00BF56F8" w:rsidRPr="00C145E3" w:rsidRDefault="00BF56F8" w:rsidP="0063015D">
      <w:pPr>
        <w:suppressLineNumbers/>
        <w:spacing w:line="240" w:lineRule="auto"/>
        <w:outlineLvl w:val="0"/>
        <w:rPr>
          <w:noProof/>
          <w:lang w:val="et-EE"/>
        </w:rPr>
      </w:pPr>
    </w:p>
    <w:p w14:paraId="48B5837C" w14:textId="77777777" w:rsidR="00257F6E" w:rsidRPr="00C145E3" w:rsidRDefault="00257F6E" w:rsidP="00257F6E">
      <w:pPr>
        <w:suppressLineNumbers/>
        <w:spacing w:line="240" w:lineRule="auto"/>
        <w:ind w:left="567" w:hanging="567"/>
        <w:outlineLvl w:val="0"/>
        <w:rPr>
          <w:b/>
          <w:lang w:val="et-EE"/>
        </w:rPr>
      </w:pPr>
      <w:r w:rsidRPr="00C145E3">
        <w:rPr>
          <w:b/>
          <w:noProof/>
          <w:lang w:val="et-EE"/>
        </w:rPr>
        <w:t>4.6</w:t>
      </w:r>
      <w:r w:rsidRPr="00C145E3">
        <w:rPr>
          <w:b/>
          <w:noProof/>
          <w:lang w:val="et-EE"/>
        </w:rPr>
        <w:tab/>
      </w:r>
      <w:r w:rsidRPr="00C145E3">
        <w:rPr>
          <w:b/>
          <w:lang w:val="et-EE"/>
        </w:rPr>
        <w:t>Fertiilsus, rasedus ja imetamine</w:t>
      </w:r>
    </w:p>
    <w:p w14:paraId="76821817" w14:textId="77777777" w:rsidR="00AC60AF" w:rsidRPr="00C145E3" w:rsidRDefault="00AC60AF" w:rsidP="00257F6E">
      <w:pPr>
        <w:suppressLineNumbers/>
        <w:spacing w:line="240" w:lineRule="auto"/>
        <w:ind w:left="567" w:hanging="567"/>
        <w:outlineLvl w:val="0"/>
        <w:rPr>
          <w:lang w:val="et-EE"/>
        </w:rPr>
      </w:pPr>
    </w:p>
    <w:p w14:paraId="77E327B5" w14:textId="77777777" w:rsidR="00AC60AF" w:rsidRPr="00C145E3" w:rsidRDefault="004E15E9" w:rsidP="00AC60AF">
      <w:pPr>
        <w:spacing w:line="240" w:lineRule="auto"/>
        <w:ind w:right="-20"/>
        <w:rPr>
          <w:rFonts w:eastAsia="Times New Roman"/>
          <w:u w:val="single"/>
          <w:lang w:val="et-EE"/>
        </w:rPr>
      </w:pPr>
      <w:r w:rsidRPr="00C145E3">
        <w:rPr>
          <w:rFonts w:eastAsia="Times New Roman"/>
          <w:u w:val="single"/>
          <w:lang w:val="et-EE"/>
        </w:rPr>
        <w:t>Fertiilses eas naised</w:t>
      </w:r>
    </w:p>
    <w:p w14:paraId="6077469C" w14:textId="6964A4ED" w:rsidR="004E15E9" w:rsidRPr="00C145E3" w:rsidRDefault="004E15E9" w:rsidP="004E15E9">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Fertiilses eas naistele tuleb soovitada ravi ajal</w:t>
      </w:r>
      <w:r w:rsidR="00A80374" w:rsidRPr="00EC3BD7">
        <w:rPr>
          <w:color w:val="000000"/>
          <w:szCs w:val="22"/>
          <w:lang w:val="et-EE"/>
        </w:rPr>
        <w:t xml:space="preserve"> ja vähemalt 15 päeva pärast ravi lõpetamist</w:t>
      </w:r>
      <w:r w:rsidR="00A80374">
        <w:rPr>
          <w:color w:val="000000"/>
          <w:szCs w:val="22"/>
          <w:lang w:val="et-EE"/>
        </w:rPr>
        <w:t xml:space="preserve"> Im</w:t>
      </w:r>
      <w:r w:rsidR="00311E97">
        <w:rPr>
          <w:color w:val="000000"/>
          <w:szCs w:val="22"/>
          <w:lang w:val="et-EE"/>
        </w:rPr>
        <w:t>a</w:t>
      </w:r>
      <w:r w:rsidR="00A80374">
        <w:rPr>
          <w:color w:val="000000"/>
          <w:szCs w:val="22"/>
          <w:lang w:val="et-EE"/>
        </w:rPr>
        <w:t>tinib Actavis’ega</w:t>
      </w:r>
      <w:r w:rsidR="00A80374" w:rsidRPr="00EC3BD7">
        <w:rPr>
          <w:color w:val="000000"/>
          <w:szCs w:val="22"/>
          <w:lang w:val="et-EE"/>
        </w:rPr>
        <w:t xml:space="preserve"> </w:t>
      </w:r>
      <w:r w:rsidRPr="00C145E3">
        <w:rPr>
          <w:rFonts w:eastAsia="MS Mincho"/>
          <w:snapToGrid/>
          <w:color w:val="000000"/>
          <w:szCs w:val="22"/>
          <w:lang w:val="et-EE" w:eastAsia="en-US"/>
        </w:rPr>
        <w:t xml:space="preserve">efektiivsete rasestumisvastaste vahendite kasutamist. </w:t>
      </w:r>
    </w:p>
    <w:p w14:paraId="5ADCB240" w14:textId="77777777" w:rsidR="00AC60AF" w:rsidRPr="00C145E3" w:rsidRDefault="00AC60AF" w:rsidP="00AC60AF">
      <w:pPr>
        <w:autoSpaceDE w:val="0"/>
        <w:autoSpaceDN w:val="0"/>
        <w:adjustRightInd w:val="0"/>
        <w:spacing w:line="240" w:lineRule="auto"/>
        <w:rPr>
          <w:bCs/>
          <w:lang w:val="et-EE"/>
        </w:rPr>
      </w:pPr>
    </w:p>
    <w:p w14:paraId="5FAF2A73" w14:textId="77777777" w:rsidR="00257F6E" w:rsidRPr="00C145E3" w:rsidRDefault="00257F6E" w:rsidP="00257F6E">
      <w:pPr>
        <w:suppressLineNumbers/>
        <w:spacing w:line="240" w:lineRule="auto"/>
        <w:rPr>
          <w:u w:val="single"/>
          <w:lang w:val="et-EE"/>
        </w:rPr>
      </w:pPr>
      <w:r w:rsidRPr="00C145E3">
        <w:rPr>
          <w:u w:val="single"/>
          <w:lang w:val="et-EE"/>
        </w:rPr>
        <w:t>Rasedus</w:t>
      </w:r>
    </w:p>
    <w:p w14:paraId="5DFC5884" w14:textId="77777777" w:rsidR="00C6548E" w:rsidRPr="00C145E3" w:rsidRDefault="00BF56F8" w:rsidP="00BF56F8">
      <w:pPr>
        <w:suppressLineNumbers/>
        <w:spacing w:line="240" w:lineRule="auto"/>
        <w:rPr>
          <w:lang w:val="et-EE"/>
        </w:rPr>
      </w:pPr>
      <w:r w:rsidRPr="00C145E3">
        <w:rPr>
          <w:lang w:val="et-EE"/>
        </w:rPr>
        <w:t xml:space="preserve">Andmed imatiniibi kasutamise kohta rasedatel on puudulikud. </w:t>
      </w:r>
      <w:r w:rsidR="00E344C6" w:rsidRPr="00C145E3">
        <w:rPr>
          <w:lang w:val="et-EE"/>
        </w:rPr>
        <w:t xml:space="preserve">Imatiniibi kasutanud naistel on turuletulekujärgselt teatatud spontaansetest abortidest ja kaasasündinud väärarengutest imikutel. </w:t>
      </w:r>
      <w:r w:rsidRPr="00C145E3">
        <w:rPr>
          <w:lang w:val="et-EE"/>
        </w:rPr>
        <w:t>Loomkatsed on siiski näidanud kahjulikku toimet reprodu</w:t>
      </w:r>
      <w:r w:rsidR="00D468DF" w:rsidRPr="00C145E3">
        <w:rPr>
          <w:lang w:val="et-EE"/>
        </w:rPr>
        <w:t>ktiivsusele (vt lõik </w:t>
      </w:r>
      <w:r w:rsidRPr="00C145E3">
        <w:rPr>
          <w:lang w:val="et-EE"/>
        </w:rPr>
        <w:t xml:space="preserve">5.3) ning võimalik risk lootele ei ole teada. Imatiniibi ei tohi kasutada raseduse ajal välja arvatud juhul, kui see on hädavajalik. Kui ravimit kasutatakse raseduse ajal, tuleb patsienti informeerida võimalikust ohust lootele. </w:t>
      </w:r>
    </w:p>
    <w:p w14:paraId="34DC9885" w14:textId="77777777" w:rsidR="00BF56F8" w:rsidRPr="00C145E3" w:rsidRDefault="00BF56F8" w:rsidP="00257F6E">
      <w:pPr>
        <w:suppressLineNumbers/>
        <w:spacing w:line="240" w:lineRule="auto"/>
        <w:rPr>
          <w:u w:val="single"/>
          <w:lang w:val="et-EE"/>
        </w:rPr>
      </w:pPr>
    </w:p>
    <w:p w14:paraId="0DD3F49F" w14:textId="77777777" w:rsidR="00257F6E" w:rsidRPr="00C145E3" w:rsidRDefault="00257F6E" w:rsidP="00257F6E">
      <w:pPr>
        <w:suppressLineNumbers/>
        <w:spacing w:line="240" w:lineRule="auto"/>
        <w:rPr>
          <w:u w:val="single"/>
          <w:lang w:val="et-EE"/>
        </w:rPr>
      </w:pPr>
      <w:r w:rsidRPr="00C145E3">
        <w:rPr>
          <w:u w:val="single"/>
          <w:lang w:val="et-EE"/>
        </w:rPr>
        <w:t>Imetamine</w:t>
      </w:r>
    </w:p>
    <w:p w14:paraId="175C241F" w14:textId="5517FBAD" w:rsidR="00BF56F8" w:rsidRPr="00C145E3" w:rsidRDefault="00BF56F8" w:rsidP="00BF56F8">
      <w:pPr>
        <w:suppressLineNumbers/>
        <w:spacing w:line="240" w:lineRule="auto"/>
        <w:rPr>
          <w:lang w:val="et-EE"/>
        </w:rPr>
      </w:pPr>
      <w:r w:rsidRPr="00C145E3">
        <w:rPr>
          <w:lang w:val="et-EE"/>
        </w:rPr>
        <w:t>Ei ole piisavalt andmeid imatiniibi jaotumise kohta inimese rinnapiima. Kahel imetaval naisel läbi</w:t>
      </w:r>
      <w:r w:rsidR="002C39AF" w:rsidRPr="00C145E3">
        <w:rPr>
          <w:lang w:val="et-EE"/>
        </w:rPr>
        <w:t xml:space="preserve"> </w:t>
      </w:r>
      <w:r w:rsidRPr="00C145E3">
        <w:rPr>
          <w:lang w:val="et-EE"/>
        </w:rPr>
        <w:t>viidud uuringu tulemusena selgus, et nii imatiniib kui ka selle aktiivne metaboliit võivad erituda</w:t>
      </w:r>
      <w:r w:rsidR="002C39AF" w:rsidRPr="00C145E3">
        <w:rPr>
          <w:lang w:val="et-EE"/>
        </w:rPr>
        <w:t xml:space="preserve"> </w:t>
      </w:r>
      <w:r w:rsidRPr="00C145E3">
        <w:rPr>
          <w:lang w:val="et-EE"/>
        </w:rPr>
        <w:t>inimese rinnapiima. Ühel patsiendil läbi viidud uuring näitas, et ravimi sisalduse suhe piimas/plasmas</w:t>
      </w:r>
      <w:r w:rsidR="002C39AF" w:rsidRPr="00C145E3">
        <w:rPr>
          <w:lang w:val="et-EE"/>
        </w:rPr>
        <w:t xml:space="preserve"> </w:t>
      </w:r>
      <w:r w:rsidR="00D468DF" w:rsidRPr="00C145E3">
        <w:rPr>
          <w:lang w:val="et-EE"/>
        </w:rPr>
        <w:t>oli 0,5 imatiniibi ja 0,9 </w:t>
      </w:r>
      <w:r w:rsidRPr="00C145E3">
        <w:rPr>
          <w:lang w:val="et-EE"/>
        </w:rPr>
        <w:t>metaboliidi puhul, mis näitab metaboliidi suuremat jaotumist piima. Võttes</w:t>
      </w:r>
      <w:r w:rsidR="002C39AF" w:rsidRPr="00C145E3">
        <w:rPr>
          <w:lang w:val="et-EE"/>
        </w:rPr>
        <w:t xml:space="preserve"> </w:t>
      </w:r>
      <w:r w:rsidRPr="00C145E3">
        <w:rPr>
          <w:lang w:val="et-EE"/>
        </w:rPr>
        <w:t>arvesse imatiniibi ja metaboliidi kombineeritud kontsentratsiooni ning maksimaalset lapse poolt</w:t>
      </w:r>
      <w:r w:rsidR="002C39AF" w:rsidRPr="00C145E3">
        <w:rPr>
          <w:lang w:val="et-EE"/>
        </w:rPr>
        <w:t xml:space="preserve"> </w:t>
      </w:r>
      <w:r w:rsidRPr="00C145E3">
        <w:rPr>
          <w:lang w:val="et-EE"/>
        </w:rPr>
        <w:t>joodava piima kogust ööpäevas, on kogu ekspositsioon madal (~10% terapeutilisest annusest). Kuna</w:t>
      </w:r>
      <w:r w:rsidR="002C39AF" w:rsidRPr="00C145E3">
        <w:rPr>
          <w:lang w:val="et-EE"/>
        </w:rPr>
        <w:t xml:space="preserve"> </w:t>
      </w:r>
      <w:r w:rsidRPr="00C145E3">
        <w:rPr>
          <w:lang w:val="et-EE"/>
        </w:rPr>
        <w:t xml:space="preserve">imatiniibi väikese annuse mõju lapsele on teadmata, ei tohi naised </w:t>
      </w:r>
      <w:r w:rsidR="00A80374">
        <w:rPr>
          <w:lang w:val="et-EE"/>
        </w:rPr>
        <w:t xml:space="preserve">ravi ajal </w:t>
      </w:r>
      <w:r w:rsidR="00A80374" w:rsidRPr="00EC3BD7">
        <w:rPr>
          <w:color w:val="000000"/>
          <w:szCs w:val="22"/>
          <w:lang w:val="et-EE"/>
        </w:rPr>
        <w:t>ja vähemalt 15 päeva pärast ravi lõpetamist</w:t>
      </w:r>
      <w:r w:rsidR="00A80374">
        <w:rPr>
          <w:color w:val="000000"/>
          <w:lang w:val="et-EE"/>
        </w:rPr>
        <w:t xml:space="preserve"> Imatinib Actavis’ega </w:t>
      </w:r>
      <w:r w:rsidRPr="00C145E3">
        <w:rPr>
          <w:lang w:val="et-EE"/>
        </w:rPr>
        <w:t>last rinnaga</w:t>
      </w:r>
      <w:r w:rsidR="002C39AF" w:rsidRPr="00C145E3">
        <w:rPr>
          <w:lang w:val="et-EE"/>
        </w:rPr>
        <w:t xml:space="preserve"> </w:t>
      </w:r>
      <w:r w:rsidRPr="00C145E3">
        <w:rPr>
          <w:lang w:val="et-EE"/>
        </w:rPr>
        <w:t>toita.</w:t>
      </w:r>
    </w:p>
    <w:p w14:paraId="44E2811E" w14:textId="77777777" w:rsidR="00BF56F8" w:rsidRPr="00C145E3" w:rsidRDefault="00BF56F8" w:rsidP="00257F6E">
      <w:pPr>
        <w:suppressLineNumbers/>
        <w:spacing w:line="240" w:lineRule="auto"/>
        <w:rPr>
          <w:noProof/>
          <w:lang w:val="et-EE"/>
        </w:rPr>
      </w:pPr>
    </w:p>
    <w:p w14:paraId="40803D28" w14:textId="77777777" w:rsidR="00257F6E" w:rsidRPr="00C145E3" w:rsidRDefault="00257F6E" w:rsidP="00257F6E">
      <w:pPr>
        <w:suppressLineNumbers/>
        <w:spacing w:line="240" w:lineRule="auto"/>
        <w:rPr>
          <w:u w:val="single"/>
          <w:lang w:val="et-EE"/>
        </w:rPr>
      </w:pPr>
      <w:r w:rsidRPr="00C145E3">
        <w:rPr>
          <w:u w:val="single"/>
          <w:lang w:val="et-EE"/>
        </w:rPr>
        <w:t>Fertiilsus</w:t>
      </w:r>
    </w:p>
    <w:p w14:paraId="12B6F888" w14:textId="1DFF0E40" w:rsidR="002C39AF" w:rsidRPr="00C145E3" w:rsidRDefault="002C39AF" w:rsidP="002C39AF">
      <w:pPr>
        <w:suppressLineNumbers/>
        <w:spacing w:line="240" w:lineRule="auto"/>
        <w:rPr>
          <w:noProof/>
          <w:lang w:val="et-EE"/>
        </w:rPr>
      </w:pPr>
      <w:r w:rsidRPr="00C145E3">
        <w:rPr>
          <w:noProof/>
          <w:lang w:val="et-EE"/>
        </w:rPr>
        <w:t>Mittekliinilistes uuringutes ei esinenud mõju isaste ja emaste</w:t>
      </w:r>
      <w:r w:rsidR="00D468DF" w:rsidRPr="00C145E3">
        <w:rPr>
          <w:noProof/>
          <w:lang w:val="et-EE"/>
        </w:rPr>
        <w:t xml:space="preserve"> rottide fertiilsusele</w:t>
      </w:r>
      <w:r w:rsidR="00C215D9" w:rsidRPr="00EC3BD7">
        <w:rPr>
          <w:color w:val="000000"/>
          <w:lang w:val="et-EE"/>
        </w:rPr>
        <w:t>, kuigi täheldati mõju reproduktiivsuse näitajatele</w:t>
      </w:r>
      <w:r w:rsidR="00D468DF" w:rsidRPr="00C145E3">
        <w:rPr>
          <w:noProof/>
          <w:lang w:val="et-EE"/>
        </w:rPr>
        <w:t xml:space="preserve"> (vt lõik </w:t>
      </w:r>
      <w:r w:rsidRPr="00C145E3">
        <w:rPr>
          <w:noProof/>
          <w:lang w:val="et-EE"/>
        </w:rPr>
        <w:t>5.3). Uuringuid patsientidel, kes on saanud imatiniibi ja selle mõju kohta fertiilsusele ja gametogeneesile ei ole läbi viidud. Patsiendid, kes on mures oma fertiilsuse pärast imatiniib-ravi ajal, peaksid kon</w:t>
      </w:r>
      <w:r w:rsidR="00D468DF" w:rsidRPr="00C145E3">
        <w:rPr>
          <w:noProof/>
          <w:lang w:val="et-EE"/>
        </w:rPr>
        <w:t>sulteerima oma arstiga (vt lõik </w:t>
      </w:r>
      <w:r w:rsidRPr="00C145E3">
        <w:rPr>
          <w:noProof/>
          <w:lang w:val="et-EE"/>
        </w:rPr>
        <w:t>5.3).</w:t>
      </w:r>
    </w:p>
    <w:p w14:paraId="10693A72" w14:textId="77777777" w:rsidR="00257F6E" w:rsidRPr="00C145E3" w:rsidRDefault="00257F6E" w:rsidP="00257F6E">
      <w:pPr>
        <w:suppressLineNumbers/>
        <w:spacing w:line="240" w:lineRule="auto"/>
        <w:rPr>
          <w:i/>
          <w:lang w:val="et-EE"/>
        </w:rPr>
      </w:pPr>
    </w:p>
    <w:p w14:paraId="2FF3F45E" w14:textId="77777777" w:rsidR="00257F6E" w:rsidRPr="00C145E3" w:rsidRDefault="00257F6E" w:rsidP="00257F6E">
      <w:pPr>
        <w:suppressLineNumbers/>
        <w:spacing w:line="240" w:lineRule="auto"/>
        <w:ind w:left="567" w:hanging="567"/>
        <w:outlineLvl w:val="0"/>
        <w:rPr>
          <w:lang w:val="et-EE"/>
        </w:rPr>
      </w:pPr>
      <w:r w:rsidRPr="00C145E3">
        <w:rPr>
          <w:b/>
          <w:noProof/>
          <w:lang w:val="et-EE"/>
        </w:rPr>
        <w:t>4.7</w:t>
      </w:r>
      <w:r w:rsidRPr="00C145E3">
        <w:rPr>
          <w:b/>
          <w:noProof/>
          <w:lang w:val="et-EE"/>
        </w:rPr>
        <w:tab/>
      </w:r>
      <w:r w:rsidRPr="00C145E3">
        <w:rPr>
          <w:b/>
          <w:lang w:val="et-EE"/>
        </w:rPr>
        <w:t>Toime reaktsioonikiirusele</w:t>
      </w:r>
    </w:p>
    <w:p w14:paraId="3CF28288" w14:textId="77777777" w:rsidR="00257F6E" w:rsidRPr="00C145E3" w:rsidRDefault="00257F6E" w:rsidP="00257F6E">
      <w:pPr>
        <w:suppressLineNumbers/>
        <w:spacing w:line="240" w:lineRule="auto"/>
        <w:rPr>
          <w:noProof/>
          <w:lang w:val="et-EE"/>
        </w:rPr>
      </w:pPr>
    </w:p>
    <w:p w14:paraId="3E8660B7" w14:textId="77777777" w:rsidR="00257F6E" w:rsidRPr="00C145E3" w:rsidRDefault="002C39AF" w:rsidP="002C39AF">
      <w:pPr>
        <w:suppressLineNumbers/>
        <w:spacing w:line="240" w:lineRule="auto"/>
        <w:rPr>
          <w:lang w:val="et-EE"/>
        </w:rPr>
      </w:pPr>
      <w:r w:rsidRPr="00C145E3">
        <w:rPr>
          <w:lang w:val="et-EE"/>
        </w:rPr>
        <w:t>Patsiente tuleb informeerida, et neil võib imatiniibravi ajal esineda kõrvaltoimeid nagu pearinglus, hägune nägemine või unisus. Seetõttu soovitatakse autojuhtimisel või masinate käsitsemisel olla ettevaatlik.</w:t>
      </w:r>
    </w:p>
    <w:p w14:paraId="443926FE" w14:textId="77777777" w:rsidR="002C39AF" w:rsidRPr="00C145E3" w:rsidRDefault="002C39AF" w:rsidP="002C39AF">
      <w:pPr>
        <w:suppressLineNumbers/>
        <w:spacing w:line="240" w:lineRule="auto"/>
        <w:rPr>
          <w:lang w:val="et-EE"/>
        </w:rPr>
      </w:pPr>
    </w:p>
    <w:p w14:paraId="5F99C84C" w14:textId="77777777" w:rsidR="00257F6E" w:rsidRPr="00C145E3" w:rsidRDefault="00257F6E" w:rsidP="00257F6E">
      <w:pPr>
        <w:numPr>
          <w:ilvl w:val="1"/>
          <w:numId w:val="11"/>
        </w:numPr>
        <w:suppressLineNumbers/>
        <w:spacing w:line="240" w:lineRule="auto"/>
        <w:outlineLvl w:val="0"/>
        <w:rPr>
          <w:b/>
          <w:noProof/>
          <w:lang w:val="et-EE"/>
        </w:rPr>
      </w:pPr>
      <w:r w:rsidRPr="00C145E3">
        <w:rPr>
          <w:b/>
          <w:lang w:val="et-EE"/>
        </w:rPr>
        <w:t>Kõrvaltoimed</w:t>
      </w:r>
    </w:p>
    <w:p w14:paraId="29A5E646" w14:textId="77777777" w:rsidR="009939D2" w:rsidRPr="00C145E3" w:rsidRDefault="009939D2" w:rsidP="006E753F">
      <w:pPr>
        <w:tabs>
          <w:tab w:val="clear" w:pos="567"/>
        </w:tabs>
        <w:autoSpaceDE w:val="0"/>
        <w:autoSpaceDN w:val="0"/>
        <w:adjustRightInd w:val="0"/>
        <w:spacing w:line="240" w:lineRule="auto"/>
        <w:ind w:left="570"/>
        <w:rPr>
          <w:bCs/>
          <w:u w:val="single"/>
          <w:lang w:val="et-EE"/>
        </w:rPr>
      </w:pPr>
    </w:p>
    <w:p w14:paraId="5C7FDD06" w14:textId="77777777" w:rsidR="009939D2" w:rsidRPr="00C145E3" w:rsidRDefault="004E15E9" w:rsidP="006E753F">
      <w:pPr>
        <w:tabs>
          <w:tab w:val="clear" w:pos="567"/>
        </w:tabs>
        <w:autoSpaceDE w:val="0"/>
        <w:autoSpaceDN w:val="0"/>
        <w:adjustRightInd w:val="0"/>
        <w:spacing w:line="240" w:lineRule="auto"/>
        <w:rPr>
          <w:bCs/>
          <w:u w:val="single"/>
          <w:lang w:val="et-EE"/>
        </w:rPr>
      </w:pPr>
      <w:r w:rsidRPr="00C145E3">
        <w:rPr>
          <w:bCs/>
          <w:u w:val="single"/>
          <w:lang w:val="et-EE"/>
        </w:rPr>
        <w:t>Ohutusprofiili kokkuvõte</w:t>
      </w:r>
    </w:p>
    <w:p w14:paraId="304F27F7" w14:textId="77777777" w:rsidR="00FE2168" w:rsidRPr="00C145E3" w:rsidRDefault="00FE2168" w:rsidP="00FE2168">
      <w:pPr>
        <w:suppressLineNumbers/>
        <w:spacing w:line="240" w:lineRule="auto"/>
        <w:rPr>
          <w:noProof/>
          <w:lang w:val="et-EE"/>
        </w:rPr>
      </w:pPr>
      <w:r w:rsidRPr="00C145E3">
        <w:rPr>
          <w:noProof/>
          <w:lang w:val="et-EE"/>
        </w:rPr>
        <w:t>Kaugelearenenud faasis pahaloomuliste kasvajatega patsientidel võivad esineda mitmed kaasuvad haigusseisundid. Kõrvaltoimete põhjuslikkust on raske hinnata erinevate sümptomite tõttu, mis on seotud haiguse, selle progresseerumise ja paljude ravimite samaaegse manustamisega.</w:t>
      </w:r>
    </w:p>
    <w:p w14:paraId="67BD0113" w14:textId="77777777" w:rsidR="00FE2168" w:rsidRPr="00C145E3" w:rsidRDefault="00FE2168" w:rsidP="00FE2168">
      <w:pPr>
        <w:suppressLineNumbers/>
        <w:spacing w:line="240" w:lineRule="auto"/>
        <w:rPr>
          <w:noProof/>
          <w:lang w:val="et-EE"/>
        </w:rPr>
      </w:pPr>
    </w:p>
    <w:p w14:paraId="58DF27A4" w14:textId="77777777" w:rsidR="00FE2168" w:rsidRPr="00C145E3" w:rsidRDefault="00FE2168" w:rsidP="00FE2168">
      <w:pPr>
        <w:suppressLineNumbers/>
        <w:spacing w:line="240" w:lineRule="auto"/>
        <w:rPr>
          <w:noProof/>
          <w:lang w:val="et-EE"/>
        </w:rPr>
      </w:pPr>
      <w:r w:rsidRPr="00C145E3">
        <w:rPr>
          <w:noProof/>
          <w:lang w:val="et-EE"/>
        </w:rPr>
        <w:t>KML kliinilistes uuringutes lõpetati ravimi manustamine ravimiga seotud kõrvaltoimete tõttu 2,4% esmakordselt diagnoositud patsientidel, 4% hilises kroonilises staadiumis patsientidel kellel ravi interferooniga oli ebaõnnestunud, 4% aktseleratsioonifaasis patsientidel pärast interferoonravi ebaõnnestumist ja 5% blastses kriisis patsientidel pärast interferoonravi ebaõnnestumist. GIST puhul lõpetati uuringuravimi manustamine ravimiga seotud kõrvaltoimete tõttu 4% patsientidest.</w:t>
      </w:r>
    </w:p>
    <w:p w14:paraId="0400B472" w14:textId="77777777" w:rsidR="00FE2168" w:rsidRPr="00C145E3" w:rsidRDefault="00FE2168" w:rsidP="00257F6E">
      <w:pPr>
        <w:suppressLineNumbers/>
        <w:spacing w:line="240" w:lineRule="auto"/>
        <w:rPr>
          <w:noProof/>
          <w:lang w:val="et-EE"/>
        </w:rPr>
      </w:pPr>
    </w:p>
    <w:p w14:paraId="2A17222D" w14:textId="77777777" w:rsidR="00FE2168" w:rsidRPr="00C145E3" w:rsidRDefault="00AB5205" w:rsidP="00AB5205">
      <w:pPr>
        <w:suppressLineNumbers/>
        <w:spacing w:line="240" w:lineRule="auto"/>
        <w:rPr>
          <w:noProof/>
          <w:lang w:val="et-EE"/>
        </w:rPr>
      </w:pPr>
      <w:r w:rsidRPr="00C145E3">
        <w:rPr>
          <w:noProof/>
          <w:lang w:val="et-EE"/>
        </w:rPr>
        <w:t>Kõrvaltoimed olid kõigi näidustuste puhul patsientidel sarnased kahe erandiga. Müelosupressiooni täheldati sagedamini KML patsientidel võrreldes GIST patsientidega, mis tõenäoliselt on tingitud haiguse eripärast. Mitteopereeritava ja/või metastaseerunud GIST uuringus täheldati kokku seitsmel patsiendil (5%) III/IV astme (CTC järgi) seedetrakti verejookse (kolmel patsiendil), kasvajasiseseid verejookse (kolmel patsiendil) või mõlemat (ühel patsiendil). Seedetrakti verejooksud võisid pärineda seedetraktis pa</w:t>
      </w:r>
      <w:r w:rsidR="00D468DF" w:rsidRPr="00C145E3">
        <w:rPr>
          <w:noProof/>
          <w:lang w:val="et-EE"/>
        </w:rPr>
        <w:t>iknevatest kasvajatest (vt lõik </w:t>
      </w:r>
      <w:r w:rsidRPr="00C145E3">
        <w:rPr>
          <w:noProof/>
          <w:lang w:val="et-EE"/>
        </w:rPr>
        <w:t>4.4). Seedetrakti ja kasvaja verejooksud võivad olla rasked ja mõnikord ka letaalsed. Kõige sagedamini täheldatud (&gt;10%) ravimiga seotud kõrvaltoimed olid mõlemal juhul kerge iiveldus, oksendamine, kõhulahtisus, kõhuvalu, väsimus, lihasvalu, lihaskrambid ja lööve. Pindmised tursed esinesid sageli kõigis uuringutes ja neid kirjeldati peamiselt periorbitaalsete või alajäsemete tursetena. Siiski olid need tursed harva rasked ja neid võib vajadusel ravida diureetikumide, teiste toetavate abinõude või imatiniibi annuse vähendamisega.</w:t>
      </w:r>
    </w:p>
    <w:p w14:paraId="5486EAFE" w14:textId="77777777" w:rsidR="00FE2168" w:rsidRPr="00C145E3" w:rsidRDefault="00FE2168" w:rsidP="00257F6E">
      <w:pPr>
        <w:suppressLineNumbers/>
        <w:spacing w:line="240" w:lineRule="auto"/>
        <w:rPr>
          <w:noProof/>
          <w:lang w:val="et-EE"/>
        </w:rPr>
      </w:pPr>
    </w:p>
    <w:p w14:paraId="56F1F986" w14:textId="77777777" w:rsidR="00AB5205" w:rsidRPr="00C145E3" w:rsidRDefault="00D468DF" w:rsidP="00AB5205">
      <w:pPr>
        <w:suppressLineNumbers/>
        <w:spacing w:line="240" w:lineRule="auto"/>
        <w:rPr>
          <w:noProof/>
          <w:lang w:val="et-EE"/>
        </w:rPr>
      </w:pPr>
      <w:r w:rsidRPr="00C145E3">
        <w:rPr>
          <w:noProof/>
          <w:lang w:val="et-EE"/>
        </w:rPr>
        <w:t>Kui Ph+ </w:t>
      </w:r>
      <w:r w:rsidR="00AB5205" w:rsidRPr="00C145E3">
        <w:rPr>
          <w:noProof/>
          <w:lang w:val="et-EE"/>
        </w:rPr>
        <w:t>ALL patsientidel kasutati imatiniibi kombinatsioonis kemoteraapia suurte annustega, täheldati mööduvat maksatoksilisust maksaensüümide aktiivsuse suurenemise ja hüperbilirubineemiaga.</w:t>
      </w:r>
      <w:r w:rsidR="00606F92" w:rsidRPr="00C145E3">
        <w:rPr>
          <w:noProof/>
          <w:lang w:val="et-EE"/>
        </w:rPr>
        <w:t xml:space="preserve"> Kuigi lastel on seni kirjeldatud vähe kõrvaltoimeid, on need ohutusalaste andmete vähesust arvestades sarnased ohutusprofiiliga täiskasvanud patsientidel Ph+ ALL korral. Kuigi ohutusalased andmed lastel Ph+ ALL korral on piiratud, ei ole uusi ohtusid lastel idenfititseeritud.</w:t>
      </w:r>
    </w:p>
    <w:p w14:paraId="1BFE6F0F" w14:textId="77777777" w:rsidR="00AB5205" w:rsidRPr="00C145E3" w:rsidRDefault="00AB5205" w:rsidP="00257F6E">
      <w:pPr>
        <w:suppressLineNumbers/>
        <w:spacing w:line="240" w:lineRule="auto"/>
        <w:rPr>
          <w:noProof/>
          <w:lang w:val="et-EE"/>
        </w:rPr>
      </w:pPr>
    </w:p>
    <w:p w14:paraId="0AF76313" w14:textId="77777777" w:rsidR="00AB5205" w:rsidRPr="00C145E3" w:rsidRDefault="00AB5205" w:rsidP="00AB5205">
      <w:pPr>
        <w:suppressLineNumbers/>
        <w:spacing w:line="240" w:lineRule="auto"/>
        <w:rPr>
          <w:noProof/>
          <w:lang w:val="et-EE"/>
        </w:rPr>
      </w:pPr>
      <w:r w:rsidRPr="00C145E3">
        <w:rPr>
          <w:noProof/>
          <w:lang w:val="et-EE"/>
        </w:rPr>
        <w:t>Mitmesuguseid kõrvaltoimeid nagu pleura efusioon, astsiit, kopsuturse ja kiire kehakaalu tõus koos või ilma pindmiste turseteta, võib üheskoos kirjeldada kui “vedelikupeetust”. Neid reaktsioone saab tavaliselt ravida imatiniibi ajutise ärajätmisega ja diureetikumidega ning muu toetava raviga. Siiski võivad mõned nimetatud juhtudest olla rasked või eluohtlikud ning mitmed blastses kriisis patsiendid surid pleuraefusiooni, kongestiivse südamepuudulikkuse ja neerupuudulikkuse kompleksse kliinilise pildiga. Laste kliinilistes uuringutes ei olnud erinevaid ohutusalaseid leide.</w:t>
      </w:r>
    </w:p>
    <w:p w14:paraId="4FA09476" w14:textId="77777777" w:rsidR="00AB5205" w:rsidRPr="00C145E3" w:rsidRDefault="00AB5205" w:rsidP="00257F6E">
      <w:pPr>
        <w:suppressLineNumbers/>
        <w:spacing w:line="240" w:lineRule="auto"/>
        <w:rPr>
          <w:noProof/>
          <w:lang w:val="et-EE"/>
        </w:rPr>
      </w:pPr>
    </w:p>
    <w:p w14:paraId="5E6C546C" w14:textId="77777777" w:rsidR="00AB5205" w:rsidRPr="00C145E3" w:rsidRDefault="00AB5205" w:rsidP="00257F6E">
      <w:pPr>
        <w:suppressLineNumbers/>
        <w:spacing w:line="240" w:lineRule="auto"/>
        <w:rPr>
          <w:noProof/>
          <w:u w:val="single"/>
          <w:lang w:val="et-EE"/>
        </w:rPr>
      </w:pPr>
      <w:r w:rsidRPr="00C145E3">
        <w:rPr>
          <w:noProof/>
          <w:u w:val="single"/>
          <w:lang w:val="et-EE"/>
        </w:rPr>
        <w:t>Kõrvaltoimed</w:t>
      </w:r>
    </w:p>
    <w:p w14:paraId="7CEFA01A" w14:textId="77777777" w:rsidR="00AB5205" w:rsidRPr="00C145E3" w:rsidRDefault="00AB5205" w:rsidP="00AB5205">
      <w:pPr>
        <w:suppressLineNumbers/>
        <w:spacing w:line="240" w:lineRule="auto"/>
        <w:rPr>
          <w:noProof/>
          <w:lang w:val="et-EE"/>
        </w:rPr>
      </w:pPr>
      <w:r w:rsidRPr="00C145E3">
        <w:rPr>
          <w:noProof/>
          <w:lang w:val="et-EE"/>
        </w:rPr>
        <w:t>Kõrvaltoimed, mida täheldati sagedamini kui üksikjuht, on toodud allpool organsüsteemi klasside ja esinemissageduse järgi. Esinemissagedus on defineeritud kasutades järgmist konventsiooni: väga sage (≥1/10), sage (≥1/100 kuni &lt;1/10), aeg-ajalt (≥1/1000 kuni &lt;1/100), harv (≥1/10 000 kuni &lt;1/1000), väga harv (&lt;1/10 000), teadmata (ei saa hinnata olemasolevate andmete alusel).</w:t>
      </w:r>
    </w:p>
    <w:p w14:paraId="0FDE02BB" w14:textId="77777777" w:rsidR="00AB5205" w:rsidRPr="00C145E3" w:rsidRDefault="00AB5205" w:rsidP="00AB5205">
      <w:pPr>
        <w:suppressLineNumbers/>
        <w:spacing w:line="240" w:lineRule="auto"/>
        <w:rPr>
          <w:noProof/>
          <w:lang w:val="et-EE"/>
        </w:rPr>
      </w:pPr>
    </w:p>
    <w:p w14:paraId="531B6805" w14:textId="77777777" w:rsidR="00AB5205" w:rsidRPr="00C145E3" w:rsidRDefault="00AB5205" w:rsidP="00AB5205">
      <w:pPr>
        <w:suppressLineNumbers/>
        <w:spacing w:line="240" w:lineRule="auto"/>
        <w:rPr>
          <w:noProof/>
          <w:lang w:val="et-EE"/>
        </w:rPr>
      </w:pPr>
      <w:r w:rsidRPr="00C145E3">
        <w:rPr>
          <w:noProof/>
          <w:lang w:val="et-EE"/>
        </w:rPr>
        <w:t>Igas esinemissageduse grupis on kõrvaltoimed toodud sageduse järjekorras, sagedasemad eespool.</w:t>
      </w:r>
    </w:p>
    <w:p w14:paraId="5D726879" w14:textId="77777777" w:rsidR="00AB5205" w:rsidRPr="00C145E3" w:rsidRDefault="00AB5205" w:rsidP="00AB5205">
      <w:pPr>
        <w:suppressLineNumbers/>
        <w:spacing w:line="240" w:lineRule="auto"/>
        <w:rPr>
          <w:noProof/>
          <w:lang w:val="et-EE"/>
        </w:rPr>
      </w:pPr>
    </w:p>
    <w:p w14:paraId="091ECFF0" w14:textId="77777777" w:rsidR="00AB5205" w:rsidRPr="00C145E3" w:rsidRDefault="00AB5205" w:rsidP="00AB5205">
      <w:pPr>
        <w:suppressLineNumbers/>
        <w:spacing w:line="240" w:lineRule="auto"/>
        <w:rPr>
          <w:noProof/>
          <w:lang w:val="et-EE"/>
        </w:rPr>
      </w:pPr>
      <w:r w:rsidRPr="00C145E3">
        <w:rPr>
          <w:noProof/>
          <w:lang w:val="et-EE"/>
        </w:rPr>
        <w:t>Tabelis 1</w:t>
      </w:r>
      <w:r w:rsidR="00F5618B" w:rsidRPr="00C145E3">
        <w:rPr>
          <w:noProof/>
          <w:lang w:val="et-EE"/>
        </w:rPr>
        <w:t xml:space="preserve">on </w:t>
      </w:r>
      <w:r w:rsidRPr="00C145E3">
        <w:rPr>
          <w:noProof/>
          <w:lang w:val="et-EE"/>
        </w:rPr>
        <w:t xml:space="preserve"> toodud kõrvaltoimed ja nende esinemissagedused.</w:t>
      </w:r>
    </w:p>
    <w:p w14:paraId="7E1BE5D4" w14:textId="77777777" w:rsidR="00AB5205" w:rsidRPr="00C145E3" w:rsidRDefault="00AB5205" w:rsidP="00257F6E">
      <w:pPr>
        <w:suppressLineNumbers/>
        <w:spacing w:line="240" w:lineRule="auto"/>
        <w:rPr>
          <w:noProof/>
          <w:lang w:val="et-EE"/>
        </w:rPr>
      </w:pPr>
    </w:p>
    <w:p w14:paraId="0F4CE656" w14:textId="77777777" w:rsidR="00AB5205" w:rsidRPr="00C145E3" w:rsidRDefault="00D468DF" w:rsidP="00257F6E">
      <w:pPr>
        <w:suppressLineNumbers/>
        <w:spacing w:line="240" w:lineRule="auto"/>
        <w:rPr>
          <w:b/>
          <w:noProof/>
          <w:lang w:val="et-EE"/>
        </w:rPr>
      </w:pPr>
      <w:r w:rsidRPr="00C145E3">
        <w:rPr>
          <w:b/>
          <w:noProof/>
          <w:lang w:val="et-EE"/>
        </w:rPr>
        <w:t>Tabel </w:t>
      </w:r>
      <w:r w:rsidR="00AB5205" w:rsidRPr="00C145E3">
        <w:rPr>
          <w:b/>
          <w:noProof/>
          <w:lang w:val="et-EE"/>
        </w:rPr>
        <w:t xml:space="preserve">1. </w:t>
      </w:r>
      <w:r w:rsidR="00F06DE4" w:rsidRPr="00C145E3">
        <w:rPr>
          <w:b/>
          <w:noProof/>
          <w:lang w:val="et-EE"/>
        </w:rPr>
        <w:t>K</w:t>
      </w:r>
      <w:r w:rsidR="00AB5205" w:rsidRPr="00C145E3">
        <w:rPr>
          <w:b/>
          <w:noProof/>
          <w:lang w:val="et-EE"/>
        </w:rPr>
        <w:t>õrvaltoime</w:t>
      </w:r>
      <w:r w:rsidR="00F06DE4" w:rsidRPr="00C145E3">
        <w:rPr>
          <w:b/>
          <w:noProof/>
          <w:lang w:val="et-EE"/>
        </w:rPr>
        <w:t>te kokkuvõte tabelina</w:t>
      </w:r>
    </w:p>
    <w:p w14:paraId="142D2F83" w14:textId="77777777" w:rsidR="004245BD" w:rsidRPr="00C145E3" w:rsidRDefault="004245BD" w:rsidP="004245BD">
      <w:pPr>
        <w:tabs>
          <w:tab w:val="clear" w:pos="567"/>
        </w:tabs>
        <w:spacing w:line="240" w:lineRule="auto"/>
        <w:rPr>
          <w:rFonts w:eastAsia="Times New Roman"/>
          <w:snapToGrid/>
          <w:szCs w:val="22"/>
          <w:lang w:val="et-EE" w:eastAsia="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1"/>
        <w:gridCol w:w="49"/>
        <w:gridCol w:w="28"/>
        <w:gridCol w:w="4632"/>
      </w:tblGrid>
      <w:tr w:rsidR="004245BD" w:rsidRPr="00C145E3" w14:paraId="0645C99A" w14:textId="77777777" w:rsidTr="00D548C6">
        <w:trPr>
          <w:trHeight w:val="98"/>
        </w:trPr>
        <w:tc>
          <w:tcPr>
            <w:tcW w:w="9180" w:type="dxa"/>
            <w:gridSpan w:val="4"/>
          </w:tcPr>
          <w:p w14:paraId="248465E5"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Infektsioonid ja infestatsioonid </w:t>
            </w:r>
          </w:p>
        </w:tc>
      </w:tr>
      <w:tr w:rsidR="004245BD" w:rsidRPr="007834C0" w14:paraId="18B3B5E1" w14:textId="77777777" w:rsidTr="00D548C6">
        <w:trPr>
          <w:trHeight w:val="381"/>
        </w:trPr>
        <w:tc>
          <w:tcPr>
            <w:tcW w:w="4471" w:type="dxa"/>
          </w:tcPr>
          <w:p w14:paraId="3E53D065"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709" w:type="dxa"/>
            <w:gridSpan w:val="3"/>
          </w:tcPr>
          <w:p w14:paraId="306E760E"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Herpes zoster</w:t>
            </w:r>
            <w:r w:rsidRPr="00C145E3">
              <w:rPr>
                <w:rFonts w:eastAsia="Times New Roman"/>
                <w:snapToGrid/>
                <w:color w:val="000000"/>
                <w:szCs w:val="22"/>
                <w:lang w:val="et-EE" w:eastAsia="el-GR"/>
              </w:rPr>
              <w:t xml:space="preserve">, </w:t>
            </w:r>
            <w:r w:rsidRPr="00C145E3">
              <w:rPr>
                <w:rFonts w:eastAsia="Times New Roman"/>
                <w:i/>
                <w:iCs/>
                <w:snapToGrid/>
                <w:color w:val="000000"/>
                <w:szCs w:val="22"/>
                <w:lang w:val="et-EE" w:eastAsia="el-GR"/>
              </w:rPr>
              <w:t>herpes simplex</w:t>
            </w:r>
            <w:r w:rsidRPr="00C145E3">
              <w:rPr>
                <w:rFonts w:eastAsia="Times New Roman"/>
                <w:snapToGrid/>
                <w:color w:val="000000"/>
                <w:szCs w:val="22"/>
                <w:lang w:val="et-EE" w:eastAsia="el-GR"/>
              </w:rPr>
              <w:t>, nasofarüngiit, pneumoonia</w:t>
            </w:r>
            <w:r w:rsidRPr="00C145E3">
              <w:rPr>
                <w:rFonts w:eastAsia="Times New Roman"/>
                <w:snapToGrid/>
                <w:color w:val="000000"/>
                <w:szCs w:val="22"/>
                <w:vertAlign w:val="superscript"/>
                <w:lang w:val="et-EE" w:eastAsia="el-GR"/>
              </w:rPr>
              <w:t>1</w:t>
            </w:r>
            <w:r w:rsidRPr="00C145E3">
              <w:rPr>
                <w:rFonts w:eastAsia="Times New Roman"/>
                <w:snapToGrid/>
                <w:color w:val="000000"/>
                <w:szCs w:val="22"/>
                <w:lang w:val="et-EE" w:eastAsia="el-GR"/>
              </w:rPr>
              <w:t xml:space="preserve">, sinusiit, tselluliit, ülemiste hingamisteede infektsioon, gripp, kuseteede infektsioon, gastroenteriit, sepsis </w:t>
            </w:r>
          </w:p>
        </w:tc>
      </w:tr>
      <w:tr w:rsidR="004245BD" w:rsidRPr="00C145E3" w14:paraId="75A35F07" w14:textId="77777777" w:rsidTr="00D548C6">
        <w:trPr>
          <w:trHeight w:val="100"/>
        </w:trPr>
        <w:tc>
          <w:tcPr>
            <w:tcW w:w="4471" w:type="dxa"/>
          </w:tcPr>
          <w:p w14:paraId="41553475"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709" w:type="dxa"/>
            <w:gridSpan w:val="3"/>
          </w:tcPr>
          <w:p w14:paraId="7CCA3D6C"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Seeninfektsioon </w:t>
            </w:r>
          </w:p>
        </w:tc>
      </w:tr>
      <w:tr w:rsidR="00124FEC" w:rsidRPr="00C145E3" w14:paraId="744A5164" w14:textId="77777777" w:rsidTr="00D548C6">
        <w:trPr>
          <w:trHeight w:val="100"/>
        </w:trPr>
        <w:tc>
          <w:tcPr>
            <w:tcW w:w="4471" w:type="dxa"/>
          </w:tcPr>
          <w:p w14:paraId="1781870E" w14:textId="77777777" w:rsidR="00124FEC" w:rsidRPr="00C145E3" w:rsidRDefault="00124FEC"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709" w:type="dxa"/>
            <w:gridSpan w:val="3"/>
          </w:tcPr>
          <w:p w14:paraId="5F26F322" w14:textId="77777777" w:rsidR="00124FEC" w:rsidRPr="00C145E3" w:rsidRDefault="00124FEC"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B-hepatiidi reaktivatsioon</w:t>
            </w:r>
            <w:r w:rsidR="00FF0620" w:rsidRPr="00C145E3">
              <w:rPr>
                <w:rFonts w:eastAsia="Times New Roman"/>
                <w:snapToGrid/>
                <w:color w:val="000000"/>
                <w:szCs w:val="22"/>
                <w:vertAlign w:val="superscript"/>
                <w:lang w:val="et-EE" w:eastAsia="el-GR"/>
              </w:rPr>
              <w:t>*</w:t>
            </w:r>
          </w:p>
        </w:tc>
      </w:tr>
      <w:tr w:rsidR="004245BD" w:rsidRPr="007834C0" w14:paraId="33BB3C1B" w14:textId="77777777" w:rsidTr="00D548C6">
        <w:trPr>
          <w:trHeight w:val="98"/>
        </w:trPr>
        <w:tc>
          <w:tcPr>
            <w:tcW w:w="9180" w:type="dxa"/>
            <w:gridSpan w:val="4"/>
          </w:tcPr>
          <w:p w14:paraId="622154B3"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Hea-, pahaloomulised ja täpsustamata kasvajad (sealhulgas tsüstid ja polüübid) </w:t>
            </w:r>
          </w:p>
        </w:tc>
      </w:tr>
      <w:tr w:rsidR="004245BD" w:rsidRPr="00C145E3" w14:paraId="34B39E5A" w14:textId="77777777" w:rsidTr="00D548C6">
        <w:trPr>
          <w:trHeight w:val="100"/>
        </w:trPr>
        <w:tc>
          <w:tcPr>
            <w:tcW w:w="4471" w:type="dxa"/>
          </w:tcPr>
          <w:p w14:paraId="30FDB2EC"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709" w:type="dxa"/>
            <w:gridSpan w:val="3"/>
          </w:tcPr>
          <w:p w14:paraId="0FC5DCC8"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Tuumorilahustussündroom </w:t>
            </w:r>
          </w:p>
        </w:tc>
      </w:tr>
      <w:tr w:rsidR="00F5618B" w:rsidRPr="00C145E3" w14:paraId="3A4DC518" w14:textId="77777777" w:rsidTr="00D548C6">
        <w:trPr>
          <w:trHeight w:val="100"/>
        </w:trPr>
        <w:tc>
          <w:tcPr>
            <w:tcW w:w="4471" w:type="dxa"/>
          </w:tcPr>
          <w:p w14:paraId="69CEB74A" w14:textId="77777777" w:rsidR="00F5618B" w:rsidRPr="00C145E3" w:rsidRDefault="00F06DE4"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rPr>
              <w:t>Teadmata</w:t>
            </w:r>
          </w:p>
        </w:tc>
        <w:tc>
          <w:tcPr>
            <w:tcW w:w="4709" w:type="dxa"/>
            <w:gridSpan w:val="3"/>
          </w:tcPr>
          <w:p w14:paraId="3A5A6E7F" w14:textId="77777777" w:rsidR="00F5618B"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color w:val="000000"/>
                <w:szCs w:val="22"/>
                <w:lang w:val="et-EE"/>
              </w:rPr>
              <w:t>Tuumori hemorraagia/tuumori nekroos</w:t>
            </w:r>
            <w:r w:rsidR="00F5618B" w:rsidRPr="00C145E3">
              <w:rPr>
                <w:lang w:val="et-EE"/>
              </w:rPr>
              <w:t>*</w:t>
            </w:r>
          </w:p>
        </w:tc>
      </w:tr>
      <w:tr w:rsidR="00F5618B" w:rsidRPr="00C145E3" w14:paraId="465CD063" w14:textId="77777777" w:rsidTr="00D548C6">
        <w:trPr>
          <w:trHeight w:val="100"/>
        </w:trPr>
        <w:tc>
          <w:tcPr>
            <w:tcW w:w="4471" w:type="dxa"/>
          </w:tcPr>
          <w:p w14:paraId="548F0415" w14:textId="77777777" w:rsidR="00F5618B" w:rsidRPr="00C145E3" w:rsidRDefault="00F06DE4" w:rsidP="004245BD">
            <w:pPr>
              <w:tabs>
                <w:tab w:val="clear" w:pos="567"/>
              </w:tabs>
              <w:autoSpaceDE w:val="0"/>
              <w:autoSpaceDN w:val="0"/>
              <w:adjustRightInd w:val="0"/>
              <w:spacing w:line="240" w:lineRule="auto"/>
              <w:rPr>
                <w:i/>
                <w:iCs/>
                <w:lang w:val="et-EE"/>
              </w:rPr>
            </w:pPr>
            <w:r w:rsidRPr="00C145E3">
              <w:rPr>
                <w:b/>
                <w:color w:val="000000"/>
                <w:szCs w:val="22"/>
                <w:lang w:val="et-EE"/>
              </w:rPr>
              <w:t>Immuunsüsteemi häired</w:t>
            </w:r>
          </w:p>
        </w:tc>
        <w:tc>
          <w:tcPr>
            <w:tcW w:w="4709" w:type="dxa"/>
            <w:gridSpan w:val="3"/>
          </w:tcPr>
          <w:p w14:paraId="0D9C75B8" w14:textId="77777777" w:rsidR="00F5618B" w:rsidRPr="00C145E3" w:rsidRDefault="00F5618B" w:rsidP="004245BD">
            <w:pPr>
              <w:tabs>
                <w:tab w:val="clear" w:pos="567"/>
              </w:tabs>
              <w:autoSpaceDE w:val="0"/>
              <w:autoSpaceDN w:val="0"/>
              <w:adjustRightInd w:val="0"/>
              <w:spacing w:line="240" w:lineRule="auto"/>
              <w:rPr>
                <w:lang w:val="et-EE"/>
              </w:rPr>
            </w:pPr>
          </w:p>
        </w:tc>
      </w:tr>
      <w:tr w:rsidR="00F5618B" w:rsidRPr="00C145E3" w14:paraId="615D18E2" w14:textId="77777777" w:rsidTr="00D548C6">
        <w:trPr>
          <w:trHeight w:val="100"/>
        </w:trPr>
        <w:tc>
          <w:tcPr>
            <w:tcW w:w="4471" w:type="dxa"/>
          </w:tcPr>
          <w:p w14:paraId="71B336CF" w14:textId="77777777" w:rsidR="00F5618B" w:rsidRPr="00C145E3" w:rsidRDefault="00F06DE4" w:rsidP="004245BD">
            <w:pPr>
              <w:tabs>
                <w:tab w:val="clear" w:pos="567"/>
              </w:tabs>
              <w:autoSpaceDE w:val="0"/>
              <w:autoSpaceDN w:val="0"/>
              <w:adjustRightInd w:val="0"/>
              <w:spacing w:line="240" w:lineRule="auto"/>
              <w:rPr>
                <w:b/>
                <w:i/>
                <w:iCs/>
                <w:lang w:val="et-EE"/>
              </w:rPr>
            </w:pPr>
            <w:r w:rsidRPr="00C145E3">
              <w:rPr>
                <w:i/>
                <w:iCs/>
                <w:lang w:val="et-EE"/>
              </w:rPr>
              <w:t>Teadmata</w:t>
            </w:r>
          </w:p>
        </w:tc>
        <w:tc>
          <w:tcPr>
            <w:tcW w:w="4709" w:type="dxa"/>
            <w:gridSpan w:val="3"/>
          </w:tcPr>
          <w:p w14:paraId="034AA308" w14:textId="77777777" w:rsidR="00F5618B" w:rsidRPr="00C145E3" w:rsidRDefault="00F06DE4" w:rsidP="004245BD">
            <w:pPr>
              <w:tabs>
                <w:tab w:val="clear" w:pos="567"/>
              </w:tabs>
              <w:autoSpaceDE w:val="0"/>
              <w:autoSpaceDN w:val="0"/>
              <w:adjustRightInd w:val="0"/>
              <w:spacing w:line="240" w:lineRule="auto"/>
              <w:rPr>
                <w:lang w:val="et-EE"/>
              </w:rPr>
            </w:pPr>
            <w:r w:rsidRPr="00C145E3">
              <w:rPr>
                <w:color w:val="000000"/>
                <w:szCs w:val="22"/>
                <w:lang w:val="et-EE"/>
              </w:rPr>
              <w:t>Anafülaktiline šokk*</w:t>
            </w:r>
          </w:p>
        </w:tc>
      </w:tr>
      <w:tr w:rsidR="00F5618B" w:rsidRPr="00C145E3" w14:paraId="043F3E63" w14:textId="77777777" w:rsidTr="00D548C6">
        <w:trPr>
          <w:trHeight w:val="98"/>
        </w:trPr>
        <w:tc>
          <w:tcPr>
            <w:tcW w:w="9180" w:type="dxa"/>
            <w:gridSpan w:val="4"/>
          </w:tcPr>
          <w:p w14:paraId="4B909209"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Vere ja lümfisüsteemi häired </w:t>
            </w:r>
          </w:p>
        </w:tc>
      </w:tr>
      <w:tr w:rsidR="00F5618B" w:rsidRPr="00C145E3" w14:paraId="394CA098" w14:textId="77777777" w:rsidTr="00D548C6">
        <w:trPr>
          <w:trHeight w:val="100"/>
        </w:trPr>
        <w:tc>
          <w:tcPr>
            <w:tcW w:w="4471" w:type="dxa"/>
          </w:tcPr>
          <w:p w14:paraId="09490AA6"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Väga sage </w:t>
            </w:r>
          </w:p>
        </w:tc>
        <w:tc>
          <w:tcPr>
            <w:tcW w:w="4709" w:type="dxa"/>
            <w:gridSpan w:val="3"/>
          </w:tcPr>
          <w:p w14:paraId="522A3C00"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Neutropeenia, trombotsütopeenia, aneemia </w:t>
            </w:r>
          </w:p>
        </w:tc>
      </w:tr>
      <w:tr w:rsidR="00F5618B" w:rsidRPr="00C145E3" w14:paraId="3393829B" w14:textId="77777777" w:rsidTr="00D548C6">
        <w:trPr>
          <w:trHeight w:val="100"/>
        </w:trPr>
        <w:tc>
          <w:tcPr>
            <w:tcW w:w="4471" w:type="dxa"/>
          </w:tcPr>
          <w:p w14:paraId="4BB9C3D4"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709" w:type="dxa"/>
            <w:gridSpan w:val="3"/>
          </w:tcPr>
          <w:p w14:paraId="309A8956"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Pantsütopeenia, febriilne neutropeenia </w:t>
            </w:r>
          </w:p>
        </w:tc>
      </w:tr>
      <w:tr w:rsidR="00F5618B" w:rsidRPr="007834C0" w14:paraId="60145F6E" w14:textId="77777777" w:rsidTr="00D548C6">
        <w:trPr>
          <w:trHeight w:val="230"/>
        </w:trPr>
        <w:tc>
          <w:tcPr>
            <w:tcW w:w="4471" w:type="dxa"/>
          </w:tcPr>
          <w:p w14:paraId="3D065065"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709" w:type="dxa"/>
            <w:gridSpan w:val="3"/>
          </w:tcPr>
          <w:p w14:paraId="36471599"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Trombotsütopeenia, lümfopeenia, luuüdi depressioon, eosinofiilia, lümfadenopaatia </w:t>
            </w:r>
          </w:p>
        </w:tc>
      </w:tr>
      <w:tr w:rsidR="00F5618B" w:rsidRPr="00C145E3" w14:paraId="3D660D61" w14:textId="77777777" w:rsidTr="00D548C6">
        <w:trPr>
          <w:trHeight w:val="100"/>
        </w:trPr>
        <w:tc>
          <w:tcPr>
            <w:tcW w:w="4471" w:type="dxa"/>
          </w:tcPr>
          <w:p w14:paraId="089DD86E"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709" w:type="dxa"/>
            <w:gridSpan w:val="3"/>
          </w:tcPr>
          <w:p w14:paraId="2A84A2CB" w14:textId="2FBED36E"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Hemolüütiline aneemia</w:t>
            </w:r>
            <w:r w:rsidR="00F55FA1" w:rsidRPr="00F55FA1">
              <w:rPr>
                <w:rFonts w:eastAsia="Times New Roman"/>
                <w:snapToGrid/>
                <w:color w:val="000000"/>
                <w:szCs w:val="22"/>
                <w:lang w:val="et-EE" w:eastAsia="el-GR"/>
              </w:rPr>
              <w:t>, trombootiline mikroangiopaatia</w:t>
            </w:r>
          </w:p>
        </w:tc>
      </w:tr>
      <w:tr w:rsidR="00F5618B" w:rsidRPr="00C145E3" w14:paraId="42689437" w14:textId="77777777" w:rsidTr="00D548C6">
        <w:trPr>
          <w:trHeight w:val="98"/>
        </w:trPr>
        <w:tc>
          <w:tcPr>
            <w:tcW w:w="9180" w:type="dxa"/>
            <w:gridSpan w:val="4"/>
          </w:tcPr>
          <w:p w14:paraId="0F1C0E98"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Ainevahetus- ja toitumishäired </w:t>
            </w:r>
          </w:p>
        </w:tc>
      </w:tr>
      <w:tr w:rsidR="00F5618B" w:rsidRPr="00C145E3" w14:paraId="08FBD89C" w14:textId="77777777" w:rsidTr="00D548C6">
        <w:trPr>
          <w:trHeight w:val="100"/>
        </w:trPr>
        <w:tc>
          <w:tcPr>
            <w:tcW w:w="4471" w:type="dxa"/>
          </w:tcPr>
          <w:p w14:paraId="410AE842"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709" w:type="dxa"/>
            <w:gridSpan w:val="3"/>
          </w:tcPr>
          <w:p w14:paraId="5A7D037E"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Anoreksia </w:t>
            </w:r>
          </w:p>
        </w:tc>
      </w:tr>
      <w:tr w:rsidR="00F5618B" w:rsidRPr="007834C0" w14:paraId="3AE310E3" w14:textId="77777777" w:rsidTr="00D548C6">
        <w:trPr>
          <w:trHeight w:val="359"/>
        </w:trPr>
        <w:tc>
          <w:tcPr>
            <w:tcW w:w="4471" w:type="dxa"/>
          </w:tcPr>
          <w:p w14:paraId="40B1985C"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709" w:type="dxa"/>
            <w:gridSpan w:val="3"/>
          </w:tcPr>
          <w:p w14:paraId="782EEA65"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Hüpokaleemia, isu suurenemine, hüpofosfateemia, isu vähenemine, dehüdratsioon, podagra, hüperurikeemia, hüperkaltseemia, hüperglükeemia, hüponatreemia </w:t>
            </w:r>
          </w:p>
        </w:tc>
      </w:tr>
      <w:tr w:rsidR="00F5618B" w:rsidRPr="00C145E3" w14:paraId="259735F0" w14:textId="77777777" w:rsidTr="00D548C6">
        <w:trPr>
          <w:trHeight w:val="100"/>
        </w:trPr>
        <w:tc>
          <w:tcPr>
            <w:tcW w:w="4471" w:type="dxa"/>
          </w:tcPr>
          <w:p w14:paraId="340BB965"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709" w:type="dxa"/>
            <w:gridSpan w:val="3"/>
          </w:tcPr>
          <w:p w14:paraId="40D424DE"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Hüperkaleemia, hüpomagneseemia </w:t>
            </w:r>
          </w:p>
        </w:tc>
      </w:tr>
      <w:tr w:rsidR="00F5618B" w:rsidRPr="00C145E3" w14:paraId="66BB80FD" w14:textId="77777777" w:rsidTr="00D548C6">
        <w:trPr>
          <w:trHeight w:val="98"/>
        </w:trPr>
        <w:tc>
          <w:tcPr>
            <w:tcW w:w="9180" w:type="dxa"/>
            <w:gridSpan w:val="4"/>
          </w:tcPr>
          <w:p w14:paraId="34FCF122"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Psühhiaatrilised häired </w:t>
            </w:r>
          </w:p>
        </w:tc>
      </w:tr>
      <w:tr w:rsidR="00F5618B" w:rsidRPr="00C145E3" w14:paraId="43BF846C" w14:textId="77777777" w:rsidTr="00D548C6">
        <w:trPr>
          <w:trHeight w:val="100"/>
        </w:trPr>
        <w:tc>
          <w:tcPr>
            <w:tcW w:w="4471" w:type="dxa"/>
          </w:tcPr>
          <w:p w14:paraId="4250495E"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709" w:type="dxa"/>
            <w:gridSpan w:val="3"/>
          </w:tcPr>
          <w:p w14:paraId="1D1B84BA"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Unetus </w:t>
            </w:r>
          </w:p>
        </w:tc>
      </w:tr>
      <w:tr w:rsidR="00F5618B" w:rsidRPr="00C145E3" w14:paraId="35E147BD" w14:textId="77777777" w:rsidTr="00D548C6">
        <w:trPr>
          <w:trHeight w:val="100"/>
        </w:trPr>
        <w:tc>
          <w:tcPr>
            <w:tcW w:w="4471" w:type="dxa"/>
          </w:tcPr>
          <w:p w14:paraId="25480D8F"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709" w:type="dxa"/>
            <w:gridSpan w:val="3"/>
          </w:tcPr>
          <w:p w14:paraId="583CF71F"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Depressioon, libiido langus, ärevus </w:t>
            </w:r>
          </w:p>
        </w:tc>
      </w:tr>
      <w:tr w:rsidR="00F5618B" w:rsidRPr="00C145E3" w14:paraId="4CA6B303" w14:textId="77777777" w:rsidTr="00D548C6">
        <w:trPr>
          <w:trHeight w:val="100"/>
        </w:trPr>
        <w:tc>
          <w:tcPr>
            <w:tcW w:w="4471" w:type="dxa"/>
          </w:tcPr>
          <w:p w14:paraId="1E89F195"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709" w:type="dxa"/>
            <w:gridSpan w:val="3"/>
          </w:tcPr>
          <w:p w14:paraId="2D05A564"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Segasus </w:t>
            </w:r>
          </w:p>
        </w:tc>
      </w:tr>
      <w:tr w:rsidR="00F5618B" w:rsidRPr="00C145E3" w14:paraId="35E9680C"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22E5115"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Närvisüsteemi häired </w:t>
            </w:r>
          </w:p>
        </w:tc>
      </w:tr>
      <w:tr w:rsidR="00F5618B" w:rsidRPr="00C145E3" w14:paraId="04CB9DFC"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564970E5"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32" w:type="dxa"/>
            <w:tcBorders>
              <w:top w:val="single" w:sz="4" w:space="0" w:color="auto"/>
              <w:left w:val="single" w:sz="4" w:space="0" w:color="auto"/>
              <w:bottom w:val="single" w:sz="4" w:space="0" w:color="auto"/>
              <w:right w:val="single" w:sz="4" w:space="0" w:color="auto"/>
            </w:tcBorders>
          </w:tcPr>
          <w:p w14:paraId="5A7CE78B"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Peavalu</w:t>
            </w:r>
            <w:r w:rsidRPr="00C145E3">
              <w:rPr>
                <w:rFonts w:eastAsia="Times New Roman"/>
                <w:snapToGrid/>
                <w:color w:val="000000"/>
                <w:szCs w:val="22"/>
                <w:vertAlign w:val="superscript"/>
                <w:lang w:val="et-EE" w:eastAsia="el-GR"/>
              </w:rPr>
              <w:t>2</w:t>
            </w:r>
            <w:r w:rsidRPr="00C145E3">
              <w:rPr>
                <w:rFonts w:eastAsia="Times New Roman"/>
                <w:snapToGrid/>
                <w:color w:val="000000"/>
                <w:szCs w:val="22"/>
                <w:lang w:val="et-EE" w:eastAsia="el-GR"/>
              </w:rPr>
              <w:t xml:space="preserve"> </w:t>
            </w:r>
          </w:p>
        </w:tc>
      </w:tr>
      <w:tr w:rsidR="00F5618B" w:rsidRPr="007834C0" w14:paraId="344FD6DA"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127881E6"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341C149F"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Pearinglus, paresteesia, maitsetundlikkuse häired, hüpoesteesia </w:t>
            </w:r>
          </w:p>
        </w:tc>
      </w:tr>
      <w:tr w:rsidR="00F5618B" w:rsidRPr="007834C0" w14:paraId="10FF6B3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75F240C9"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69AC45D2"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Migreen, somnolentsus, minestamine, perifeerne neuropaatia, mälu halvenemine, ishias, rahutute jalgade sündroom, treemor, ajuverejooks </w:t>
            </w:r>
          </w:p>
        </w:tc>
      </w:tr>
      <w:tr w:rsidR="00F5618B" w:rsidRPr="007834C0" w14:paraId="5500C92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31C12CB2"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32" w:type="dxa"/>
            <w:tcBorders>
              <w:top w:val="single" w:sz="4" w:space="0" w:color="auto"/>
              <w:left w:val="single" w:sz="4" w:space="0" w:color="auto"/>
              <w:bottom w:val="single" w:sz="4" w:space="0" w:color="auto"/>
              <w:right w:val="single" w:sz="4" w:space="0" w:color="auto"/>
            </w:tcBorders>
          </w:tcPr>
          <w:p w14:paraId="5ADC6AF9" w14:textId="77777777" w:rsidR="00F5618B" w:rsidRPr="00C145E3" w:rsidRDefault="00F5618B"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Kõrgenenud koljusisene rõhk, krambid, nägemisnärvi neuriit </w:t>
            </w:r>
          </w:p>
        </w:tc>
      </w:tr>
      <w:tr w:rsidR="00F06DE4" w:rsidRPr="00C145E3" w14:paraId="0E34972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1A315F7E"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73293073"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Ajuturse</w:t>
            </w:r>
            <w:r w:rsidR="00F06DE4" w:rsidRPr="00C145E3">
              <w:rPr>
                <w:lang w:val="et-EE"/>
              </w:rPr>
              <w:t>*</w:t>
            </w:r>
          </w:p>
        </w:tc>
      </w:tr>
      <w:tr w:rsidR="00F06DE4" w:rsidRPr="00C145E3" w14:paraId="56F8C63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29771E3"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Silma kahjustused </w:t>
            </w:r>
          </w:p>
        </w:tc>
      </w:tr>
      <w:tr w:rsidR="00F06DE4" w:rsidRPr="007834C0" w14:paraId="3999AFC1"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20D9010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4009233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Silmalaugude turse, suurenenud pisaravool, konjunktivaalne verejooks, konjunktiviit, silmade kuivus, hägune nägemine </w:t>
            </w:r>
          </w:p>
        </w:tc>
      </w:tr>
      <w:tr w:rsidR="00F06DE4" w:rsidRPr="007834C0" w14:paraId="53B7D668"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57F85BB9"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6DE3B586"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Silmade ärritus, silmavalu, silmakoopa turse, kõvakesta verejooks, reetina verejooks, blefariit, maakula turse </w:t>
            </w:r>
          </w:p>
        </w:tc>
      </w:tr>
      <w:tr w:rsidR="00F06DE4" w:rsidRPr="00C145E3" w14:paraId="6CC5FE36"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4EA93004"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4BA3FA4B"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Katarakt, glaukoom, papilli ödeem </w:t>
            </w:r>
          </w:p>
        </w:tc>
      </w:tr>
      <w:tr w:rsidR="00F06DE4" w:rsidRPr="00C145E3" w14:paraId="5B565236"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02B65E33"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29487251"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Klaaskeha verejooks*</w:t>
            </w:r>
          </w:p>
        </w:tc>
      </w:tr>
      <w:tr w:rsidR="00F06DE4" w:rsidRPr="00C145E3" w14:paraId="2ECD124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99CC8B9"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Kõrva ja labürindi kahjustused </w:t>
            </w:r>
          </w:p>
        </w:tc>
      </w:tr>
      <w:tr w:rsidR="00F06DE4" w:rsidRPr="00C145E3" w14:paraId="4F0A548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0C435363"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0DE2C0C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Vertiigo, tinnitus, kuulmislangus </w:t>
            </w:r>
          </w:p>
        </w:tc>
      </w:tr>
      <w:tr w:rsidR="00F06DE4" w:rsidRPr="00C145E3" w14:paraId="3D924203"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5A59AEC3"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Südame häired </w:t>
            </w:r>
          </w:p>
        </w:tc>
      </w:tr>
      <w:tr w:rsidR="00F06DE4" w:rsidRPr="007834C0" w14:paraId="3CB2B4F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2EFB3865"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76AF4338"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Palpitatsioonid, tahhükardia, südame paispuudulikkus</w:t>
            </w:r>
            <w:r w:rsidRPr="00C145E3">
              <w:rPr>
                <w:rFonts w:eastAsia="Times New Roman"/>
                <w:snapToGrid/>
                <w:color w:val="000000"/>
                <w:szCs w:val="22"/>
                <w:vertAlign w:val="superscript"/>
                <w:lang w:val="et-EE" w:eastAsia="el-GR"/>
              </w:rPr>
              <w:t>3</w:t>
            </w:r>
            <w:r w:rsidRPr="00C145E3">
              <w:rPr>
                <w:rFonts w:eastAsia="Times New Roman"/>
                <w:snapToGrid/>
                <w:color w:val="000000"/>
                <w:szCs w:val="22"/>
                <w:lang w:val="et-EE" w:eastAsia="el-GR"/>
              </w:rPr>
              <w:t xml:space="preserve">, kopsuturse </w:t>
            </w:r>
          </w:p>
        </w:tc>
      </w:tr>
      <w:tr w:rsidR="00F06DE4" w:rsidRPr="007834C0" w14:paraId="189F1D62"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2ED4C6F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33E2A34A"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Arütmia, kodade fibrillatsioon, südameseiskus, müokardiinfarkt, stenokardia, perikardi efusioon </w:t>
            </w:r>
          </w:p>
        </w:tc>
      </w:tr>
      <w:tr w:rsidR="00F06DE4" w:rsidRPr="00C145E3" w14:paraId="4AA94E3B"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2B3707BA"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79303D37"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Perikardiit*, südame tamponaad*</w:t>
            </w:r>
          </w:p>
        </w:tc>
      </w:tr>
      <w:tr w:rsidR="00F06DE4" w:rsidRPr="00C145E3" w14:paraId="7B8345EC"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9180" w:type="dxa"/>
            <w:gridSpan w:val="4"/>
            <w:tcBorders>
              <w:top w:val="single" w:sz="4" w:space="0" w:color="auto"/>
              <w:left w:val="single" w:sz="4" w:space="0" w:color="auto"/>
              <w:bottom w:val="single" w:sz="4" w:space="0" w:color="auto"/>
              <w:right w:val="single" w:sz="4" w:space="0" w:color="auto"/>
            </w:tcBorders>
          </w:tcPr>
          <w:p w14:paraId="5C2B12F6"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 w:val="14"/>
                <w:szCs w:val="14"/>
                <w:lang w:val="et-EE" w:eastAsia="el-GR"/>
              </w:rPr>
            </w:pPr>
            <w:r w:rsidRPr="00C145E3">
              <w:rPr>
                <w:rFonts w:eastAsia="Times New Roman"/>
                <w:b/>
                <w:bCs/>
                <w:snapToGrid/>
                <w:color w:val="000000"/>
                <w:szCs w:val="22"/>
                <w:lang w:val="et-EE" w:eastAsia="el-GR"/>
              </w:rPr>
              <w:t>Vaskulaarsed häired</w:t>
            </w:r>
            <w:r w:rsidRPr="00C145E3">
              <w:rPr>
                <w:rFonts w:eastAsia="Times New Roman"/>
                <w:snapToGrid/>
                <w:color w:val="000000"/>
                <w:szCs w:val="22"/>
                <w:vertAlign w:val="superscript"/>
                <w:lang w:val="et-EE" w:eastAsia="el-GR"/>
              </w:rPr>
              <w:t xml:space="preserve">4 </w:t>
            </w:r>
          </w:p>
        </w:tc>
      </w:tr>
      <w:tr w:rsidR="00F06DE4" w:rsidRPr="00C145E3" w14:paraId="5528865B"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761E77C6"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32" w:type="dxa"/>
            <w:tcBorders>
              <w:top w:val="single" w:sz="4" w:space="0" w:color="auto"/>
              <w:left w:val="single" w:sz="4" w:space="0" w:color="auto"/>
              <w:bottom w:val="single" w:sz="4" w:space="0" w:color="auto"/>
              <w:right w:val="single" w:sz="4" w:space="0" w:color="auto"/>
            </w:tcBorders>
          </w:tcPr>
          <w:p w14:paraId="09E5EFA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Nahaõhetus, hemorraagia </w:t>
            </w:r>
          </w:p>
        </w:tc>
      </w:tr>
      <w:tr w:rsidR="00F06DE4" w:rsidRPr="007834C0" w14:paraId="5130E7B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0EB727FB"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23857046"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Hüpertensioon, hematoom, subduraalhematoom, perifeerse verevarustuse häired, hüpotensioon, Raynaud’ sündroom </w:t>
            </w:r>
          </w:p>
        </w:tc>
      </w:tr>
      <w:tr w:rsidR="00F06DE4" w:rsidRPr="00C145E3" w14:paraId="072F6296"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5C368A2F"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33600F15"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Tromboos/emboolia*</w:t>
            </w:r>
          </w:p>
        </w:tc>
      </w:tr>
      <w:tr w:rsidR="00F06DE4" w:rsidRPr="00C145E3" w14:paraId="6ED05445"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FE5D2AF"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Respiratoorsed, rindkere ja mediastiinumi häired </w:t>
            </w:r>
          </w:p>
        </w:tc>
      </w:tr>
      <w:tr w:rsidR="00F06DE4" w:rsidRPr="00C145E3" w14:paraId="2D39A5EF"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493DCCF5"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32" w:type="dxa"/>
            <w:tcBorders>
              <w:top w:val="single" w:sz="4" w:space="0" w:color="auto"/>
              <w:left w:val="single" w:sz="4" w:space="0" w:color="auto"/>
              <w:bottom w:val="single" w:sz="4" w:space="0" w:color="auto"/>
              <w:right w:val="single" w:sz="4" w:space="0" w:color="auto"/>
            </w:tcBorders>
          </w:tcPr>
          <w:p w14:paraId="62ECB07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Düspnoe, epistaksis, köha </w:t>
            </w:r>
          </w:p>
        </w:tc>
      </w:tr>
      <w:tr w:rsidR="00F06DE4" w:rsidRPr="007834C0" w14:paraId="2240B4C1"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179F9539"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602C658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Pleura efusioon</w:t>
            </w:r>
            <w:r w:rsidRPr="00C145E3">
              <w:rPr>
                <w:rFonts w:eastAsia="Times New Roman"/>
                <w:snapToGrid/>
                <w:color w:val="000000"/>
                <w:szCs w:val="22"/>
                <w:vertAlign w:val="superscript"/>
                <w:lang w:val="et-EE" w:eastAsia="el-GR"/>
              </w:rPr>
              <w:t>5</w:t>
            </w:r>
            <w:r w:rsidRPr="00C145E3">
              <w:rPr>
                <w:rFonts w:eastAsia="Times New Roman"/>
                <w:snapToGrid/>
                <w:color w:val="000000"/>
                <w:szCs w:val="22"/>
                <w:lang w:val="et-EE" w:eastAsia="el-GR"/>
              </w:rPr>
              <w:t xml:space="preserve">, valu neelu- ja kõri piirkonnas, farüngiit </w:t>
            </w:r>
          </w:p>
        </w:tc>
      </w:tr>
      <w:tr w:rsidR="00F06DE4" w:rsidRPr="007834C0" w14:paraId="17A16F70"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2763247C"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217B70C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Pleuraalne valu, kopsu fibroos, pulmonaalhüpertensioon, pulmonaalverejooks </w:t>
            </w:r>
          </w:p>
        </w:tc>
      </w:tr>
      <w:tr w:rsidR="00F06DE4" w:rsidRPr="00C145E3" w14:paraId="79A7E7B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273CCE91"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62CD50F6"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Äge hingamispuudulikkus</w:t>
            </w:r>
            <w:r w:rsidR="00FF0620" w:rsidRPr="00C145E3">
              <w:rPr>
                <w:vertAlign w:val="superscript"/>
                <w:lang w:val="et-EE"/>
              </w:rPr>
              <w:t>1</w:t>
            </w:r>
            <w:r w:rsidR="00EF1BE5" w:rsidRPr="00C145E3">
              <w:rPr>
                <w:vertAlign w:val="superscript"/>
                <w:lang w:val="et-EE"/>
              </w:rPr>
              <w:t>1</w:t>
            </w:r>
            <w:r w:rsidRPr="00C145E3">
              <w:rPr>
                <w:lang w:val="et-EE"/>
              </w:rPr>
              <w:t>*, interstitsiaalne kopsuhaigus*</w:t>
            </w:r>
          </w:p>
        </w:tc>
      </w:tr>
      <w:tr w:rsidR="00F06DE4" w:rsidRPr="00C145E3" w14:paraId="558C9B0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97195C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Seedetrakti häired </w:t>
            </w:r>
          </w:p>
        </w:tc>
      </w:tr>
      <w:tr w:rsidR="00F06DE4" w:rsidRPr="007834C0" w14:paraId="4C5DBA7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0E247FA4"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32" w:type="dxa"/>
            <w:tcBorders>
              <w:top w:val="single" w:sz="4" w:space="0" w:color="auto"/>
              <w:left w:val="single" w:sz="4" w:space="0" w:color="auto"/>
              <w:bottom w:val="single" w:sz="4" w:space="0" w:color="auto"/>
              <w:right w:val="single" w:sz="4" w:space="0" w:color="auto"/>
            </w:tcBorders>
          </w:tcPr>
          <w:p w14:paraId="2941621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Iiveldus, kõhulahtisus, oksendamine, düspepsia, kõhuvalu</w:t>
            </w:r>
            <w:r w:rsidRPr="00C145E3">
              <w:rPr>
                <w:rFonts w:eastAsia="Times New Roman"/>
                <w:snapToGrid/>
                <w:color w:val="000000"/>
                <w:szCs w:val="22"/>
                <w:vertAlign w:val="superscript"/>
                <w:lang w:val="et-EE" w:eastAsia="el-GR"/>
              </w:rPr>
              <w:t>6</w:t>
            </w:r>
            <w:r w:rsidRPr="00C145E3">
              <w:rPr>
                <w:rFonts w:eastAsia="Times New Roman"/>
                <w:snapToGrid/>
                <w:color w:val="000000"/>
                <w:szCs w:val="22"/>
                <w:lang w:val="et-EE" w:eastAsia="el-GR"/>
              </w:rPr>
              <w:t xml:space="preserve"> </w:t>
            </w:r>
          </w:p>
        </w:tc>
      </w:tr>
      <w:tr w:rsidR="00F06DE4" w:rsidRPr="007834C0" w14:paraId="7A8E5903"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42C74F75"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32" w:type="dxa"/>
            <w:tcBorders>
              <w:top w:val="single" w:sz="4" w:space="0" w:color="auto"/>
              <w:left w:val="single" w:sz="4" w:space="0" w:color="auto"/>
              <w:bottom w:val="single" w:sz="4" w:space="0" w:color="auto"/>
              <w:right w:val="single" w:sz="4" w:space="0" w:color="auto"/>
            </w:tcBorders>
          </w:tcPr>
          <w:p w14:paraId="7340086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Kõhupuhitus, kõhu esilevõlvumine, gastroösofageaalne refluks, kõhukinnisus, suukuivus, gastriit </w:t>
            </w:r>
          </w:p>
        </w:tc>
      </w:tr>
      <w:tr w:rsidR="00F06DE4" w:rsidRPr="007834C0" w14:paraId="0AD3E278"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2"/>
        </w:trPr>
        <w:tc>
          <w:tcPr>
            <w:tcW w:w="4548" w:type="dxa"/>
            <w:gridSpan w:val="3"/>
            <w:tcBorders>
              <w:top w:val="single" w:sz="4" w:space="0" w:color="auto"/>
              <w:left w:val="single" w:sz="4" w:space="0" w:color="auto"/>
              <w:bottom w:val="single" w:sz="4" w:space="0" w:color="auto"/>
              <w:right w:val="single" w:sz="4" w:space="0" w:color="auto"/>
            </w:tcBorders>
          </w:tcPr>
          <w:p w14:paraId="41F9B7F5"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2413133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Stomatiit, suu limaskesta haavandumine, seedetrakti verejooks</w:t>
            </w:r>
            <w:r w:rsidRPr="00C145E3">
              <w:rPr>
                <w:rFonts w:eastAsia="Times New Roman"/>
                <w:snapToGrid/>
                <w:color w:val="000000"/>
                <w:szCs w:val="22"/>
                <w:vertAlign w:val="superscript"/>
                <w:lang w:val="et-EE" w:eastAsia="el-GR"/>
              </w:rPr>
              <w:t>7</w:t>
            </w:r>
            <w:r w:rsidRPr="00C145E3">
              <w:rPr>
                <w:rFonts w:eastAsia="Times New Roman"/>
                <w:snapToGrid/>
                <w:color w:val="000000"/>
                <w:szCs w:val="22"/>
                <w:lang w:val="et-EE" w:eastAsia="el-GR"/>
              </w:rPr>
              <w:t xml:space="preserve">, röhitsused, veriroe, ösofagiit, astsiit, maohaavand, veriokse, keiliit, düsfaagia, pankreatiit </w:t>
            </w:r>
          </w:p>
        </w:tc>
      </w:tr>
      <w:tr w:rsidR="00F06DE4" w:rsidRPr="00C145E3" w14:paraId="6E37545A"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7DA3DAC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120BEAB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Koliit, iileus, soolepõletik </w:t>
            </w:r>
          </w:p>
        </w:tc>
      </w:tr>
      <w:tr w:rsidR="00F06DE4" w:rsidRPr="007834C0" w14:paraId="76C660BC"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5BABE88B"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6D051368"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Iileus/soole obstruktsioon*, seedetrakti perforatsioon*, divertikuliit*, mao antrumi piirkonna vaskulaarne ektaasia (GAVE)*</w:t>
            </w:r>
          </w:p>
        </w:tc>
      </w:tr>
      <w:tr w:rsidR="00F06DE4" w:rsidRPr="00C145E3" w14:paraId="684A89C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379F22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Maksa ja sapiteede häired </w:t>
            </w:r>
          </w:p>
        </w:tc>
      </w:tr>
      <w:tr w:rsidR="00F06DE4" w:rsidRPr="00C145E3" w14:paraId="78243183"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0E9423BC"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642B9C9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Maksaensüümide aktiivsuse tõus </w:t>
            </w:r>
          </w:p>
        </w:tc>
      </w:tr>
      <w:tr w:rsidR="00F06DE4" w:rsidRPr="00C145E3" w14:paraId="42588F00"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1F8C5FCF"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67444D5B"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Hüperbilirubineemia, hepatiit, ikterus </w:t>
            </w:r>
          </w:p>
        </w:tc>
      </w:tr>
      <w:tr w:rsidR="00F06DE4" w:rsidRPr="00C145E3" w14:paraId="03722D06"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5A72BEE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7F127DD4"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Maksapuudulikkus</w:t>
            </w:r>
            <w:r w:rsidRPr="00C145E3">
              <w:rPr>
                <w:rFonts w:eastAsia="Times New Roman"/>
                <w:snapToGrid/>
                <w:color w:val="000000"/>
                <w:szCs w:val="22"/>
                <w:vertAlign w:val="superscript"/>
                <w:lang w:val="et-EE" w:eastAsia="el-GR"/>
              </w:rPr>
              <w:t>8</w:t>
            </w:r>
            <w:r w:rsidRPr="00C145E3">
              <w:rPr>
                <w:rFonts w:eastAsia="Times New Roman"/>
                <w:snapToGrid/>
                <w:color w:val="000000"/>
                <w:szCs w:val="22"/>
                <w:lang w:val="et-EE" w:eastAsia="el-GR"/>
              </w:rPr>
              <w:t xml:space="preserve">, maksanekroos </w:t>
            </w:r>
          </w:p>
        </w:tc>
      </w:tr>
      <w:tr w:rsidR="00F06DE4" w:rsidRPr="00C145E3" w14:paraId="05FE707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4E35EE29"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Naha ja nahaaluskoe kahjustused </w:t>
            </w:r>
          </w:p>
        </w:tc>
      </w:tr>
      <w:tr w:rsidR="00F06DE4" w:rsidRPr="007834C0" w14:paraId="0A4E87B8"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0D2D4958"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32" w:type="dxa"/>
            <w:tcBorders>
              <w:top w:val="single" w:sz="4" w:space="0" w:color="auto"/>
              <w:left w:val="single" w:sz="4" w:space="0" w:color="auto"/>
              <w:bottom w:val="single" w:sz="4" w:space="0" w:color="auto"/>
              <w:right w:val="single" w:sz="4" w:space="0" w:color="auto"/>
            </w:tcBorders>
          </w:tcPr>
          <w:p w14:paraId="1D636CB8"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Periorbitaalne turse, dermatiit/ekseem/lööve </w:t>
            </w:r>
          </w:p>
        </w:tc>
      </w:tr>
      <w:tr w:rsidR="00F06DE4" w:rsidRPr="007834C0" w14:paraId="0E9265CE"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01B94C2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3CAB3163"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Pruuritus, näo turse, naha kuivus, erüteem, alopeetsia, öine higistamine, fotosensibilisatsioon </w:t>
            </w:r>
          </w:p>
        </w:tc>
      </w:tr>
      <w:tr w:rsidR="00F06DE4" w:rsidRPr="007834C0" w14:paraId="604169CE"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8"/>
        </w:trPr>
        <w:tc>
          <w:tcPr>
            <w:tcW w:w="4548" w:type="dxa"/>
            <w:gridSpan w:val="3"/>
            <w:tcBorders>
              <w:top w:val="single" w:sz="4" w:space="0" w:color="auto"/>
              <w:left w:val="single" w:sz="4" w:space="0" w:color="auto"/>
              <w:bottom w:val="single" w:sz="4" w:space="0" w:color="auto"/>
              <w:right w:val="single" w:sz="4" w:space="0" w:color="auto"/>
            </w:tcBorders>
          </w:tcPr>
          <w:p w14:paraId="21585B3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55B01C7A"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Pustuloosne lööve, muljumine, suurenenud higistamine, urtikaaria, ekhümoos, verevalumite tekkimise sagenemine, hüpotrihhoos, naha hüpopigmentatsioon, eksfoliatiivne dermatiit, küünte murdumine, follikuliit, petehhiad, psoriaas, purpur, naha hüperpigmentatsioon, bulloossed kahjustused </w:t>
            </w:r>
          </w:p>
        </w:tc>
      </w:tr>
      <w:tr w:rsidR="00F06DE4" w:rsidRPr="007834C0" w14:paraId="554E653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89"/>
        </w:trPr>
        <w:tc>
          <w:tcPr>
            <w:tcW w:w="4548" w:type="dxa"/>
            <w:gridSpan w:val="3"/>
            <w:tcBorders>
              <w:top w:val="single" w:sz="4" w:space="0" w:color="auto"/>
              <w:left w:val="single" w:sz="4" w:space="0" w:color="auto"/>
              <w:bottom w:val="single" w:sz="4" w:space="0" w:color="auto"/>
              <w:right w:val="single" w:sz="4" w:space="0" w:color="auto"/>
            </w:tcBorders>
          </w:tcPr>
          <w:p w14:paraId="4884FCD8"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30E4D1B9"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Äge palavikuga neutrofiilne dermatoos (Sweeti sündroom), küünte värvuse muutus, angioödeem, vesikulaarne lööve, multiformne erüteem, leukotsütoklastiline vaskuliit, Stevensi-Johnsoni sündroom, äge generaliseerunud eksantematoosne pustuloos (AGEP) </w:t>
            </w:r>
          </w:p>
        </w:tc>
      </w:tr>
      <w:tr w:rsidR="00F06DE4" w:rsidRPr="007834C0" w14:paraId="51EAF33E"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89"/>
        </w:trPr>
        <w:tc>
          <w:tcPr>
            <w:tcW w:w="4548" w:type="dxa"/>
            <w:gridSpan w:val="3"/>
            <w:tcBorders>
              <w:top w:val="single" w:sz="4" w:space="0" w:color="auto"/>
              <w:left w:val="single" w:sz="4" w:space="0" w:color="auto"/>
              <w:bottom w:val="single" w:sz="4" w:space="0" w:color="auto"/>
              <w:right w:val="single" w:sz="4" w:space="0" w:color="auto"/>
            </w:tcBorders>
          </w:tcPr>
          <w:p w14:paraId="3B8E0C55"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32" w:type="dxa"/>
            <w:tcBorders>
              <w:top w:val="single" w:sz="4" w:space="0" w:color="auto"/>
              <w:left w:val="single" w:sz="4" w:space="0" w:color="auto"/>
              <w:bottom w:val="single" w:sz="4" w:space="0" w:color="auto"/>
              <w:right w:val="single" w:sz="4" w:space="0" w:color="auto"/>
            </w:tcBorders>
          </w:tcPr>
          <w:p w14:paraId="537BDD70"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Palmoplantaarse erütrodüsesteesia sündroom*, lihhenoidne keratoos*, lame lihhen*, toksiline epidermaalne nekrolüüs*, ravimlööve koos eosinofiilia ja süsteemsete sümptomitega (DRESS)*</w:t>
            </w:r>
            <w:r w:rsidR="00BE1E23" w:rsidRPr="00C145E3">
              <w:rPr>
                <w:lang w:val="et-EE"/>
              </w:rPr>
              <w:t>, pseudoporfüüria*</w:t>
            </w:r>
          </w:p>
        </w:tc>
      </w:tr>
      <w:tr w:rsidR="00F06DE4" w:rsidRPr="007834C0" w14:paraId="5237BF9C"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D827E65" w14:textId="19CA24A2" w:rsidR="00F06DE4" w:rsidRPr="00C145E3" w:rsidRDefault="00F55FA1" w:rsidP="004245BD">
            <w:pPr>
              <w:tabs>
                <w:tab w:val="clear" w:pos="567"/>
              </w:tabs>
              <w:autoSpaceDE w:val="0"/>
              <w:autoSpaceDN w:val="0"/>
              <w:adjustRightInd w:val="0"/>
              <w:spacing w:line="240" w:lineRule="auto"/>
              <w:rPr>
                <w:rFonts w:eastAsia="Times New Roman"/>
                <w:snapToGrid/>
                <w:color w:val="000000"/>
                <w:szCs w:val="22"/>
                <w:lang w:val="et-EE" w:eastAsia="el-GR"/>
              </w:rPr>
            </w:pPr>
            <w:r>
              <w:rPr>
                <w:rFonts w:eastAsia="Times New Roman"/>
                <w:b/>
                <w:bCs/>
                <w:snapToGrid/>
                <w:color w:val="000000"/>
                <w:szCs w:val="22"/>
                <w:lang w:val="et-EE" w:eastAsia="el-GR"/>
              </w:rPr>
              <w:t>Lihaste</w:t>
            </w:r>
            <w:r w:rsidR="001775A9">
              <w:rPr>
                <w:rFonts w:eastAsia="Times New Roman"/>
                <w:b/>
                <w:bCs/>
                <w:snapToGrid/>
                <w:color w:val="000000"/>
                <w:szCs w:val="22"/>
                <w:lang w:val="et-EE" w:eastAsia="el-GR"/>
              </w:rPr>
              <w:t>, luustiku</w:t>
            </w:r>
            <w:r w:rsidR="00F06DE4" w:rsidRPr="00C145E3">
              <w:rPr>
                <w:rFonts w:eastAsia="Times New Roman"/>
                <w:b/>
                <w:bCs/>
                <w:snapToGrid/>
                <w:color w:val="000000"/>
                <w:szCs w:val="22"/>
                <w:lang w:val="et-EE" w:eastAsia="el-GR"/>
              </w:rPr>
              <w:t xml:space="preserve"> ja sidekoe kahjustused</w:t>
            </w:r>
          </w:p>
        </w:tc>
      </w:tr>
      <w:tr w:rsidR="00F06DE4" w:rsidRPr="007834C0" w14:paraId="36B6105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3FBE921F"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60" w:type="dxa"/>
            <w:gridSpan w:val="2"/>
            <w:tcBorders>
              <w:top w:val="single" w:sz="4" w:space="0" w:color="auto"/>
              <w:left w:val="single" w:sz="4" w:space="0" w:color="auto"/>
              <w:bottom w:val="single" w:sz="4" w:space="0" w:color="auto"/>
              <w:right w:val="single" w:sz="4" w:space="0" w:color="auto"/>
            </w:tcBorders>
          </w:tcPr>
          <w:p w14:paraId="0CF88FEC"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 w:val="14"/>
                <w:szCs w:val="14"/>
                <w:lang w:val="et-EE" w:eastAsia="el-GR"/>
              </w:rPr>
            </w:pPr>
            <w:r w:rsidRPr="00C145E3">
              <w:rPr>
                <w:rFonts w:eastAsia="Times New Roman"/>
                <w:snapToGrid/>
                <w:color w:val="000000"/>
                <w:szCs w:val="22"/>
                <w:lang w:val="et-EE" w:eastAsia="el-GR"/>
              </w:rPr>
              <w:t>Lihasspasmid ja -krambid, skeletilihaste valu, sh lihasvalu</w:t>
            </w:r>
            <w:r w:rsidR="0056797B" w:rsidRPr="00C145E3">
              <w:rPr>
                <w:rFonts w:eastAsia="Times New Roman"/>
                <w:snapToGrid/>
                <w:color w:val="000000"/>
                <w:szCs w:val="22"/>
                <w:vertAlign w:val="superscript"/>
                <w:lang w:val="et-EE" w:eastAsia="el-GR"/>
              </w:rPr>
              <w:t>9</w:t>
            </w:r>
            <w:r w:rsidRPr="00C145E3">
              <w:rPr>
                <w:rFonts w:eastAsia="Times New Roman"/>
                <w:snapToGrid/>
                <w:color w:val="000000"/>
                <w:szCs w:val="22"/>
                <w:lang w:val="et-EE" w:eastAsia="el-GR"/>
              </w:rPr>
              <w:t>, liigesvalu, luuvalu</w:t>
            </w:r>
            <w:r w:rsidR="00FF0620" w:rsidRPr="00C145E3">
              <w:rPr>
                <w:rFonts w:eastAsia="Times New Roman"/>
                <w:snapToGrid/>
                <w:color w:val="000000"/>
                <w:szCs w:val="22"/>
                <w:vertAlign w:val="superscript"/>
                <w:lang w:val="et-EE" w:eastAsia="el-GR"/>
              </w:rPr>
              <w:t>10</w:t>
            </w:r>
            <w:r w:rsidRPr="00C145E3">
              <w:rPr>
                <w:rFonts w:eastAsia="Times New Roman"/>
                <w:snapToGrid/>
                <w:color w:val="000000"/>
                <w:sz w:val="14"/>
                <w:szCs w:val="14"/>
                <w:lang w:val="et-EE" w:eastAsia="el-GR"/>
              </w:rPr>
              <w:t xml:space="preserve"> </w:t>
            </w:r>
          </w:p>
        </w:tc>
      </w:tr>
      <w:tr w:rsidR="00F06DE4" w:rsidRPr="00C145E3" w14:paraId="31D24181"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019E0858"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60" w:type="dxa"/>
            <w:gridSpan w:val="2"/>
            <w:tcBorders>
              <w:top w:val="single" w:sz="4" w:space="0" w:color="auto"/>
              <w:left w:val="single" w:sz="4" w:space="0" w:color="auto"/>
              <w:bottom w:val="single" w:sz="4" w:space="0" w:color="auto"/>
              <w:right w:val="single" w:sz="4" w:space="0" w:color="auto"/>
            </w:tcBorders>
          </w:tcPr>
          <w:p w14:paraId="26B2BB9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Liigeste tursed </w:t>
            </w:r>
          </w:p>
        </w:tc>
      </w:tr>
      <w:tr w:rsidR="00F06DE4" w:rsidRPr="00C145E3" w14:paraId="216D68B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6A27CE0F"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60" w:type="dxa"/>
            <w:gridSpan w:val="2"/>
            <w:tcBorders>
              <w:top w:val="single" w:sz="4" w:space="0" w:color="auto"/>
              <w:left w:val="single" w:sz="4" w:space="0" w:color="auto"/>
              <w:bottom w:val="single" w:sz="4" w:space="0" w:color="auto"/>
              <w:right w:val="single" w:sz="4" w:space="0" w:color="auto"/>
            </w:tcBorders>
          </w:tcPr>
          <w:p w14:paraId="141915FE"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Liigeste ja lihaste jäikus </w:t>
            </w:r>
          </w:p>
        </w:tc>
      </w:tr>
      <w:tr w:rsidR="00F06DE4" w:rsidRPr="00C145E3" w14:paraId="2D12CE40"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7D57449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60" w:type="dxa"/>
            <w:gridSpan w:val="2"/>
            <w:tcBorders>
              <w:top w:val="single" w:sz="4" w:space="0" w:color="auto"/>
              <w:left w:val="single" w:sz="4" w:space="0" w:color="auto"/>
              <w:bottom w:val="single" w:sz="4" w:space="0" w:color="auto"/>
              <w:right w:val="single" w:sz="4" w:space="0" w:color="auto"/>
            </w:tcBorders>
          </w:tcPr>
          <w:p w14:paraId="17EE53D5"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Lihasnõrkus, artriit, rabdomolüüs/müopaatia </w:t>
            </w:r>
          </w:p>
        </w:tc>
      </w:tr>
      <w:tr w:rsidR="00F06DE4" w:rsidRPr="007834C0" w14:paraId="2B02479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457F25BF"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60" w:type="dxa"/>
            <w:gridSpan w:val="2"/>
            <w:tcBorders>
              <w:top w:val="single" w:sz="4" w:space="0" w:color="auto"/>
              <w:left w:val="single" w:sz="4" w:space="0" w:color="auto"/>
              <w:bottom w:val="single" w:sz="4" w:space="0" w:color="auto"/>
              <w:right w:val="single" w:sz="4" w:space="0" w:color="auto"/>
            </w:tcBorders>
          </w:tcPr>
          <w:p w14:paraId="39D7E894"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Avaskulaarne luunekroos/puusaluu nekroos*, kasvupeetus lastel*</w:t>
            </w:r>
          </w:p>
        </w:tc>
      </w:tr>
      <w:tr w:rsidR="00F06DE4" w:rsidRPr="00C145E3" w14:paraId="23A13A46"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1812CD2"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Neerude ja kuseteede häired </w:t>
            </w:r>
          </w:p>
        </w:tc>
      </w:tr>
      <w:tr w:rsidR="00F06DE4" w:rsidRPr="007834C0" w14:paraId="1491848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7B455BEE"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60" w:type="dxa"/>
            <w:gridSpan w:val="2"/>
            <w:tcBorders>
              <w:top w:val="single" w:sz="4" w:space="0" w:color="auto"/>
              <w:left w:val="single" w:sz="4" w:space="0" w:color="auto"/>
              <w:bottom w:val="single" w:sz="4" w:space="0" w:color="auto"/>
              <w:right w:val="single" w:sz="4" w:space="0" w:color="auto"/>
            </w:tcBorders>
          </w:tcPr>
          <w:p w14:paraId="2EE4A4C2"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Valu neerude piirkonnas, hematuuria, äge neerupuudulikkus, urineerimissageduse suurenemine </w:t>
            </w:r>
          </w:p>
        </w:tc>
      </w:tr>
      <w:tr w:rsidR="00F06DE4" w:rsidRPr="00C145E3" w14:paraId="30B8908A"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2D956DDB" w14:textId="77777777" w:rsidR="00F06DE4" w:rsidRPr="00C145E3" w:rsidRDefault="00551FEA" w:rsidP="004245B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i/>
                <w:iCs/>
                <w:lang w:val="et-EE" w:eastAsia="is-IS"/>
              </w:rPr>
              <w:t>Teadmata</w:t>
            </w:r>
          </w:p>
        </w:tc>
        <w:tc>
          <w:tcPr>
            <w:tcW w:w="4660" w:type="dxa"/>
            <w:gridSpan w:val="2"/>
            <w:tcBorders>
              <w:top w:val="single" w:sz="4" w:space="0" w:color="auto"/>
              <w:left w:val="single" w:sz="4" w:space="0" w:color="auto"/>
              <w:bottom w:val="single" w:sz="4" w:space="0" w:color="auto"/>
              <w:right w:val="single" w:sz="4" w:space="0" w:color="auto"/>
            </w:tcBorders>
          </w:tcPr>
          <w:p w14:paraId="58A44359" w14:textId="77777777" w:rsidR="00F06DE4" w:rsidRPr="00C145E3" w:rsidRDefault="00551FEA"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color w:val="000000"/>
                <w:szCs w:val="22"/>
                <w:lang w:val="et-EE"/>
              </w:rPr>
              <w:t>Krooniline neerupuudulikkus</w:t>
            </w:r>
          </w:p>
        </w:tc>
      </w:tr>
      <w:tr w:rsidR="00F06DE4" w:rsidRPr="007834C0" w14:paraId="60B7DEC0"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38DC47E"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Reproduktiivse süsteemi ja rinnanäärme häired </w:t>
            </w:r>
          </w:p>
        </w:tc>
      </w:tr>
      <w:tr w:rsidR="00F06DE4" w:rsidRPr="007834C0" w14:paraId="614C140B"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4520" w:type="dxa"/>
            <w:gridSpan w:val="2"/>
            <w:tcBorders>
              <w:top w:val="single" w:sz="4" w:space="0" w:color="auto"/>
              <w:left w:val="single" w:sz="4" w:space="0" w:color="auto"/>
              <w:bottom w:val="single" w:sz="4" w:space="0" w:color="auto"/>
              <w:right w:val="single" w:sz="4" w:space="0" w:color="auto"/>
            </w:tcBorders>
          </w:tcPr>
          <w:p w14:paraId="08E968CF"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60" w:type="dxa"/>
            <w:gridSpan w:val="2"/>
            <w:tcBorders>
              <w:top w:val="single" w:sz="4" w:space="0" w:color="auto"/>
              <w:left w:val="single" w:sz="4" w:space="0" w:color="auto"/>
              <w:bottom w:val="single" w:sz="4" w:space="0" w:color="auto"/>
              <w:right w:val="single" w:sz="4" w:space="0" w:color="auto"/>
            </w:tcBorders>
          </w:tcPr>
          <w:p w14:paraId="7D6686BE"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Günekomastia, erektsioonihäired, menorraagia, ebaregulaarne menstruatsioon, seksuaalfunktsiooni häire, rinnanibude valulikkus, rindade suurenemine, skrootumi turse </w:t>
            </w:r>
          </w:p>
        </w:tc>
      </w:tr>
      <w:tr w:rsidR="00F06DE4" w:rsidRPr="00C145E3" w14:paraId="6A1385B7"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3EA9CEE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60" w:type="dxa"/>
            <w:gridSpan w:val="2"/>
            <w:tcBorders>
              <w:top w:val="single" w:sz="4" w:space="0" w:color="auto"/>
              <w:left w:val="single" w:sz="4" w:space="0" w:color="auto"/>
              <w:bottom w:val="single" w:sz="4" w:space="0" w:color="auto"/>
              <w:right w:val="single" w:sz="4" w:space="0" w:color="auto"/>
            </w:tcBorders>
          </w:tcPr>
          <w:p w14:paraId="1374274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Hemorraagiline kollaskeha/hemorraagiline munasarjatsüst </w:t>
            </w:r>
          </w:p>
        </w:tc>
      </w:tr>
      <w:tr w:rsidR="00F06DE4" w:rsidRPr="007834C0" w14:paraId="6174CD05"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09FD9CCB"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Üldised häired ja manustamiskoha reaktsioonid </w:t>
            </w:r>
          </w:p>
        </w:tc>
      </w:tr>
      <w:tr w:rsidR="00F06DE4" w:rsidRPr="00C145E3" w14:paraId="775C409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58EA1846"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60" w:type="dxa"/>
            <w:gridSpan w:val="2"/>
            <w:tcBorders>
              <w:top w:val="single" w:sz="4" w:space="0" w:color="auto"/>
              <w:left w:val="single" w:sz="4" w:space="0" w:color="auto"/>
              <w:bottom w:val="single" w:sz="4" w:space="0" w:color="auto"/>
              <w:right w:val="single" w:sz="4" w:space="0" w:color="auto"/>
            </w:tcBorders>
          </w:tcPr>
          <w:p w14:paraId="27B21F0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Vedelikupeetus ja tursed, väsimus </w:t>
            </w:r>
          </w:p>
        </w:tc>
      </w:tr>
      <w:tr w:rsidR="00F06DE4" w:rsidRPr="007834C0" w14:paraId="1FEB146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29265817"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60" w:type="dxa"/>
            <w:gridSpan w:val="2"/>
            <w:tcBorders>
              <w:top w:val="single" w:sz="4" w:space="0" w:color="auto"/>
              <w:left w:val="single" w:sz="4" w:space="0" w:color="auto"/>
              <w:bottom w:val="single" w:sz="4" w:space="0" w:color="auto"/>
              <w:right w:val="single" w:sz="4" w:space="0" w:color="auto"/>
            </w:tcBorders>
          </w:tcPr>
          <w:p w14:paraId="3F0E3A9B"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Nõrkus, püreksia, anasarka, külmavärinad, külmatunne </w:t>
            </w:r>
          </w:p>
        </w:tc>
      </w:tr>
      <w:tr w:rsidR="00F06DE4" w:rsidRPr="00C145E3" w14:paraId="573E6A49"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187A102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60" w:type="dxa"/>
            <w:gridSpan w:val="2"/>
            <w:tcBorders>
              <w:top w:val="single" w:sz="4" w:space="0" w:color="auto"/>
              <w:left w:val="single" w:sz="4" w:space="0" w:color="auto"/>
              <w:bottom w:val="single" w:sz="4" w:space="0" w:color="auto"/>
              <w:right w:val="single" w:sz="4" w:space="0" w:color="auto"/>
            </w:tcBorders>
          </w:tcPr>
          <w:p w14:paraId="1DC986A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Valu rindkeres, halb enesetunne </w:t>
            </w:r>
          </w:p>
        </w:tc>
      </w:tr>
      <w:tr w:rsidR="00F06DE4" w:rsidRPr="00C145E3" w14:paraId="273A3D5C"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0805B46"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Uuringud </w:t>
            </w:r>
          </w:p>
        </w:tc>
      </w:tr>
      <w:tr w:rsidR="00F06DE4" w:rsidRPr="00C145E3" w14:paraId="3853143D"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0050BD5B"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60" w:type="dxa"/>
            <w:gridSpan w:val="2"/>
            <w:tcBorders>
              <w:top w:val="single" w:sz="4" w:space="0" w:color="auto"/>
              <w:left w:val="single" w:sz="4" w:space="0" w:color="auto"/>
              <w:bottom w:val="single" w:sz="4" w:space="0" w:color="auto"/>
              <w:right w:val="single" w:sz="4" w:space="0" w:color="auto"/>
            </w:tcBorders>
          </w:tcPr>
          <w:p w14:paraId="347CF1C0"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Kehakaalu tõus </w:t>
            </w:r>
          </w:p>
        </w:tc>
      </w:tr>
      <w:tr w:rsidR="00F06DE4" w:rsidRPr="00C145E3" w14:paraId="4405ABA8"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663C46F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60" w:type="dxa"/>
            <w:gridSpan w:val="2"/>
            <w:tcBorders>
              <w:top w:val="single" w:sz="4" w:space="0" w:color="auto"/>
              <w:left w:val="single" w:sz="4" w:space="0" w:color="auto"/>
              <w:bottom w:val="single" w:sz="4" w:space="0" w:color="auto"/>
              <w:right w:val="single" w:sz="4" w:space="0" w:color="auto"/>
            </w:tcBorders>
          </w:tcPr>
          <w:p w14:paraId="317A8323"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Kehakaalu langus </w:t>
            </w:r>
          </w:p>
        </w:tc>
      </w:tr>
      <w:tr w:rsidR="00F06DE4" w:rsidRPr="007834C0" w14:paraId="49FA4ED4"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289732FC"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60" w:type="dxa"/>
            <w:gridSpan w:val="2"/>
            <w:tcBorders>
              <w:top w:val="single" w:sz="4" w:space="0" w:color="auto"/>
              <w:left w:val="single" w:sz="4" w:space="0" w:color="auto"/>
              <w:bottom w:val="single" w:sz="4" w:space="0" w:color="auto"/>
              <w:right w:val="single" w:sz="4" w:space="0" w:color="auto"/>
            </w:tcBorders>
          </w:tcPr>
          <w:p w14:paraId="4B8BB70D"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Kreatiniini tõus veres, kreatiinfosfokinaasi tõus veres, laktaatdehüdrogenaasi tõus veres, alkaalse fosfataasi tõus veres </w:t>
            </w:r>
          </w:p>
        </w:tc>
      </w:tr>
      <w:tr w:rsidR="00F06DE4" w:rsidRPr="00C145E3" w14:paraId="4B938515" w14:textId="77777777" w:rsidTr="00D548C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22AF0471"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60" w:type="dxa"/>
            <w:gridSpan w:val="2"/>
            <w:tcBorders>
              <w:top w:val="single" w:sz="4" w:space="0" w:color="auto"/>
              <w:left w:val="single" w:sz="4" w:space="0" w:color="auto"/>
              <w:bottom w:val="single" w:sz="4" w:space="0" w:color="auto"/>
              <w:right w:val="single" w:sz="4" w:space="0" w:color="auto"/>
            </w:tcBorders>
          </w:tcPr>
          <w:p w14:paraId="2F4A2C55" w14:textId="77777777" w:rsidR="00F06DE4" w:rsidRPr="00C145E3" w:rsidRDefault="00F06DE4"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Amülaasi tõus veres </w:t>
            </w:r>
          </w:p>
        </w:tc>
      </w:tr>
    </w:tbl>
    <w:p w14:paraId="7565460D" w14:textId="77777777" w:rsidR="00551FEA" w:rsidRPr="00C145E3" w:rsidRDefault="00551FEA" w:rsidP="00551FEA">
      <w:pPr>
        <w:tabs>
          <w:tab w:val="clear" w:pos="567"/>
        </w:tabs>
        <w:spacing w:line="240" w:lineRule="auto"/>
        <w:ind w:right="-20"/>
        <w:jc w:val="both"/>
        <w:rPr>
          <w:rFonts w:eastAsia="Times New Roman"/>
          <w:snapToGrid/>
          <w:szCs w:val="22"/>
          <w:lang w:val="et-EE" w:eastAsia="el-GR"/>
        </w:rPr>
      </w:pPr>
      <w:r w:rsidRPr="00C145E3">
        <w:rPr>
          <w:rFonts w:eastAsia="Times New Roman"/>
          <w:snapToGrid/>
          <w:szCs w:val="22"/>
          <w:lang w:val="et-EE" w:eastAsia="el-GR"/>
        </w:rPr>
        <w:t>*</w:t>
      </w:r>
      <w:r w:rsidRPr="00C145E3">
        <w:rPr>
          <w:rFonts w:eastAsia="Times New Roman"/>
          <w:snapToGrid/>
          <w:szCs w:val="22"/>
          <w:lang w:val="et-EE" w:eastAsia="el-GR"/>
        </w:rPr>
        <w:tab/>
        <w:t>Nendest kõrvaltoimetest on teatatud peamiselt turuletulekujärgselt. Siia kuuluvad spontaansed kõrvaltoimeteatised ja ka tõsised kõrvaltoimed hetkel käimasolevatest uuringutest, laiendatud juurdepääsu programmidest, kliinilise farmakoloogia uuringutest ja kinnitamata näidustuste uuringutest. Kuna nendest kõrvaltoimetest teatamisel on populatsiooni suurus teadmata, siis ei ole alati võimalik usaldusväärselt kindlaks määrata nende esinemissagedust või tõestada põhjuslikku seost imatiniibi plasmakontsentratsiooniga.</w:t>
      </w:r>
    </w:p>
    <w:p w14:paraId="493D4F3E" w14:textId="77777777" w:rsidR="00AB5205" w:rsidRPr="00C145E3" w:rsidRDefault="00AB5205" w:rsidP="00AB5205">
      <w:pPr>
        <w:suppressLineNumbers/>
        <w:spacing w:line="240" w:lineRule="auto"/>
        <w:rPr>
          <w:noProof/>
          <w:szCs w:val="22"/>
          <w:lang w:val="et-EE"/>
        </w:rPr>
      </w:pPr>
      <w:r w:rsidRPr="00C145E3">
        <w:rPr>
          <w:noProof/>
          <w:szCs w:val="22"/>
          <w:vertAlign w:val="superscript"/>
          <w:lang w:val="et-EE"/>
        </w:rPr>
        <w:t>1</w:t>
      </w:r>
      <w:r w:rsidRPr="00C145E3">
        <w:rPr>
          <w:noProof/>
          <w:szCs w:val="22"/>
          <w:lang w:val="et-EE"/>
        </w:rPr>
        <w:t xml:space="preserve"> Pneumooniast teatati kõige sagedamini transformeerunud KML patsientidel ja GIST patsientidel.</w:t>
      </w:r>
    </w:p>
    <w:p w14:paraId="5015D45D" w14:textId="77777777" w:rsidR="00AB5205" w:rsidRPr="00C145E3" w:rsidRDefault="00AB5205" w:rsidP="00AB5205">
      <w:pPr>
        <w:suppressLineNumbers/>
        <w:spacing w:line="240" w:lineRule="auto"/>
        <w:rPr>
          <w:noProof/>
          <w:szCs w:val="22"/>
          <w:lang w:val="et-EE"/>
        </w:rPr>
      </w:pPr>
      <w:r w:rsidRPr="00C145E3">
        <w:rPr>
          <w:noProof/>
          <w:szCs w:val="22"/>
          <w:vertAlign w:val="superscript"/>
          <w:lang w:val="et-EE"/>
        </w:rPr>
        <w:t>2</w:t>
      </w:r>
      <w:r w:rsidRPr="00C145E3">
        <w:rPr>
          <w:noProof/>
          <w:szCs w:val="22"/>
          <w:lang w:val="et-EE"/>
        </w:rPr>
        <w:t xml:space="preserve"> Peavalu oli kõige sagedasem GIST patsientidel.</w:t>
      </w:r>
    </w:p>
    <w:p w14:paraId="7080E1A1" w14:textId="77777777" w:rsidR="00AB5205" w:rsidRPr="00C145E3" w:rsidRDefault="00AB5205" w:rsidP="00AB5205">
      <w:pPr>
        <w:suppressLineNumbers/>
        <w:spacing w:line="240" w:lineRule="auto"/>
        <w:rPr>
          <w:noProof/>
          <w:szCs w:val="22"/>
          <w:lang w:val="et-EE"/>
        </w:rPr>
      </w:pPr>
      <w:r w:rsidRPr="00C145E3">
        <w:rPr>
          <w:noProof/>
          <w:szCs w:val="22"/>
          <w:vertAlign w:val="superscript"/>
          <w:lang w:val="et-EE"/>
        </w:rPr>
        <w:t>3</w:t>
      </w:r>
      <w:r w:rsidRPr="00C145E3">
        <w:rPr>
          <w:noProof/>
          <w:szCs w:val="22"/>
          <w:lang w:val="et-EE"/>
        </w:rPr>
        <w:t xml:space="preserve"> Patsient aasta kohta täheldati südame häireid, sh südame paispuudulikkust sagedamini transformeerunud KML</w:t>
      </w:r>
    </w:p>
    <w:p w14:paraId="1B5CC245" w14:textId="77777777" w:rsidR="00AB5205" w:rsidRPr="00C145E3" w:rsidRDefault="00AB5205" w:rsidP="00AB5205">
      <w:pPr>
        <w:suppressLineNumbers/>
        <w:spacing w:line="240" w:lineRule="auto"/>
        <w:rPr>
          <w:noProof/>
          <w:szCs w:val="22"/>
          <w:lang w:val="et-EE"/>
        </w:rPr>
      </w:pPr>
      <w:r w:rsidRPr="00C145E3">
        <w:rPr>
          <w:noProof/>
          <w:szCs w:val="22"/>
          <w:lang w:val="et-EE"/>
        </w:rPr>
        <w:t>patsientidel kui kroonilise KML patsientidel.</w:t>
      </w:r>
    </w:p>
    <w:p w14:paraId="50959061" w14:textId="77777777" w:rsidR="00AB5205" w:rsidRPr="00C145E3" w:rsidRDefault="00AB5205" w:rsidP="00AB5205">
      <w:pPr>
        <w:suppressLineNumbers/>
        <w:spacing w:line="240" w:lineRule="auto"/>
        <w:rPr>
          <w:noProof/>
          <w:szCs w:val="22"/>
          <w:lang w:val="et-EE"/>
        </w:rPr>
      </w:pPr>
      <w:r w:rsidRPr="00C145E3">
        <w:rPr>
          <w:noProof/>
          <w:szCs w:val="22"/>
          <w:vertAlign w:val="superscript"/>
          <w:lang w:val="et-EE"/>
        </w:rPr>
        <w:t xml:space="preserve">4 </w:t>
      </w:r>
      <w:r w:rsidRPr="00C145E3">
        <w:rPr>
          <w:noProof/>
          <w:szCs w:val="22"/>
          <w:lang w:val="et-EE"/>
        </w:rPr>
        <w:t>Nahaõhetus oli kõige sagedasem GIST patsientidel ja verejooks (hematoom, hemorraagia) GIST ja</w:t>
      </w:r>
    </w:p>
    <w:p w14:paraId="14D0C5BD" w14:textId="77777777" w:rsidR="00AB5205" w:rsidRPr="00C145E3" w:rsidRDefault="00AB5205" w:rsidP="00AB5205">
      <w:pPr>
        <w:suppressLineNumbers/>
        <w:spacing w:line="240" w:lineRule="auto"/>
        <w:rPr>
          <w:noProof/>
          <w:szCs w:val="22"/>
          <w:lang w:val="et-EE"/>
        </w:rPr>
      </w:pPr>
      <w:r w:rsidRPr="00C145E3">
        <w:rPr>
          <w:noProof/>
          <w:szCs w:val="22"/>
          <w:lang w:val="et-EE"/>
        </w:rPr>
        <w:t>transformeerunud KML (KML-AP ja KML-BC) patsientidel.</w:t>
      </w:r>
    </w:p>
    <w:p w14:paraId="283E97BD" w14:textId="77777777" w:rsidR="00AB5205" w:rsidRPr="00C145E3" w:rsidRDefault="00AB5205" w:rsidP="00EA78BD">
      <w:pPr>
        <w:suppressLineNumbers/>
        <w:spacing w:line="240" w:lineRule="auto"/>
        <w:rPr>
          <w:noProof/>
          <w:szCs w:val="22"/>
          <w:lang w:val="et-EE"/>
        </w:rPr>
      </w:pPr>
      <w:r w:rsidRPr="00C145E3">
        <w:rPr>
          <w:noProof/>
          <w:szCs w:val="22"/>
          <w:vertAlign w:val="superscript"/>
          <w:lang w:val="et-EE"/>
        </w:rPr>
        <w:t>5</w:t>
      </w:r>
      <w:r w:rsidRPr="00C145E3">
        <w:rPr>
          <w:noProof/>
          <w:szCs w:val="22"/>
          <w:lang w:val="et-EE"/>
        </w:rPr>
        <w:t xml:space="preserve"> Pleura efusioonist teatati sagedamini GIST ja transformeerunud KML (KML-AP ja KML-BC) patsientidel kui</w:t>
      </w:r>
    </w:p>
    <w:p w14:paraId="044FEA5B" w14:textId="77777777" w:rsidR="00AB5205" w:rsidRPr="00C145E3" w:rsidRDefault="00AB5205" w:rsidP="00AB5205">
      <w:pPr>
        <w:suppressLineNumbers/>
        <w:spacing w:line="240" w:lineRule="auto"/>
        <w:rPr>
          <w:noProof/>
          <w:szCs w:val="22"/>
          <w:lang w:val="et-EE"/>
        </w:rPr>
      </w:pPr>
      <w:r w:rsidRPr="00C145E3">
        <w:rPr>
          <w:noProof/>
          <w:szCs w:val="22"/>
          <w:lang w:val="et-EE"/>
        </w:rPr>
        <w:t>kroonilise KML patsientidel.</w:t>
      </w:r>
    </w:p>
    <w:p w14:paraId="08DE5D7C" w14:textId="77777777" w:rsidR="00AB5205" w:rsidRPr="00C145E3" w:rsidRDefault="00AB5205" w:rsidP="00AB5205">
      <w:pPr>
        <w:suppressLineNumbers/>
        <w:spacing w:line="240" w:lineRule="auto"/>
        <w:rPr>
          <w:noProof/>
          <w:szCs w:val="22"/>
          <w:lang w:val="et-EE"/>
        </w:rPr>
      </w:pPr>
      <w:r w:rsidRPr="00C145E3">
        <w:rPr>
          <w:noProof/>
          <w:szCs w:val="22"/>
          <w:vertAlign w:val="superscript"/>
          <w:lang w:val="et-EE"/>
        </w:rPr>
        <w:t>6+7</w:t>
      </w:r>
      <w:r w:rsidRPr="00C145E3">
        <w:rPr>
          <w:noProof/>
          <w:szCs w:val="22"/>
          <w:lang w:val="et-EE"/>
        </w:rPr>
        <w:t xml:space="preserve"> Kõhuvalu ja seedetrakti verejooksu täheldati kõige sagedamini GIST patsientidel.</w:t>
      </w:r>
    </w:p>
    <w:p w14:paraId="55B508E8" w14:textId="77777777" w:rsidR="00AB5205" w:rsidRPr="00C145E3" w:rsidRDefault="00AB5205" w:rsidP="00AB5205">
      <w:pPr>
        <w:suppressLineNumbers/>
        <w:spacing w:line="240" w:lineRule="auto"/>
        <w:rPr>
          <w:noProof/>
          <w:szCs w:val="22"/>
          <w:lang w:val="et-EE"/>
        </w:rPr>
      </w:pPr>
      <w:r w:rsidRPr="00C145E3">
        <w:rPr>
          <w:noProof/>
          <w:szCs w:val="22"/>
          <w:vertAlign w:val="superscript"/>
          <w:lang w:val="et-EE"/>
        </w:rPr>
        <w:t>8</w:t>
      </w:r>
      <w:r w:rsidRPr="00C145E3">
        <w:rPr>
          <w:noProof/>
          <w:szCs w:val="22"/>
          <w:lang w:val="et-EE"/>
        </w:rPr>
        <w:t xml:space="preserve"> Teatatud on üksikutest letaalse lõppega maksapuudulikkuse ja maksanekroosi juhtudest.</w:t>
      </w:r>
    </w:p>
    <w:p w14:paraId="1D23823A" w14:textId="77777777" w:rsidR="00FF0620" w:rsidRPr="00C145E3" w:rsidRDefault="00FF0620" w:rsidP="003B03BB">
      <w:pPr>
        <w:keepNext/>
        <w:widowControl w:val="0"/>
        <w:tabs>
          <w:tab w:val="clear" w:pos="567"/>
        </w:tabs>
        <w:spacing w:line="240" w:lineRule="auto"/>
        <w:ind w:left="567" w:hanging="567"/>
        <w:rPr>
          <w:rFonts w:eastAsia="Times New Roman"/>
          <w:snapToGrid/>
          <w:color w:val="000000"/>
          <w:szCs w:val="22"/>
          <w:lang w:val="et-EE" w:eastAsia="en-US"/>
        </w:rPr>
      </w:pPr>
      <w:r w:rsidRPr="00C145E3">
        <w:rPr>
          <w:rFonts w:eastAsia="Times New Roman"/>
          <w:snapToGrid/>
          <w:color w:val="000000"/>
          <w:szCs w:val="22"/>
          <w:vertAlign w:val="superscript"/>
          <w:lang w:val="et-EE" w:eastAsia="en-US"/>
        </w:rPr>
        <w:t>9</w:t>
      </w:r>
      <w:r w:rsidRPr="00C145E3">
        <w:rPr>
          <w:rFonts w:eastAsia="Times New Roman"/>
          <w:snapToGrid/>
          <w:color w:val="000000"/>
          <w:szCs w:val="22"/>
          <w:lang w:val="et-EE" w:eastAsia="en-US"/>
        </w:rPr>
        <w:t xml:space="preserve"> Turuletulekujärgselt on täheldatud imatiniibravi ajal või pärast ravi lõppu lihas</w:t>
      </w:r>
      <w:r w:rsidRPr="00C145E3">
        <w:rPr>
          <w:rFonts w:eastAsia="Times New Roman"/>
          <w:snapToGrid/>
          <w:color w:val="000000"/>
          <w:szCs w:val="22"/>
          <w:lang w:val="et-EE" w:eastAsia="en-US"/>
        </w:rPr>
        <w:noBreakHyphen/>
        <w:t>skeletivalu.</w:t>
      </w:r>
    </w:p>
    <w:p w14:paraId="7647ABA8" w14:textId="77777777" w:rsidR="00FF0620" w:rsidRPr="00C145E3" w:rsidRDefault="00FF0620" w:rsidP="00AB5205">
      <w:pPr>
        <w:suppressLineNumbers/>
        <w:spacing w:line="240" w:lineRule="auto"/>
        <w:rPr>
          <w:noProof/>
          <w:szCs w:val="22"/>
          <w:lang w:val="et-EE"/>
        </w:rPr>
      </w:pPr>
    </w:p>
    <w:p w14:paraId="36913BE6" w14:textId="77777777" w:rsidR="00AB5205" w:rsidRPr="00C145E3" w:rsidRDefault="00FF0620" w:rsidP="00AB5205">
      <w:pPr>
        <w:suppressLineNumbers/>
        <w:spacing w:line="240" w:lineRule="auto"/>
        <w:rPr>
          <w:noProof/>
          <w:szCs w:val="22"/>
          <w:lang w:val="et-EE"/>
        </w:rPr>
      </w:pPr>
      <w:r w:rsidRPr="00C145E3">
        <w:rPr>
          <w:noProof/>
          <w:szCs w:val="22"/>
          <w:vertAlign w:val="superscript"/>
          <w:lang w:val="et-EE"/>
        </w:rPr>
        <w:t>10</w:t>
      </w:r>
      <w:r w:rsidR="00AB5205" w:rsidRPr="00C145E3">
        <w:rPr>
          <w:noProof/>
          <w:szCs w:val="22"/>
          <w:lang w:val="et-EE"/>
        </w:rPr>
        <w:t xml:space="preserve"> Skeletilihaste valu ja sellega seotud sümptomeid täheldati sagedamini KML patsientidel kui GIST patsientidel.</w:t>
      </w:r>
    </w:p>
    <w:p w14:paraId="7CB3C7BC" w14:textId="77777777" w:rsidR="00551FEA" w:rsidRPr="00C145E3" w:rsidRDefault="00FF0620" w:rsidP="00551FEA">
      <w:pPr>
        <w:widowControl w:val="0"/>
        <w:tabs>
          <w:tab w:val="clear" w:pos="567"/>
        </w:tabs>
        <w:spacing w:line="240" w:lineRule="auto"/>
        <w:ind w:left="567" w:hanging="567"/>
        <w:rPr>
          <w:rFonts w:eastAsia="Times New Roman"/>
          <w:snapToGrid/>
          <w:color w:val="000000"/>
          <w:szCs w:val="22"/>
          <w:lang w:val="et-EE" w:eastAsia="en-US"/>
        </w:rPr>
      </w:pPr>
      <w:r w:rsidRPr="00C145E3">
        <w:rPr>
          <w:rFonts w:eastAsia="Times New Roman"/>
          <w:snapToGrid/>
          <w:color w:val="000000"/>
          <w:szCs w:val="22"/>
          <w:vertAlign w:val="superscript"/>
          <w:lang w:val="et-EE" w:eastAsia="en-US"/>
        </w:rPr>
        <w:t>11</w:t>
      </w:r>
      <w:r w:rsidR="00551FEA" w:rsidRPr="00C145E3">
        <w:rPr>
          <w:rFonts w:eastAsia="Times New Roman"/>
          <w:snapToGrid/>
          <w:color w:val="000000"/>
          <w:szCs w:val="22"/>
          <w:lang w:val="et-EE" w:eastAsia="en-US"/>
        </w:rPr>
        <w:t xml:space="preserve"> Surmaga lõppenud juhtudest on teatatud kaugelearenenud haiguse, ägedate infektsioonide, ägeda neutropeenia ja teiste tõsiste kaasuvate seisunditega patsientidel.</w:t>
      </w:r>
    </w:p>
    <w:p w14:paraId="180267B1" w14:textId="77777777" w:rsidR="00AB5205" w:rsidRPr="00C145E3" w:rsidRDefault="00AB5205" w:rsidP="00AB5205">
      <w:pPr>
        <w:suppressLineNumbers/>
        <w:spacing w:line="240" w:lineRule="auto"/>
        <w:rPr>
          <w:noProof/>
          <w:lang w:val="et-EE"/>
        </w:rPr>
      </w:pPr>
    </w:p>
    <w:p w14:paraId="2F50B676" w14:textId="77777777" w:rsidR="00AB5205" w:rsidRPr="00C145E3" w:rsidRDefault="00AB5205" w:rsidP="00AB5205">
      <w:pPr>
        <w:suppressLineNumbers/>
        <w:spacing w:line="240" w:lineRule="auto"/>
        <w:rPr>
          <w:i/>
          <w:noProof/>
          <w:u w:val="single"/>
          <w:lang w:val="et-EE"/>
        </w:rPr>
      </w:pPr>
      <w:r w:rsidRPr="00C145E3">
        <w:rPr>
          <w:i/>
          <w:noProof/>
          <w:u w:val="single"/>
          <w:lang w:val="et-EE"/>
        </w:rPr>
        <w:t>Kõrvalekalded laboratoorsetes analüüsides</w:t>
      </w:r>
    </w:p>
    <w:p w14:paraId="46749972" w14:textId="77777777" w:rsidR="00AB5205" w:rsidRPr="00C145E3" w:rsidRDefault="00AB5205" w:rsidP="00AB5205">
      <w:pPr>
        <w:suppressLineNumbers/>
        <w:spacing w:line="240" w:lineRule="auto"/>
        <w:rPr>
          <w:i/>
          <w:noProof/>
          <w:lang w:val="et-EE"/>
        </w:rPr>
      </w:pPr>
      <w:r w:rsidRPr="00C145E3">
        <w:rPr>
          <w:i/>
          <w:noProof/>
          <w:lang w:val="et-EE"/>
        </w:rPr>
        <w:t>Hematoloogia</w:t>
      </w:r>
    </w:p>
    <w:p w14:paraId="022F7652" w14:textId="77777777" w:rsidR="00AB5205" w:rsidRPr="00C145E3" w:rsidRDefault="00AB5205" w:rsidP="00AB5205">
      <w:pPr>
        <w:suppressLineNumbers/>
        <w:spacing w:line="240" w:lineRule="auto"/>
        <w:rPr>
          <w:noProof/>
          <w:lang w:val="et-EE"/>
        </w:rPr>
      </w:pPr>
      <w:r w:rsidRPr="00C145E3">
        <w:rPr>
          <w:noProof/>
          <w:lang w:val="et-EE"/>
        </w:rPr>
        <w:t>Kõigis KML uuringutes on täheldatud tsütopeeniat, eriti neutropeeniat ja trombotsütopeeniat, kusjuures esinemissagedus näib olevat suurem suuremate</w:t>
      </w:r>
      <w:r w:rsidR="00A77F9C" w:rsidRPr="00C145E3">
        <w:rPr>
          <w:noProof/>
          <w:lang w:val="et-EE"/>
        </w:rPr>
        <w:t xml:space="preserve"> annuste, &gt; 750 </w:t>
      </w:r>
      <w:r w:rsidRPr="00C145E3">
        <w:rPr>
          <w:noProof/>
          <w:lang w:val="et-EE"/>
        </w:rPr>
        <w:t>mg kasutamisel (I faasi uuring). Samas oli tsütopeeniate esinemine selgelt seotud haiguse faasiga – III ja IV astme neutropeenia (neutrofiilide absoluutarv &lt;1,0</w:t>
      </w:r>
      <w:r w:rsidR="00A77F9C" w:rsidRPr="00C145E3">
        <w:rPr>
          <w:noProof/>
          <w:lang w:val="et-EE"/>
        </w:rPr>
        <w:t> </w:t>
      </w:r>
      <w:r w:rsidRPr="00C145E3">
        <w:rPr>
          <w:noProof/>
          <w:lang w:val="et-EE"/>
        </w:rPr>
        <w:t>x</w:t>
      </w:r>
      <w:r w:rsidR="00A77F9C" w:rsidRPr="00C145E3">
        <w:rPr>
          <w:noProof/>
          <w:lang w:val="et-EE"/>
        </w:rPr>
        <w:t> </w:t>
      </w:r>
      <w:r w:rsidRPr="00C145E3">
        <w:rPr>
          <w:noProof/>
          <w:lang w:val="et-EE"/>
        </w:rPr>
        <w:t>10</w:t>
      </w:r>
      <w:r w:rsidRPr="00C145E3">
        <w:rPr>
          <w:noProof/>
          <w:vertAlign w:val="superscript"/>
          <w:lang w:val="et-EE"/>
        </w:rPr>
        <w:t>9</w:t>
      </w:r>
      <w:r w:rsidRPr="00C145E3">
        <w:rPr>
          <w:noProof/>
          <w:lang w:val="et-EE"/>
        </w:rPr>
        <w:t>/l) ja trombotsütopeenia (trombotsüütide arv &lt;50</w:t>
      </w:r>
      <w:r w:rsidR="00A77F9C" w:rsidRPr="00C145E3">
        <w:rPr>
          <w:noProof/>
          <w:lang w:val="et-EE"/>
        </w:rPr>
        <w:t> </w:t>
      </w:r>
      <w:r w:rsidRPr="00C145E3">
        <w:rPr>
          <w:noProof/>
          <w:lang w:val="et-EE"/>
        </w:rPr>
        <w:t>x</w:t>
      </w:r>
      <w:r w:rsidR="00A77F9C" w:rsidRPr="00C145E3">
        <w:rPr>
          <w:noProof/>
          <w:lang w:val="et-EE"/>
        </w:rPr>
        <w:t> </w:t>
      </w:r>
      <w:r w:rsidRPr="00C145E3">
        <w:rPr>
          <w:noProof/>
          <w:lang w:val="et-EE"/>
        </w:rPr>
        <w:t>10</w:t>
      </w:r>
      <w:r w:rsidRPr="00C145E3">
        <w:rPr>
          <w:noProof/>
          <w:vertAlign w:val="superscript"/>
          <w:lang w:val="et-EE"/>
        </w:rPr>
        <w:t>9</w:t>
      </w:r>
      <w:r w:rsidRPr="00C145E3">
        <w:rPr>
          <w:noProof/>
          <w:lang w:val="et-EE"/>
        </w:rPr>
        <w:t>/l) esinemissagedus oli neli kuni kuus korda kõrgem blastse kriisi ja aktseleratsioonifaasi korral (neutropeenia esines vastavalt 59...64% patsientidel ja trombotsütopeenia 44...63% patsientidel) võrreldes kroonilises faasis äsja diagnoositud KML patsientidega (16,7% patsientidest esines neutropeenia ja 8,9% patsientidest trombotsütopeenia). Äsja diagnoositud kroonilises faasis KML korral täheldati IV astme neutropeeniat (neutrofiilide absoluutarv &lt;0,5</w:t>
      </w:r>
      <w:r w:rsidR="00A77F9C" w:rsidRPr="00C145E3">
        <w:rPr>
          <w:noProof/>
          <w:lang w:val="et-EE"/>
        </w:rPr>
        <w:t> </w:t>
      </w:r>
      <w:r w:rsidRPr="00C145E3">
        <w:rPr>
          <w:noProof/>
          <w:lang w:val="et-EE"/>
        </w:rPr>
        <w:t>x</w:t>
      </w:r>
      <w:r w:rsidR="00A77F9C" w:rsidRPr="00C145E3">
        <w:rPr>
          <w:noProof/>
          <w:lang w:val="et-EE"/>
        </w:rPr>
        <w:t> </w:t>
      </w:r>
      <w:r w:rsidRPr="00C145E3">
        <w:rPr>
          <w:noProof/>
          <w:lang w:val="et-EE"/>
        </w:rPr>
        <w:t>10</w:t>
      </w:r>
      <w:r w:rsidRPr="00C145E3">
        <w:rPr>
          <w:noProof/>
          <w:vertAlign w:val="superscript"/>
          <w:lang w:val="et-EE"/>
        </w:rPr>
        <w:t>9</w:t>
      </w:r>
      <w:r w:rsidRPr="00C145E3">
        <w:rPr>
          <w:noProof/>
          <w:lang w:val="et-EE"/>
        </w:rPr>
        <w:t>/l) ja trombotsütopeeniat (trombotsüütide arv &lt;10</w:t>
      </w:r>
      <w:r w:rsidR="00A77F9C" w:rsidRPr="00C145E3">
        <w:rPr>
          <w:noProof/>
          <w:lang w:val="et-EE"/>
        </w:rPr>
        <w:t> </w:t>
      </w:r>
      <w:r w:rsidRPr="00C145E3">
        <w:rPr>
          <w:noProof/>
          <w:lang w:val="et-EE"/>
        </w:rPr>
        <w:t>x</w:t>
      </w:r>
      <w:r w:rsidR="00A77F9C" w:rsidRPr="00C145E3">
        <w:rPr>
          <w:noProof/>
          <w:lang w:val="et-EE"/>
        </w:rPr>
        <w:t> </w:t>
      </w:r>
      <w:r w:rsidRPr="00C145E3">
        <w:rPr>
          <w:noProof/>
          <w:lang w:val="et-EE"/>
        </w:rPr>
        <w:t>10</w:t>
      </w:r>
      <w:r w:rsidRPr="00C145E3">
        <w:rPr>
          <w:noProof/>
          <w:vertAlign w:val="superscript"/>
          <w:lang w:val="et-EE"/>
        </w:rPr>
        <w:t>9</w:t>
      </w:r>
      <w:r w:rsidRPr="00C145E3">
        <w:rPr>
          <w:noProof/>
          <w:lang w:val="et-EE"/>
        </w:rPr>
        <w:t xml:space="preserve">/l) vastavalt 3,6% ja vähem kui 1% patsientidest. Neutropeenia ja trombotsütopeenia episoodide keskmine kestus oli tavaliselt vastavalt kaks kuni kolm nädalat ja kolm kuni neli nädalat. Selliseid kõrvalekaldeid saab tavaliselt ravida kas annuse vähendamisega või imatiniib-ravi ajutise katkestamisega, harva võib olla vajalik ravi lõplik lõpetamine. KML korral täheldati lastel kõige sagedamini III või IV astme tsütopeeniat, sealhulgas neutropeeniat, trombotsütopeeniat ja aneemiat. Tavaliselt esinesid need esimeste ravikuude jooksul. </w:t>
      </w:r>
    </w:p>
    <w:p w14:paraId="71DADB56" w14:textId="77777777" w:rsidR="00AB5205" w:rsidRPr="00C145E3" w:rsidRDefault="00AB5205" w:rsidP="00257F6E">
      <w:pPr>
        <w:suppressLineNumbers/>
        <w:spacing w:line="240" w:lineRule="auto"/>
        <w:rPr>
          <w:noProof/>
          <w:lang w:val="et-EE"/>
        </w:rPr>
      </w:pPr>
    </w:p>
    <w:p w14:paraId="741D713F" w14:textId="77777777" w:rsidR="00AB5205" w:rsidRPr="00C145E3" w:rsidRDefault="00AB5205" w:rsidP="00AB5205">
      <w:pPr>
        <w:suppressLineNumbers/>
        <w:spacing w:line="240" w:lineRule="auto"/>
        <w:rPr>
          <w:noProof/>
          <w:lang w:val="et-EE"/>
        </w:rPr>
      </w:pPr>
      <w:r w:rsidRPr="00C145E3">
        <w:rPr>
          <w:noProof/>
          <w:lang w:val="et-EE"/>
        </w:rPr>
        <w:t>Mitteopereeritava ja/või metastaseerunud patsientidel täheldati GIST uuringus III ja IV astme aneemiat vastavalt 5,4% ja 0,7% patsientidest ja see võis vähemalt osadel patsientidest olla seotud seedetrakti või kasvajasiseste verejooksudega. III ja IV astme neutropeeniat täheldati vastavalt 7,5% ja 2,7% patsientidest ning III astme trombotsütopeeniat 0,7% patsientidest. Ühelgi patsiendil ei tekkinud IV astme trombotsütopeeniat. Leukotsüütide ja neutrofiilide arvu langus tekkis peamiselt ravi esimese kuue nädala jooksul ja pärast seda püsisid väärtused suhteliselt stabiilsel tasemel.</w:t>
      </w:r>
    </w:p>
    <w:p w14:paraId="288E6A29" w14:textId="77777777" w:rsidR="00AB5205" w:rsidRPr="00C145E3" w:rsidRDefault="00AB5205" w:rsidP="00AB5205">
      <w:pPr>
        <w:suppressLineNumbers/>
        <w:spacing w:line="240" w:lineRule="auto"/>
        <w:rPr>
          <w:noProof/>
          <w:lang w:val="et-EE"/>
        </w:rPr>
      </w:pPr>
    </w:p>
    <w:p w14:paraId="7A8B6C80" w14:textId="77777777" w:rsidR="00AB5205" w:rsidRPr="00C145E3" w:rsidRDefault="00AB5205" w:rsidP="00AB5205">
      <w:pPr>
        <w:suppressLineNumbers/>
        <w:spacing w:line="240" w:lineRule="auto"/>
        <w:rPr>
          <w:i/>
          <w:noProof/>
          <w:lang w:val="et-EE"/>
        </w:rPr>
      </w:pPr>
      <w:r w:rsidRPr="00C145E3">
        <w:rPr>
          <w:i/>
          <w:noProof/>
          <w:lang w:val="et-EE"/>
        </w:rPr>
        <w:t>Biokeemia</w:t>
      </w:r>
    </w:p>
    <w:p w14:paraId="51CE60E3" w14:textId="77777777" w:rsidR="00AB5205" w:rsidRPr="00C145E3" w:rsidRDefault="00AB5205" w:rsidP="00AB5205">
      <w:pPr>
        <w:suppressLineNumbers/>
        <w:spacing w:line="240" w:lineRule="auto"/>
        <w:rPr>
          <w:noProof/>
          <w:lang w:val="et-EE"/>
        </w:rPr>
      </w:pPr>
      <w:r w:rsidRPr="00C145E3">
        <w:rPr>
          <w:noProof/>
          <w:lang w:val="et-EE"/>
        </w:rPr>
        <w:t>Transaminaaside aktiivsuse (&lt;5%) või bilirubiini (&lt;1%) taseme tugevat tõusu täheldati KML patsientidel ja seda raviti tavaliselt annuse vähendamisega või ravi ajutise katkestamisega (taoliste episoodide keskmine kestus oli ligikaudu üks nädal). Maksa laboratoorsete analüüside kõrvalekallete tõttu katkestati ravi vähem kui 1% KML patsientidest. GIST patsientidel (uuring B2222) täheldati 6,8% juhtudest III või IV astme ALT (alaniinaminotransferaas) taseme suurenemist ja 4,8% III või IV astme AST (aspartaataminotransferaas) taseme suurenemist. Bilirubiini taseme suurenemist esines alla 3%.</w:t>
      </w:r>
    </w:p>
    <w:p w14:paraId="7567BE00" w14:textId="77777777" w:rsidR="00AB5205" w:rsidRPr="00C145E3" w:rsidRDefault="00AB5205" w:rsidP="00AB5205">
      <w:pPr>
        <w:suppressLineNumbers/>
        <w:spacing w:line="240" w:lineRule="auto"/>
        <w:rPr>
          <w:noProof/>
          <w:lang w:val="et-EE"/>
        </w:rPr>
      </w:pPr>
    </w:p>
    <w:p w14:paraId="27F10887" w14:textId="77777777" w:rsidR="00AB5205" w:rsidRPr="00C145E3" w:rsidRDefault="00AB5205" w:rsidP="00AB5205">
      <w:pPr>
        <w:suppressLineNumbers/>
        <w:spacing w:line="240" w:lineRule="auto"/>
        <w:rPr>
          <w:noProof/>
          <w:lang w:val="et-EE"/>
        </w:rPr>
      </w:pPr>
      <w:r w:rsidRPr="00C145E3">
        <w:rPr>
          <w:noProof/>
          <w:lang w:val="et-EE"/>
        </w:rPr>
        <w:t>Täheldati ka tsütolüütilise ja kolestaatilise hepatiidi ja maksapuudulikkuse juhte, mis mõnel juhul oli letaalse lõppega, sealhulgas ühel patsiendil, kes sai paratsetamooli suures annuses.</w:t>
      </w:r>
    </w:p>
    <w:p w14:paraId="64E0E6B4" w14:textId="77777777" w:rsidR="00AB5205" w:rsidRPr="00C145E3" w:rsidRDefault="00AB5205" w:rsidP="001C4B47">
      <w:pPr>
        <w:rPr>
          <w:noProof/>
          <w:lang w:val="et-EE"/>
        </w:rPr>
      </w:pPr>
    </w:p>
    <w:p w14:paraId="22FF620E" w14:textId="77777777" w:rsidR="00FF0620" w:rsidRPr="00C145E3" w:rsidRDefault="00FF0620" w:rsidP="00FF0620">
      <w:pPr>
        <w:keepNext/>
        <w:tabs>
          <w:tab w:val="clear" w:pos="567"/>
        </w:tabs>
        <w:spacing w:line="240" w:lineRule="auto"/>
        <w:rPr>
          <w:rFonts w:eastAsia="Times New Roman"/>
          <w:snapToGrid/>
          <w:color w:val="000000"/>
          <w:szCs w:val="22"/>
          <w:u w:val="single"/>
          <w:lang w:val="et-EE" w:eastAsia="en-US"/>
        </w:rPr>
      </w:pPr>
      <w:r w:rsidRPr="00C145E3">
        <w:rPr>
          <w:rFonts w:eastAsia="Times New Roman"/>
          <w:snapToGrid/>
          <w:color w:val="000000"/>
          <w:szCs w:val="22"/>
          <w:u w:val="single"/>
          <w:lang w:val="et-EE" w:eastAsia="en-US"/>
        </w:rPr>
        <w:t>Valitud kõrvaltoimete kirjeldus</w:t>
      </w:r>
    </w:p>
    <w:p w14:paraId="3A6184AF" w14:textId="77777777" w:rsidR="00FF0620" w:rsidRPr="00C145E3" w:rsidRDefault="00FF0620" w:rsidP="00FF0620">
      <w:pPr>
        <w:keepNext/>
        <w:tabs>
          <w:tab w:val="clear" w:pos="567"/>
        </w:tabs>
        <w:spacing w:line="240" w:lineRule="auto"/>
        <w:rPr>
          <w:rFonts w:eastAsia="Times New Roman"/>
          <w:i/>
          <w:snapToGrid/>
          <w:color w:val="000000"/>
          <w:szCs w:val="22"/>
          <w:u w:val="single"/>
          <w:lang w:val="et-EE" w:eastAsia="en-US"/>
        </w:rPr>
      </w:pPr>
      <w:r w:rsidRPr="00C145E3">
        <w:rPr>
          <w:rFonts w:eastAsia="Times New Roman"/>
          <w:i/>
          <w:snapToGrid/>
          <w:color w:val="000000"/>
          <w:szCs w:val="22"/>
          <w:u w:val="single"/>
          <w:lang w:val="et-EE" w:eastAsia="en-US"/>
        </w:rPr>
        <w:t>B-hepatiidi reaktivatsioon</w:t>
      </w:r>
    </w:p>
    <w:p w14:paraId="4A2BFFFF" w14:textId="77777777" w:rsidR="00FF0620" w:rsidRPr="00C145E3" w:rsidRDefault="00FF0620" w:rsidP="00FF0620">
      <w:pPr>
        <w:tabs>
          <w:tab w:val="clear" w:pos="567"/>
        </w:tabs>
        <w:spacing w:line="240" w:lineRule="auto"/>
        <w:rPr>
          <w:rFonts w:eastAsia="Times New Roman"/>
          <w:snapToGrid/>
          <w:color w:val="000000"/>
          <w:szCs w:val="22"/>
          <w:lang w:val="et-EE" w:eastAsia="en-US"/>
        </w:rPr>
      </w:pPr>
      <w:r w:rsidRPr="00C145E3">
        <w:rPr>
          <w:rFonts w:eastAsia="Times New Roman"/>
          <w:snapToGrid/>
          <w:color w:val="000000"/>
          <w:szCs w:val="22"/>
          <w:lang w:val="et-EE" w:eastAsia="en-US"/>
        </w:rPr>
        <w:t>B-hepatiidi reaktivatsioonist on teatatud seoses BCR-ABL-i TKI-dega. Mõnel juhul tekkis äge maksapuudulikkus või fulminantne hepatiit, mille tõttu tekkis maksasiirdamise vajadus või patsient suri (vt lõik 4.4).</w:t>
      </w:r>
    </w:p>
    <w:p w14:paraId="1508ABFC" w14:textId="77777777" w:rsidR="00FF0620" w:rsidRPr="00C145E3" w:rsidRDefault="00FF0620" w:rsidP="001C4B47">
      <w:pPr>
        <w:rPr>
          <w:noProof/>
          <w:lang w:val="et-EE"/>
        </w:rPr>
      </w:pPr>
    </w:p>
    <w:p w14:paraId="08BAADEE" w14:textId="0511781A" w:rsidR="001C4B47" w:rsidRPr="00C145E3" w:rsidRDefault="001C4B47" w:rsidP="00800FD4">
      <w:pPr>
        <w:rPr>
          <w:szCs w:val="22"/>
          <w:u w:val="single"/>
          <w:lang w:val="et-EE"/>
        </w:rPr>
      </w:pPr>
      <w:r w:rsidRPr="00C145E3">
        <w:rPr>
          <w:szCs w:val="22"/>
          <w:u w:val="single"/>
          <w:lang w:val="et-EE"/>
        </w:rPr>
        <w:t>Võimalikest kõrvaltoimetest teatamine</w:t>
      </w:r>
    </w:p>
    <w:p w14:paraId="7CAF2C98" w14:textId="3E85E619" w:rsidR="001C4B47" w:rsidRPr="00C145E3" w:rsidRDefault="001C4B47" w:rsidP="00F9572F">
      <w:pPr>
        <w:rPr>
          <w:szCs w:val="22"/>
          <w:lang w:val="et-EE"/>
        </w:rPr>
      </w:pPr>
      <w:r w:rsidRPr="00C145E3">
        <w:rPr>
          <w:szCs w:val="22"/>
          <w:lang w:val="et-EE"/>
        </w:rPr>
        <w:t>Ravimi võimalikest kõrvaltoimetest on oluline teatada ka pärast ravimi müügiloa väljastamist. See võimaldab jätkuvalt hinnata ravimi kasu/riski suhet. Tervishoiutöötajatel palutakse kõigist võimalikest kõrvaltoimetest</w:t>
      </w:r>
      <w:r w:rsidR="00FD5A9B">
        <w:rPr>
          <w:szCs w:val="22"/>
          <w:lang w:val="et-EE"/>
        </w:rPr>
        <w:t xml:space="preserve"> </w:t>
      </w:r>
      <w:r w:rsidR="00FD5A9B" w:rsidRPr="00C145E3">
        <w:rPr>
          <w:szCs w:val="22"/>
          <w:lang w:val="et-EE"/>
        </w:rPr>
        <w:t>teatada</w:t>
      </w:r>
      <w:r w:rsidRPr="00C145E3">
        <w:rPr>
          <w:szCs w:val="22"/>
          <w:lang w:val="et-EE"/>
        </w:rPr>
        <w:t xml:space="preserve"> </w:t>
      </w:r>
      <w:r w:rsidRPr="0076603A">
        <w:rPr>
          <w:szCs w:val="22"/>
          <w:highlight w:val="lightGray"/>
          <w:lang w:val="et-EE"/>
        </w:rPr>
        <w:t>riikliku teavitamissüsteemi</w:t>
      </w:r>
      <w:r w:rsidR="00FD5A9B" w:rsidRPr="0076603A">
        <w:rPr>
          <w:szCs w:val="22"/>
          <w:highlight w:val="lightGray"/>
          <w:lang w:val="et-EE"/>
        </w:rPr>
        <w:t xml:space="preserve"> (vt</w:t>
      </w:r>
      <w:r w:rsidRPr="0076603A">
        <w:rPr>
          <w:szCs w:val="22"/>
          <w:highlight w:val="lightGray"/>
          <w:lang w:val="et-EE"/>
        </w:rPr>
        <w:t xml:space="preserve"> </w:t>
      </w:r>
      <w:hyperlink r:id="rId12" w:history="1">
        <w:r w:rsidRPr="0076603A">
          <w:rPr>
            <w:rStyle w:val="Hyperlink"/>
            <w:szCs w:val="22"/>
            <w:highlight w:val="lightGray"/>
            <w:lang w:val="et-EE"/>
          </w:rPr>
          <w:t>V lisa</w:t>
        </w:r>
        <w:r w:rsidR="00FD5A9B" w:rsidRPr="0076603A">
          <w:rPr>
            <w:rStyle w:val="Hyperlink"/>
            <w:szCs w:val="22"/>
            <w:highlight w:val="lightGray"/>
            <w:lang w:val="et-EE"/>
          </w:rPr>
          <w:t>)</w:t>
        </w:r>
      </w:hyperlink>
      <w:r w:rsidRPr="00C145E3">
        <w:rPr>
          <w:szCs w:val="22"/>
          <w:lang w:val="et-EE"/>
        </w:rPr>
        <w:t xml:space="preserve"> kaudu. </w:t>
      </w:r>
    </w:p>
    <w:p w14:paraId="674EB8B4" w14:textId="77777777" w:rsidR="001C4B47" w:rsidRPr="00C145E3" w:rsidRDefault="001C4B47" w:rsidP="001C4B47">
      <w:pPr>
        <w:rPr>
          <w:noProof/>
          <w:lang w:val="et-EE"/>
        </w:rPr>
      </w:pPr>
    </w:p>
    <w:p w14:paraId="5210CA66" w14:textId="77777777" w:rsidR="00257F6E" w:rsidRPr="00C145E3" w:rsidRDefault="00257F6E" w:rsidP="00EA78BD">
      <w:pPr>
        <w:rPr>
          <w:noProof/>
          <w:lang w:val="et-EE"/>
        </w:rPr>
      </w:pPr>
      <w:r w:rsidRPr="00C145E3">
        <w:rPr>
          <w:b/>
          <w:noProof/>
          <w:lang w:val="et-EE"/>
        </w:rPr>
        <w:t>4.9</w:t>
      </w:r>
      <w:r w:rsidRPr="00C145E3">
        <w:rPr>
          <w:b/>
          <w:noProof/>
          <w:lang w:val="et-EE"/>
        </w:rPr>
        <w:tab/>
      </w:r>
      <w:r w:rsidRPr="00C145E3">
        <w:rPr>
          <w:b/>
          <w:lang w:val="et-EE"/>
        </w:rPr>
        <w:t>Üleannustamine</w:t>
      </w:r>
    </w:p>
    <w:p w14:paraId="6931924E" w14:textId="77777777" w:rsidR="00257F6E" w:rsidRPr="00C145E3" w:rsidRDefault="00257F6E" w:rsidP="001C4B47">
      <w:pPr>
        <w:rPr>
          <w:noProof/>
          <w:lang w:val="et-EE"/>
        </w:rPr>
      </w:pPr>
    </w:p>
    <w:p w14:paraId="2DC69FB7" w14:textId="77777777" w:rsidR="004245BD" w:rsidRPr="00C145E3" w:rsidRDefault="004245BD" w:rsidP="001C4B47">
      <w:pPr>
        <w:rPr>
          <w:rFonts w:eastAsia="Times New Roman"/>
          <w:b/>
          <w:bCs/>
          <w:snapToGrid/>
          <w:szCs w:val="22"/>
          <w:lang w:val="et-EE" w:eastAsia="el-GR"/>
        </w:rPr>
      </w:pPr>
      <w:r w:rsidRPr="00C145E3">
        <w:rPr>
          <w:rFonts w:eastAsia="Times New Roman"/>
          <w:snapToGrid/>
          <w:szCs w:val="22"/>
          <w:lang w:val="et-EE" w:eastAsia="el-GR"/>
        </w:rPr>
        <w:t>Soovitatud terapeutilisest annusest suuremate annuste kasutamise kogemus on vähene. Spontaanselt ja kirjanduses on teatatud üksikutest imatiniibi üleannustamise juhtudest. Üleannustamise korral tuleb patsienti jälgida ja alustada sobivat sümptomaatilist ravi. Üldiselt oli nende juhtude puhul kirjeldatud lõpptulemus “paranenud” või “tervenenud”. Erinevate annusevahemike puhul kirjeldatud nähud on järgmised:</w:t>
      </w:r>
    </w:p>
    <w:p w14:paraId="37EA001B" w14:textId="77777777" w:rsidR="004245BD" w:rsidRPr="00C145E3" w:rsidRDefault="004245BD" w:rsidP="001C4B47">
      <w:pPr>
        <w:rPr>
          <w:rFonts w:eastAsia="Times New Roman"/>
          <w:b/>
          <w:bCs/>
          <w:snapToGrid/>
          <w:szCs w:val="22"/>
          <w:lang w:val="et-EE" w:eastAsia="el-GR"/>
        </w:rPr>
      </w:pPr>
    </w:p>
    <w:p w14:paraId="2712D05F"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u w:val="single"/>
          <w:lang w:val="et-EE" w:eastAsia="el-GR"/>
        </w:rPr>
      </w:pPr>
      <w:r w:rsidRPr="00C145E3">
        <w:rPr>
          <w:rFonts w:eastAsia="Times New Roman"/>
          <w:iCs/>
          <w:snapToGrid/>
          <w:color w:val="000000"/>
          <w:szCs w:val="22"/>
          <w:u w:val="single"/>
          <w:lang w:val="et-EE" w:eastAsia="el-GR"/>
        </w:rPr>
        <w:t xml:space="preserve">Täiskasvanud </w:t>
      </w:r>
    </w:p>
    <w:p w14:paraId="17D087B5"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1200...1600</w:t>
      </w:r>
      <w:r w:rsidR="00A77F9C" w:rsidRPr="00C145E3">
        <w:rPr>
          <w:rFonts w:eastAsia="Times New Roman"/>
          <w:snapToGrid/>
          <w:color w:val="000000"/>
          <w:szCs w:val="22"/>
          <w:lang w:val="et-EE" w:eastAsia="el-GR"/>
        </w:rPr>
        <w:t> mg (kestus vahemikus 1...10 </w:t>
      </w:r>
      <w:r w:rsidRPr="00C145E3">
        <w:rPr>
          <w:rFonts w:eastAsia="Times New Roman"/>
          <w:snapToGrid/>
          <w:color w:val="000000"/>
          <w:szCs w:val="22"/>
          <w:lang w:val="et-EE" w:eastAsia="el-GR"/>
        </w:rPr>
        <w:t xml:space="preserve">päeva): iiveldus, oksendamine, kõhulahtisus, lööve, erüteem, ödeem, tursed, väsimus, lihasspasmid, trombotsütopeenia, pantsütopeenia, kõhuvalu, peavalu, söögiisu vähenemine. </w:t>
      </w:r>
    </w:p>
    <w:p w14:paraId="35F2F143" w14:textId="77777777" w:rsidR="004245BD" w:rsidRPr="00C145E3" w:rsidRDefault="00A77F9C"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1800...3200 mg (kuni 3200 mg ööpäevas 6 </w:t>
      </w:r>
      <w:r w:rsidR="004245BD" w:rsidRPr="00C145E3">
        <w:rPr>
          <w:rFonts w:eastAsia="Times New Roman"/>
          <w:snapToGrid/>
          <w:color w:val="000000"/>
          <w:szCs w:val="22"/>
          <w:lang w:val="et-EE" w:eastAsia="el-GR"/>
        </w:rPr>
        <w:t xml:space="preserve">päeva jooksul): nõrkus, lihasvalu, kreatiinfosfokinaasi taseme tõus, bilirubiinisisalduse suurenemine, seedetrakti valu. </w:t>
      </w:r>
    </w:p>
    <w:p w14:paraId="441E6E42" w14:textId="77777777" w:rsidR="004245BD" w:rsidRPr="00C145E3" w:rsidRDefault="00A77F9C"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6400 </w:t>
      </w:r>
      <w:r w:rsidR="004245BD" w:rsidRPr="00C145E3">
        <w:rPr>
          <w:rFonts w:eastAsia="Times New Roman"/>
          <w:snapToGrid/>
          <w:color w:val="000000"/>
          <w:szCs w:val="22"/>
          <w:lang w:val="et-EE" w:eastAsia="el-GR"/>
        </w:rPr>
        <w:t xml:space="preserve">mg (ühekordne annus): kirjanduses on teatatud ühest juhust ühel patsiendil, kellel tekkisid iiveldus, oksendamine, kõhuvalu, palavik, näo turse, neutrofiilide arvu langus, maksa aminotransferaaside aktiivsuse suurenemine. </w:t>
      </w:r>
    </w:p>
    <w:p w14:paraId="5E78A86D" w14:textId="77777777" w:rsidR="004245BD" w:rsidRPr="00C145E3" w:rsidRDefault="00A77F9C" w:rsidP="004245BD">
      <w:pPr>
        <w:tabs>
          <w:tab w:val="clear" w:pos="567"/>
          <w:tab w:val="left" w:pos="680"/>
        </w:tabs>
        <w:spacing w:line="240" w:lineRule="auto"/>
        <w:ind w:right="-20"/>
        <w:jc w:val="both"/>
        <w:rPr>
          <w:rFonts w:eastAsia="Times New Roman"/>
          <w:b/>
          <w:bCs/>
          <w:snapToGrid/>
          <w:szCs w:val="22"/>
          <w:lang w:val="et-EE" w:eastAsia="el-GR"/>
        </w:rPr>
      </w:pPr>
      <w:r w:rsidRPr="00C145E3">
        <w:rPr>
          <w:rFonts w:eastAsia="Times New Roman"/>
          <w:snapToGrid/>
          <w:szCs w:val="22"/>
          <w:lang w:val="et-EE" w:eastAsia="el-GR"/>
        </w:rPr>
        <w:t>8...10 </w:t>
      </w:r>
      <w:r w:rsidR="004245BD" w:rsidRPr="00C145E3">
        <w:rPr>
          <w:rFonts w:eastAsia="Times New Roman"/>
          <w:snapToGrid/>
          <w:szCs w:val="22"/>
          <w:lang w:val="et-EE" w:eastAsia="el-GR"/>
        </w:rPr>
        <w:t>g (ühekordne annus): kirjeldatud on oksendamist ja seedetrakti valu.</w:t>
      </w:r>
    </w:p>
    <w:p w14:paraId="55E23E41" w14:textId="77777777" w:rsidR="004245BD" w:rsidRPr="00C145E3" w:rsidRDefault="004245BD" w:rsidP="004245BD">
      <w:pPr>
        <w:tabs>
          <w:tab w:val="clear" w:pos="567"/>
        </w:tabs>
        <w:spacing w:line="240" w:lineRule="auto"/>
        <w:ind w:right="-20"/>
        <w:jc w:val="both"/>
        <w:rPr>
          <w:rFonts w:eastAsia="Times New Roman"/>
          <w:i/>
          <w:snapToGrid/>
          <w:szCs w:val="22"/>
          <w:lang w:val="et-EE" w:eastAsia="el-GR"/>
        </w:rPr>
      </w:pPr>
    </w:p>
    <w:p w14:paraId="637B2997"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u w:val="single"/>
          <w:lang w:val="et-EE" w:eastAsia="el-GR"/>
        </w:rPr>
      </w:pPr>
      <w:r w:rsidRPr="00C145E3">
        <w:rPr>
          <w:rFonts w:eastAsia="Times New Roman"/>
          <w:iCs/>
          <w:snapToGrid/>
          <w:color w:val="000000"/>
          <w:szCs w:val="22"/>
          <w:u w:val="single"/>
          <w:lang w:val="et-EE" w:eastAsia="el-GR"/>
        </w:rPr>
        <w:t xml:space="preserve">Lapsed </w:t>
      </w:r>
    </w:p>
    <w:p w14:paraId="06F767DE" w14:textId="77777777" w:rsidR="004245BD" w:rsidRPr="00C145E3" w:rsidRDefault="004245BD" w:rsidP="004245B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Ühel 3-aastasel poisil, kes sai ühe</w:t>
      </w:r>
      <w:r w:rsidR="00A77F9C" w:rsidRPr="00C145E3">
        <w:rPr>
          <w:rFonts w:eastAsia="Times New Roman"/>
          <w:snapToGrid/>
          <w:color w:val="000000"/>
          <w:szCs w:val="22"/>
          <w:lang w:val="et-EE" w:eastAsia="el-GR"/>
        </w:rPr>
        <w:t>kordse annusena 400 </w:t>
      </w:r>
      <w:r w:rsidRPr="00C145E3">
        <w:rPr>
          <w:rFonts w:eastAsia="Times New Roman"/>
          <w:snapToGrid/>
          <w:color w:val="000000"/>
          <w:szCs w:val="22"/>
          <w:lang w:val="et-EE" w:eastAsia="el-GR"/>
        </w:rPr>
        <w:t>mg, tekkisid oksendamine, kõhulahtisus ja isutus, ning ühel teisel 3-aastasel poisil,</w:t>
      </w:r>
      <w:r w:rsidR="00A77F9C" w:rsidRPr="00C145E3">
        <w:rPr>
          <w:rFonts w:eastAsia="Times New Roman"/>
          <w:snapToGrid/>
          <w:color w:val="000000"/>
          <w:szCs w:val="22"/>
          <w:lang w:val="et-EE" w:eastAsia="el-GR"/>
        </w:rPr>
        <w:t xml:space="preserve"> kes sai ühekordse annusena 980 </w:t>
      </w:r>
      <w:r w:rsidRPr="00C145E3">
        <w:rPr>
          <w:rFonts w:eastAsia="Times New Roman"/>
          <w:snapToGrid/>
          <w:color w:val="000000"/>
          <w:szCs w:val="22"/>
          <w:lang w:val="et-EE" w:eastAsia="el-GR"/>
        </w:rPr>
        <w:t xml:space="preserve">mg, tekkis valgevereliblede arvu vähenemine ja kõhulahtisus. </w:t>
      </w:r>
    </w:p>
    <w:p w14:paraId="5C58533D" w14:textId="77777777" w:rsidR="004245BD" w:rsidRPr="00C145E3" w:rsidRDefault="004245BD" w:rsidP="004245BD">
      <w:pPr>
        <w:tabs>
          <w:tab w:val="clear" w:pos="567"/>
        </w:tabs>
        <w:spacing w:line="240" w:lineRule="auto"/>
        <w:ind w:right="-20"/>
        <w:jc w:val="both"/>
        <w:rPr>
          <w:rFonts w:eastAsia="Times New Roman"/>
          <w:snapToGrid/>
          <w:szCs w:val="22"/>
          <w:lang w:val="et-EE" w:eastAsia="el-GR"/>
        </w:rPr>
      </w:pPr>
    </w:p>
    <w:p w14:paraId="437E2FB7" w14:textId="77777777" w:rsidR="004245BD" w:rsidRPr="00C145E3" w:rsidRDefault="004245BD" w:rsidP="004245BD">
      <w:pPr>
        <w:tabs>
          <w:tab w:val="clear" w:pos="567"/>
        </w:tabs>
        <w:spacing w:line="240" w:lineRule="auto"/>
        <w:ind w:right="-20"/>
        <w:jc w:val="both"/>
        <w:rPr>
          <w:rFonts w:eastAsia="Times New Roman"/>
          <w:i/>
          <w:snapToGrid/>
          <w:szCs w:val="22"/>
          <w:lang w:val="et-EE" w:eastAsia="el-GR"/>
        </w:rPr>
      </w:pPr>
      <w:r w:rsidRPr="00C145E3">
        <w:rPr>
          <w:rFonts w:eastAsia="Times New Roman"/>
          <w:snapToGrid/>
          <w:szCs w:val="22"/>
          <w:lang w:val="et-EE" w:eastAsia="el-GR"/>
        </w:rPr>
        <w:t>Üleannustamise korral tuleb patsienti jälgida ning tagada asjakohane toetav ravi.</w:t>
      </w:r>
    </w:p>
    <w:p w14:paraId="5AF9502D" w14:textId="77777777" w:rsidR="00257F6E" w:rsidRPr="00C145E3" w:rsidRDefault="00257F6E" w:rsidP="00257F6E">
      <w:pPr>
        <w:suppressLineNumbers/>
        <w:spacing w:line="240" w:lineRule="auto"/>
        <w:rPr>
          <w:noProof/>
          <w:lang w:val="et-EE"/>
        </w:rPr>
      </w:pPr>
    </w:p>
    <w:p w14:paraId="2985C03E" w14:textId="77777777" w:rsidR="00257F6E" w:rsidRPr="00C145E3" w:rsidRDefault="00257F6E" w:rsidP="00257F6E">
      <w:pPr>
        <w:suppressLineNumbers/>
        <w:spacing w:line="240" w:lineRule="auto"/>
        <w:rPr>
          <w:noProof/>
          <w:lang w:val="et-EE"/>
        </w:rPr>
      </w:pPr>
    </w:p>
    <w:p w14:paraId="0B2CC199" w14:textId="77777777" w:rsidR="00257F6E" w:rsidRPr="00C145E3" w:rsidRDefault="00257F6E" w:rsidP="00257F6E">
      <w:pPr>
        <w:suppressLineNumbers/>
        <w:spacing w:line="240" w:lineRule="auto"/>
        <w:ind w:left="567" w:hanging="567"/>
        <w:rPr>
          <w:noProof/>
          <w:lang w:val="et-EE"/>
        </w:rPr>
      </w:pPr>
      <w:r w:rsidRPr="00C145E3">
        <w:rPr>
          <w:b/>
          <w:noProof/>
          <w:lang w:val="et-EE"/>
        </w:rPr>
        <w:t>5.</w:t>
      </w:r>
      <w:r w:rsidRPr="00C145E3">
        <w:rPr>
          <w:b/>
          <w:noProof/>
          <w:lang w:val="et-EE"/>
        </w:rPr>
        <w:tab/>
      </w:r>
      <w:r w:rsidRPr="00C145E3">
        <w:rPr>
          <w:b/>
          <w:lang w:val="et-EE"/>
        </w:rPr>
        <w:t>FARMAKOLOOGIL</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OMADU</w:t>
      </w:r>
      <w:smartTag w:uri="urn:schemas-microsoft-com:office:smarttags" w:element="PersonName">
        <w:r w:rsidRPr="00C145E3">
          <w:rPr>
            <w:b/>
            <w:lang w:val="et-EE"/>
          </w:rPr>
          <w:t>SE</w:t>
        </w:r>
      </w:smartTag>
      <w:r w:rsidRPr="00C145E3">
        <w:rPr>
          <w:b/>
          <w:lang w:val="et-EE"/>
        </w:rPr>
        <w:t>D</w:t>
      </w:r>
    </w:p>
    <w:p w14:paraId="4F0BD177" w14:textId="77777777" w:rsidR="00257F6E" w:rsidRPr="00C145E3" w:rsidRDefault="00257F6E" w:rsidP="00257F6E">
      <w:pPr>
        <w:suppressLineNumbers/>
        <w:spacing w:line="240" w:lineRule="auto"/>
        <w:rPr>
          <w:lang w:val="et-EE"/>
        </w:rPr>
      </w:pPr>
    </w:p>
    <w:p w14:paraId="136F95A1" w14:textId="77777777" w:rsidR="00257F6E" w:rsidRPr="00C145E3" w:rsidRDefault="00257F6E" w:rsidP="00257F6E">
      <w:pPr>
        <w:suppressLineNumbers/>
        <w:spacing w:line="240" w:lineRule="auto"/>
        <w:ind w:left="567" w:hanging="567"/>
        <w:outlineLvl w:val="0"/>
        <w:rPr>
          <w:noProof/>
          <w:lang w:val="et-EE"/>
        </w:rPr>
      </w:pPr>
      <w:r w:rsidRPr="00C145E3">
        <w:rPr>
          <w:b/>
          <w:noProof/>
          <w:lang w:val="et-EE"/>
        </w:rPr>
        <w:t xml:space="preserve">5.1 </w:t>
      </w:r>
      <w:r w:rsidRPr="00C145E3">
        <w:rPr>
          <w:b/>
          <w:noProof/>
          <w:lang w:val="et-EE"/>
        </w:rPr>
        <w:tab/>
      </w:r>
      <w:r w:rsidRPr="00C145E3">
        <w:rPr>
          <w:b/>
          <w:lang w:val="et-EE"/>
        </w:rPr>
        <w:t>Farmakodünaamilised omadused</w:t>
      </w:r>
    </w:p>
    <w:p w14:paraId="3ACBFB55" w14:textId="77777777" w:rsidR="00257F6E" w:rsidRPr="00C145E3" w:rsidRDefault="00257F6E" w:rsidP="00257F6E">
      <w:pPr>
        <w:suppressLineNumbers/>
        <w:spacing w:line="240" w:lineRule="auto"/>
        <w:rPr>
          <w:noProof/>
          <w:lang w:val="et-EE"/>
        </w:rPr>
      </w:pPr>
    </w:p>
    <w:p w14:paraId="3E75CE69" w14:textId="77777777" w:rsidR="002E3D88" w:rsidRPr="00C145E3" w:rsidRDefault="002E3D88" w:rsidP="002E3D88">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Farmakoterapeutiline rühm: </w:t>
      </w:r>
      <w:r w:rsidR="00155A5A" w:rsidRPr="00C145E3">
        <w:rPr>
          <w:rFonts w:eastAsia="Times New Roman"/>
          <w:snapToGrid/>
          <w:color w:val="000000"/>
          <w:szCs w:val="22"/>
          <w:lang w:val="et-EE" w:eastAsia="el-GR"/>
        </w:rPr>
        <w:t xml:space="preserve">kasvajavastased ained, </w:t>
      </w:r>
      <w:r w:rsidRPr="00C145E3">
        <w:rPr>
          <w:rFonts w:eastAsia="Times New Roman"/>
          <w:snapToGrid/>
          <w:color w:val="000000"/>
          <w:szCs w:val="22"/>
          <w:lang w:val="et-EE" w:eastAsia="el-GR"/>
        </w:rPr>
        <w:t xml:space="preserve">proteiintürosiinkinaasi inhibiitor, ATC-kood: L01XE01 </w:t>
      </w:r>
    </w:p>
    <w:p w14:paraId="487C6683" w14:textId="77777777" w:rsidR="002E3D88" w:rsidRPr="00C145E3" w:rsidRDefault="002E3D88" w:rsidP="002E3D88">
      <w:pPr>
        <w:tabs>
          <w:tab w:val="clear" w:pos="567"/>
        </w:tabs>
        <w:autoSpaceDE w:val="0"/>
        <w:autoSpaceDN w:val="0"/>
        <w:adjustRightInd w:val="0"/>
        <w:spacing w:line="240" w:lineRule="auto"/>
        <w:rPr>
          <w:rFonts w:eastAsia="Times New Roman"/>
          <w:snapToGrid/>
          <w:color w:val="000000"/>
          <w:szCs w:val="22"/>
          <w:lang w:val="et-EE" w:eastAsia="el-GR"/>
        </w:rPr>
      </w:pPr>
    </w:p>
    <w:p w14:paraId="67759DA8" w14:textId="77777777" w:rsidR="002E3D88" w:rsidRPr="00C145E3" w:rsidRDefault="002E3D88" w:rsidP="002E3D88">
      <w:pPr>
        <w:tabs>
          <w:tab w:val="clear" w:pos="567"/>
        </w:tabs>
        <w:autoSpaceDE w:val="0"/>
        <w:autoSpaceDN w:val="0"/>
        <w:adjustRightInd w:val="0"/>
        <w:spacing w:line="240" w:lineRule="auto"/>
        <w:rPr>
          <w:rFonts w:eastAsia="Times New Roman"/>
          <w:snapToGrid/>
          <w:color w:val="000000"/>
          <w:szCs w:val="22"/>
          <w:u w:val="single"/>
          <w:lang w:val="et-EE" w:eastAsia="el-GR"/>
        </w:rPr>
      </w:pPr>
      <w:r w:rsidRPr="00C145E3">
        <w:rPr>
          <w:rFonts w:eastAsia="Times New Roman"/>
          <w:snapToGrid/>
          <w:color w:val="000000"/>
          <w:szCs w:val="22"/>
          <w:u w:val="single"/>
          <w:lang w:val="et-EE" w:eastAsia="el-GR"/>
        </w:rPr>
        <w:t xml:space="preserve">Toimemehhanism </w:t>
      </w:r>
    </w:p>
    <w:p w14:paraId="262E2FB7" w14:textId="77777777" w:rsidR="002E3D88" w:rsidRPr="00C145E3" w:rsidRDefault="002E3D88" w:rsidP="002E3D88">
      <w:pPr>
        <w:tabs>
          <w:tab w:val="clear" w:pos="567"/>
        </w:tabs>
        <w:spacing w:line="240" w:lineRule="auto"/>
        <w:ind w:right="-20"/>
        <w:jc w:val="both"/>
        <w:rPr>
          <w:rFonts w:eastAsia="Times New Roman"/>
          <w:snapToGrid/>
          <w:szCs w:val="22"/>
          <w:lang w:val="et-EE" w:eastAsia="el-GR"/>
        </w:rPr>
      </w:pPr>
      <w:r w:rsidRPr="00C145E3">
        <w:rPr>
          <w:rFonts w:eastAsia="Times New Roman"/>
          <w:snapToGrid/>
          <w:szCs w:val="22"/>
          <w:lang w:val="et-EE" w:eastAsia="el-GR"/>
        </w:rPr>
        <w:t>Imatiniib on väikesemolekuliline proteiintürosiinkinaasi inhibiitor, mis pärsib tugevalt nii BCR</w:t>
      </w:r>
      <w:r w:rsidR="009070DB" w:rsidRPr="00C145E3">
        <w:rPr>
          <w:rFonts w:eastAsia="Times New Roman"/>
          <w:snapToGrid/>
          <w:szCs w:val="22"/>
          <w:lang w:val="et-EE" w:eastAsia="el-GR"/>
        </w:rPr>
        <w:noBreakHyphen/>
      </w:r>
      <w:r w:rsidRPr="00C145E3">
        <w:rPr>
          <w:rFonts w:eastAsia="Times New Roman"/>
          <w:snapToGrid/>
          <w:szCs w:val="22"/>
          <w:lang w:val="et-EE" w:eastAsia="el-GR"/>
        </w:rPr>
        <w:t xml:space="preserve">ABL türosiinkinaasi aktiivsust kui ka mitmeid türosiinkinaasi retseptoreid: c-Kit proto-onkogeeni poolt kodeeritud tüviraku faktori (SCF) retseptor Kit, diskoidiini domeeni retseptorid (DDR1 ja DDR2), kolooniaid stimuleeriva faktori retseptor (CSF-1R) ja trombotsüütide kasvuteguri retseptorid alfa ja beeta (PDGFR-alfa ja PDGFR-beeta). Imatiniib võib samuti pärssida nende retseptorite kinaaside poolt vahendatud rakulisi protsesse. </w:t>
      </w:r>
    </w:p>
    <w:p w14:paraId="54E958B8" w14:textId="77777777" w:rsidR="002E3D88" w:rsidRPr="00C145E3" w:rsidRDefault="002E3D88" w:rsidP="002E3D88">
      <w:pPr>
        <w:tabs>
          <w:tab w:val="clear" w:pos="567"/>
        </w:tabs>
        <w:spacing w:line="240" w:lineRule="auto"/>
        <w:ind w:right="-20"/>
        <w:jc w:val="both"/>
        <w:rPr>
          <w:rFonts w:eastAsia="Times New Roman"/>
          <w:snapToGrid/>
          <w:szCs w:val="22"/>
          <w:lang w:val="et-EE" w:eastAsia="el-GR"/>
        </w:rPr>
      </w:pPr>
    </w:p>
    <w:p w14:paraId="16FD7180" w14:textId="77777777" w:rsidR="002E3D88" w:rsidRPr="00C145E3" w:rsidRDefault="002E3D88" w:rsidP="002E3D88">
      <w:pPr>
        <w:tabs>
          <w:tab w:val="clear" w:pos="567"/>
        </w:tabs>
        <w:autoSpaceDE w:val="0"/>
        <w:autoSpaceDN w:val="0"/>
        <w:adjustRightInd w:val="0"/>
        <w:spacing w:line="240" w:lineRule="auto"/>
        <w:rPr>
          <w:rFonts w:eastAsia="Times New Roman"/>
          <w:snapToGrid/>
          <w:color w:val="000000"/>
          <w:szCs w:val="22"/>
          <w:u w:val="single"/>
          <w:lang w:val="et-EE" w:eastAsia="el-GR"/>
        </w:rPr>
      </w:pPr>
      <w:r w:rsidRPr="00C145E3">
        <w:rPr>
          <w:rFonts w:eastAsia="Times New Roman"/>
          <w:snapToGrid/>
          <w:color w:val="000000"/>
          <w:szCs w:val="22"/>
          <w:u w:val="single"/>
          <w:lang w:val="et-EE" w:eastAsia="el-GR"/>
        </w:rPr>
        <w:t xml:space="preserve">Farmakodünaamilised toimed </w:t>
      </w:r>
    </w:p>
    <w:p w14:paraId="13F7E922" w14:textId="77777777" w:rsidR="002E3D88" w:rsidRPr="00C145E3" w:rsidRDefault="002E3D88" w:rsidP="002E3D88">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Imatiniib on proteiintürosiinkinaasi inhibiitor, mis pärsib tugevalt BCR-ABL türosiinkinaasi </w:t>
      </w:r>
      <w:r w:rsidRPr="00C145E3">
        <w:rPr>
          <w:rFonts w:eastAsia="Times New Roman"/>
          <w:i/>
          <w:iCs/>
          <w:snapToGrid/>
          <w:color w:val="000000"/>
          <w:szCs w:val="22"/>
          <w:lang w:val="et-EE" w:eastAsia="el-GR"/>
        </w:rPr>
        <w:t>in vitro</w:t>
      </w:r>
      <w:r w:rsidRPr="00C145E3">
        <w:rPr>
          <w:rFonts w:eastAsia="Times New Roman"/>
          <w:snapToGrid/>
          <w:color w:val="000000"/>
          <w:szCs w:val="22"/>
          <w:lang w:val="et-EE" w:eastAsia="el-GR"/>
        </w:rPr>
        <w:t xml:space="preserve">, rakulisel ja </w:t>
      </w:r>
      <w:r w:rsidRPr="00C145E3">
        <w:rPr>
          <w:rFonts w:eastAsia="Times New Roman"/>
          <w:i/>
          <w:iCs/>
          <w:snapToGrid/>
          <w:color w:val="000000"/>
          <w:szCs w:val="22"/>
          <w:lang w:val="et-EE" w:eastAsia="el-GR"/>
        </w:rPr>
        <w:t xml:space="preserve">in vivo </w:t>
      </w:r>
      <w:r w:rsidRPr="00C145E3">
        <w:rPr>
          <w:rFonts w:eastAsia="Times New Roman"/>
          <w:snapToGrid/>
          <w:color w:val="000000"/>
          <w:szCs w:val="22"/>
          <w:lang w:val="et-EE" w:eastAsia="el-GR"/>
        </w:rPr>
        <w:t xml:space="preserve">tasemel. Aine pärssis valikuliselt proliferatsiooni ja indutseeris apoptoosi nii BCR-ABL positiivsetes rakukultuurides kui ka värsketes leukeemiarakkudes, mis pärinesid Philadelphia kromosoom-positiivse KML </w:t>
      </w:r>
      <w:r w:rsidR="004E15E9" w:rsidRPr="00C145E3">
        <w:rPr>
          <w:rFonts w:eastAsia="Times New Roman"/>
          <w:lang w:val="et-EE"/>
        </w:rPr>
        <w:t>ja ägeda lümfoblastse leukeemiaga</w:t>
      </w:r>
      <w:r w:rsidR="009939D2" w:rsidRPr="00C145E3">
        <w:rPr>
          <w:rFonts w:eastAsia="Times New Roman"/>
          <w:lang w:val="et-EE"/>
        </w:rPr>
        <w:t xml:space="preserve"> (ALL) </w:t>
      </w:r>
      <w:r w:rsidRPr="00C145E3">
        <w:rPr>
          <w:rFonts w:eastAsia="Times New Roman"/>
          <w:snapToGrid/>
          <w:color w:val="000000"/>
          <w:szCs w:val="22"/>
          <w:lang w:val="et-EE" w:eastAsia="el-GR"/>
        </w:rPr>
        <w:t xml:space="preserve">patsientidelt. </w:t>
      </w:r>
    </w:p>
    <w:p w14:paraId="28B78895" w14:textId="77777777" w:rsidR="002E3D88" w:rsidRPr="00C145E3" w:rsidRDefault="002E3D88" w:rsidP="002E3D88">
      <w:pPr>
        <w:tabs>
          <w:tab w:val="clear" w:pos="567"/>
        </w:tabs>
        <w:spacing w:line="240" w:lineRule="auto"/>
        <w:ind w:right="-20"/>
        <w:jc w:val="both"/>
        <w:rPr>
          <w:rFonts w:eastAsia="Times New Roman"/>
          <w:snapToGrid/>
          <w:szCs w:val="22"/>
          <w:lang w:val="et-EE" w:eastAsia="el-GR"/>
        </w:rPr>
      </w:pPr>
    </w:p>
    <w:p w14:paraId="23FF7DB1" w14:textId="77777777" w:rsidR="002E3D88" w:rsidRPr="00C145E3" w:rsidRDefault="002E3D88" w:rsidP="002E3D88">
      <w:pPr>
        <w:tabs>
          <w:tab w:val="clear" w:pos="567"/>
        </w:tabs>
        <w:spacing w:line="240" w:lineRule="auto"/>
        <w:ind w:right="-20"/>
        <w:jc w:val="both"/>
        <w:rPr>
          <w:rFonts w:eastAsia="Times New Roman"/>
          <w:snapToGrid/>
          <w:szCs w:val="22"/>
          <w:lang w:val="et-EE" w:eastAsia="el-GR"/>
        </w:rPr>
      </w:pPr>
      <w:r w:rsidRPr="00C145E3">
        <w:rPr>
          <w:rFonts w:eastAsia="Times New Roman"/>
          <w:snapToGrid/>
          <w:szCs w:val="22"/>
          <w:lang w:val="et-EE" w:eastAsia="el-GR"/>
        </w:rPr>
        <w:t xml:space="preserve">BCR-ABL-positiivseid kasvajarakke kasutavatel </w:t>
      </w:r>
      <w:r w:rsidRPr="00C145E3">
        <w:rPr>
          <w:rFonts w:eastAsia="Times New Roman"/>
          <w:i/>
          <w:iCs/>
          <w:snapToGrid/>
          <w:szCs w:val="22"/>
          <w:lang w:val="et-EE" w:eastAsia="el-GR"/>
        </w:rPr>
        <w:t xml:space="preserve">in vivo </w:t>
      </w:r>
      <w:r w:rsidRPr="00C145E3">
        <w:rPr>
          <w:rFonts w:eastAsia="Times New Roman"/>
          <w:snapToGrid/>
          <w:szCs w:val="22"/>
          <w:lang w:val="et-EE" w:eastAsia="el-GR"/>
        </w:rPr>
        <w:t>loommudelitel avaldab ta kasvajavastast toimet.</w:t>
      </w:r>
    </w:p>
    <w:p w14:paraId="1B85C6AB" w14:textId="77777777" w:rsidR="009939D2" w:rsidRPr="00C145E3" w:rsidRDefault="009939D2" w:rsidP="002E3D88">
      <w:pPr>
        <w:tabs>
          <w:tab w:val="clear" w:pos="567"/>
        </w:tabs>
        <w:spacing w:line="240" w:lineRule="auto"/>
        <w:ind w:right="-20"/>
        <w:jc w:val="both"/>
        <w:rPr>
          <w:rFonts w:eastAsia="Times New Roman"/>
          <w:snapToGrid/>
          <w:szCs w:val="22"/>
          <w:lang w:val="et-EE" w:eastAsia="el-GR"/>
        </w:rPr>
      </w:pPr>
    </w:p>
    <w:p w14:paraId="76236004" w14:textId="77777777" w:rsidR="003028D0" w:rsidRPr="00C145E3" w:rsidRDefault="009939D2" w:rsidP="009939D2">
      <w:pPr>
        <w:autoSpaceDE w:val="0"/>
        <w:autoSpaceDN w:val="0"/>
        <w:adjustRightInd w:val="0"/>
        <w:spacing w:line="240" w:lineRule="auto"/>
        <w:rPr>
          <w:rFonts w:eastAsia="Times New Roman"/>
          <w:lang w:val="et-EE"/>
        </w:rPr>
      </w:pPr>
      <w:r w:rsidRPr="00C145E3">
        <w:rPr>
          <w:rFonts w:eastAsia="Times New Roman"/>
          <w:lang w:val="et-EE"/>
        </w:rPr>
        <w:t>Imatini</w:t>
      </w:r>
      <w:r w:rsidR="003028D0" w:rsidRPr="00C145E3">
        <w:rPr>
          <w:rFonts w:eastAsia="Times New Roman"/>
          <w:lang w:val="et-EE"/>
        </w:rPr>
        <w:t>i</w:t>
      </w:r>
      <w:r w:rsidRPr="00C145E3">
        <w:rPr>
          <w:rFonts w:eastAsia="Times New Roman"/>
          <w:lang w:val="et-EE"/>
        </w:rPr>
        <w:t xml:space="preserve">b </w:t>
      </w:r>
      <w:r w:rsidR="003028D0" w:rsidRPr="00C145E3">
        <w:rPr>
          <w:rFonts w:eastAsia="Times New Roman"/>
          <w:lang w:val="et-EE"/>
        </w:rPr>
        <w:t>on ühtlasi</w:t>
      </w:r>
      <w:r w:rsidR="003028D0" w:rsidRPr="00C145E3">
        <w:rPr>
          <w:rFonts w:eastAsia="MS Mincho"/>
          <w:snapToGrid/>
          <w:color w:val="000000"/>
          <w:szCs w:val="22"/>
          <w:lang w:val="et-EE" w:eastAsia="en-US"/>
        </w:rPr>
        <w:t xml:space="preserve"> trombotsüütidelt pärineva kasvufaktori (PDGF), PDGF-Ri</w:t>
      </w:r>
      <w:r w:rsidR="003028D0" w:rsidRPr="00C145E3">
        <w:rPr>
          <w:rFonts w:eastAsia="Times New Roman"/>
          <w:lang w:val="et-EE"/>
        </w:rPr>
        <w:t xml:space="preserve"> </w:t>
      </w:r>
      <w:r w:rsidRPr="00C145E3">
        <w:rPr>
          <w:rFonts w:eastAsia="Times New Roman"/>
          <w:lang w:val="et-EE"/>
        </w:rPr>
        <w:t xml:space="preserve"> </w:t>
      </w:r>
      <w:r w:rsidR="003028D0" w:rsidRPr="00C145E3">
        <w:rPr>
          <w:rFonts w:eastAsia="Times New Roman"/>
          <w:lang w:val="et-EE"/>
        </w:rPr>
        <w:t>ja retseptori</w:t>
      </w:r>
      <w:r w:rsidRPr="00C145E3">
        <w:rPr>
          <w:rFonts w:eastAsia="Times New Roman"/>
          <w:lang w:val="et-EE"/>
        </w:rPr>
        <w:t xml:space="preserve"> </w:t>
      </w:r>
      <w:r w:rsidR="003028D0" w:rsidRPr="00C145E3">
        <w:rPr>
          <w:rFonts w:eastAsia="MS Mincho"/>
          <w:snapToGrid/>
          <w:color w:val="000000"/>
          <w:szCs w:val="22"/>
          <w:lang w:val="et-EE" w:eastAsia="en-US"/>
        </w:rPr>
        <w:t xml:space="preserve">türosiinkinaasi inhibiitor </w:t>
      </w:r>
      <w:r w:rsidR="003028D0" w:rsidRPr="00C145E3">
        <w:rPr>
          <w:rFonts w:eastAsia="Times New Roman"/>
          <w:lang w:val="et-EE"/>
        </w:rPr>
        <w:t>ja pärsib</w:t>
      </w:r>
      <w:r w:rsidRPr="00C145E3">
        <w:rPr>
          <w:rFonts w:eastAsia="Times New Roman"/>
          <w:lang w:val="et-EE"/>
        </w:rPr>
        <w:t xml:space="preserve"> </w:t>
      </w:r>
      <w:r w:rsidR="003028D0" w:rsidRPr="00C145E3">
        <w:rPr>
          <w:rFonts w:eastAsia="Times New Roman"/>
          <w:lang w:val="et-EE"/>
        </w:rPr>
        <w:t xml:space="preserve">PDGFi vahendusel toimuvaid rakulisi protsesse. </w:t>
      </w:r>
    </w:p>
    <w:p w14:paraId="462767BF" w14:textId="77777777" w:rsidR="004E15E9" w:rsidRPr="00C145E3" w:rsidRDefault="004E15E9" w:rsidP="004E15E9">
      <w:pPr>
        <w:tabs>
          <w:tab w:val="clear" w:pos="567"/>
        </w:tabs>
        <w:autoSpaceDE w:val="0"/>
        <w:autoSpaceDN w:val="0"/>
        <w:adjustRightInd w:val="0"/>
        <w:spacing w:line="240" w:lineRule="auto"/>
        <w:rPr>
          <w:rFonts w:eastAsia="MS Mincho"/>
          <w:snapToGrid/>
          <w:szCs w:val="22"/>
          <w:lang w:val="et-EE" w:eastAsia="en-US"/>
        </w:rPr>
      </w:pPr>
      <w:r w:rsidRPr="00C145E3">
        <w:rPr>
          <w:rFonts w:eastAsia="MS Mincho"/>
          <w:snapToGrid/>
          <w:color w:val="000000"/>
          <w:szCs w:val="22"/>
          <w:lang w:val="et-EE" w:eastAsia="en-US"/>
        </w:rPr>
        <w:t>Erinevate partnerproteiinide liitumise tagajärjel toimuv PDGF retseptori või Abl proteiini türosiinkinaasi konstitutiivne aktivatsioon või PDGF konstitutiivne produktsioon on seotud MDS/MPD, HES/KEL ja</w:t>
      </w:r>
      <w:r w:rsidRPr="00C145E3">
        <w:rPr>
          <w:rFonts w:eastAsia="MS Mincho"/>
          <w:snapToGrid/>
          <w:szCs w:val="22"/>
          <w:lang w:val="et-EE" w:eastAsia="en-US"/>
        </w:rPr>
        <w:t xml:space="preserve">PDFS patogeneesiga. Imatiniib pärsib düsreguleeritud PDGFR ja Abl kinaasi poolt juhitud rakkudes signaali ülekandmist ja proliferatsiooni. </w:t>
      </w:r>
    </w:p>
    <w:p w14:paraId="70C3F29C" w14:textId="77777777" w:rsidR="003028D0" w:rsidRPr="00C145E3" w:rsidRDefault="003028D0" w:rsidP="004E15E9">
      <w:pPr>
        <w:tabs>
          <w:tab w:val="clear" w:pos="567"/>
        </w:tabs>
        <w:autoSpaceDE w:val="0"/>
        <w:autoSpaceDN w:val="0"/>
        <w:adjustRightInd w:val="0"/>
        <w:spacing w:line="240" w:lineRule="auto"/>
        <w:rPr>
          <w:rFonts w:eastAsia="MS Mincho"/>
          <w:snapToGrid/>
          <w:szCs w:val="22"/>
          <w:lang w:val="et-EE" w:eastAsia="en-US"/>
        </w:rPr>
      </w:pPr>
    </w:p>
    <w:p w14:paraId="283F3DEA" w14:textId="77777777" w:rsidR="00AA360A" w:rsidRPr="00C145E3" w:rsidRDefault="00AA360A" w:rsidP="00AA360A">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Kliinilised </w:t>
      </w:r>
      <w:r w:rsidR="005021BD" w:rsidRPr="00C145E3">
        <w:rPr>
          <w:rFonts w:eastAsia="MS Mincho"/>
          <w:snapToGrid/>
          <w:color w:val="000000"/>
          <w:szCs w:val="22"/>
          <w:u w:val="single"/>
          <w:lang w:val="et-EE" w:eastAsia="en-US"/>
        </w:rPr>
        <w:t xml:space="preserve">uuringud </w:t>
      </w:r>
      <w:r w:rsidRPr="00C145E3">
        <w:rPr>
          <w:rFonts w:eastAsia="MS Mincho"/>
          <w:snapToGrid/>
          <w:color w:val="000000"/>
          <w:szCs w:val="22"/>
          <w:u w:val="single"/>
          <w:lang w:val="et-EE" w:eastAsia="en-US"/>
        </w:rPr>
        <w:t>KML</w:t>
      </w:r>
      <w:r w:rsidR="005021BD" w:rsidRPr="00C145E3">
        <w:rPr>
          <w:rFonts w:eastAsia="MS Mincho"/>
          <w:snapToGrid/>
          <w:color w:val="000000"/>
          <w:szCs w:val="22"/>
          <w:u w:val="single"/>
          <w:lang w:val="et-EE" w:eastAsia="en-US"/>
        </w:rPr>
        <w:t>-ga patsientidel</w:t>
      </w:r>
      <w:r w:rsidRPr="00C145E3">
        <w:rPr>
          <w:rFonts w:eastAsia="MS Mincho"/>
          <w:snapToGrid/>
          <w:color w:val="000000"/>
          <w:szCs w:val="22"/>
          <w:u w:val="single"/>
          <w:lang w:val="et-EE" w:eastAsia="en-US"/>
        </w:rPr>
        <w:t xml:space="preserve"> </w:t>
      </w:r>
    </w:p>
    <w:p w14:paraId="1D36FB93" w14:textId="77777777" w:rsidR="00AA360A" w:rsidRPr="00C145E3" w:rsidRDefault="00AA360A" w:rsidP="00AA360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efektiivsus põhineb üldisel hematoloogilisel ja tsütogeneetilisel ravivastusel ning progressioonivabal elulemusel. </w:t>
      </w:r>
      <w:r w:rsidR="005021BD" w:rsidRPr="00C145E3">
        <w:rPr>
          <w:rFonts w:eastAsia="MS Mincho"/>
          <w:snapToGrid/>
          <w:color w:val="000000"/>
          <w:szCs w:val="22"/>
          <w:lang w:val="et-EE" w:eastAsia="en-US"/>
        </w:rPr>
        <w:t>E</w:t>
      </w:r>
      <w:r w:rsidRPr="00C145E3">
        <w:rPr>
          <w:rFonts w:eastAsia="MS Mincho"/>
          <w:snapToGrid/>
          <w:color w:val="000000"/>
          <w:szCs w:val="22"/>
          <w:lang w:val="et-EE" w:eastAsia="en-US"/>
        </w:rPr>
        <w:t xml:space="preserve">i ole tehtud kontrollrühmaga uuringuid, mis näitaksid kliinilist kasu nagu haigusega seotud sümptomite või elulemuse paranemine. </w:t>
      </w:r>
    </w:p>
    <w:p w14:paraId="615DE767" w14:textId="77777777" w:rsidR="00AA360A" w:rsidRPr="00C145E3" w:rsidRDefault="00AA360A" w:rsidP="00AA360A">
      <w:pPr>
        <w:tabs>
          <w:tab w:val="clear" w:pos="567"/>
        </w:tabs>
        <w:autoSpaceDE w:val="0"/>
        <w:autoSpaceDN w:val="0"/>
        <w:adjustRightInd w:val="0"/>
        <w:spacing w:line="240" w:lineRule="auto"/>
        <w:rPr>
          <w:rFonts w:eastAsia="MS Mincho"/>
          <w:snapToGrid/>
          <w:color w:val="000000"/>
          <w:szCs w:val="22"/>
          <w:lang w:val="et-EE" w:eastAsia="en-US"/>
        </w:rPr>
      </w:pPr>
    </w:p>
    <w:p w14:paraId="6A8352AD" w14:textId="77777777" w:rsidR="00AA360A" w:rsidRPr="00C145E3" w:rsidRDefault="00AA360A" w:rsidP="00AA360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Philadelphia kromosoom-positiivse (Ph+) KML patsientidel</w:t>
      </w:r>
      <w:r w:rsidR="005021BD" w:rsidRPr="00C145E3">
        <w:rPr>
          <w:rFonts w:eastAsia="MS Mincho"/>
          <w:snapToGrid/>
          <w:color w:val="000000"/>
          <w:szCs w:val="22"/>
          <w:lang w:val="et-EE" w:eastAsia="en-US"/>
        </w:rPr>
        <w:t xml:space="preserve">, kellel oli haigus blastses kriisis, viidi läbi ulatuslik </w:t>
      </w:r>
      <w:r w:rsidR="005021BD" w:rsidRPr="00C145E3">
        <w:rPr>
          <w:szCs w:val="22"/>
          <w:lang w:val="et-EE"/>
        </w:rPr>
        <w:t>rahvusvaheline avatud kontrollgrupita II faasi uuring</w:t>
      </w:r>
      <w:r w:rsidR="001F07AD" w:rsidRPr="00C145E3">
        <w:rPr>
          <w:rFonts w:eastAsia="MS Mincho"/>
          <w:snapToGrid/>
          <w:color w:val="000000"/>
          <w:szCs w:val="22"/>
          <w:lang w:val="et-EE" w:eastAsia="en-US"/>
        </w:rPr>
        <w:t xml:space="preserve">. </w:t>
      </w:r>
      <w:r w:rsidRPr="00C145E3">
        <w:rPr>
          <w:rFonts w:eastAsia="MS Mincho"/>
          <w:snapToGrid/>
          <w:color w:val="000000"/>
          <w:szCs w:val="22"/>
          <w:lang w:val="et-EE" w:eastAsia="en-US"/>
        </w:rPr>
        <w:t>Lisaks on</w:t>
      </w:r>
      <w:r w:rsidR="001F07AD" w:rsidRPr="00C145E3">
        <w:rPr>
          <w:rFonts w:eastAsia="MS Mincho"/>
          <w:snapToGrid/>
          <w:color w:val="000000"/>
          <w:szCs w:val="22"/>
          <w:lang w:val="et-EE" w:eastAsia="en-US"/>
        </w:rPr>
        <w:t xml:space="preserve"> ravitud lapsi</w:t>
      </w:r>
      <w:r w:rsidR="001F5C67" w:rsidRPr="00C145E3">
        <w:rPr>
          <w:rFonts w:eastAsia="MS Mincho"/>
          <w:snapToGrid/>
          <w:color w:val="000000"/>
          <w:szCs w:val="22"/>
          <w:lang w:val="et-EE" w:eastAsia="en-US"/>
        </w:rPr>
        <w:t xml:space="preserve"> ja noorukeid</w:t>
      </w:r>
      <w:r w:rsidRPr="00C145E3">
        <w:rPr>
          <w:rFonts w:eastAsia="MS Mincho"/>
          <w:snapToGrid/>
          <w:color w:val="000000"/>
          <w:szCs w:val="22"/>
          <w:lang w:val="et-EE" w:eastAsia="en-US"/>
        </w:rPr>
        <w:t xml:space="preserve"> kahes I faasi</w:t>
      </w:r>
      <w:r w:rsidR="001F07AD" w:rsidRPr="00C145E3">
        <w:rPr>
          <w:rFonts w:eastAsia="MS Mincho"/>
          <w:snapToGrid/>
          <w:color w:val="000000"/>
          <w:szCs w:val="22"/>
          <w:lang w:val="et-EE" w:eastAsia="en-US"/>
        </w:rPr>
        <w:t xml:space="preserve"> (KML või Ph+ </w:t>
      </w:r>
      <w:r w:rsidR="005021BD" w:rsidRPr="00C145E3">
        <w:rPr>
          <w:rFonts w:eastAsia="MS Mincho"/>
          <w:snapToGrid/>
          <w:color w:val="000000"/>
          <w:szCs w:val="22"/>
          <w:lang w:val="et-EE" w:eastAsia="en-US"/>
        </w:rPr>
        <w:t>ägeda</w:t>
      </w:r>
      <w:r w:rsidR="001F07AD" w:rsidRPr="00C145E3">
        <w:rPr>
          <w:rFonts w:eastAsia="MS Mincho"/>
          <w:snapToGrid/>
          <w:color w:val="000000"/>
          <w:szCs w:val="22"/>
          <w:lang w:val="et-EE" w:eastAsia="en-US"/>
        </w:rPr>
        <w:t xml:space="preserve"> leukeemiaga patsiendid)</w:t>
      </w:r>
      <w:r w:rsidRPr="00C145E3">
        <w:rPr>
          <w:rFonts w:eastAsia="MS Mincho"/>
          <w:snapToGrid/>
          <w:color w:val="000000"/>
          <w:szCs w:val="22"/>
          <w:lang w:val="et-EE" w:eastAsia="en-US"/>
        </w:rPr>
        <w:t xml:space="preserve"> ja ühes II faasi uuringus. </w:t>
      </w:r>
    </w:p>
    <w:p w14:paraId="4B07A524" w14:textId="77777777" w:rsidR="00AA360A" w:rsidRPr="00C145E3" w:rsidRDefault="00AA360A" w:rsidP="00AA360A">
      <w:pPr>
        <w:tabs>
          <w:tab w:val="clear" w:pos="567"/>
        </w:tabs>
        <w:autoSpaceDE w:val="0"/>
        <w:autoSpaceDN w:val="0"/>
        <w:adjustRightInd w:val="0"/>
        <w:spacing w:line="240" w:lineRule="auto"/>
        <w:rPr>
          <w:rFonts w:eastAsia="MS Mincho"/>
          <w:snapToGrid/>
          <w:color w:val="000000"/>
          <w:szCs w:val="22"/>
          <w:lang w:val="et-EE" w:eastAsia="en-US"/>
        </w:rPr>
      </w:pPr>
    </w:p>
    <w:p w14:paraId="7F573E4D" w14:textId="77777777" w:rsidR="00AA360A" w:rsidRPr="00C145E3" w:rsidRDefault="00AA360A" w:rsidP="00AA360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Kliin</w:t>
      </w:r>
      <w:r w:rsidR="001F07AD" w:rsidRPr="00C145E3">
        <w:rPr>
          <w:rFonts w:eastAsia="MS Mincho"/>
          <w:snapToGrid/>
          <w:color w:val="000000"/>
          <w:szCs w:val="22"/>
          <w:lang w:val="et-EE" w:eastAsia="en-US"/>
        </w:rPr>
        <w:t>ilises uuringus olid 38</w:t>
      </w:r>
      <w:r w:rsidRPr="00C145E3">
        <w:rPr>
          <w:rFonts w:eastAsia="MS Mincho"/>
          <w:snapToGrid/>
          <w:color w:val="000000"/>
          <w:szCs w:val="22"/>
          <w:lang w:val="et-EE" w:eastAsia="en-US"/>
        </w:rPr>
        <w:t>% patsie</w:t>
      </w:r>
      <w:r w:rsidR="001F07AD" w:rsidRPr="00C145E3">
        <w:rPr>
          <w:rFonts w:eastAsia="MS Mincho"/>
          <w:snapToGrid/>
          <w:color w:val="000000"/>
          <w:szCs w:val="22"/>
          <w:lang w:val="et-EE" w:eastAsia="en-US"/>
        </w:rPr>
        <w:t>ntidest üle 60 aastased ja 12% patsientidest olid 70 </w:t>
      </w:r>
      <w:r w:rsidRPr="00C145E3">
        <w:rPr>
          <w:rFonts w:eastAsia="MS Mincho"/>
          <w:snapToGrid/>
          <w:color w:val="000000"/>
          <w:szCs w:val="22"/>
          <w:lang w:val="et-EE" w:eastAsia="en-US"/>
        </w:rPr>
        <w:t xml:space="preserve">aastased või vanemad. </w:t>
      </w:r>
    </w:p>
    <w:p w14:paraId="50FE0336" w14:textId="77777777" w:rsidR="00E10206" w:rsidRPr="00C145E3" w:rsidRDefault="00E10206" w:rsidP="007E7BE9">
      <w:pPr>
        <w:tabs>
          <w:tab w:val="clear" w:pos="567"/>
        </w:tabs>
        <w:autoSpaceDE w:val="0"/>
        <w:autoSpaceDN w:val="0"/>
        <w:adjustRightInd w:val="0"/>
        <w:spacing w:line="240" w:lineRule="auto"/>
        <w:rPr>
          <w:rFonts w:eastAsia="MS Mincho"/>
          <w:snapToGrid/>
          <w:color w:val="000000"/>
          <w:szCs w:val="22"/>
          <w:lang w:val="et-EE" w:eastAsia="en-US"/>
        </w:rPr>
      </w:pPr>
    </w:p>
    <w:p w14:paraId="3BCE168B" w14:textId="77777777" w:rsidR="005054EF" w:rsidRPr="00C145E3" w:rsidRDefault="005054EF" w:rsidP="005054EF">
      <w:pPr>
        <w:pStyle w:val="Endnotentext"/>
        <w:widowControl w:val="0"/>
        <w:tabs>
          <w:tab w:val="clear" w:pos="567"/>
        </w:tabs>
        <w:rPr>
          <w:color w:val="000000"/>
          <w:szCs w:val="22"/>
          <w:lang w:val="et-EE"/>
        </w:rPr>
      </w:pPr>
      <w:r w:rsidRPr="00C145E3">
        <w:rPr>
          <w:i/>
          <w:color w:val="000000"/>
          <w:szCs w:val="22"/>
          <w:lang w:val="et-EE"/>
        </w:rPr>
        <w:t xml:space="preserve">Müeloidne blastne kriis. </w:t>
      </w:r>
      <w:r w:rsidRPr="00C145E3">
        <w:rPr>
          <w:color w:val="000000"/>
          <w:szCs w:val="22"/>
          <w:lang w:val="et-EE"/>
        </w:rPr>
        <w:t>Osales 260 patsienti müeloidse blastse kriisiga. 95 patsienti (37%) olid eelnevalt saanud kemoteraapiat kas aktseleratsioonifaasi või blastse kriisi raviks (“eelnevalt ravitud patsiendid”) ja 165 (63%) ei olnud ravi saanud (“ravimata patsiendid”). Esimesed 37 patsienti alustasid ravi annusega 400 mg, kuid seejärel muudeti protokolli, et saaks kasutada suuremaid annuseid ja ülejäänud 223 patsienti alustasid annusega 600 mg.</w:t>
      </w:r>
    </w:p>
    <w:p w14:paraId="6C43A9DC" w14:textId="77777777" w:rsidR="005054EF" w:rsidRPr="00C145E3" w:rsidRDefault="005054EF" w:rsidP="00AA360A">
      <w:pPr>
        <w:tabs>
          <w:tab w:val="clear" w:pos="567"/>
        </w:tabs>
        <w:autoSpaceDE w:val="0"/>
        <w:autoSpaceDN w:val="0"/>
        <w:adjustRightInd w:val="0"/>
        <w:spacing w:line="240" w:lineRule="auto"/>
        <w:rPr>
          <w:rFonts w:eastAsia="MS Mincho"/>
          <w:snapToGrid/>
          <w:color w:val="000000"/>
          <w:szCs w:val="22"/>
          <w:lang w:val="et-EE" w:eastAsia="en-US"/>
        </w:rPr>
      </w:pPr>
    </w:p>
    <w:p w14:paraId="7AD8552E" w14:textId="77777777" w:rsidR="005054EF" w:rsidRPr="00C145E3" w:rsidRDefault="005054EF" w:rsidP="005054EF">
      <w:pPr>
        <w:pStyle w:val="Endnotentext"/>
        <w:widowControl w:val="0"/>
        <w:tabs>
          <w:tab w:val="clear" w:pos="567"/>
        </w:tabs>
        <w:rPr>
          <w:color w:val="000000"/>
          <w:szCs w:val="22"/>
          <w:lang w:val="et-EE"/>
        </w:rPr>
      </w:pPr>
      <w:r w:rsidRPr="00C145E3">
        <w:rPr>
          <w:color w:val="000000"/>
          <w:szCs w:val="22"/>
          <w:lang w:val="et-EE"/>
        </w:rPr>
        <w:t>Esmane tulemusnäitaja oli hematoloogilise vastuse saavutamine, mis väljendus</w:t>
      </w:r>
      <w:r w:rsidR="00267CC4" w:rsidRPr="00C145E3">
        <w:rPr>
          <w:color w:val="000000"/>
          <w:szCs w:val="22"/>
          <w:lang w:val="et-EE"/>
        </w:rPr>
        <w:t xml:space="preserve"> </w:t>
      </w:r>
      <w:r w:rsidRPr="00C145E3">
        <w:rPr>
          <w:color w:val="000000"/>
          <w:szCs w:val="22"/>
          <w:lang w:val="et-EE"/>
        </w:rPr>
        <w:t xml:space="preserve">kas täieliku hematoloogilise vastusena, leukeemia tunnuste puudumisena </w:t>
      </w:r>
      <w:r w:rsidR="006B6217" w:rsidRPr="00C145E3">
        <w:rPr>
          <w:color w:val="000000"/>
          <w:szCs w:val="22"/>
          <w:lang w:val="et-EE"/>
        </w:rPr>
        <w:t>(</w:t>
      </w:r>
      <w:r w:rsidR="00155A5A" w:rsidRPr="00C145E3">
        <w:rPr>
          <w:color w:val="000000"/>
          <w:szCs w:val="22"/>
          <w:lang w:val="et-EE"/>
        </w:rPr>
        <w:t>s.o</w:t>
      </w:r>
      <w:r w:rsidR="006B6217" w:rsidRPr="00C145E3">
        <w:rPr>
          <w:color w:val="000000"/>
          <w:szCs w:val="22"/>
          <w:lang w:val="et-EE"/>
        </w:rPr>
        <w:t xml:space="preserve"> </w:t>
      </w:r>
      <w:r w:rsidR="00E008DC" w:rsidRPr="00C145E3">
        <w:rPr>
          <w:color w:val="000000"/>
          <w:szCs w:val="22"/>
          <w:lang w:val="et-EE"/>
        </w:rPr>
        <w:t>luuüdi</w:t>
      </w:r>
      <w:r w:rsidR="00E95CA8" w:rsidRPr="00C145E3">
        <w:rPr>
          <w:color w:val="000000"/>
          <w:szCs w:val="22"/>
          <w:lang w:val="et-EE"/>
        </w:rPr>
        <w:t>s</w:t>
      </w:r>
      <w:r w:rsidR="00E008DC" w:rsidRPr="00C145E3">
        <w:rPr>
          <w:color w:val="000000"/>
          <w:szCs w:val="22"/>
          <w:lang w:val="et-EE"/>
        </w:rPr>
        <w:t xml:space="preserve"> ja ver</w:t>
      </w:r>
      <w:r w:rsidR="000129A4" w:rsidRPr="00C145E3">
        <w:rPr>
          <w:color w:val="000000"/>
          <w:szCs w:val="22"/>
          <w:lang w:val="et-EE"/>
        </w:rPr>
        <w:t xml:space="preserve">es </w:t>
      </w:r>
      <w:r w:rsidR="006B6217" w:rsidRPr="00C145E3">
        <w:rPr>
          <w:color w:val="000000"/>
          <w:szCs w:val="22"/>
          <w:lang w:val="et-EE"/>
        </w:rPr>
        <w:t>blastid</w:t>
      </w:r>
      <w:r w:rsidR="000129A4" w:rsidRPr="00C145E3">
        <w:rPr>
          <w:color w:val="000000"/>
          <w:szCs w:val="22"/>
          <w:lang w:val="et-EE"/>
        </w:rPr>
        <w:t xml:space="preserve"> puuduvad, kuid </w:t>
      </w:r>
      <w:r w:rsidR="00E95CA8" w:rsidRPr="00C145E3">
        <w:rPr>
          <w:color w:val="000000"/>
          <w:szCs w:val="22"/>
          <w:lang w:val="et-EE"/>
        </w:rPr>
        <w:t>perifeer</w:t>
      </w:r>
      <w:r w:rsidR="000129A4" w:rsidRPr="00C145E3">
        <w:rPr>
          <w:color w:val="000000"/>
          <w:szCs w:val="22"/>
          <w:lang w:val="et-EE"/>
        </w:rPr>
        <w:t>se vere näitajad ei ole normaliseerunud)</w:t>
      </w:r>
      <w:r w:rsidR="006B6217" w:rsidRPr="00C145E3">
        <w:rPr>
          <w:color w:val="000000"/>
          <w:szCs w:val="22"/>
          <w:lang w:val="et-EE"/>
        </w:rPr>
        <w:t xml:space="preserve"> </w:t>
      </w:r>
      <w:r w:rsidRPr="00C145E3">
        <w:rPr>
          <w:color w:val="000000"/>
          <w:szCs w:val="22"/>
          <w:lang w:val="et-EE"/>
        </w:rPr>
        <w:t>või KML kroonilise faasi taastumisena. Selles uuringus saavutasid 31% patsientidest hematoloogilise vastuse (36% eelnevalt ravitud patsientidest ja 22% ravimata patsientidest) (Tabel </w:t>
      </w:r>
      <w:r w:rsidR="00EB4BC0" w:rsidRPr="00C145E3">
        <w:rPr>
          <w:color w:val="000000"/>
          <w:szCs w:val="22"/>
          <w:lang w:val="et-EE"/>
        </w:rPr>
        <w:t>2</w:t>
      </w:r>
      <w:r w:rsidRPr="00C145E3">
        <w:rPr>
          <w:color w:val="000000"/>
          <w:szCs w:val="22"/>
          <w:lang w:val="et-EE"/>
        </w:rPr>
        <w:t>). Ravivastus esines sagedamini patsientidel, keda raviti annusega 600 mg (33%) võrreldes patsientidega, keda raviti annusega 400 mg (16%, p=0,0220). Keskmiseks elulemuseks (mediaan) hinnati 7,7 ja 4,7 kuud vastavalt eelnevalt ravitud patsientidel ja ravimata patsientidel.</w:t>
      </w:r>
    </w:p>
    <w:p w14:paraId="5848B414" w14:textId="77777777" w:rsidR="005054EF" w:rsidRPr="00C145E3" w:rsidRDefault="005054EF" w:rsidP="005054EF">
      <w:pPr>
        <w:pStyle w:val="Endnotentext"/>
        <w:widowControl w:val="0"/>
        <w:tabs>
          <w:tab w:val="clear" w:pos="567"/>
        </w:tabs>
        <w:rPr>
          <w:color w:val="000000"/>
          <w:szCs w:val="22"/>
          <w:lang w:val="et-EE"/>
        </w:rPr>
      </w:pPr>
    </w:p>
    <w:p w14:paraId="78315288" w14:textId="77777777" w:rsidR="005054EF" w:rsidRPr="00C145E3" w:rsidRDefault="005054EF" w:rsidP="005054EF">
      <w:pPr>
        <w:pStyle w:val="Textkrper"/>
        <w:widowControl w:val="0"/>
        <w:rPr>
          <w:color w:val="000000"/>
          <w:szCs w:val="22"/>
        </w:rPr>
      </w:pPr>
      <w:r w:rsidRPr="00C145E3">
        <w:rPr>
          <w:i/>
          <w:color w:val="000000"/>
          <w:szCs w:val="22"/>
        </w:rPr>
        <w:t xml:space="preserve">Lümfoidne blastne kriis. </w:t>
      </w:r>
      <w:r w:rsidRPr="00C145E3">
        <w:rPr>
          <w:color w:val="000000"/>
          <w:szCs w:val="22"/>
        </w:rPr>
        <w:t>I faasi uuringutes osales piiratud arv patsiente (n=10). Hematoloogiline vastus esines 70% patsientidel kestusega 2...3 kuud.</w:t>
      </w:r>
    </w:p>
    <w:p w14:paraId="1738217F" w14:textId="77777777" w:rsidR="003A396F" w:rsidRPr="00C145E3" w:rsidRDefault="003A396F" w:rsidP="005054EF">
      <w:pPr>
        <w:pStyle w:val="Textkrper"/>
        <w:widowControl w:val="0"/>
        <w:rPr>
          <w:i/>
          <w:color w:val="000000"/>
          <w:szCs w:val="22"/>
        </w:rPr>
      </w:pPr>
    </w:p>
    <w:p w14:paraId="5F69C2CD" w14:textId="77777777" w:rsidR="005054EF" w:rsidRPr="00C145E3" w:rsidRDefault="003A396F" w:rsidP="005054EF">
      <w:pPr>
        <w:autoSpaceDE w:val="0"/>
        <w:autoSpaceDN w:val="0"/>
        <w:adjustRightInd w:val="0"/>
        <w:spacing w:line="240" w:lineRule="auto"/>
        <w:rPr>
          <w:b/>
          <w:bCs/>
          <w:lang w:val="et-EE"/>
        </w:rPr>
      </w:pPr>
      <w:r w:rsidRPr="00C145E3">
        <w:rPr>
          <w:b/>
          <w:bCs/>
          <w:lang w:val="et-EE"/>
        </w:rPr>
        <w:t>Tabel</w:t>
      </w:r>
      <w:r w:rsidR="005054EF" w:rsidRPr="00C145E3">
        <w:rPr>
          <w:b/>
          <w:bCs/>
          <w:lang w:val="et-EE"/>
        </w:rPr>
        <w:t> </w:t>
      </w:r>
      <w:r w:rsidR="00F06DE4" w:rsidRPr="00C145E3">
        <w:rPr>
          <w:b/>
          <w:bCs/>
          <w:lang w:val="et-EE"/>
        </w:rPr>
        <w:t>2</w:t>
      </w:r>
      <w:r w:rsidR="005054EF" w:rsidRPr="00C145E3">
        <w:rPr>
          <w:b/>
          <w:bCs/>
          <w:lang w:val="et-EE"/>
        </w:rPr>
        <w:t xml:space="preserve"> </w:t>
      </w:r>
      <w:r w:rsidRPr="00C145E3">
        <w:rPr>
          <w:b/>
          <w:bCs/>
          <w:lang w:val="et-EE"/>
        </w:rPr>
        <w:t>Täiskasvanute K</w:t>
      </w:r>
      <w:r w:rsidR="005054EF" w:rsidRPr="00C145E3">
        <w:rPr>
          <w:b/>
          <w:bCs/>
          <w:lang w:val="et-EE"/>
        </w:rPr>
        <w:t xml:space="preserve">ML </w:t>
      </w:r>
      <w:r w:rsidRPr="00C145E3">
        <w:rPr>
          <w:b/>
          <w:bCs/>
          <w:lang w:val="et-EE"/>
        </w:rPr>
        <w:t>uuringu vastused</w:t>
      </w:r>
    </w:p>
    <w:p w14:paraId="77631F1E" w14:textId="77777777" w:rsidR="003A396F" w:rsidRPr="00C145E3" w:rsidRDefault="003A396F" w:rsidP="005054EF">
      <w:pPr>
        <w:autoSpaceDE w:val="0"/>
        <w:autoSpaceDN w:val="0"/>
        <w:adjustRightInd w:val="0"/>
        <w:spacing w:line="240" w:lineRule="auto"/>
        <w:rPr>
          <w:lang w:val="et-EE"/>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7"/>
        <w:gridCol w:w="5159"/>
      </w:tblGrid>
      <w:tr w:rsidR="005054EF" w:rsidRPr="00C145E3" w14:paraId="28097A33" w14:textId="77777777" w:rsidTr="004B3F42">
        <w:tc>
          <w:tcPr>
            <w:tcW w:w="4197" w:type="dxa"/>
          </w:tcPr>
          <w:p w14:paraId="30ADAA46" w14:textId="77777777" w:rsidR="005054EF" w:rsidRPr="00B3375C" w:rsidRDefault="005054EF" w:rsidP="00831912">
            <w:pPr>
              <w:autoSpaceDE w:val="0"/>
              <w:autoSpaceDN w:val="0"/>
              <w:adjustRightInd w:val="0"/>
              <w:spacing w:line="240" w:lineRule="auto"/>
              <w:rPr>
                <w:lang w:val="et-EE"/>
              </w:rPr>
            </w:pPr>
          </w:p>
        </w:tc>
        <w:tc>
          <w:tcPr>
            <w:tcW w:w="5159" w:type="dxa"/>
          </w:tcPr>
          <w:p w14:paraId="116A1A52" w14:textId="77777777" w:rsidR="005054EF" w:rsidRPr="00C145E3" w:rsidRDefault="005054EF" w:rsidP="005054EF">
            <w:pPr>
              <w:pStyle w:val="Endnotentext"/>
              <w:widowControl w:val="0"/>
              <w:tabs>
                <w:tab w:val="clear" w:pos="567"/>
              </w:tabs>
              <w:rPr>
                <w:color w:val="000000"/>
                <w:szCs w:val="22"/>
                <w:lang w:val="et-EE" w:eastAsia="en-US"/>
              </w:rPr>
            </w:pPr>
            <w:r w:rsidRPr="00C145E3">
              <w:rPr>
                <w:color w:val="000000"/>
                <w:szCs w:val="22"/>
                <w:lang w:val="et-EE" w:eastAsia="en-US"/>
              </w:rPr>
              <w:t>Uuring 0102</w:t>
            </w:r>
          </w:p>
          <w:p w14:paraId="2E807BEE" w14:textId="77777777" w:rsidR="005054EF" w:rsidRPr="00C145E3" w:rsidRDefault="005054EF" w:rsidP="005054EF">
            <w:pPr>
              <w:pStyle w:val="Endnotentext"/>
              <w:widowControl w:val="0"/>
              <w:tabs>
                <w:tab w:val="clear" w:pos="567"/>
              </w:tabs>
              <w:rPr>
                <w:color w:val="000000"/>
                <w:szCs w:val="22"/>
                <w:lang w:val="et-EE" w:eastAsia="en-US"/>
              </w:rPr>
            </w:pPr>
            <w:r w:rsidRPr="00C145E3">
              <w:rPr>
                <w:color w:val="000000"/>
                <w:szCs w:val="22"/>
                <w:lang w:val="et-EE" w:eastAsia="en-US"/>
              </w:rPr>
              <w:t>38 kuu andmed</w:t>
            </w:r>
          </w:p>
          <w:p w14:paraId="121F1F86" w14:textId="77777777" w:rsidR="005054EF" w:rsidRPr="00C145E3" w:rsidRDefault="005054EF" w:rsidP="005054EF">
            <w:pPr>
              <w:pStyle w:val="Endnotentext"/>
              <w:widowControl w:val="0"/>
              <w:tabs>
                <w:tab w:val="clear" w:pos="567"/>
              </w:tabs>
              <w:rPr>
                <w:color w:val="000000"/>
                <w:szCs w:val="22"/>
                <w:lang w:val="et-EE" w:eastAsia="en-US"/>
              </w:rPr>
            </w:pPr>
            <w:r w:rsidRPr="00C145E3">
              <w:rPr>
                <w:color w:val="000000"/>
                <w:szCs w:val="22"/>
                <w:lang w:val="et-EE" w:eastAsia="en-US"/>
              </w:rPr>
              <w:t>Müeloidne blastne kriis</w:t>
            </w:r>
          </w:p>
          <w:p w14:paraId="4F0904C9" w14:textId="77777777" w:rsidR="005054EF" w:rsidRPr="00C145E3" w:rsidRDefault="005054EF" w:rsidP="005054EF">
            <w:pPr>
              <w:autoSpaceDE w:val="0"/>
              <w:autoSpaceDN w:val="0"/>
              <w:adjustRightInd w:val="0"/>
              <w:spacing w:line="240" w:lineRule="auto"/>
              <w:rPr>
                <w:lang w:val="et-EE"/>
              </w:rPr>
            </w:pPr>
            <w:r w:rsidRPr="00C145E3">
              <w:rPr>
                <w:color w:val="000000"/>
                <w:szCs w:val="22"/>
                <w:lang w:val="et-EE"/>
              </w:rPr>
              <w:t>(n=260)</w:t>
            </w:r>
          </w:p>
        </w:tc>
      </w:tr>
      <w:tr w:rsidR="005054EF" w:rsidRPr="00C145E3" w14:paraId="6BB31225" w14:textId="77777777" w:rsidTr="004B3F42">
        <w:tc>
          <w:tcPr>
            <w:tcW w:w="9356" w:type="dxa"/>
            <w:gridSpan w:val="2"/>
          </w:tcPr>
          <w:p w14:paraId="0EA1AE94" w14:textId="77777777" w:rsidR="005054EF" w:rsidRPr="00C145E3" w:rsidRDefault="005054EF" w:rsidP="005054EF">
            <w:pPr>
              <w:autoSpaceDE w:val="0"/>
              <w:autoSpaceDN w:val="0"/>
              <w:adjustRightInd w:val="0"/>
              <w:spacing w:line="240" w:lineRule="auto"/>
              <w:rPr>
                <w:lang w:val="et-EE"/>
              </w:rPr>
            </w:pPr>
            <w:r w:rsidRPr="00C145E3">
              <w:rPr>
                <w:lang w:val="et-EE"/>
              </w:rPr>
              <w:tab/>
            </w:r>
            <w:r w:rsidRPr="00C145E3">
              <w:rPr>
                <w:lang w:val="et-EE"/>
              </w:rPr>
              <w:tab/>
            </w:r>
            <w:r w:rsidRPr="00C145E3">
              <w:rPr>
                <w:lang w:val="et-EE"/>
              </w:rPr>
              <w:tab/>
            </w:r>
            <w:r w:rsidRPr="00C145E3">
              <w:rPr>
                <w:lang w:val="et-EE"/>
              </w:rPr>
              <w:tab/>
            </w:r>
            <w:r w:rsidRPr="00C145E3">
              <w:rPr>
                <w:lang w:val="et-EE"/>
              </w:rPr>
              <w:tab/>
            </w:r>
            <w:r w:rsidRPr="00C145E3">
              <w:rPr>
                <w:lang w:val="et-EE"/>
              </w:rPr>
              <w:tab/>
            </w:r>
            <w:r w:rsidRPr="00C145E3">
              <w:rPr>
                <w:lang w:val="et-EE"/>
              </w:rPr>
              <w:tab/>
            </w:r>
            <w:r w:rsidRPr="00C145E3">
              <w:rPr>
                <w:lang w:val="et-EE"/>
              </w:rPr>
              <w:tab/>
              <w:t>Patsientide % (CI</w:t>
            </w:r>
            <w:r w:rsidRPr="00C145E3">
              <w:rPr>
                <w:vertAlign w:val="subscript"/>
                <w:lang w:val="et-EE"/>
              </w:rPr>
              <w:t>95%</w:t>
            </w:r>
            <w:r w:rsidRPr="00C145E3">
              <w:rPr>
                <w:lang w:val="et-EE"/>
              </w:rPr>
              <w:t>)</w:t>
            </w:r>
          </w:p>
        </w:tc>
      </w:tr>
      <w:tr w:rsidR="005054EF" w:rsidRPr="00C145E3" w14:paraId="548AF15B" w14:textId="77777777" w:rsidTr="004B3F42">
        <w:tc>
          <w:tcPr>
            <w:tcW w:w="4197" w:type="dxa"/>
          </w:tcPr>
          <w:p w14:paraId="4FCBFFFD" w14:textId="77777777" w:rsidR="005054EF" w:rsidRPr="00C145E3" w:rsidRDefault="005054EF" w:rsidP="00831912">
            <w:pPr>
              <w:autoSpaceDE w:val="0"/>
              <w:autoSpaceDN w:val="0"/>
              <w:adjustRightInd w:val="0"/>
              <w:spacing w:line="240" w:lineRule="auto"/>
              <w:rPr>
                <w:lang w:val="et-EE"/>
              </w:rPr>
            </w:pPr>
            <w:r w:rsidRPr="00C145E3">
              <w:rPr>
                <w:lang w:val="et-EE"/>
              </w:rPr>
              <w:t>Hematoloogiline ravivastus</w:t>
            </w:r>
            <w:r w:rsidRPr="00C145E3">
              <w:rPr>
                <w:vertAlign w:val="superscript"/>
                <w:lang w:val="et-EE"/>
              </w:rPr>
              <w:t>1</w:t>
            </w:r>
          </w:p>
          <w:p w14:paraId="60287223" w14:textId="77777777" w:rsidR="005054EF" w:rsidRPr="00C145E3" w:rsidRDefault="005054EF" w:rsidP="00831912">
            <w:pPr>
              <w:autoSpaceDE w:val="0"/>
              <w:autoSpaceDN w:val="0"/>
              <w:adjustRightInd w:val="0"/>
              <w:spacing w:line="240" w:lineRule="auto"/>
              <w:ind w:left="567" w:hanging="567"/>
              <w:rPr>
                <w:lang w:val="et-EE"/>
              </w:rPr>
            </w:pPr>
            <w:r w:rsidRPr="00C145E3">
              <w:rPr>
                <w:lang w:val="et-EE"/>
              </w:rPr>
              <w:tab/>
              <w:t>Täielik hematoloogiline ravivastus</w:t>
            </w:r>
          </w:p>
          <w:p w14:paraId="0AAF91C5" w14:textId="77777777" w:rsidR="005054EF" w:rsidRPr="00C145E3" w:rsidRDefault="005054EF" w:rsidP="00831912">
            <w:pPr>
              <w:autoSpaceDE w:val="0"/>
              <w:autoSpaceDN w:val="0"/>
              <w:adjustRightInd w:val="0"/>
              <w:spacing w:line="240" w:lineRule="auto"/>
              <w:ind w:left="567" w:hanging="567"/>
              <w:rPr>
                <w:lang w:val="et-EE"/>
              </w:rPr>
            </w:pPr>
            <w:r w:rsidRPr="00C145E3">
              <w:rPr>
                <w:lang w:val="et-EE"/>
              </w:rPr>
              <w:tab/>
              <w:t>Leukeemia</w:t>
            </w:r>
            <w:r w:rsidR="000129A4" w:rsidRPr="00C145E3">
              <w:rPr>
                <w:lang w:val="et-EE"/>
              </w:rPr>
              <w:t xml:space="preserve"> </w:t>
            </w:r>
            <w:r w:rsidRPr="00C145E3">
              <w:rPr>
                <w:lang w:val="et-EE"/>
              </w:rPr>
              <w:t>tunnuste puudumine</w:t>
            </w:r>
          </w:p>
          <w:p w14:paraId="0C77D902" w14:textId="77777777" w:rsidR="005054EF" w:rsidRPr="00C145E3" w:rsidRDefault="005054EF" w:rsidP="005054EF">
            <w:pPr>
              <w:autoSpaceDE w:val="0"/>
              <w:autoSpaceDN w:val="0"/>
              <w:adjustRightInd w:val="0"/>
              <w:spacing w:line="240" w:lineRule="auto"/>
              <w:ind w:left="567" w:hanging="567"/>
              <w:rPr>
                <w:lang w:val="et-EE"/>
              </w:rPr>
            </w:pPr>
            <w:r w:rsidRPr="00C145E3">
              <w:rPr>
                <w:lang w:val="et-EE"/>
              </w:rPr>
              <w:tab/>
              <w:t>Kroonilise staadiumi taastumine</w:t>
            </w:r>
          </w:p>
        </w:tc>
        <w:tc>
          <w:tcPr>
            <w:tcW w:w="5159" w:type="dxa"/>
          </w:tcPr>
          <w:p w14:paraId="6CCCDC2B" w14:textId="77777777" w:rsidR="005054EF" w:rsidRPr="00C145E3" w:rsidRDefault="005054EF" w:rsidP="00831912">
            <w:pPr>
              <w:autoSpaceDE w:val="0"/>
              <w:autoSpaceDN w:val="0"/>
              <w:adjustRightInd w:val="0"/>
              <w:spacing w:line="240" w:lineRule="auto"/>
              <w:rPr>
                <w:lang w:val="et-EE"/>
              </w:rPr>
            </w:pPr>
            <w:r w:rsidRPr="00C145E3">
              <w:rPr>
                <w:lang w:val="et-EE"/>
              </w:rPr>
              <w:t>31% (25</w:t>
            </w:r>
            <w:r w:rsidR="000129A4" w:rsidRPr="00C145E3">
              <w:rPr>
                <w:lang w:val="et-EE"/>
              </w:rPr>
              <w:t>,</w:t>
            </w:r>
            <w:r w:rsidRPr="00C145E3">
              <w:rPr>
                <w:lang w:val="et-EE"/>
              </w:rPr>
              <w:t>2</w:t>
            </w:r>
            <w:r w:rsidR="000129A4" w:rsidRPr="00C145E3">
              <w:rPr>
                <w:lang w:val="et-EE"/>
              </w:rPr>
              <w:t>…</w:t>
            </w:r>
            <w:r w:rsidRPr="00C145E3">
              <w:rPr>
                <w:lang w:val="et-EE"/>
              </w:rPr>
              <w:t>36</w:t>
            </w:r>
            <w:r w:rsidR="000129A4" w:rsidRPr="00C145E3">
              <w:rPr>
                <w:lang w:val="et-EE"/>
              </w:rPr>
              <w:t>,</w:t>
            </w:r>
            <w:r w:rsidRPr="00C145E3">
              <w:rPr>
                <w:lang w:val="et-EE"/>
              </w:rPr>
              <w:t>8)</w:t>
            </w:r>
          </w:p>
          <w:p w14:paraId="0A27518A" w14:textId="77777777" w:rsidR="005054EF" w:rsidRPr="00C145E3" w:rsidRDefault="005054EF" w:rsidP="00831912">
            <w:pPr>
              <w:autoSpaceDE w:val="0"/>
              <w:autoSpaceDN w:val="0"/>
              <w:adjustRightInd w:val="0"/>
              <w:spacing w:line="240" w:lineRule="auto"/>
              <w:rPr>
                <w:lang w:val="et-EE"/>
              </w:rPr>
            </w:pPr>
            <w:r w:rsidRPr="00C145E3">
              <w:rPr>
                <w:lang w:val="et-EE"/>
              </w:rPr>
              <w:tab/>
              <w:t>8%</w:t>
            </w:r>
          </w:p>
          <w:p w14:paraId="216FCE9C" w14:textId="77777777" w:rsidR="005054EF" w:rsidRPr="00C145E3" w:rsidRDefault="005054EF" w:rsidP="00831912">
            <w:pPr>
              <w:autoSpaceDE w:val="0"/>
              <w:autoSpaceDN w:val="0"/>
              <w:adjustRightInd w:val="0"/>
              <w:spacing w:line="240" w:lineRule="auto"/>
              <w:rPr>
                <w:lang w:val="et-EE"/>
              </w:rPr>
            </w:pPr>
            <w:r w:rsidRPr="00C145E3">
              <w:rPr>
                <w:lang w:val="et-EE"/>
              </w:rPr>
              <w:tab/>
              <w:t>5%</w:t>
            </w:r>
          </w:p>
          <w:p w14:paraId="59560858" w14:textId="77777777" w:rsidR="005054EF" w:rsidRPr="00C145E3" w:rsidRDefault="005054EF" w:rsidP="00831912">
            <w:pPr>
              <w:autoSpaceDE w:val="0"/>
              <w:autoSpaceDN w:val="0"/>
              <w:adjustRightInd w:val="0"/>
              <w:spacing w:line="240" w:lineRule="auto"/>
              <w:rPr>
                <w:lang w:val="et-EE"/>
              </w:rPr>
            </w:pPr>
            <w:r w:rsidRPr="00C145E3">
              <w:rPr>
                <w:lang w:val="et-EE"/>
              </w:rPr>
              <w:tab/>
              <w:t>18%</w:t>
            </w:r>
          </w:p>
        </w:tc>
      </w:tr>
      <w:tr w:rsidR="005054EF" w:rsidRPr="00C145E3" w14:paraId="002A42FF" w14:textId="77777777" w:rsidTr="004B3F42">
        <w:tc>
          <w:tcPr>
            <w:tcW w:w="4197" w:type="dxa"/>
          </w:tcPr>
          <w:p w14:paraId="715A24A5" w14:textId="77777777" w:rsidR="005054EF" w:rsidRPr="00C145E3" w:rsidRDefault="005054EF" w:rsidP="00831912">
            <w:pPr>
              <w:keepNext/>
              <w:autoSpaceDE w:val="0"/>
              <w:autoSpaceDN w:val="0"/>
              <w:adjustRightInd w:val="0"/>
              <w:spacing w:line="240" w:lineRule="auto"/>
              <w:rPr>
                <w:lang w:val="et-EE"/>
              </w:rPr>
            </w:pPr>
            <w:r w:rsidRPr="00C145E3">
              <w:rPr>
                <w:lang w:val="et-EE"/>
              </w:rPr>
              <w:t>Oluline tsütoge</w:t>
            </w:r>
            <w:r w:rsidR="00CD7014" w:rsidRPr="00C145E3">
              <w:rPr>
                <w:lang w:val="et-EE"/>
              </w:rPr>
              <w:t>neetilin</w:t>
            </w:r>
            <w:r w:rsidRPr="00C145E3">
              <w:rPr>
                <w:lang w:val="et-EE"/>
              </w:rPr>
              <w:t>e ravivastus</w:t>
            </w:r>
            <w:r w:rsidRPr="00C145E3">
              <w:rPr>
                <w:vertAlign w:val="superscript"/>
                <w:lang w:val="et-EE"/>
              </w:rPr>
              <w:t>2</w:t>
            </w:r>
          </w:p>
          <w:p w14:paraId="2A3CC00F" w14:textId="77777777" w:rsidR="005054EF" w:rsidRPr="00C145E3" w:rsidRDefault="005054EF" w:rsidP="00831912">
            <w:pPr>
              <w:keepNext/>
              <w:autoSpaceDE w:val="0"/>
              <w:autoSpaceDN w:val="0"/>
              <w:adjustRightInd w:val="0"/>
              <w:spacing w:line="240" w:lineRule="auto"/>
              <w:rPr>
                <w:lang w:val="et-EE"/>
              </w:rPr>
            </w:pPr>
            <w:r w:rsidRPr="00C145E3">
              <w:rPr>
                <w:lang w:val="et-EE"/>
              </w:rPr>
              <w:tab/>
            </w:r>
            <w:r w:rsidR="00CD7014" w:rsidRPr="00C145E3">
              <w:rPr>
                <w:lang w:val="et-EE"/>
              </w:rPr>
              <w:t>Täielik</w:t>
            </w:r>
          </w:p>
          <w:p w14:paraId="77A0CB80" w14:textId="77777777" w:rsidR="005054EF" w:rsidRPr="00C145E3" w:rsidRDefault="00CD7014" w:rsidP="00831912">
            <w:pPr>
              <w:keepNext/>
              <w:autoSpaceDE w:val="0"/>
              <w:autoSpaceDN w:val="0"/>
              <w:adjustRightInd w:val="0"/>
              <w:spacing w:line="240" w:lineRule="auto"/>
              <w:rPr>
                <w:lang w:val="et-EE"/>
              </w:rPr>
            </w:pPr>
            <w:r w:rsidRPr="00C145E3">
              <w:rPr>
                <w:lang w:val="et-EE"/>
              </w:rPr>
              <w:tab/>
              <w:t>(Kinnitatud</w:t>
            </w:r>
            <w:r w:rsidR="005054EF" w:rsidRPr="00C145E3">
              <w:rPr>
                <w:vertAlign w:val="superscript"/>
                <w:lang w:val="et-EE"/>
              </w:rPr>
              <w:t>3</w:t>
            </w:r>
            <w:r w:rsidR="005054EF" w:rsidRPr="00C145E3">
              <w:rPr>
                <w:lang w:val="et-EE"/>
              </w:rPr>
              <w:t>) [95% CI]</w:t>
            </w:r>
          </w:p>
          <w:p w14:paraId="6EABD559" w14:textId="77777777" w:rsidR="005054EF" w:rsidRPr="00C145E3" w:rsidRDefault="005054EF" w:rsidP="00831912">
            <w:pPr>
              <w:keepNext/>
              <w:autoSpaceDE w:val="0"/>
              <w:autoSpaceDN w:val="0"/>
              <w:adjustRightInd w:val="0"/>
              <w:spacing w:line="240" w:lineRule="auto"/>
              <w:rPr>
                <w:lang w:val="et-EE"/>
              </w:rPr>
            </w:pPr>
            <w:r w:rsidRPr="00C145E3">
              <w:rPr>
                <w:lang w:val="et-EE"/>
              </w:rPr>
              <w:tab/>
            </w:r>
            <w:r w:rsidR="00CD7014" w:rsidRPr="00C145E3">
              <w:rPr>
                <w:lang w:val="et-EE"/>
              </w:rPr>
              <w:t>Osaline</w:t>
            </w:r>
          </w:p>
        </w:tc>
        <w:tc>
          <w:tcPr>
            <w:tcW w:w="5159" w:type="dxa"/>
          </w:tcPr>
          <w:p w14:paraId="5124AE3E" w14:textId="77777777" w:rsidR="005054EF" w:rsidRPr="00C145E3" w:rsidRDefault="005054EF" w:rsidP="00831912">
            <w:pPr>
              <w:keepNext/>
              <w:autoSpaceDE w:val="0"/>
              <w:autoSpaceDN w:val="0"/>
              <w:adjustRightInd w:val="0"/>
              <w:spacing w:line="240" w:lineRule="auto"/>
              <w:rPr>
                <w:lang w:val="et-EE"/>
              </w:rPr>
            </w:pPr>
            <w:r w:rsidRPr="00C145E3">
              <w:rPr>
                <w:lang w:val="et-EE"/>
              </w:rPr>
              <w:t>15% (11</w:t>
            </w:r>
            <w:r w:rsidR="000129A4" w:rsidRPr="00C145E3">
              <w:rPr>
                <w:lang w:val="et-EE"/>
              </w:rPr>
              <w:t>,</w:t>
            </w:r>
            <w:r w:rsidRPr="00C145E3">
              <w:rPr>
                <w:lang w:val="et-EE"/>
              </w:rPr>
              <w:t>2</w:t>
            </w:r>
            <w:r w:rsidR="000129A4" w:rsidRPr="00C145E3">
              <w:rPr>
                <w:lang w:val="et-EE"/>
              </w:rPr>
              <w:t>…</w:t>
            </w:r>
            <w:r w:rsidRPr="00C145E3">
              <w:rPr>
                <w:lang w:val="et-EE"/>
              </w:rPr>
              <w:t>20</w:t>
            </w:r>
            <w:r w:rsidR="000129A4" w:rsidRPr="00C145E3">
              <w:rPr>
                <w:lang w:val="et-EE"/>
              </w:rPr>
              <w:t>,</w:t>
            </w:r>
            <w:r w:rsidRPr="00C145E3">
              <w:rPr>
                <w:lang w:val="et-EE"/>
              </w:rPr>
              <w:t>4)</w:t>
            </w:r>
          </w:p>
          <w:p w14:paraId="073D648E" w14:textId="77777777" w:rsidR="005054EF" w:rsidRPr="00C145E3" w:rsidRDefault="005054EF" w:rsidP="00831912">
            <w:pPr>
              <w:keepNext/>
              <w:autoSpaceDE w:val="0"/>
              <w:autoSpaceDN w:val="0"/>
              <w:adjustRightInd w:val="0"/>
              <w:spacing w:line="240" w:lineRule="auto"/>
              <w:rPr>
                <w:lang w:val="et-EE"/>
              </w:rPr>
            </w:pPr>
            <w:r w:rsidRPr="00C145E3">
              <w:rPr>
                <w:lang w:val="et-EE"/>
              </w:rPr>
              <w:tab/>
              <w:t>7%</w:t>
            </w:r>
          </w:p>
          <w:p w14:paraId="594761DE" w14:textId="77777777" w:rsidR="005054EF" w:rsidRPr="00C145E3" w:rsidRDefault="005054EF" w:rsidP="00831912">
            <w:pPr>
              <w:keepNext/>
              <w:autoSpaceDE w:val="0"/>
              <w:autoSpaceDN w:val="0"/>
              <w:adjustRightInd w:val="0"/>
              <w:spacing w:line="240" w:lineRule="auto"/>
              <w:rPr>
                <w:lang w:val="et-EE"/>
              </w:rPr>
            </w:pPr>
            <w:r w:rsidRPr="00C145E3">
              <w:rPr>
                <w:lang w:val="et-EE"/>
              </w:rPr>
              <w:t>(2%) [0.6–4.4]</w:t>
            </w:r>
          </w:p>
          <w:p w14:paraId="22826A07" w14:textId="77777777" w:rsidR="005054EF" w:rsidRPr="00C145E3" w:rsidRDefault="005054EF" w:rsidP="00831912">
            <w:pPr>
              <w:keepNext/>
              <w:autoSpaceDE w:val="0"/>
              <w:autoSpaceDN w:val="0"/>
              <w:adjustRightInd w:val="0"/>
              <w:spacing w:line="240" w:lineRule="auto"/>
              <w:rPr>
                <w:lang w:val="et-EE"/>
              </w:rPr>
            </w:pPr>
            <w:r w:rsidRPr="00C145E3">
              <w:rPr>
                <w:lang w:val="et-EE"/>
              </w:rPr>
              <w:tab/>
              <w:t>8%</w:t>
            </w:r>
          </w:p>
        </w:tc>
      </w:tr>
      <w:tr w:rsidR="005054EF" w:rsidRPr="007834C0" w14:paraId="48795AFA" w14:textId="77777777" w:rsidTr="004B3F42">
        <w:tc>
          <w:tcPr>
            <w:tcW w:w="9356" w:type="dxa"/>
            <w:gridSpan w:val="2"/>
          </w:tcPr>
          <w:p w14:paraId="7058E9CE" w14:textId="77777777" w:rsidR="003A396F" w:rsidRPr="00C145E3" w:rsidRDefault="003A396F" w:rsidP="003A396F">
            <w:pPr>
              <w:pStyle w:val="Table"/>
              <w:keepNext w:val="0"/>
              <w:keepLines w:val="0"/>
              <w:widowControl w:val="0"/>
              <w:spacing w:before="0" w:after="0"/>
              <w:rPr>
                <w:rFonts w:ascii="Times New Roman" w:hAnsi="Times New Roman"/>
                <w:b/>
                <w:color w:val="000000"/>
                <w:sz w:val="22"/>
                <w:szCs w:val="22"/>
                <w:lang w:val="et-EE"/>
              </w:rPr>
            </w:pPr>
            <w:r w:rsidRPr="00C145E3">
              <w:rPr>
                <w:rFonts w:ascii="Times New Roman" w:hAnsi="Times New Roman"/>
                <w:b/>
                <w:color w:val="000000"/>
                <w:sz w:val="22"/>
                <w:szCs w:val="22"/>
                <w:vertAlign w:val="superscript"/>
                <w:lang w:val="et-EE"/>
              </w:rPr>
              <w:t xml:space="preserve">1 </w:t>
            </w:r>
            <w:r w:rsidRPr="00C145E3">
              <w:rPr>
                <w:rFonts w:ascii="Times New Roman" w:hAnsi="Times New Roman"/>
                <w:b/>
                <w:color w:val="000000"/>
                <w:sz w:val="22"/>
                <w:szCs w:val="22"/>
                <w:lang w:val="et-EE"/>
              </w:rPr>
              <w:t xml:space="preserve">Hematoloogilise ravivastuse kriteeriumid (kõik ravivastused kinnituvad pärast </w:t>
            </w:r>
            <w:r w:rsidRPr="00C145E3">
              <w:rPr>
                <w:rFonts w:ascii="Times New Roman" w:hAnsi="Times New Roman"/>
                <w:b/>
                <w:color w:val="000000"/>
                <w:sz w:val="22"/>
                <w:szCs w:val="22"/>
                <w:lang w:val="et-EE"/>
              </w:rPr>
              <w:sym w:font="Symbol" w:char="F0B3"/>
            </w:r>
            <w:r w:rsidRPr="00C145E3">
              <w:rPr>
                <w:rFonts w:ascii="Times New Roman" w:hAnsi="Times New Roman"/>
                <w:b/>
                <w:color w:val="000000"/>
                <w:sz w:val="22"/>
                <w:szCs w:val="22"/>
                <w:lang w:val="et-EE"/>
              </w:rPr>
              <w:t>4 nädalat):</w:t>
            </w:r>
          </w:p>
          <w:p w14:paraId="1E0E7462" w14:textId="77777777" w:rsidR="003A396F" w:rsidRPr="00C145E3" w:rsidRDefault="003A396F" w:rsidP="003A396F">
            <w:pPr>
              <w:pStyle w:val="Table"/>
              <w:keepNext w:val="0"/>
              <w:keepLines w:val="0"/>
              <w:widowControl w:val="0"/>
              <w:tabs>
                <w:tab w:val="clear" w:pos="284"/>
              </w:tabs>
              <w:spacing w:before="0" w:after="0"/>
              <w:rPr>
                <w:rFonts w:ascii="Times New Roman" w:hAnsi="Times New Roman"/>
                <w:color w:val="000000"/>
                <w:sz w:val="22"/>
                <w:szCs w:val="22"/>
                <w:lang w:val="et-EE"/>
              </w:rPr>
            </w:pPr>
            <w:r w:rsidRPr="00C145E3">
              <w:rPr>
                <w:rFonts w:ascii="Times New Roman" w:hAnsi="Times New Roman"/>
                <w:color w:val="000000"/>
                <w:sz w:val="22"/>
                <w:szCs w:val="22"/>
                <w:lang w:val="et-EE"/>
              </w:rPr>
              <w:t xml:space="preserve">Täielik hematoloogiline vastus: uuringutes 0102 [neutrofiilide </w:t>
            </w:r>
            <w:r w:rsidR="000129A4" w:rsidRPr="00C145E3">
              <w:rPr>
                <w:rFonts w:ascii="Times New Roman" w:hAnsi="Times New Roman"/>
                <w:color w:val="000000"/>
                <w:sz w:val="22"/>
                <w:szCs w:val="22"/>
                <w:lang w:val="et-EE"/>
              </w:rPr>
              <w:t>absoluut</w:t>
            </w:r>
            <w:r w:rsidRPr="00C145E3">
              <w:rPr>
                <w:rFonts w:ascii="Times New Roman" w:hAnsi="Times New Roman"/>
                <w:color w:val="000000"/>
                <w:sz w:val="22"/>
                <w:szCs w:val="22"/>
                <w:lang w:val="et-EE"/>
              </w:rPr>
              <w:t xml:space="preserve">arv </w:t>
            </w:r>
            <w:r w:rsidRPr="00C145E3">
              <w:rPr>
                <w:rFonts w:ascii="Times New Roman" w:hAnsi="Times New Roman"/>
                <w:color w:val="000000"/>
                <w:sz w:val="22"/>
                <w:szCs w:val="22"/>
                <w:lang w:val="et-EE"/>
              </w:rPr>
              <w:sym w:font="Symbol" w:char="F0B3"/>
            </w:r>
            <w:r w:rsidRPr="00C145E3">
              <w:rPr>
                <w:rFonts w:ascii="Times New Roman" w:hAnsi="Times New Roman"/>
                <w:color w:val="000000"/>
                <w:sz w:val="22"/>
                <w:szCs w:val="22"/>
                <w:lang w:val="et-EE"/>
              </w:rPr>
              <w:t>1,5 x 10</w:t>
            </w:r>
            <w:r w:rsidRPr="00C145E3">
              <w:rPr>
                <w:rFonts w:ascii="Times New Roman" w:hAnsi="Times New Roman"/>
                <w:color w:val="000000"/>
                <w:sz w:val="22"/>
                <w:szCs w:val="22"/>
                <w:vertAlign w:val="superscript"/>
                <w:lang w:val="et-EE"/>
              </w:rPr>
              <w:t>9</w:t>
            </w:r>
            <w:r w:rsidRPr="00C145E3">
              <w:rPr>
                <w:rFonts w:ascii="Times New Roman" w:hAnsi="Times New Roman"/>
                <w:color w:val="000000"/>
                <w:sz w:val="22"/>
                <w:szCs w:val="22"/>
                <w:lang w:val="et-EE"/>
              </w:rPr>
              <w:t xml:space="preserve">/l, trombotsüüte </w:t>
            </w:r>
            <w:r w:rsidRPr="00C145E3">
              <w:rPr>
                <w:rFonts w:ascii="Times New Roman" w:hAnsi="Times New Roman"/>
                <w:color w:val="000000"/>
                <w:sz w:val="22"/>
                <w:szCs w:val="22"/>
                <w:lang w:val="et-EE"/>
              </w:rPr>
              <w:sym w:font="Symbol" w:char="F0B3"/>
            </w:r>
            <w:r w:rsidRPr="00C145E3">
              <w:rPr>
                <w:rFonts w:ascii="Times New Roman" w:hAnsi="Times New Roman"/>
                <w:color w:val="000000"/>
                <w:sz w:val="22"/>
                <w:szCs w:val="22"/>
                <w:lang w:val="et-EE"/>
              </w:rPr>
              <w:t>100 x 10</w:t>
            </w:r>
            <w:r w:rsidRPr="00C145E3">
              <w:rPr>
                <w:rFonts w:ascii="Times New Roman" w:hAnsi="Times New Roman"/>
                <w:color w:val="000000"/>
                <w:sz w:val="22"/>
                <w:szCs w:val="22"/>
                <w:vertAlign w:val="superscript"/>
                <w:lang w:val="et-EE"/>
              </w:rPr>
              <w:t>9</w:t>
            </w:r>
            <w:r w:rsidRPr="00C145E3">
              <w:rPr>
                <w:rFonts w:ascii="Times New Roman" w:hAnsi="Times New Roman"/>
                <w:color w:val="000000"/>
                <w:sz w:val="22"/>
                <w:szCs w:val="22"/>
                <w:lang w:val="et-EE"/>
              </w:rPr>
              <w:t>/l, veres puuduvad blastid, luuüdis blaste &lt;5% ja puudub ekstramedullaarne haaratus]</w:t>
            </w:r>
          </w:p>
          <w:p w14:paraId="2B938EB9" w14:textId="77777777" w:rsidR="003A396F" w:rsidRPr="00C145E3" w:rsidRDefault="003A396F" w:rsidP="003A396F">
            <w:pPr>
              <w:autoSpaceDE w:val="0"/>
              <w:autoSpaceDN w:val="0"/>
              <w:adjustRightInd w:val="0"/>
              <w:spacing w:line="240" w:lineRule="auto"/>
              <w:rPr>
                <w:b/>
                <w:bCs/>
                <w:lang w:val="et-EE"/>
              </w:rPr>
            </w:pPr>
            <w:r w:rsidRPr="00C145E3">
              <w:rPr>
                <w:rFonts w:eastAsia="MS Mincho"/>
                <w:snapToGrid/>
                <w:color w:val="000000"/>
                <w:szCs w:val="22"/>
                <w:lang w:val="et-EE" w:eastAsia="en-US"/>
              </w:rPr>
              <w:t xml:space="preserve">Leukeemia tunnuste puudumine: Samad, nagu </w:t>
            </w:r>
            <w:r w:rsidR="000129A4" w:rsidRPr="00C145E3">
              <w:rPr>
                <w:rFonts w:eastAsia="Times New Roman"/>
                <w:snapToGrid/>
                <w:color w:val="000000"/>
                <w:szCs w:val="22"/>
                <w:lang w:val="et-EE" w:eastAsia="et-EE"/>
              </w:rPr>
              <w:t>täieliku hematoloogilise vastuse korral</w:t>
            </w:r>
            <w:r w:rsidRPr="00C145E3">
              <w:rPr>
                <w:rFonts w:eastAsia="MS Mincho"/>
                <w:snapToGrid/>
                <w:color w:val="000000"/>
                <w:szCs w:val="22"/>
                <w:lang w:val="et-EE" w:eastAsia="en-US"/>
              </w:rPr>
              <w:t xml:space="preserve">, kuid neutrofiilide absoluutarv </w:t>
            </w:r>
            <w:r w:rsidRPr="00C145E3">
              <w:rPr>
                <w:lang w:val="et-EE"/>
              </w:rPr>
              <w:t>≥</w:t>
            </w:r>
            <w:r w:rsidRPr="00C145E3">
              <w:rPr>
                <w:rFonts w:eastAsia="MS Mincho"/>
                <w:snapToGrid/>
                <w:color w:val="000000"/>
                <w:szCs w:val="22"/>
                <w:lang w:val="et-EE" w:eastAsia="en-US"/>
              </w:rPr>
              <w:t>1 x 10</w:t>
            </w:r>
            <w:r w:rsidRPr="00C145E3">
              <w:rPr>
                <w:rFonts w:eastAsia="MS Mincho"/>
                <w:snapToGrid/>
                <w:color w:val="000000"/>
                <w:szCs w:val="22"/>
                <w:vertAlign w:val="superscript"/>
                <w:lang w:val="et-EE" w:eastAsia="en-US"/>
              </w:rPr>
              <w:t>9</w:t>
            </w:r>
            <w:r w:rsidRPr="00C145E3">
              <w:rPr>
                <w:rFonts w:eastAsia="MS Mincho"/>
                <w:snapToGrid/>
                <w:color w:val="000000"/>
                <w:szCs w:val="22"/>
                <w:lang w:val="et-EE" w:eastAsia="en-US"/>
              </w:rPr>
              <w:t xml:space="preserve">/l ja trombotsüüte </w:t>
            </w:r>
            <w:r w:rsidRPr="00C145E3">
              <w:rPr>
                <w:rFonts w:eastAsia="Calibri"/>
                <w:snapToGrid/>
                <w:szCs w:val="22"/>
                <w:lang w:val="et-EE" w:eastAsia="en-US"/>
              </w:rPr>
              <w:t>≥</w:t>
            </w:r>
            <w:r w:rsidRPr="00C145E3">
              <w:rPr>
                <w:rFonts w:eastAsia="MS Mincho"/>
                <w:snapToGrid/>
                <w:color w:val="000000"/>
                <w:szCs w:val="22"/>
                <w:lang w:val="et-EE" w:eastAsia="en-US"/>
              </w:rPr>
              <w:t>20x10</w:t>
            </w:r>
            <w:r w:rsidRPr="00C145E3">
              <w:rPr>
                <w:rFonts w:eastAsia="MS Mincho"/>
                <w:snapToGrid/>
                <w:color w:val="000000"/>
                <w:szCs w:val="22"/>
                <w:vertAlign w:val="superscript"/>
                <w:lang w:val="et-EE" w:eastAsia="en-US"/>
              </w:rPr>
              <w:t>9</w:t>
            </w:r>
            <w:r w:rsidRPr="00C145E3">
              <w:rPr>
                <w:rFonts w:eastAsia="MS Mincho"/>
                <w:snapToGrid/>
                <w:color w:val="000000"/>
                <w:szCs w:val="22"/>
                <w:lang w:val="et-EE" w:eastAsia="en-US"/>
              </w:rPr>
              <w:t>/l</w:t>
            </w:r>
          </w:p>
          <w:p w14:paraId="56D70EBF" w14:textId="77777777" w:rsidR="003A396F" w:rsidRPr="00C145E3" w:rsidRDefault="003A396F" w:rsidP="003A396F">
            <w:pPr>
              <w:tabs>
                <w:tab w:val="clear" w:pos="567"/>
                <w:tab w:val="left" w:pos="0"/>
              </w:tabs>
              <w:autoSpaceDE w:val="0"/>
              <w:autoSpaceDN w:val="0"/>
              <w:adjustRightInd w:val="0"/>
              <w:spacing w:line="240" w:lineRule="auto"/>
              <w:rPr>
                <w:lang w:val="et-EE"/>
              </w:rPr>
            </w:pPr>
            <w:r w:rsidRPr="00C145E3">
              <w:rPr>
                <w:lang w:val="et-EE"/>
              </w:rPr>
              <w:t>Kroonilise staadiumi taastumine: luuüdis ja perifeerses veres blaste &lt;15%, blaste+promüelotsüüte luuüdis ja perifeerses veres &lt;30%, perifeerses veres basofiile &lt;20%, puuduvad ekstramedullaarsed haiguskolded, välja arvatud põrnas ja maksas</w:t>
            </w:r>
          </w:p>
          <w:p w14:paraId="135D906D" w14:textId="77777777" w:rsidR="003A396F" w:rsidRPr="00C145E3" w:rsidRDefault="003A396F" w:rsidP="003A396F">
            <w:pPr>
              <w:pStyle w:val="Table"/>
              <w:keepNext w:val="0"/>
              <w:keepLines w:val="0"/>
              <w:widowControl w:val="0"/>
              <w:spacing w:before="0" w:after="0"/>
              <w:rPr>
                <w:rFonts w:ascii="Times New Roman" w:hAnsi="Times New Roman"/>
                <w:color w:val="000000"/>
                <w:sz w:val="22"/>
                <w:szCs w:val="22"/>
                <w:lang w:val="et-EE"/>
              </w:rPr>
            </w:pPr>
            <w:r w:rsidRPr="00C145E3">
              <w:rPr>
                <w:rFonts w:ascii="Times New Roman" w:hAnsi="Times New Roman"/>
                <w:b/>
                <w:color w:val="000000"/>
                <w:sz w:val="22"/>
                <w:szCs w:val="22"/>
                <w:vertAlign w:val="superscript"/>
                <w:lang w:val="et-EE"/>
              </w:rPr>
              <w:t xml:space="preserve">2 </w:t>
            </w:r>
            <w:r w:rsidRPr="00C145E3">
              <w:rPr>
                <w:rFonts w:ascii="Times New Roman" w:hAnsi="Times New Roman"/>
                <w:b/>
                <w:color w:val="000000"/>
                <w:sz w:val="22"/>
                <w:szCs w:val="22"/>
                <w:lang w:val="et-EE"/>
              </w:rPr>
              <w:t xml:space="preserve">Tsütogeneetilise </w:t>
            </w:r>
            <w:r w:rsidR="000129A4" w:rsidRPr="00C145E3">
              <w:rPr>
                <w:rFonts w:ascii="Times New Roman" w:hAnsi="Times New Roman"/>
                <w:b/>
                <w:color w:val="000000"/>
                <w:sz w:val="22"/>
                <w:szCs w:val="22"/>
                <w:lang w:val="et-EE"/>
              </w:rPr>
              <w:t>ravi</w:t>
            </w:r>
            <w:r w:rsidRPr="00C145E3">
              <w:rPr>
                <w:rFonts w:ascii="Times New Roman" w:hAnsi="Times New Roman"/>
                <w:b/>
                <w:color w:val="000000"/>
                <w:sz w:val="22"/>
                <w:szCs w:val="22"/>
                <w:lang w:val="et-EE"/>
              </w:rPr>
              <w:t>vastuse kriteeriumid:</w:t>
            </w:r>
          </w:p>
          <w:p w14:paraId="077A73AD" w14:textId="77777777" w:rsidR="003A396F" w:rsidRPr="00C145E3" w:rsidRDefault="003A396F" w:rsidP="003A396F">
            <w:pPr>
              <w:pStyle w:val="Endnotentext"/>
              <w:widowControl w:val="0"/>
              <w:tabs>
                <w:tab w:val="clear" w:pos="567"/>
              </w:tabs>
              <w:rPr>
                <w:color w:val="000000"/>
                <w:szCs w:val="22"/>
                <w:lang w:val="et-EE" w:eastAsia="en-US"/>
              </w:rPr>
            </w:pPr>
            <w:r w:rsidRPr="00C145E3">
              <w:rPr>
                <w:color w:val="000000"/>
                <w:szCs w:val="22"/>
                <w:lang w:val="et-EE" w:eastAsia="en-US"/>
              </w:rPr>
              <w:t xml:space="preserve">Oluline </w:t>
            </w:r>
            <w:r w:rsidR="000129A4" w:rsidRPr="00C145E3">
              <w:rPr>
                <w:color w:val="000000"/>
                <w:szCs w:val="22"/>
                <w:lang w:val="et-EE" w:eastAsia="en-US"/>
              </w:rPr>
              <w:t>ravi</w:t>
            </w:r>
            <w:r w:rsidRPr="00C145E3">
              <w:rPr>
                <w:color w:val="000000"/>
                <w:szCs w:val="22"/>
                <w:lang w:val="et-EE" w:eastAsia="en-US"/>
              </w:rPr>
              <w:t>vastus hõlmab nii täieliku kui osalise vastuse: täielik (0% Ph+ metafaase), osaline (1...35%)</w:t>
            </w:r>
          </w:p>
          <w:p w14:paraId="7FB471A9" w14:textId="77777777" w:rsidR="005054EF" w:rsidRPr="00C145E3" w:rsidRDefault="003A396F" w:rsidP="003A396F">
            <w:pPr>
              <w:autoSpaceDE w:val="0"/>
              <w:autoSpaceDN w:val="0"/>
              <w:adjustRightInd w:val="0"/>
              <w:spacing w:line="240" w:lineRule="auto"/>
              <w:rPr>
                <w:lang w:val="et-EE"/>
              </w:rPr>
            </w:pPr>
            <w:r w:rsidRPr="00C145E3">
              <w:rPr>
                <w:color w:val="000000"/>
                <w:szCs w:val="22"/>
                <w:vertAlign w:val="superscript"/>
                <w:lang w:val="et-EE"/>
              </w:rPr>
              <w:t>3</w:t>
            </w:r>
            <w:r w:rsidRPr="00C145E3">
              <w:rPr>
                <w:color w:val="000000"/>
                <w:szCs w:val="22"/>
                <w:lang w:val="et-EE"/>
              </w:rPr>
              <w:t xml:space="preserve"> Täielik tsütogeneetiline vastus kinnitunud teisel luuüdi tsütogeneetilisel hindamisel vähemalt üks kuu pärast esialgset luuüdi uuringut.</w:t>
            </w:r>
          </w:p>
        </w:tc>
      </w:tr>
    </w:tbl>
    <w:p w14:paraId="72A408F3" w14:textId="77777777" w:rsidR="003A396F" w:rsidRPr="00C145E3" w:rsidRDefault="003A396F" w:rsidP="005054EF">
      <w:pPr>
        <w:pStyle w:val="Endnotentext"/>
        <w:widowControl w:val="0"/>
        <w:tabs>
          <w:tab w:val="clear" w:pos="567"/>
        </w:tabs>
        <w:rPr>
          <w:color w:val="000000"/>
          <w:szCs w:val="22"/>
          <w:lang w:val="et-EE"/>
        </w:rPr>
      </w:pPr>
    </w:p>
    <w:p w14:paraId="19F85435" w14:textId="77777777" w:rsidR="005054EF" w:rsidRPr="00C145E3" w:rsidRDefault="000129A4" w:rsidP="005054EF">
      <w:pPr>
        <w:pStyle w:val="Endnotentext"/>
        <w:widowControl w:val="0"/>
        <w:rPr>
          <w:color w:val="000000"/>
          <w:szCs w:val="22"/>
          <w:lang w:val="et-EE"/>
        </w:rPr>
      </w:pPr>
      <w:r w:rsidRPr="00C145E3">
        <w:rPr>
          <w:i/>
          <w:color w:val="000000"/>
          <w:szCs w:val="22"/>
          <w:lang w:val="et-EE"/>
        </w:rPr>
        <w:t>Lapsed</w:t>
      </w:r>
      <w:r w:rsidR="005054EF" w:rsidRPr="00C145E3">
        <w:rPr>
          <w:color w:val="000000"/>
          <w:szCs w:val="22"/>
          <w:lang w:val="et-EE"/>
        </w:rPr>
        <w:t>. Kokku osales annuse suurendamise I faasi uuringus 26 </w:t>
      </w:r>
      <w:r w:rsidRPr="00C145E3">
        <w:rPr>
          <w:color w:val="000000"/>
          <w:szCs w:val="22"/>
          <w:lang w:val="et-EE"/>
        </w:rPr>
        <w:t>last</w:t>
      </w:r>
      <w:r w:rsidR="005054EF" w:rsidRPr="00C145E3">
        <w:rPr>
          <w:color w:val="000000"/>
          <w:szCs w:val="22"/>
          <w:lang w:val="et-EE"/>
        </w:rPr>
        <w:t xml:space="preserve"> vanuses alla 18 aasta, kellel esines kas kroonilises staadiumis </w:t>
      </w:r>
      <w:smartTag w:uri="urn:schemas-microsoft-com:office:smarttags" w:element="stockticker">
        <w:r w:rsidR="005054EF" w:rsidRPr="00C145E3">
          <w:rPr>
            <w:color w:val="000000"/>
            <w:szCs w:val="22"/>
            <w:lang w:val="et-EE"/>
          </w:rPr>
          <w:t>KML</w:t>
        </w:r>
      </w:smartTag>
      <w:r w:rsidR="005054EF" w:rsidRPr="00C145E3">
        <w:rPr>
          <w:color w:val="000000"/>
          <w:szCs w:val="22"/>
          <w:lang w:val="et-EE"/>
        </w:rPr>
        <w:t xml:space="preserve"> (n=11) või blastses kriisis </w:t>
      </w:r>
      <w:smartTag w:uri="urn:schemas-microsoft-com:office:smarttags" w:element="stockticker">
        <w:r w:rsidR="005054EF" w:rsidRPr="00C145E3">
          <w:rPr>
            <w:color w:val="000000"/>
            <w:szCs w:val="22"/>
            <w:lang w:val="et-EE"/>
          </w:rPr>
          <w:t>KML</w:t>
        </w:r>
      </w:smartTag>
      <w:r w:rsidR="005054EF" w:rsidRPr="00C145E3">
        <w:rPr>
          <w:color w:val="000000"/>
          <w:szCs w:val="22"/>
          <w:lang w:val="et-EE"/>
        </w:rPr>
        <w:t xml:space="preserve"> või Ph+ äge leukeemia (n=15). Kõiki patsiente oli varem olulisel määral ravitud – 46% patsientidest oli tehtud eelnev luuüdi siirdamine ja 73% olid saanud eelnevat kemoteraapiat mitme ravimiga. Patsiente raviti </w:t>
      </w:r>
      <w:r w:rsidRPr="00C145E3">
        <w:rPr>
          <w:color w:val="000000"/>
          <w:szCs w:val="22"/>
          <w:lang w:val="et-EE"/>
        </w:rPr>
        <w:t>imatiniibi</w:t>
      </w:r>
      <w:r w:rsidR="005054EF" w:rsidRPr="00C145E3">
        <w:rPr>
          <w:color w:val="000000"/>
          <w:szCs w:val="22"/>
          <w:lang w:val="et-EE"/>
        </w:rPr>
        <w:t xml:space="preserve"> annustega 260 mg/m</w:t>
      </w:r>
      <w:r w:rsidR="005054EF" w:rsidRPr="00C145E3">
        <w:rPr>
          <w:color w:val="000000"/>
          <w:szCs w:val="22"/>
          <w:vertAlign w:val="superscript"/>
          <w:lang w:val="et-EE"/>
        </w:rPr>
        <w:t>2</w:t>
      </w:r>
      <w:r w:rsidR="005054EF" w:rsidRPr="00C145E3">
        <w:rPr>
          <w:color w:val="000000"/>
          <w:szCs w:val="22"/>
          <w:lang w:val="et-EE"/>
        </w:rPr>
        <w:t>/ööpäevas (n=5), 340 mg/m</w:t>
      </w:r>
      <w:r w:rsidR="005054EF" w:rsidRPr="00C145E3">
        <w:rPr>
          <w:color w:val="000000"/>
          <w:szCs w:val="22"/>
          <w:vertAlign w:val="superscript"/>
          <w:lang w:val="et-EE"/>
        </w:rPr>
        <w:t>2</w:t>
      </w:r>
      <w:r w:rsidR="005054EF" w:rsidRPr="00C145E3">
        <w:rPr>
          <w:color w:val="000000"/>
          <w:szCs w:val="22"/>
          <w:lang w:val="et-EE"/>
        </w:rPr>
        <w:t>/ööpäevas (n=9), 440 mg/m</w:t>
      </w:r>
      <w:r w:rsidR="005054EF" w:rsidRPr="00C145E3">
        <w:rPr>
          <w:color w:val="000000"/>
          <w:szCs w:val="22"/>
          <w:vertAlign w:val="superscript"/>
          <w:lang w:val="et-EE"/>
        </w:rPr>
        <w:t>2</w:t>
      </w:r>
      <w:r w:rsidR="005054EF" w:rsidRPr="00C145E3">
        <w:rPr>
          <w:color w:val="000000"/>
          <w:szCs w:val="22"/>
          <w:lang w:val="et-EE"/>
        </w:rPr>
        <w:t>/ööpäevas (n=7) ja 570 mg/m</w:t>
      </w:r>
      <w:r w:rsidR="005054EF" w:rsidRPr="00C145E3">
        <w:rPr>
          <w:color w:val="000000"/>
          <w:szCs w:val="22"/>
          <w:vertAlign w:val="superscript"/>
          <w:lang w:val="et-EE"/>
        </w:rPr>
        <w:t>2</w:t>
      </w:r>
      <w:r w:rsidR="005054EF" w:rsidRPr="00C145E3">
        <w:rPr>
          <w:color w:val="000000"/>
          <w:szCs w:val="22"/>
          <w:lang w:val="et-EE"/>
        </w:rPr>
        <w:t xml:space="preserve">/ööpäevas (n=5). Üheksa patsiendi seas, kellel esines kroonilises staadiumis </w:t>
      </w:r>
      <w:smartTag w:uri="urn:schemas-microsoft-com:office:smarttags" w:element="stockticker">
        <w:r w:rsidR="005054EF" w:rsidRPr="00C145E3">
          <w:rPr>
            <w:color w:val="000000"/>
            <w:szCs w:val="22"/>
            <w:lang w:val="et-EE"/>
          </w:rPr>
          <w:t>KML</w:t>
        </w:r>
      </w:smartTag>
      <w:r w:rsidR="005054EF" w:rsidRPr="00C145E3">
        <w:rPr>
          <w:color w:val="000000"/>
          <w:szCs w:val="22"/>
          <w:lang w:val="et-EE"/>
        </w:rPr>
        <w:t xml:space="preserve"> ja kelle kohta on olemas tsütogeneetilised andmed, saavutasid vastavalt neli (44%) ja kolm (33%) patsienti täieliku ja osalise tsütogeneetilise vastuse; oluline tsütogeneetiline vastus esines seega 77% patsientidest.</w:t>
      </w:r>
    </w:p>
    <w:p w14:paraId="66C32787" w14:textId="77777777" w:rsidR="005054EF" w:rsidRPr="00C145E3" w:rsidRDefault="005054EF" w:rsidP="005054EF">
      <w:pPr>
        <w:pStyle w:val="Endnotentext"/>
        <w:widowControl w:val="0"/>
        <w:tabs>
          <w:tab w:val="clear" w:pos="567"/>
        </w:tabs>
        <w:rPr>
          <w:color w:val="000000"/>
          <w:szCs w:val="22"/>
          <w:lang w:val="et-EE"/>
        </w:rPr>
      </w:pPr>
    </w:p>
    <w:p w14:paraId="67D061AC" w14:textId="77777777" w:rsidR="005054EF" w:rsidRPr="00C145E3" w:rsidRDefault="005054EF" w:rsidP="005054EF">
      <w:pPr>
        <w:pStyle w:val="Endnotentext"/>
        <w:widowControl w:val="0"/>
        <w:tabs>
          <w:tab w:val="clear" w:pos="567"/>
        </w:tabs>
        <w:rPr>
          <w:color w:val="000000"/>
          <w:szCs w:val="22"/>
          <w:lang w:val="et-EE"/>
        </w:rPr>
      </w:pPr>
      <w:r w:rsidRPr="00C145E3">
        <w:rPr>
          <w:color w:val="000000"/>
          <w:szCs w:val="22"/>
          <w:lang w:val="et-EE"/>
        </w:rPr>
        <w:t xml:space="preserve">Avatud mitmekeskuselises, ühe haruga II faasi uuringus osales 51 äsjase </w:t>
      </w:r>
      <w:smartTag w:uri="urn:schemas-microsoft-com:office:smarttags" w:element="stockticker">
        <w:r w:rsidRPr="00C145E3">
          <w:rPr>
            <w:color w:val="000000"/>
            <w:szCs w:val="22"/>
            <w:lang w:val="et-EE"/>
          </w:rPr>
          <w:t>KML</w:t>
        </w:r>
      </w:smartTag>
      <w:r w:rsidRPr="00C145E3">
        <w:rPr>
          <w:color w:val="000000"/>
          <w:szCs w:val="22"/>
          <w:lang w:val="et-EE"/>
        </w:rPr>
        <w:t xml:space="preserve"> diagnoosiga last, kes varem ei olnud saanud ravi. Patsiente raviti </w:t>
      </w:r>
      <w:r w:rsidR="000129A4" w:rsidRPr="00C145E3">
        <w:rPr>
          <w:color w:val="000000"/>
          <w:szCs w:val="22"/>
          <w:lang w:val="et-EE"/>
        </w:rPr>
        <w:t>imatiniibi</w:t>
      </w:r>
      <w:r w:rsidRPr="00C145E3">
        <w:rPr>
          <w:color w:val="000000"/>
          <w:szCs w:val="22"/>
          <w:lang w:val="et-EE"/>
        </w:rPr>
        <w:t xml:space="preserve"> annusega 340 mg/m</w:t>
      </w:r>
      <w:r w:rsidRPr="00C145E3">
        <w:rPr>
          <w:color w:val="000000"/>
          <w:szCs w:val="22"/>
          <w:vertAlign w:val="superscript"/>
          <w:lang w:val="et-EE"/>
        </w:rPr>
        <w:t>2</w:t>
      </w:r>
      <w:r w:rsidRPr="00C145E3">
        <w:rPr>
          <w:color w:val="000000"/>
          <w:szCs w:val="22"/>
          <w:lang w:val="et-EE"/>
        </w:rPr>
        <w:t xml:space="preserve">/ööpäevas ilma katkestuseta, kui ei olnud vajalik annuse vähendamine toksilisuse tõttu. </w:t>
      </w:r>
      <w:r w:rsidR="000129A4" w:rsidRPr="00C145E3">
        <w:rPr>
          <w:color w:val="000000"/>
          <w:szCs w:val="22"/>
          <w:lang w:val="et-EE"/>
        </w:rPr>
        <w:t>Imatiniib</w:t>
      </w:r>
      <w:r w:rsidRPr="00C145E3">
        <w:rPr>
          <w:color w:val="000000"/>
          <w:szCs w:val="22"/>
          <w:lang w:val="et-EE"/>
        </w:rPr>
        <w:t xml:space="preserve">ravi tulemusel tekkis äsjase </w:t>
      </w:r>
      <w:smartTag w:uri="urn:schemas-microsoft-com:office:smarttags" w:element="stockticker">
        <w:r w:rsidRPr="00C145E3">
          <w:rPr>
            <w:color w:val="000000"/>
            <w:szCs w:val="22"/>
            <w:lang w:val="et-EE"/>
          </w:rPr>
          <w:t>KML</w:t>
        </w:r>
      </w:smartTag>
      <w:r w:rsidRPr="00C145E3">
        <w:rPr>
          <w:color w:val="000000"/>
          <w:szCs w:val="22"/>
          <w:lang w:val="et-EE"/>
        </w:rPr>
        <w:t xml:space="preserve"> diagnoosiga patsientidel kiire ravivastus, pärast 8 nädalast ravi saavutasid täieliku hematoloogilise ravivastuse 78% patsientidest. Täieliku hematoloogilise ravivastusega kaasnes 65% juhtudest ka täielik tsütogeneetiline ravivastus, mis on võrreldav täiskasvanutel saadud tulemusega. Lisaks sellele täheldati olulist tsütogeneetilist ravivastust 81% patsientidest, kellest 16% saavutasid osalise tsütogeneetilise ravivastuse. Enamusel täieliku tsütogeneetilise ravivastuse saavutanud patsientidest tekkis see vahemikus 3 kuni 10 ravikuud, keskmine oli Kaplan-Meier’i hinnangufunktsiooni põhjal 5,6 kuud.</w:t>
      </w:r>
    </w:p>
    <w:p w14:paraId="403FF873" w14:textId="77777777" w:rsidR="005054EF" w:rsidRPr="00C145E3" w:rsidRDefault="005054EF" w:rsidP="005054EF">
      <w:pPr>
        <w:autoSpaceDE w:val="0"/>
        <w:autoSpaceDN w:val="0"/>
        <w:adjustRightInd w:val="0"/>
        <w:rPr>
          <w:noProof/>
          <w:color w:val="000000"/>
          <w:szCs w:val="22"/>
          <w:lang w:val="et-EE"/>
        </w:rPr>
      </w:pPr>
    </w:p>
    <w:p w14:paraId="712B1C01" w14:textId="77777777" w:rsidR="005054EF" w:rsidRPr="00C145E3" w:rsidRDefault="005054EF" w:rsidP="005054EF">
      <w:pPr>
        <w:autoSpaceDE w:val="0"/>
        <w:autoSpaceDN w:val="0"/>
        <w:adjustRightInd w:val="0"/>
        <w:rPr>
          <w:noProof/>
          <w:color w:val="000000"/>
          <w:szCs w:val="22"/>
          <w:lang w:val="et-EE"/>
        </w:rPr>
      </w:pPr>
      <w:r w:rsidRPr="00C145E3">
        <w:rPr>
          <w:noProof/>
          <w:color w:val="000000"/>
          <w:szCs w:val="22"/>
          <w:lang w:val="et-EE"/>
        </w:rPr>
        <w:t xml:space="preserve">Euroopa Ravimiamet ei kohusta esitama </w:t>
      </w:r>
      <w:r w:rsidR="00EC77B4" w:rsidRPr="00C145E3">
        <w:rPr>
          <w:noProof/>
          <w:color w:val="000000"/>
          <w:szCs w:val="22"/>
          <w:lang w:val="et-EE"/>
        </w:rPr>
        <w:t>imatiniibiga</w:t>
      </w:r>
      <w:r w:rsidRPr="00C145E3">
        <w:rPr>
          <w:noProof/>
          <w:color w:val="000000"/>
          <w:szCs w:val="22"/>
          <w:lang w:val="et-EE"/>
        </w:rPr>
        <w:t xml:space="preserve"> läbi viidud uuringute tulemusi laste kõikide alarühmade kohta Philadelphia kromosoomi (bcr-abl-translokatsiooni) suhtes positiivse kroonilise müeloidleukeemia korral (teave lastel kasutamise kohta: vt lõik</w:t>
      </w:r>
      <w:r w:rsidR="00811778" w:rsidRPr="00C145E3">
        <w:rPr>
          <w:noProof/>
          <w:color w:val="000000"/>
          <w:szCs w:val="22"/>
          <w:lang w:val="et-EE"/>
        </w:rPr>
        <w:t> </w:t>
      </w:r>
      <w:r w:rsidRPr="00C145E3">
        <w:rPr>
          <w:noProof/>
          <w:color w:val="000000"/>
          <w:szCs w:val="22"/>
          <w:lang w:val="et-EE"/>
        </w:rPr>
        <w:t>4.2).</w:t>
      </w:r>
    </w:p>
    <w:p w14:paraId="1DDE5677" w14:textId="77777777" w:rsidR="0036564F" w:rsidRPr="00C145E3" w:rsidRDefault="0036564F" w:rsidP="005054EF">
      <w:pPr>
        <w:autoSpaceDE w:val="0"/>
        <w:autoSpaceDN w:val="0"/>
        <w:adjustRightInd w:val="0"/>
        <w:rPr>
          <w:noProof/>
          <w:color w:val="000000"/>
          <w:szCs w:val="22"/>
          <w:lang w:val="et-EE"/>
        </w:rPr>
      </w:pPr>
    </w:p>
    <w:p w14:paraId="75A7CFB2" w14:textId="77777777" w:rsidR="0036564F" w:rsidRPr="00C145E3" w:rsidRDefault="0036564F" w:rsidP="0036564F">
      <w:pPr>
        <w:pStyle w:val="Default"/>
        <w:rPr>
          <w:sz w:val="22"/>
          <w:szCs w:val="22"/>
          <w:u w:val="single"/>
        </w:rPr>
      </w:pPr>
      <w:r w:rsidRPr="00C145E3">
        <w:rPr>
          <w:sz w:val="22"/>
          <w:szCs w:val="22"/>
          <w:u w:val="single"/>
        </w:rPr>
        <w:t xml:space="preserve">Kliinilised Ph+ ALL uuringud </w:t>
      </w:r>
    </w:p>
    <w:p w14:paraId="41D7CFE8" w14:textId="77777777" w:rsidR="0036564F" w:rsidRPr="00C145E3" w:rsidRDefault="00E958AC" w:rsidP="0036564F">
      <w:pPr>
        <w:pStyle w:val="Default"/>
        <w:rPr>
          <w:sz w:val="22"/>
          <w:szCs w:val="22"/>
        </w:rPr>
      </w:pPr>
      <w:r w:rsidRPr="00C145E3">
        <w:rPr>
          <w:i/>
          <w:iCs/>
          <w:sz w:val="22"/>
          <w:szCs w:val="22"/>
        </w:rPr>
        <w:t>Äsja diagnoositud Ph+ ALL:</w:t>
      </w:r>
      <w:r w:rsidR="0036564F" w:rsidRPr="00C145E3">
        <w:rPr>
          <w:i/>
          <w:iCs/>
          <w:sz w:val="22"/>
          <w:szCs w:val="22"/>
        </w:rPr>
        <w:t xml:space="preserve"> </w:t>
      </w:r>
      <w:r w:rsidR="0036564F" w:rsidRPr="00C145E3">
        <w:rPr>
          <w:sz w:val="22"/>
          <w:szCs w:val="22"/>
        </w:rPr>
        <w:t>Kontrollitud uuringus (ADE10), kus imatiniibi võrreldi induktsioon-kemoteraapiaga 55 äsja diagnoositud patsiendil vanuses 55 ja enam aastat, saavutati imatiniibi monoteraapia korral oluliselt suurem täielik hematoloogiline ravivastus kui kemoteraapia puhul (96,3% vs. 50%; p=0,0001). Kui ravi imatiniibiga kasutati patsientidel, kes ei reageerinud üldse või reageerisid kemoteraapiale vähesel määral, saavutasid 9 patsienti (81,8%) 11-st täieliku hematoloogilise ravivastuse. See kliinilise efektiivsuse näitaja oli seotud BCR-ABL transkriptide ulatuslikuma vähenemisega imatiniibiga ravitud patsientidel kui kemoteraapia grupis pärast 2 nädalat kestnud ravi (p=0,02). Kõik patsiendid said imatiniibi ja pärast induktsioon</w:t>
      </w:r>
      <w:r w:rsidRPr="00C145E3">
        <w:rPr>
          <w:sz w:val="22"/>
          <w:szCs w:val="22"/>
        </w:rPr>
        <w:t xml:space="preserve">i säilituskemoteraapiat (tabel </w:t>
      </w:r>
      <w:r w:rsidR="00EB4BC0" w:rsidRPr="00C145E3">
        <w:rPr>
          <w:sz w:val="22"/>
          <w:szCs w:val="22"/>
        </w:rPr>
        <w:t>3</w:t>
      </w:r>
      <w:r w:rsidR="0036564F" w:rsidRPr="00C145E3">
        <w:rPr>
          <w:sz w:val="22"/>
          <w:szCs w:val="22"/>
        </w:rPr>
        <w:t xml:space="preserve">) ning 8. nädalal oli BCR-ABL transkriptide tase mõlemas grupis ühesugune. Nagu võis oodata uuringu ülesehituse põhjal, ei täheldatud erinevust remissiooni kestuse, haigusvaba elulemuse või üldise elulemuse osas, kuigi täieliku molekulaarse ravivastuse ja minimaalse residuaalhaigusega patsiendid saavutasid parema lõpptulemuse nii remissiooni kestuse (p=0,01) kui haigusvaba elulemuse osas (p=0,02). </w:t>
      </w:r>
    </w:p>
    <w:p w14:paraId="0F4FD505" w14:textId="77777777" w:rsidR="0036564F" w:rsidRPr="00C145E3" w:rsidRDefault="0036564F" w:rsidP="0036564F">
      <w:pPr>
        <w:pStyle w:val="Default"/>
        <w:rPr>
          <w:sz w:val="22"/>
          <w:szCs w:val="22"/>
        </w:rPr>
      </w:pPr>
    </w:p>
    <w:p w14:paraId="04ABDD36" w14:textId="77777777" w:rsidR="0036564F" w:rsidRPr="00C145E3" w:rsidRDefault="0036564F" w:rsidP="0036564F">
      <w:pPr>
        <w:pStyle w:val="Default"/>
        <w:rPr>
          <w:sz w:val="22"/>
          <w:szCs w:val="22"/>
        </w:rPr>
      </w:pPr>
      <w:r w:rsidRPr="00C145E3">
        <w:rPr>
          <w:sz w:val="22"/>
          <w:szCs w:val="22"/>
        </w:rPr>
        <w:t>Tulemused, mis saadi neljas mittekontrollitud kliinilises uuringus (AAU02, ADE04, AJP01 ja AUS01) osalenud 211 äsja diagnoositud Ph+ ALL patsiendilt, olid kooskõlas ülalkirjeldatud tulemustega. Imatiniib kombinatsioonis induktsioon-k</w:t>
      </w:r>
      <w:r w:rsidR="00E958AC" w:rsidRPr="00C145E3">
        <w:rPr>
          <w:sz w:val="22"/>
          <w:szCs w:val="22"/>
        </w:rPr>
        <w:t xml:space="preserve">emoteraapiaga (tabel </w:t>
      </w:r>
      <w:r w:rsidR="00F06DE4" w:rsidRPr="00C145E3">
        <w:rPr>
          <w:sz w:val="22"/>
          <w:szCs w:val="22"/>
        </w:rPr>
        <w:t>3</w:t>
      </w:r>
      <w:r w:rsidRPr="00C145E3">
        <w:rPr>
          <w:sz w:val="22"/>
          <w:szCs w:val="22"/>
        </w:rPr>
        <w:t xml:space="preserve">) viis täieliku hematoloogilise ravivastuse saavutamiseni 93% (147/158) patsientidest ning olulise tsütogeneetilise ravivastuse saavutamiseni 90% (19/21) patsientidest. Täieliku molekulaarse ravivastuse saavutas 48% (49/102). Haigusvaba elulemus ja üldine elulemus ületasid konstantselt ühe aasta ja olid kõrgemad varasema kontrollgrupi näitajatest (haigusvaba elulemus p&lt;0,001; üldine elulemus p&lt;0,0001) kahes uuringus (AJP01 ja AUS01). </w:t>
      </w:r>
    </w:p>
    <w:p w14:paraId="50522387" w14:textId="77777777" w:rsidR="009939D2" w:rsidRPr="00C145E3" w:rsidRDefault="009939D2" w:rsidP="009939D2">
      <w:pPr>
        <w:pStyle w:val="Default"/>
        <w:rPr>
          <w:sz w:val="22"/>
          <w:szCs w:val="22"/>
        </w:rPr>
      </w:pPr>
    </w:p>
    <w:p w14:paraId="7A29D3BF" w14:textId="77777777" w:rsidR="009939D2" w:rsidRPr="00C145E3" w:rsidRDefault="009939D2" w:rsidP="009939D2">
      <w:pPr>
        <w:keepNext/>
        <w:autoSpaceDE w:val="0"/>
        <w:autoSpaceDN w:val="0"/>
        <w:adjustRightInd w:val="0"/>
        <w:spacing w:line="240" w:lineRule="auto"/>
        <w:rPr>
          <w:rFonts w:eastAsia="Times New Roman"/>
          <w:lang w:val="et-EE"/>
        </w:rPr>
      </w:pPr>
      <w:r w:rsidRPr="00C145E3">
        <w:rPr>
          <w:rFonts w:eastAsia="Times New Roman"/>
          <w:b/>
          <w:bCs/>
          <w:lang w:val="et-EE"/>
        </w:rPr>
        <w:t>T</w:t>
      </w:r>
      <w:r w:rsidR="0036564F" w:rsidRPr="00C145E3">
        <w:rPr>
          <w:rFonts w:eastAsia="Times New Roman"/>
          <w:b/>
          <w:bCs/>
          <w:lang w:val="et-EE"/>
        </w:rPr>
        <w:t>abel</w:t>
      </w:r>
      <w:r w:rsidRPr="00C145E3">
        <w:rPr>
          <w:rFonts w:eastAsia="Times New Roman"/>
          <w:b/>
          <w:bCs/>
          <w:lang w:val="et-EE"/>
        </w:rPr>
        <w:t> </w:t>
      </w:r>
      <w:r w:rsidR="00F06DE4" w:rsidRPr="00C145E3">
        <w:rPr>
          <w:rFonts w:eastAsia="Times New Roman"/>
          <w:b/>
          <w:bCs/>
          <w:lang w:val="et-EE"/>
        </w:rPr>
        <w:t>3</w:t>
      </w:r>
      <w:r w:rsidRPr="00C145E3">
        <w:rPr>
          <w:rFonts w:eastAsia="Times New Roman"/>
          <w:b/>
          <w:bCs/>
          <w:lang w:val="et-EE"/>
        </w:rPr>
        <w:tab/>
      </w:r>
      <w:r w:rsidR="0036564F" w:rsidRPr="00C145E3">
        <w:rPr>
          <w:rFonts w:eastAsia="Times New Roman"/>
          <w:b/>
          <w:bCs/>
          <w:lang w:val="et-EE"/>
        </w:rPr>
        <w:t xml:space="preserve">  Kemoteraapia raviskeem samaaegsel kasutamisel koos imatiniibiga </w:t>
      </w:r>
    </w:p>
    <w:p w14:paraId="31AD4132" w14:textId="77777777" w:rsidR="009939D2" w:rsidRPr="00C145E3" w:rsidRDefault="009939D2" w:rsidP="009939D2">
      <w:pPr>
        <w:keepNext/>
        <w:autoSpaceDE w:val="0"/>
        <w:autoSpaceDN w:val="0"/>
        <w:adjustRightInd w:val="0"/>
        <w:spacing w:line="240" w:lineRule="auto"/>
        <w:rPr>
          <w:lang w:val="et-EE"/>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9939D2" w:rsidRPr="00C145E3" w14:paraId="5DDC8C2D" w14:textId="77777777" w:rsidTr="009939D2">
        <w:trPr>
          <w:trHeight w:hRule="exact" w:val="329"/>
        </w:trPr>
        <w:tc>
          <w:tcPr>
            <w:tcW w:w="8931" w:type="dxa"/>
            <w:gridSpan w:val="2"/>
            <w:shd w:val="clear" w:color="auto" w:fill="auto"/>
            <w:tcMar>
              <w:top w:w="57" w:type="dxa"/>
              <w:bottom w:w="57" w:type="dxa"/>
            </w:tcMar>
          </w:tcPr>
          <w:p w14:paraId="5EAAE9EA" w14:textId="77777777" w:rsidR="009939D2" w:rsidRPr="00C145E3" w:rsidRDefault="0036564F" w:rsidP="009939D2">
            <w:pPr>
              <w:keepNext/>
              <w:spacing w:line="240" w:lineRule="auto"/>
              <w:ind w:right="-23"/>
              <w:rPr>
                <w:rFonts w:eastAsia="Times New Roman"/>
                <w:lang w:val="et-EE"/>
              </w:rPr>
            </w:pPr>
            <w:r w:rsidRPr="00C145E3">
              <w:rPr>
                <w:rFonts w:eastAsia="Times New Roman"/>
                <w:b/>
                <w:bCs/>
                <w:lang w:val="et-EE"/>
              </w:rPr>
              <w:t>Uuring</w:t>
            </w:r>
            <w:r w:rsidR="009939D2" w:rsidRPr="00C145E3">
              <w:rPr>
                <w:rFonts w:eastAsia="Times New Roman"/>
                <w:b/>
                <w:bCs/>
                <w:lang w:val="et-EE"/>
              </w:rPr>
              <w:t xml:space="preserve"> ADE10</w:t>
            </w:r>
          </w:p>
        </w:tc>
      </w:tr>
      <w:tr w:rsidR="009939D2" w:rsidRPr="007834C0" w14:paraId="7A1CD4C6" w14:textId="77777777" w:rsidTr="009939D2">
        <w:trPr>
          <w:trHeight w:hRule="exact" w:val="567"/>
        </w:trPr>
        <w:tc>
          <w:tcPr>
            <w:tcW w:w="2133" w:type="dxa"/>
            <w:tcBorders>
              <w:right w:val="nil"/>
            </w:tcBorders>
            <w:shd w:val="clear" w:color="auto" w:fill="auto"/>
            <w:tcMar>
              <w:top w:w="57" w:type="dxa"/>
              <w:bottom w:w="57" w:type="dxa"/>
            </w:tcMar>
          </w:tcPr>
          <w:p w14:paraId="70FA6FD7" w14:textId="77777777" w:rsidR="009939D2" w:rsidRPr="00C145E3" w:rsidRDefault="0036564F" w:rsidP="009939D2">
            <w:pPr>
              <w:spacing w:line="240" w:lineRule="auto"/>
              <w:ind w:right="-20"/>
              <w:rPr>
                <w:rFonts w:eastAsia="Times New Roman"/>
                <w:lang w:val="et-EE"/>
              </w:rPr>
            </w:pPr>
            <w:r w:rsidRPr="00C145E3">
              <w:rPr>
                <w:rFonts w:eastAsia="Times New Roman"/>
                <w:lang w:val="et-EE"/>
              </w:rPr>
              <w:t>Eelfaas</w:t>
            </w:r>
          </w:p>
        </w:tc>
        <w:tc>
          <w:tcPr>
            <w:tcW w:w="6798" w:type="dxa"/>
            <w:tcBorders>
              <w:left w:val="nil"/>
            </w:tcBorders>
            <w:shd w:val="clear" w:color="auto" w:fill="auto"/>
            <w:tcMar>
              <w:top w:w="57" w:type="dxa"/>
              <w:bottom w:w="57" w:type="dxa"/>
            </w:tcMar>
          </w:tcPr>
          <w:p w14:paraId="52A16E9C" w14:textId="77777777" w:rsidR="0036564F" w:rsidRPr="00C145E3" w:rsidRDefault="009939D2" w:rsidP="009939D2">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0036564F" w:rsidRPr="00C145E3">
              <w:rPr>
                <w:rFonts w:eastAsia="Times New Roman"/>
                <w:lang w:val="et-EE"/>
              </w:rPr>
              <w:t xml:space="preserve"> suukaudselt, päevadel</w:t>
            </w:r>
            <w:r w:rsidRPr="00C145E3">
              <w:rPr>
                <w:rFonts w:eastAsia="Times New Roman"/>
                <w:lang w:val="et-EE"/>
              </w:rPr>
              <w:t xml:space="preserve"> 1-5; </w:t>
            </w:r>
          </w:p>
          <w:p w14:paraId="161D38E8"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CP 200 mg/m</w:t>
            </w:r>
            <w:r w:rsidRPr="00C145E3">
              <w:rPr>
                <w:rFonts w:eastAsia="Times New Roman"/>
                <w:vertAlign w:val="superscript"/>
                <w:lang w:val="et-EE"/>
              </w:rPr>
              <w:t>2</w:t>
            </w:r>
            <w:r w:rsidRPr="00C145E3">
              <w:rPr>
                <w:rFonts w:eastAsia="Times New Roman"/>
                <w:lang w:val="et-EE"/>
              </w:rPr>
              <w:t xml:space="preserve"> i.v</w:t>
            </w:r>
            <w:r w:rsidR="0036564F" w:rsidRPr="00C145E3">
              <w:rPr>
                <w:rFonts w:eastAsia="Times New Roman"/>
                <w:lang w:val="et-EE"/>
              </w:rPr>
              <w:t>., päevadel</w:t>
            </w:r>
            <w:r w:rsidRPr="00C145E3">
              <w:rPr>
                <w:rFonts w:eastAsia="Times New Roman"/>
                <w:lang w:val="et-EE"/>
              </w:rPr>
              <w:t> 3, 4, 5; MTX 12 mg intr</w:t>
            </w:r>
            <w:r w:rsidR="0036564F" w:rsidRPr="00C145E3">
              <w:rPr>
                <w:rFonts w:eastAsia="Times New Roman"/>
                <w:lang w:val="et-EE"/>
              </w:rPr>
              <w:t>atekaalselt, päev</w:t>
            </w:r>
            <w:r w:rsidRPr="00C145E3">
              <w:rPr>
                <w:rFonts w:eastAsia="Times New Roman"/>
                <w:lang w:val="et-EE"/>
              </w:rPr>
              <w:t> 1</w:t>
            </w:r>
          </w:p>
        </w:tc>
      </w:tr>
      <w:tr w:rsidR="009939D2" w:rsidRPr="007834C0" w14:paraId="0086969F" w14:textId="77777777" w:rsidTr="006E753F">
        <w:trPr>
          <w:trHeight w:hRule="exact" w:val="1093"/>
        </w:trPr>
        <w:tc>
          <w:tcPr>
            <w:tcW w:w="2133" w:type="dxa"/>
            <w:tcBorders>
              <w:right w:val="nil"/>
            </w:tcBorders>
            <w:shd w:val="clear" w:color="auto" w:fill="auto"/>
            <w:tcMar>
              <w:top w:w="57" w:type="dxa"/>
              <w:bottom w:w="57" w:type="dxa"/>
            </w:tcMar>
          </w:tcPr>
          <w:p w14:paraId="3F1BAE7C" w14:textId="77777777" w:rsidR="009939D2" w:rsidRPr="00C145E3" w:rsidRDefault="0036564F" w:rsidP="009939D2">
            <w:pPr>
              <w:spacing w:line="240" w:lineRule="auto"/>
              <w:ind w:right="-20"/>
              <w:rPr>
                <w:rFonts w:eastAsia="Times New Roman"/>
                <w:lang w:val="et-EE"/>
              </w:rPr>
            </w:pPr>
            <w:r w:rsidRPr="00C145E3">
              <w:rPr>
                <w:rFonts w:eastAsia="Times New Roman"/>
                <w:lang w:val="et-EE"/>
              </w:rPr>
              <w:t>Remissiooni</w:t>
            </w:r>
          </w:p>
          <w:p w14:paraId="24019CF2" w14:textId="77777777" w:rsidR="0036564F" w:rsidRPr="00C145E3" w:rsidRDefault="0036564F" w:rsidP="009939D2">
            <w:pPr>
              <w:spacing w:line="240" w:lineRule="auto"/>
              <w:ind w:right="-20"/>
              <w:rPr>
                <w:rFonts w:eastAsia="Times New Roman"/>
                <w:lang w:val="et-EE"/>
              </w:rPr>
            </w:pPr>
            <w:r w:rsidRPr="00C145E3">
              <w:rPr>
                <w:rFonts w:eastAsia="Times New Roman"/>
                <w:lang w:val="et-EE"/>
              </w:rPr>
              <w:t>induktsioon</w:t>
            </w:r>
          </w:p>
        </w:tc>
        <w:tc>
          <w:tcPr>
            <w:tcW w:w="6798" w:type="dxa"/>
            <w:tcBorders>
              <w:left w:val="nil"/>
            </w:tcBorders>
            <w:shd w:val="clear" w:color="auto" w:fill="auto"/>
            <w:tcMar>
              <w:top w:w="57" w:type="dxa"/>
              <w:bottom w:w="57" w:type="dxa"/>
            </w:tcMar>
          </w:tcPr>
          <w:p w14:paraId="6CEEB7D8" w14:textId="77777777" w:rsidR="0036564F" w:rsidRPr="00C145E3" w:rsidRDefault="009939D2" w:rsidP="009939D2">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0036564F" w:rsidRPr="00C145E3">
              <w:rPr>
                <w:rFonts w:eastAsia="Times New Roman"/>
                <w:lang w:val="et-EE"/>
              </w:rPr>
              <w:t xml:space="preserve"> suukaudselt, päevadel</w:t>
            </w:r>
            <w:r w:rsidRPr="00C145E3">
              <w:rPr>
                <w:rFonts w:eastAsia="Times New Roman"/>
                <w:lang w:val="et-EE"/>
              </w:rPr>
              <w:t xml:space="preserve"> 6-7, 13-16; </w:t>
            </w:r>
          </w:p>
          <w:p w14:paraId="1D0FC1B2" w14:textId="77777777" w:rsidR="009939D2" w:rsidRPr="00C145E3" w:rsidRDefault="0036564F" w:rsidP="006E753F">
            <w:pPr>
              <w:spacing w:line="240" w:lineRule="auto"/>
              <w:ind w:right="-783"/>
              <w:rPr>
                <w:rFonts w:eastAsia="Times New Roman"/>
                <w:lang w:val="et-EE"/>
              </w:rPr>
            </w:pPr>
            <w:r w:rsidRPr="00C145E3">
              <w:rPr>
                <w:rFonts w:eastAsia="Times New Roman"/>
                <w:lang w:val="et-EE"/>
              </w:rPr>
              <w:t>VCR 1 mg i.v., päevadel</w:t>
            </w:r>
            <w:r w:rsidR="009939D2" w:rsidRPr="00C145E3">
              <w:rPr>
                <w:rFonts w:eastAsia="Times New Roman"/>
                <w:lang w:val="et-EE"/>
              </w:rPr>
              <w:t> 7, 14; IDA 8 mg/m</w:t>
            </w:r>
            <w:r w:rsidR="009939D2" w:rsidRPr="00C145E3">
              <w:rPr>
                <w:rFonts w:eastAsia="Times New Roman"/>
                <w:vertAlign w:val="superscript"/>
                <w:lang w:val="et-EE"/>
              </w:rPr>
              <w:t>2 </w:t>
            </w:r>
            <w:r w:rsidR="009939D2" w:rsidRPr="00C145E3">
              <w:rPr>
                <w:rFonts w:eastAsia="Times New Roman"/>
                <w:lang w:val="et-EE"/>
              </w:rPr>
              <w:t>i.v. (0.5 h)</w:t>
            </w:r>
            <w:r w:rsidRPr="00C145E3">
              <w:rPr>
                <w:rFonts w:eastAsia="Times New Roman"/>
                <w:lang w:val="et-EE"/>
              </w:rPr>
              <w:t>, päevadel</w:t>
            </w:r>
            <w:r w:rsidR="009939D2" w:rsidRPr="00C145E3">
              <w:rPr>
                <w:rFonts w:eastAsia="Times New Roman"/>
                <w:lang w:val="et-EE"/>
              </w:rPr>
              <w:t> 7, 8, 14, 15; CP 500 mg/m</w:t>
            </w:r>
            <w:r w:rsidR="009939D2" w:rsidRPr="00C145E3">
              <w:rPr>
                <w:rFonts w:eastAsia="Times New Roman"/>
                <w:vertAlign w:val="superscript"/>
                <w:lang w:val="et-EE"/>
              </w:rPr>
              <w:t>2 </w:t>
            </w:r>
            <w:r w:rsidR="009939D2" w:rsidRPr="00C145E3">
              <w:rPr>
                <w:rFonts w:eastAsia="Times New Roman"/>
                <w:lang w:val="et-EE"/>
              </w:rPr>
              <w:t xml:space="preserve">i.v.(1 h) </w:t>
            </w:r>
            <w:r w:rsidRPr="00C145E3">
              <w:rPr>
                <w:rFonts w:eastAsia="Times New Roman"/>
                <w:lang w:val="et-EE"/>
              </w:rPr>
              <w:t>päev</w:t>
            </w:r>
            <w:r w:rsidR="009939D2" w:rsidRPr="00C145E3">
              <w:rPr>
                <w:rFonts w:eastAsia="Times New Roman"/>
                <w:lang w:val="et-EE"/>
              </w:rPr>
              <w:t> 1; Ara- C 60 mg/m</w:t>
            </w:r>
            <w:r w:rsidR="009939D2" w:rsidRPr="00C145E3">
              <w:rPr>
                <w:rFonts w:eastAsia="Times New Roman"/>
                <w:vertAlign w:val="superscript"/>
                <w:lang w:val="et-EE"/>
              </w:rPr>
              <w:t>2 </w:t>
            </w:r>
            <w:r w:rsidR="009939D2" w:rsidRPr="00C145E3">
              <w:rPr>
                <w:rFonts w:eastAsia="Times New Roman"/>
                <w:lang w:val="et-EE"/>
              </w:rPr>
              <w:t>i.v</w:t>
            </w:r>
            <w:r w:rsidRPr="00C145E3">
              <w:rPr>
                <w:rFonts w:eastAsia="Times New Roman"/>
                <w:lang w:val="et-EE"/>
              </w:rPr>
              <w:t>., päevadel</w:t>
            </w:r>
            <w:r w:rsidR="009939D2" w:rsidRPr="00C145E3">
              <w:rPr>
                <w:rFonts w:eastAsia="Times New Roman"/>
                <w:lang w:val="et-EE"/>
              </w:rPr>
              <w:t> 22-25, 29-32</w:t>
            </w:r>
          </w:p>
        </w:tc>
      </w:tr>
      <w:tr w:rsidR="009939D2" w:rsidRPr="007834C0" w14:paraId="104FCAC3" w14:textId="77777777" w:rsidTr="009939D2">
        <w:trPr>
          <w:trHeight w:hRule="exact" w:val="567"/>
        </w:trPr>
        <w:tc>
          <w:tcPr>
            <w:tcW w:w="2133" w:type="dxa"/>
            <w:tcBorders>
              <w:right w:val="nil"/>
            </w:tcBorders>
            <w:shd w:val="clear" w:color="auto" w:fill="auto"/>
            <w:tcMar>
              <w:top w:w="57" w:type="dxa"/>
              <w:bottom w:w="57" w:type="dxa"/>
            </w:tcMar>
          </w:tcPr>
          <w:p w14:paraId="464CF3C7" w14:textId="77777777" w:rsidR="00F4367E" w:rsidRPr="00C145E3" w:rsidRDefault="00F4367E" w:rsidP="009939D2">
            <w:pPr>
              <w:spacing w:line="240" w:lineRule="auto"/>
              <w:rPr>
                <w:rFonts w:eastAsia="Times New Roman"/>
                <w:lang w:val="et-EE"/>
              </w:rPr>
            </w:pPr>
            <w:bookmarkStart w:id="4" w:name="OLE_LINK6"/>
            <w:bookmarkStart w:id="5" w:name="OLE_LINK7"/>
            <w:r w:rsidRPr="00C145E3">
              <w:rPr>
                <w:rFonts w:eastAsia="Times New Roman"/>
                <w:lang w:val="et-EE"/>
              </w:rPr>
              <w:t>Konsolidatsioon-</w:t>
            </w:r>
            <w:r w:rsidR="009939D2" w:rsidRPr="00C145E3">
              <w:rPr>
                <w:rFonts w:eastAsia="Times New Roman"/>
                <w:lang w:val="et-EE"/>
              </w:rPr>
              <w:t xml:space="preserve"> </w:t>
            </w:r>
          </w:p>
          <w:p w14:paraId="113104F8" w14:textId="77777777" w:rsidR="009939D2" w:rsidRPr="00C145E3" w:rsidRDefault="00F4367E" w:rsidP="009939D2">
            <w:pPr>
              <w:spacing w:line="240" w:lineRule="auto"/>
              <w:rPr>
                <w:rFonts w:eastAsia="Times New Roman"/>
                <w:lang w:val="et-EE"/>
              </w:rPr>
            </w:pPr>
            <w:r w:rsidRPr="00C145E3">
              <w:rPr>
                <w:rFonts w:eastAsia="Times New Roman"/>
                <w:lang w:val="et-EE"/>
              </w:rPr>
              <w:t>ravi</w:t>
            </w:r>
            <w:r w:rsidR="009939D2" w:rsidRPr="00C145E3">
              <w:rPr>
                <w:rFonts w:eastAsia="Times New Roman"/>
                <w:lang w:val="et-EE"/>
              </w:rPr>
              <w:t xml:space="preserve"> </w:t>
            </w:r>
            <w:bookmarkEnd w:id="4"/>
            <w:bookmarkEnd w:id="5"/>
            <w:r w:rsidR="009939D2" w:rsidRPr="00C145E3">
              <w:rPr>
                <w:rFonts w:eastAsia="Times New Roman"/>
                <w:lang w:val="et-EE"/>
              </w:rPr>
              <w:t>I, III, V</w:t>
            </w:r>
          </w:p>
        </w:tc>
        <w:tc>
          <w:tcPr>
            <w:tcW w:w="6798" w:type="dxa"/>
            <w:tcBorders>
              <w:left w:val="nil"/>
            </w:tcBorders>
            <w:shd w:val="clear" w:color="auto" w:fill="auto"/>
            <w:tcMar>
              <w:top w:w="57" w:type="dxa"/>
              <w:bottom w:w="57" w:type="dxa"/>
            </w:tcMar>
          </w:tcPr>
          <w:p w14:paraId="20985DB6"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MTX 500 mg/m</w:t>
            </w:r>
            <w:r w:rsidRPr="00C145E3">
              <w:rPr>
                <w:rFonts w:eastAsia="Times New Roman"/>
                <w:vertAlign w:val="superscript"/>
                <w:lang w:val="et-EE"/>
              </w:rPr>
              <w:t>2 </w:t>
            </w:r>
            <w:r w:rsidRPr="00C145E3">
              <w:rPr>
                <w:rFonts w:eastAsia="Times New Roman"/>
                <w:lang w:val="et-EE"/>
              </w:rPr>
              <w:t>i.v. (24 h)</w:t>
            </w:r>
            <w:r w:rsidR="00F4367E" w:rsidRPr="00C145E3">
              <w:rPr>
                <w:rFonts w:eastAsia="Times New Roman"/>
                <w:lang w:val="et-EE"/>
              </w:rPr>
              <w:t>, päevadel</w:t>
            </w:r>
            <w:r w:rsidRPr="00C145E3">
              <w:rPr>
                <w:rFonts w:eastAsia="Times New Roman"/>
                <w:lang w:val="et-EE"/>
              </w:rPr>
              <w:t> 1, 15; 6-MP 25 mg/m</w:t>
            </w:r>
            <w:r w:rsidRPr="00C145E3">
              <w:rPr>
                <w:rFonts w:eastAsia="Times New Roman"/>
                <w:vertAlign w:val="superscript"/>
                <w:lang w:val="et-EE"/>
              </w:rPr>
              <w:t>2 </w:t>
            </w:r>
            <w:r w:rsidRPr="00C145E3">
              <w:rPr>
                <w:rFonts w:eastAsia="Times New Roman"/>
                <w:lang w:val="et-EE"/>
              </w:rPr>
              <w:t>oral</w:t>
            </w:r>
            <w:r w:rsidR="00C51CE4" w:rsidRPr="00C145E3">
              <w:rPr>
                <w:rFonts w:eastAsia="Times New Roman"/>
                <w:lang w:val="et-EE"/>
              </w:rPr>
              <w:t>, päevadel</w:t>
            </w:r>
            <w:r w:rsidRPr="00C145E3">
              <w:rPr>
                <w:rFonts w:eastAsia="Times New Roman"/>
                <w:lang w:val="et-EE"/>
              </w:rPr>
              <w:t> 1-20</w:t>
            </w:r>
          </w:p>
        </w:tc>
      </w:tr>
      <w:tr w:rsidR="009939D2" w:rsidRPr="007834C0" w14:paraId="3A390803" w14:textId="77777777" w:rsidTr="009939D2">
        <w:trPr>
          <w:trHeight w:hRule="exact" w:val="567"/>
        </w:trPr>
        <w:tc>
          <w:tcPr>
            <w:tcW w:w="2133" w:type="dxa"/>
            <w:tcBorders>
              <w:right w:val="nil"/>
            </w:tcBorders>
            <w:shd w:val="clear" w:color="auto" w:fill="auto"/>
            <w:tcMar>
              <w:top w:w="57" w:type="dxa"/>
              <w:bottom w:w="57" w:type="dxa"/>
            </w:tcMar>
          </w:tcPr>
          <w:p w14:paraId="602264CB" w14:textId="77777777" w:rsidR="00F4367E" w:rsidRPr="00C145E3" w:rsidRDefault="00F4367E" w:rsidP="00F4367E">
            <w:pPr>
              <w:spacing w:line="240" w:lineRule="auto"/>
              <w:rPr>
                <w:rFonts w:eastAsia="Times New Roman"/>
                <w:lang w:val="et-EE"/>
              </w:rPr>
            </w:pPr>
            <w:r w:rsidRPr="00C145E3">
              <w:rPr>
                <w:rFonts w:eastAsia="Times New Roman"/>
                <w:lang w:val="et-EE"/>
              </w:rPr>
              <w:t xml:space="preserve">Konsolidatsioon- </w:t>
            </w:r>
          </w:p>
          <w:p w14:paraId="2281A44D" w14:textId="77777777" w:rsidR="009939D2" w:rsidRPr="00C145E3" w:rsidRDefault="00F4367E" w:rsidP="00F4367E">
            <w:pPr>
              <w:spacing w:line="240" w:lineRule="auto"/>
              <w:rPr>
                <w:rFonts w:eastAsia="Times New Roman"/>
                <w:lang w:val="et-EE"/>
              </w:rPr>
            </w:pPr>
            <w:r w:rsidRPr="00C145E3">
              <w:rPr>
                <w:rFonts w:eastAsia="Times New Roman"/>
                <w:lang w:val="et-EE"/>
              </w:rPr>
              <w:t xml:space="preserve">ravi </w:t>
            </w:r>
            <w:r w:rsidR="009939D2" w:rsidRPr="00C145E3">
              <w:rPr>
                <w:rFonts w:eastAsia="Times New Roman"/>
                <w:lang w:val="et-EE"/>
              </w:rPr>
              <w:t>II, IV</w:t>
            </w:r>
          </w:p>
        </w:tc>
        <w:tc>
          <w:tcPr>
            <w:tcW w:w="6798" w:type="dxa"/>
            <w:tcBorders>
              <w:left w:val="nil"/>
            </w:tcBorders>
            <w:shd w:val="clear" w:color="auto" w:fill="auto"/>
            <w:tcMar>
              <w:top w:w="57" w:type="dxa"/>
              <w:bottom w:w="57" w:type="dxa"/>
            </w:tcMar>
          </w:tcPr>
          <w:p w14:paraId="6288EEAB"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Ara-C 75 mg/m</w:t>
            </w:r>
            <w:r w:rsidRPr="00C145E3">
              <w:rPr>
                <w:rFonts w:eastAsia="Times New Roman"/>
                <w:vertAlign w:val="superscript"/>
                <w:lang w:val="et-EE"/>
              </w:rPr>
              <w:t>2 </w:t>
            </w:r>
            <w:r w:rsidRPr="00C145E3">
              <w:rPr>
                <w:rFonts w:eastAsia="Times New Roman"/>
                <w:lang w:val="et-EE"/>
              </w:rPr>
              <w:t>i.v. (1 h)</w:t>
            </w:r>
            <w:r w:rsidR="00F4367E" w:rsidRPr="00C145E3">
              <w:rPr>
                <w:rFonts w:eastAsia="Times New Roman"/>
                <w:lang w:val="et-EE"/>
              </w:rPr>
              <w:t>, päevadel</w:t>
            </w:r>
            <w:r w:rsidRPr="00C145E3">
              <w:rPr>
                <w:rFonts w:eastAsia="Times New Roman"/>
                <w:lang w:val="et-EE"/>
              </w:rPr>
              <w:t> 1-5; VM26 60 mg/m</w:t>
            </w:r>
            <w:r w:rsidRPr="00C145E3">
              <w:rPr>
                <w:rFonts w:eastAsia="Times New Roman"/>
                <w:vertAlign w:val="superscript"/>
                <w:lang w:val="et-EE"/>
              </w:rPr>
              <w:t>2 </w:t>
            </w:r>
            <w:r w:rsidRPr="00C145E3">
              <w:rPr>
                <w:rFonts w:eastAsia="Times New Roman"/>
                <w:lang w:val="et-EE"/>
              </w:rPr>
              <w:t>i.v. (1 h)</w:t>
            </w:r>
            <w:r w:rsidR="00C51CE4" w:rsidRPr="00C145E3">
              <w:rPr>
                <w:rFonts w:eastAsia="Times New Roman"/>
                <w:lang w:val="et-EE"/>
              </w:rPr>
              <w:t>, päevadel</w:t>
            </w:r>
            <w:r w:rsidRPr="00C145E3">
              <w:rPr>
                <w:rFonts w:eastAsia="Times New Roman"/>
                <w:lang w:val="et-EE"/>
              </w:rPr>
              <w:t> 1-5</w:t>
            </w:r>
          </w:p>
        </w:tc>
      </w:tr>
      <w:tr w:rsidR="009939D2" w:rsidRPr="00C145E3" w14:paraId="328659ED" w14:textId="77777777" w:rsidTr="006E753F">
        <w:trPr>
          <w:trHeight w:hRule="exact" w:val="546"/>
        </w:trPr>
        <w:tc>
          <w:tcPr>
            <w:tcW w:w="8931" w:type="dxa"/>
            <w:gridSpan w:val="2"/>
            <w:shd w:val="clear" w:color="auto" w:fill="auto"/>
            <w:tcMar>
              <w:top w:w="57" w:type="dxa"/>
              <w:bottom w:w="57" w:type="dxa"/>
            </w:tcMar>
          </w:tcPr>
          <w:p w14:paraId="38F53887" w14:textId="77777777" w:rsidR="009939D2" w:rsidRPr="00C145E3" w:rsidRDefault="00F4367E" w:rsidP="009939D2">
            <w:pPr>
              <w:keepNext/>
              <w:spacing w:line="240" w:lineRule="auto"/>
              <w:ind w:right="-23"/>
              <w:rPr>
                <w:rFonts w:eastAsia="Times New Roman"/>
                <w:lang w:val="et-EE"/>
              </w:rPr>
            </w:pPr>
            <w:r w:rsidRPr="00C145E3">
              <w:rPr>
                <w:rFonts w:eastAsia="Times New Roman"/>
                <w:b/>
                <w:bCs/>
                <w:lang w:val="et-EE"/>
              </w:rPr>
              <w:t>Uuring</w:t>
            </w:r>
            <w:r w:rsidR="009939D2" w:rsidRPr="00C145E3">
              <w:rPr>
                <w:rFonts w:eastAsia="Times New Roman"/>
                <w:b/>
                <w:bCs/>
                <w:lang w:val="et-EE"/>
              </w:rPr>
              <w:t xml:space="preserve"> AAU02</w:t>
            </w:r>
          </w:p>
        </w:tc>
      </w:tr>
      <w:tr w:rsidR="009939D2" w:rsidRPr="007834C0" w14:paraId="6BB8A8B6" w14:textId="77777777" w:rsidTr="006E753F">
        <w:trPr>
          <w:trHeight w:hRule="exact" w:val="1728"/>
        </w:trPr>
        <w:tc>
          <w:tcPr>
            <w:tcW w:w="2133" w:type="dxa"/>
            <w:tcBorders>
              <w:right w:val="nil"/>
            </w:tcBorders>
            <w:shd w:val="clear" w:color="auto" w:fill="auto"/>
            <w:tcMar>
              <w:top w:w="57" w:type="dxa"/>
              <w:bottom w:w="57" w:type="dxa"/>
            </w:tcMar>
          </w:tcPr>
          <w:p w14:paraId="6734AC7E" w14:textId="77777777" w:rsidR="009939D2" w:rsidRPr="00C145E3" w:rsidRDefault="009939D2" w:rsidP="009939D2">
            <w:pPr>
              <w:spacing w:line="240" w:lineRule="auto"/>
              <w:ind w:right="66"/>
              <w:rPr>
                <w:rFonts w:eastAsia="Times New Roman"/>
                <w:lang w:val="et-EE"/>
              </w:rPr>
            </w:pPr>
            <w:r w:rsidRPr="00C145E3">
              <w:rPr>
                <w:rFonts w:eastAsia="Times New Roman"/>
                <w:lang w:val="et-EE"/>
              </w:rPr>
              <w:t>I</w:t>
            </w:r>
            <w:r w:rsidR="00F4367E" w:rsidRPr="00C145E3">
              <w:rPr>
                <w:rFonts w:eastAsia="Times New Roman"/>
                <w:lang w:val="et-EE"/>
              </w:rPr>
              <w:t>ndukstsioonravi</w:t>
            </w:r>
            <w:r w:rsidRPr="00C145E3">
              <w:rPr>
                <w:rFonts w:eastAsia="Times New Roman"/>
                <w:lang w:val="et-EE"/>
              </w:rPr>
              <w:t xml:space="preserve"> (</w:t>
            </w:r>
            <w:r w:rsidRPr="00C145E3">
              <w:rPr>
                <w:rFonts w:eastAsia="Times New Roman"/>
                <w:i/>
                <w:lang w:val="et-EE"/>
              </w:rPr>
              <w:t xml:space="preserve">de novo </w:t>
            </w:r>
            <w:r w:rsidRPr="00C145E3">
              <w:rPr>
                <w:rFonts w:eastAsia="Times New Roman"/>
                <w:lang w:val="et-EE"/>
              </w:rPr>
              <w:t>Ph+ ALL)</w:t>
            </w:r>
          </w:p>
        </w:tc>
        <w:tc>
          <w:tcPr>
            <w:tcW w:w="6798" w:type="dxa"/>
            <w:tcBorders>
              <w:left w:val="nil"/>
            </w:tcBorders>
            <w:shd w:val="clear" w:color="auto" w:fill="auto"/>
            <w:tcMar>
              <w:top w:w="57" w:type="dxa"/>
              <w:bottom w:w="57" w:type="dxa"/>
            </w:tcMar>
          </w:tcPr>
          <w:p w14:paraId="6ACA3DFB" w14:textId="77777777" w:rsidR="009939D2" w:rsidRPr="00C145E3" w:rsidRDefault="009939D2" w:rsidP="009939D2">
            <w:pPr>
              <w:spacing w:line="240" w:lineRule="auto"/>
              <w:ind w:right="173"/>
              <w:rPr>
                <w:rFonts w:eastAsia="Times New Roman"/>
                <w:lang w:val="et-EE"/>
              </w:rPr>
            </w:pPr>
            <w:r w:rsidRPr="00C145E3">
              <w:rPr>
                <w:rFonts w:eastAsia="Times New Roman"/>
                <w:lang w:val="et-EE"/>
              </w:rPr>
              <w:t>Daunorubi</w:t>
            </w:r>
            <w:r w:rsidR="00F4367E" w:rsidRPr="00C145E3">
              <w:rPr>
                <w:rFonts w:eastAsia="Times New Roman"/>
                <w:lang w:val="et-EE"/>
              </w:rPr>
              <w:t>tsiin</w:t>
            </w:r>
            <w:r w:rsidRPr="00C145E3">
              <w:rPr>
                <w:rFonts w:eastAsia="Times New Roman"/>
                <w:lang w:val="et-EE"/>
              </w:rPr>
              <w:t xml:space="preserve"> 30 mg/m</w:t>
            </w:r>
            <w:r w:rsidRPr="00C145E3">
              <w:rPr>
                <w:rFonts w:eastAsia="Times New Roman"/>
                <w:vertAlign w:val="superscript"/>
                <w:lang w:val="et-EE"/>
              </w:rPr>
              <w:t>2 </w:t>
            </w:r>
            <w:r w:rsidRPr="00C145E3">
              <w:rPr>
                <w:rFonts w:eastAsia="Times New Roman"/>
                <w:lang w:val="et-EE"/>
              </w:rPr>
              <w:t>i.v</w:t>
            </w:r>
            <w:r w:rsidR="00F4367E" w:rsidRPr="00C145E3">
              <w:rPr>
                <w:rFonts w:eastAsia="Times New Roman"/>
                <w:lang w:val="et-EE"/>
              </w:rPr>
              <w:t>., päevadel</w:t>
            </w:r>
            <w:r w:rsidRPr="00C145E3">
              <w:rPr>
                <w:rFonts w:eastAsia="Times New Roman"/>
                <w:lang w:val="et-EE"/>
              </w:rPr>
              <w:t xml:space="preserve"> 1-3, 15-16; VCR </w:t>
            </w:r>
            <w:r w:rsidR="00F4367E" w:rsidRPr="00C145E3">
              <w:rPr>
                <w:rFonts w:eastAsia="Times New Roman"/>
                <w:lang w:val="et-EE"/>
              </w:rPr>
              <w:t>koguannus</w:t>
            </w:r>
            <w:r w:rsidRPr="00C145E3">
              <w:rPr>
                <w:rFonts w:eastAsia="Times New Roman"/>
                <w:lang w:val="et-EE"/>
              </w:rPr>
              <w:t xml:space="preserve"> </w:t>
            </w:r>
            <w:r w:rsidR="00F4367E" w:rsidRPr="00C145E3">
              <w:rPr>
                <w:rFonts w:eastAsia="Times New Roman"/>
                <w:lang w:val="et-EE"/>
              </w:rPr>
              <w:t xml:space="preserve"> 2 mg </w:t>
            </w:r>
            <w:r w:rsidRPr="00C145E3">
              <w:rPr>
                <w:rFonts w:eastAsia="Times New Roman"/>
                <w:lang w:val="et-EE"/>
              </w:rPr>
              <w:t>i.v</w:t>
            </w:r>
            <w:r w:rsidR="00F4367E" w:rsidRPr="00C145E3">
              <w:rPr>
                <w:rFonts w:eastAsia="Times New Roman"/>
                <w:lang w:val="et-EE"/>
              </w:rPr>
              <w:t>., päevadel</w:t>
            </w:r>
            <w:r w:rsidRPr="00C145E3">
              <w:rPr>
                <w:rFonts w:eastAsia="Times New Roman"/>
                <w:lang w:val="et-EE"/>
              </w:rPr>
              <w:t> 1, 8, 15, 22; CP 750 mg/m</w:t>
            </w:r>
            <w:r w:rsidRPr="00C145E3">
              <w:rPr>
                <w:rFonts w:eastAsia="Times New Roman"/>
                <w:vertAlign w:val="superscript"/>
                <w:lang w:val="et-EE"/>
              </w:rPr>
              <w:t>2 </w:t>
            </w:r>
            <w:r w:rsidRPr="00C145E3">
              <w:rPr>
                <w:rFonts w:eastAsia="Times New Roman"/>
                <w:lang w:val="et-EE"/>
              </w:rPr>
              <w:t>i.v</w:t>
            </w:r>
            <w:r w:rsidR="00F4367E" w:rsidRPr="00C145E3">
              <w:rPr>
                <w:rFonts w:eastAsia="Times New Roman"/>
                <w:lang w:val="et-EE"/>
              </w:rPr>
              <w:t>., päevadel</w:t>
            </w:r>
            <w:r w:rsidRPr="00C145E3">
              <w:rPr>
                <w:rFonts w:eastAsia="Times New Roman"/>
                <w:lang w:val="et-EE"/>
              </w:rPr>
              <w:t> 1, 8; predniso</w:t>
            </w:r>
            <w:r w:rsidR="00F4367E" w:rsidRPr="00C145E3">
              <w:rPr>
                <w:rFonts w:eastAsia="Times New Roman"/>
                <w:lang w:val="et-EE"/>
              </w:rPr>
              <w:t>on</w:t>
            </w:r>
            <w:r w:rsidRPr="00C145E3">
              <w:rPr>
                <w:rFonts w:eastAsia="Times New Roman"/>
                <w:lang w:val="et-EE"/>
              </w:rPr>
              <w:t xml:space="preserve"> 60 mg/m</w:t>
            </w:r>
            <w:r w:rsidRPr="00C145E3">
              <w:rPr>
                <w:rFonts w:eastAsia="Times New Roman"/>
                <w:vertAlign w:val="superscript"/>
                <w:lang w:val="et-EE"/>
              </w:rPr>
              <w:t>2 </w:t>
            </w:r>
            <w:r w:rsidR="00F4367E" w:rsidRPr="00C145E3">
              <w:rPr>
                <w:rFonts w:eastAsia="Times New Roman"/>
                <w:lang w:val="et-EE"/>
              </w:rPr>
              <w:t>suukaudselt, päevadel</w:t>
            </w:r>
            <w:r w:rsidRPr="00C145E3">
              <w:rPr>
                <w:rFonts w:eastAsia="Times New Roman"/>
                <w:lang w:val="et-EE"/>
              </w:rPr>
              <w:t> 1-7, 15-21; IDA 9 mg/m</w:t>
            </w:r>
            <w:r w:rsidRPr="00C145E3">
              <w:rPr>
                <w:rFonts w:eastAsia="Times New Roman"/>
                <w:vertAlign w:val="superscript"/>
                <w:lang w:val="et-EE"/>
              </w:rPr>
              <w:t>2 </w:t>
            </w:r>
            <w:r w:rsidR="00F4367E" w:rsidRPr="00C145E3">
              <w:rPr>
                <w:rFonts w:eastAsia="Times New Roman"/>
                <w:lang w:val="et-EE"/>
              </w:rPr>
              <w:t xml:space="preserve"> suukaudselt, päevadel</w:t>
            </w:r>
            <w:r w:rsidRPr="00C145E3">
              <w:rPr>
                <w:rFonts w:eastAsia="Times New Roman"/>
                <w:lang w:val="et-EE"/>
              </w:rPr>
              <w:t> 1-28; MTX 15 mg intrat</w:t>
            </w:r>
            <w:r w:rsidR="00F4367E" w:rsidRPr="00C145E3">
              <w:rPr>
                <w:rFonts w:eastAsia="Times New Roman"/>
                <w:lang w:val="et-EE"/>
              </w:rPr>
              <w:t>ekaalselt, päevadel</w:t>
            </w:r>
            <w:r w:rsidRPr="00C145E3">
              <w:rPr>
                <w:rFonts w:eastAsia="Times New Roman"/>
                <w:lang w:val="et-EE"/>
              </w:rPr>
              <w:t> 1, 8, 15, 22; Ara-C 40 mg intrat</w:t>
            </w:r>
            <w:r w:rsidR="00F4367E" w:rsidRPr="00C145E3">
              <w:rPr>
                <w:rFonts w:eastAsia="Times New Roman"/>
                <w:lang w:val="et-EE"/>
              </w:rPr>
              <w:t>ekaalselt, päevadel</w:t>
            </w:r>
            <w:r w:rsidRPr="00C145E3">
              <w:rPr>
                <w:rFonts w:eastAsia="Times New Roman"/>
                <w:lang w:val="et-EE"/>
              </w:rPr>
              <w:t> 1, 8, 15, 22; me</w:t>
            </w:r>
            <w:r w:rsidR="00310BA1" w:rsidRPr="00C145E3">
              <w:rPr>
                <w:rFonts w:eastAsia="Times New Roman"/>
                <w:lang w:val="et-EE"/>
              </w:rPr>
              <w:t>tüü</w:t>
            </w:r>
            <w:r w:rsidRPr="00C145E3">
              <w:rPr>
                <w:rFonts w:eastAsia="Times New Roman"/>
                <w:lang w:val="et-EE"/>
              </w:rPr>
              <w:t>lprednisol</w:t>
            </w:r>
            <w:r w:rsidR="00C51CE4" w:rsidRPr="00C145E3">
              <w:rPr>
                <w:rFonts w:eastAsia="Times New Roman"/>
                <w:lang w:val="et-EE"/>
              </w:rPr>
              <w:t>oon</w:t>
            </w:r>
            <w:r w:rsidRPr="00C145E3">
              <w:rPr>
                <w:rFonts w:eastAsia="Times New Roman"/>
                <w:lang w:val="et-EE"/>
              </w:rPr>
              <w:t xml:space="preserve"> 40 mg intrat</w:t>
            </w:r>
            <w:r w:rsidR="00C51CE4" w:rsidRPr="00C145E3">
              <w:rPr>
                <w:rFonts w:eastAsia="Times New Roman"/>
                <w:lang w:val="et-EE"/>
              </w:rPr>
              <w:t>ekaalselt, päevadel</w:t>
            </w:r>
            <w:r w:rsidRPr="00C145E3">
              <w:rPr>
                <w:rFonts w:eastAsia="Times New Roman"/>
                <w:lang w:val="et-EE"/>
              </w:rPr>
              <w:t> 1, 8, 15, 22</w:t>
            </w:r>
          </w:p>
        </w:tc>
      </w:tr>
      <w:tr w:rsidR="009939D2" w:rsidRPr="007834C0" w14:paraId="479CAD00" w14:textId="77777777" w:rsidTr="009939D2">
        <w:trPr>
          <w:trHeight w:hRule="exact" w:val="850"/>
        </w:trPr>
        <w:tc>
          <w:tcPr>
            <w:tcW w:w="2133" w:type="dxa"/>
            <w:tcBorders>
              <w:right w:val="nil"/>
            </w:tcBorders>
            <w:shd w:val="clear" w:color="auto" w:fill="auto"/>
            <w:tcMar>
              <w:top w:w="57" w:type="dxa"/>
              <w:bottom w:w="57" w:type="dxa"/>
            </w:tcMar>
          </w:tcPr>
          <w:p w14:paraId="262D48ED" w14:textId="77777777" w:rsidR="009939D2" w:rsidRPr="00C145E3" w:rsidRDefault="0036564F" w:rsidP="009939D2">
            <w:pPr>
              <w:spacing w:line="240" w:lineRule="auto"/>
              <w:ind w:right="-68"/>
              <w:rPr>
                <w:rFonts w:eastAsia="Times New Roman"/>
                <w:lang w:val="et-EE"/>
              </w:rPr>
            </w:pPr>
            <w:r w:rsidRPr="00C145E3">
              <w:rPr>
                <w:rFonts w:eastAsia="Times New Roman"/>
                <w:lang w:val="et-EE"/>
              </w:rPr>
              <w:t>Konsolidatsioonravi</w:t>
            </w:r>
            <w:r w:rsidR="009939D2" w:rsidRPr="00C145E3">
              <w:rPr>
                <w:rFonts w:eastAsia="Times New Roman"/>
                <w:lang w:val="et-EE"/>
              </w:rPr>
              <w:t xml:space="preserve"> (</w:t>
            </w:r>
            <w:r w:rsidR="009939D2" w:rsidRPr="00C145E3">
              <w:rPr>
                <w:rFonts w:eastAsia="Times New Roman"/>
                <w:i/>
                <w:lang w:val="et-EE"/>
              </w:rPr>
              <w:t xml:space="preserve">de novo </w:t>
            </w:r>
            <w:r w:rsidR="009939D2" w:rsidRPr="00C145E3">
              <w:rPr>
                <w:rFonts w:eastAsia="Times New Roman"/>
                <w:lang w:val="et-EE"/>
              </w:rPr>
              <w:t>Ph+ ALL)</w:t>
            </w:r>
          </w:p>
        </w:tc>
        <w:tc>
          <w:tcPr>
            <w:tcW w:w="6798" w:type="dxa"/>
            <w:tcBorders>
              <w:left w:val="nil"/>
            </w:tcBorders>
            <w:shd w:val="clear" w:color="auto" w:fill="auto"/>
            <w:tcMar>
              <w:top w:w="57" w:type="dxa"/>
              <w:bottom w:w="57" w:type="dxa"/>
            </w:tcMar>
          </w:tcPr>
          <w:p w14:paraId="32537AD9" w14:textId="77777777" w:rsidR="009939D2" w:rsidRPr="00C145E3" w:rsidRDefault="009939D2" w:rsidP="009939D2">
            <w:pPr>
              <w:spacing w:line="240" w:lineRule="auto"/>
              <w:ind w:right="227"/>
              <w:rPr>
                <w:rFonts w:eastAsia="Times New Roman"/>
                <w:lang w:val="et-EE"/>
              </w:rPr>
            </w:pPr>
            <w:r w:rsidRPr="00C145E3">
              <w:rPr>
                <w:rFonts w:eastAsia="Times New Roman"/>
                <w:lang w:val="et-EE"/>
              </w:rPr>
              <w:t>Ara-C 1,000 mg/m</w:t>
            </w:r>
            <w:r w:rsidRPr="00C145E3">
              <w:rPr>
                <w:rFonts w:eastAsia="Times New Roman"/>
                <w:vertAlign w:val="superscript"/>
                <w:lang w:val="et-EE"/>
              </w:rPr>
              <w:t>2 </w:t>
            </w:r>
            <w:r w:rsidRPr="00C145E3">
              <w:rPr>
                <w:rFonts w:eastAsia="Times New Roman"/>
                <w:lang w:val="et-EE"/>
              </w:rPr>
              <w:t>/12 h i.v.(3 h)</w:t>
            </w:r>
            <w:r w:rsidR="0036564F" w:rsidRPr="00C145E3">
              <w:rPr>
                <w:rFonts w:eastAsia="Times New Roman"/>
                <w:lang w:val="et-EE"/>
              </w:rPr>
              <w:t>, päevadel</w:t>
            </w:r>
            <w:r w:rsidRPr="00C145E3">
              <w:rPr>
                <w:rFonts w:eastAsia="Times New Roman"/>
                <w:lang w:val="et-EE"/>
              </w:rPr>
              <w:t> 1-4; mit</w:t>
            </w:r>
            <w:r w:rsidR="00310BA1" w:rsidRPr="00C145E3">
              <w:rPr>
                <w:rFonts w:eastAsia="Times New Roman"/>
                <w:lang w:val="et-EE"/>
              </w:rPr>
              <w:t>oks</w:t>
            </w:r>
            <w:r w:rsidRPr="00C145E3">
              <w:rPr>
                <w:rFonts w:eastAsia="Times New Roman"/>
                <w:lang w:val="et-EE"/>
              </w:rPr>
              <w:t>antro</w:t>
            </w:r>
            <w:r w:rsidR="00310BA1" w:rsidRPr="00C145E3">
              <w:rPr>
                <w:rFonts w:eastAsia="Times New Roman"/>
                <w:lang w:val="et-EE"/>
              </w:rPr>
              <w:t>on</w:t>
            </w:r>
            <w:r w:rsidRPr="00C145E3">
              <w:rPr>
                <w:rFonts w:eastAsia="Times New Roman"/>
                <w:lang w:val="et-EE"/>
              </w:rPr>
              <w:t xml:space="preserve"> 10 mg/m</w:t>
            </w:r>
            <w:r w:rsidRPr="00C145E3">
              <w:rPr>
                <w:rFonts w:eastAsia="Times New Roman"/>
                <w:vertAlign w:val="superscript"/>
                <w:lang w:val="et-EE"/>
              </w:rPr>
              <w:t>2 </w:t>
            </w:r>
            <w:r w:rsidRPr="00C145E3">
              <w:rPr>
                <w:rFonts w:eastAsia="Times New Roman"/>
                <w:lang w:val="et-EE"/>
              </w:rPr>
              <w:t>i.v</w:t>
            </w:r>
            <w:r w:rsidR="0036564F" w:rsidRPr="00C145E3">
              <w:rPr>
                <w:rFonts w:eastAsia="Times New Roman"/>
                <w:lang w:val="et-EE"/>
              </w:rPr>
              <w:t>. päevadel</w:t>
            </w:r>
            <w:r w:rsidRPr="00C145E3">
              <w:rPr>
                <w:rFonts w:eastAsia="Times New Roman"/>
                <w:lang w:val="et-EE"/>
              </w:rPr>
              <w:t> 3-5; MTX 15 mg intra</w:t>
            </w:r>
            <w:r w:rsidR="0036564F" w:rsidRPr="00C145E3">
              <w:rPr>
                <w:rFonts w:eastAsia="Times New Roman"/>
                <w:lang w:val="et-EE"/>
              </w:rPr>
              <w:t>tekaalselt, päev</w:t>
            </w:r>
            <w:r w:rsidRPr="00C145E3">
              <w:rPr>
                <w:rFonts w:eastAsia="Times New Roman"/>
                <w:lang w:val="et-EE"/>
              </w:rPr>
              <w:t> 1; met</w:t>
            </w:r>
            <w:r w:rsidR="00310BA1" w:rsidRPr="00C145E3">
              <w:rPr>
                <w:rFonts w:eastAsia="Times New Roman"/>
                <w:lang w:val="et-EE"/>
              </w:rPr>
              <w:t>üü</w:t>
            </w:r>
            <w:r w:rsidRPr="00C145E3">
              <w:rPr>
                <w:rFonts w:eastAsia="Times New Roman"/>
                <w:lang w:val="et-EE"/>
              </w:rPr>
              <w:t>lprednisolo</w:t>
            </w:r>
            <w:r w:rsidR="00310BA1" w:rsidRPr="00C145E3">
              <w:rPr>
                <w:rFonts w:eastAsia="Times New Roman"/>
                <w:lang w:val="et-EE"/>
              </w:rPr>
              <w:t>on</w:t>
            </w:r>
            <w:r w:rsidRPr="00C145E3">
              <w:rPr>
                <w:rFonts w:eastAsia="Times New Roman"/>
                <w:lang w:val="et-EE"/>
              </w:rPr>
              <w:t xml:space="preserve"> 40 mg intra</w:t>
            </w:r>
            <w:r w:rsidR="0036564F" w:rsidRPr="00C145E3">
              <w:rPr>
                <w:rFonts w:eastAsia="Times New Roman"/>
                <w:lang w:val="et-EE"/>
              </w:rPr>
              <w:t>tekaalselt, päev</w:t>
            </w:r>
            <w:r w:rsidRPr="00C145E3">
              <w:rPr>
                <w:rFonts w:eastAsia="Times New Roman"/>
                <w:lang w:val="et-EE"/>
              </w:rPr>
              <w:t> 1</w:t>
            </w:r>
          </w:p>
        </w:tc>
      </w:tr>
      <w:tr w:rsidR="009939D2" w:rsidRPr="00C145E3" w14:paraId="4F23FB47" w14:textId="77777777" w:rsidTr="009939D2">
        <w:trPr>
          <w:trHeight w:hRule="exact" w:val="329"/>
        </w:trPr>
        <w:tc>
          <w:tcPr>
            <w:tcW w:w="8931" w:type="dxa"/>
            <w:gridSpan w:val="2"/>
            <w:tcBorders>
              <w:bottom w:val="single" w:sz="4" w:space="0" w:color="auto"/>
            </w:tcBorders>
            <w:shd w:val="clear" w:color="auto" w:fill="auto"/>
            <w:tcMar>
              <w:top w:w="57" w:type="dxa"/>
              <w:bottom w:w="57" w:type="dxa"/>
            </w:tcMar>
          </w:tcPr>
          <w:p w14:paraId="60A5AE7E" w14:textId="77777777" w:rsidR="009939D2" w:rsidRPr="00C145E3" w:rsidRDefault="00310BA1" w:rsidP="009939D2">
            <w:pPr>
              <w:keepNext/>
              <w:spacing w:line="240" w:lineRule="auto"/>
              <w:ind w:right="-23"/>
              <w:rPr>
                <w:rFonts w:eastAsia="Times New Roman"/>
                <w:lang w:val="et-EE"/>
              </w:rPr>
            </w:pPr>
            <w:r w:rsidRPr="00C145E3">
              <w:rPr>
                <w:rFonts w:eastAsia="Times New Roman"/>
                <w:b/>
                <w:bCs/>
                <w:lang w:val="et-EE"/>
              </w:rPr>
              <w:t>Uuring</w:t>
            </w:r>
            <w:r w:rsidR="009939D2" w:rsidRPr="00C145E3">
              <w:rPr>
                <w:rFonts w:eastAsia="Times New Roman"/>
                <w:b/>
                <w:bCs/>
                <w:lang w:val="et-EE"/>
              </w:rPr>
              <w:t xml:space="preserve"> ADE04</w:t>
            </w:r>
          </w:p>
        </w:tc>
      </w:tr>
      <w:tr w:rsidR="009939D2" w:rsidRPr="007834C0" w14:paraId="207F05D3" w14:textId="77777777" w:rsidTr="009939D2">
        <w:trPr>
          <w:trHeight w:hRule="exact" w:val="567"/>
        </w:trPr>
        <w:tc>
          <w:tcPr>
            <w:tcW w:w="2133" w:type="dxa"/>
            <w:tcBorders>
              <w:right w:val="nil"/>
            </w:tcBorders>
            <w:shd w:val="clear" w:color="auto" w:fill="auto"/>
            <w:tcMar>
              <w:top w:w="57" w:type="dxa"/>
              <w:bottom w:w="57" w:type="dxa"/>
            </w:tcMar>
          </w:tcPr>
          <w:p w14:paraId="326BB506" w14:textId="77777777" w:rsidR="009939D2" w:rsidRPr="00C145E3" w:rsidRDefault="00310BA1" w:rsidP="009939D2">
            <w:pPr>
              <w:spacing w:line="240" w:lineRule="auto"/>
              <w:ind w:right="-20"/>
              <w:rPr>
                <w:rFonts w:eastAsia="Times New Roman"/>
                <w:lang w:val="et-EE"/>
              </w:rPr>
            </w:pPr>
            <w:r w:rsidRPr="00C145E3">
              <w:rPr>
                <w:rFonts w:eastAsia="Times New Roman"/>
                <w:lang w:val="et-EE"/>
              </w:rPr>
              <w:t>Eelfaas</w:t>
            </w:r>
          </w:p>
        </w:tc>
        <w:tc>
          <w:tcPr>
            <w:tcW w:w="6798" w:type="dxa"/>
            <w:tcBorders>
              <w:left w:val="nil"/>
            </w:tcBorders>
            <w:shd w:val="clear" w:color="auto" w:fill="auto"/>
            <w:tcMar>
              <w:top w:w="57" w:type="dxa"/>
              <w:bottom w:w="57" w:type="dxa"/>
            </w:tcMar>
          </w:tcPr>
          <w:p w14:paraId="690C8609" w14:textId="77777777" w:rsidR="009939D2" w:rsidRPr="00C145E3" w:rsidRDefault="009939D2" w:rsidP="009939D2">
            <w:pPr>
              <w:spacing w:line="240" w:lineRule="auto"/>
              <w:ind w:right="124"/>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00310BA1" w:rsidRPr="00C145E3">
              <w:rPr>
                <w:rFonts w:eastAsia="Times New Roman"/>
                <w:lang w:val="et-EE"/>
              </w:rPr>
              <w:t>suukaudselt, päevadel</w:t>
            </w:r>
            <w:r w:rsidRPr="00C145E3">
              <w:rPr>
                <w:rFonts w:eastAsia="Times New Roman"/>
                <w:lang w:val="et-EE"/>
              </w:rPr>
              <w:t> 1-5; CP 200 mg/m</w:t>
            </w:r>
            <w:r w:rsidRPr="00C145E3">
              <w:rPr>
                <w:rFonts w:eastAsia="Times New Roman"/>
                <w:vertAlign w:val="superscript"/>
                <w:lang w:val="et-EE"/>
              </w:rPr>
              <w:t>2 </w:t>
            </w:r>
            <w:r w:rsidRPr="00C145E3">
              <w:rPr>
                <w:rFonts w:eastAsia="Times New Roman"/>
                <w:lang w:val="et-EE"/>
              </w:rPr>
              <w:t>i.v</w:t>
            </w:r>
            <w:r w:rsidR="00310BA1" w:rsidRPr="00C145E3">
              <w:rPr>
                <w:rFonts w:eastAsia="Times New Roman"/>
                <w:lang w:val="et-EE"/>
              </w:rPr>
              <w:t>., päevadel</w:t>
            </w:r>
            <w:r w:rsidRPr="00C145E3">
              <w:rPr>
                <w:rFonts w:eastAsia="Times New Roman"/>
                <w:lang w:val="et-EE"/>
              </w:rPr>
              <w:t> 3-5; MTX 15 mg intra</w:t>
            </w:r>
            <w:r w:rsidR="00310BA1" w:rsidRPr="00C145E3">
              <w:rPr>
                <w:rFonts w:eastAsia="Times New Roman"/>
                <w:lang w:val="et-EE"/>
              </w:rPr>
              <w:t>tekaalselt, päev</w:t>
            </w:r>
            <w:r w:rsidRPr="00C145E3">
              <w:rPr>
                <w:rFonts w:eastAsia="Times New Roman"/>
                <w:lang w:val="et-EE"/>
              </w:rPr>
              <w:t> 1</w:t>
            </w:r>
          </w:p>
        </w:tc>
      </w:tr>
      <w:tr w:rsidR="009939D2" w:rsidRPr="007834C0" w14:paraId="42AB0481" w14:textId="77777777" w:rsidTr="009939D2">
        <w:trPr>
          <w:trHeight w:hRule="exact" w:val="624"/>
        </w:trPr>
        <w:tc>
          <w:tcPr>
            <w:tcW w:w="2133" w:type="dxa"/>
            <w:tcBorders>
              <w:right w:val="nil"/>
            </w:tcBorders>
            <w:shd w:val="clear" w:color="auto" w:fill="auto"/>
            <w:tcMar>
              <w:top w:w="57" w:type="dxa"/>
              <w:bottom w:w="57" w:type="dxa"/>
            </w:tcMar>
          </w:tcPr>
          <w:p w14:paraId="440F4179"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I</w:t>
            </w:r>
            <w:r w:rsidR="00310BA1" w:rsidRPr="00C145E3">
              <w:rPr>
                <w:rFonts w:eastAsia="Times New Roman"/>
                <w:lang w:val="et-EE"/>
              </w:rPr>
              <w:t>nduktsioonravi</w:t>
            </w:r>
            <w:r w:rsidRPr="00C145E3">
              <w:rPr>
                <w:rFonts w:eastAsia="Times New Roman"/>
                <w:lang w:val="et-EE"/>
              </w:rPr>
              <w:t xml:space="preserve"> I</w:t>
            </w:r>
          </w:p>
        </w:tc>
        <w:tc>
          <w:tcPr>
            <w:tcW w:w="6798" w:type="dxa"/>
            <w:tcBorders>
              <w:left w:val="nil"/>
            </w:tcBorders>
            <w:shd w:val="clear" w:color="auto" w:fill="auto"/>
            <w:tcMar>
              <w:top w:w="57" w:type="dxa"/>
              <w:bottom w:w="57" w:type="dxa"/>
            </w:tcMar>
          </w:tcPr>
          <w:p w14:paraId="184FA649"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00310BA1" w:rsidRPr="00C145E3">
              <w:rPr>
                <w:rFonts w:eastAsia="Times New Roman"/>
                <w:lang w:val="et-EE"/>
              </w:rPr>
              <w:t>suukaudselt, päevadel 1-5; VCR 2 mg i.v., päevadel</w:t>
            </w:r>
            <w:r w:rsidRPr="00C145E3">
              <w:rPr>
                <w:rFonts w:eastAsia="Times New Roman"/>
                <w:lang w:val="et-EE"/>
              </w:rPr>
              <w:t> 6, 13, 20; daunorubi</w:t>
            </w:r>
            <w:r w:rsidR="00310BA1" w:rsidRPr="00C145E3">
              <w:rPr>
                <w:rFonts w:eastAsia="Times New Roman"/>
                <w:lang w:val="et-EE"/>
              </w:rPr>
              <w:t>tsiin</w:t>
            </w:r>
            <w:r w:rsidRPr="00C145E3">
              <w:rPr>
                <w:rFonts w:eastAsia="Times New Roman"/>
                <w:lang w:val="et-EE"/>
              </w:rPr>
              <w:t xml:space="preserve"> 45 mg/m</w:t>
            </w:r>
            <w:r w:rsidRPr="00C145E3">
              <w:rPr>
                <w:rFonts w:eastAsia="Times New Roman"/>
                <w:vertAlign w:val="superscript"/>
                <w:lang w:val="et-EE"/>
              </w:rPr>
              <w:t>2 </w:t>
            </w:r>
            <w:r w:rsidRPr="00C145E3">
              <w:rPr>
                <w:rFonts w:eastAsia="Times New Roman"/>
                <w:lang w:val="et-EE"/>
              </w:rPr>
              <w:t>i.v</w:t>
            </w:r>
            <w:r w:rsidR="00310BA1" w:rsidRPr="00C145E3">
              <w:rPr>
                <w:rFonts w:eastAsia="Times New Roman"/>
                <w:lang w:val="et-EE"/>
              </w:rPr>
              <w:t>., päevadel</w:t>
            </w:r>
            <w:r w:rsidRPr="00C145E3">
              <w:rPr>
                <w:rFonts w:eastAsia="Times New Roman"/>
                <w:lang w:val="et-EE"/>
              </w:rPr>
              <w:t> 6-7, 13-14</w:t>
            </w:r>
          </w:p>
        </w:tc>
      </w:tr>
      <w:tr w:rsidR="009939D2" w:rsidRPr="007834C0" w14:paraId="48618FAA" w14:textId="77777777" w:rsidTr="006E753F">
        <w:trPr>
          <w:trHeight w:hRule="exact" w:val="943"/>
        </w:trPr>
        <w:tc>
          <w:tcPr>
            <w:tcW w:w="2133" w:type="dxa"/>
            <w:tcBorders>
              <w:right w:val="nil"/>
            </w:tcBorders>
            <w:shd w:val="clear" w:color="auto" w:fill="auto"/>
            <w:tcMar>
              <w:top w:w="57" w:type="dxa"/>
              <w:bottom w:w="57" w:type="dxa"/>
            </w:tcMar>
          </w:tcPr>
          <w:p w14:paraId="35D8955E"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I</w:t>
            </w:r>
            <w:r w:rsidR="00310BA1" w:rsidRPr="00C145E3">
              <w:rPr>
                <w:rFonts w:eastAsia="Times New Roman"/>
                <w:lang w:val="et-EE"/>
              </w:rPr>
              <w:t>nduktsioonravi</w:t>
            </w:r>
            <w:r w:rsidRPr="00C145E3">
              <w:rPr>
                <w:rFonts w:eastAsia="Times New Roman"/>
                <w:lang w:val="et-EE"/>
              </w:rPr>
              <w:t xml:space="preserve"> II</w:t>
            </w:r>
          </w:p>
        </w:tc>
        <w:tc>
          <w:tcPr>
            <w:tcW w:w="6798" w:type="dxa"/>
            <w:tcBorders>
              <w:left w:val="nil"/>
            </w:tcBorders>
            <w:shd w:val="clear" w:color="auto" w:fill="auto"/>
            <w:tcMar>
              <w:top w:w="57" w:type="dxa"/>
              <w:bottom w:w="57" w:type="dxa"/>
            </w:tcMar>
          </w:tcPr>
          <w:p w14:paraId="50E6FC15"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CP 1 g/m</w:t>
            </w:r>
            <w:r w:rsidRPr="00C145E3">
              <w:rPr>
                <w:rFonts w:eastAsia="Times New Roman"/>
                <w:vertAlign w:val="superscript"/>
                <w:lang w:val="et-EE"/>
              </w:rPr>
              <w:t>2 </w:t>
            </w:r>
            <w:r w:rsidR="00310BA1" w:rsidRPr="00C145E3">
              <w:rPr>
                <w:rFonts w:eastAsia="Times New Roman"/>
                <w:lang w:val="et-EE"/>
              </w:rPr>
              <w:t>i.v. (1 h), päevadel</w:t>
            </w:r>
            <w:r w:rsidRPr="00C145E3">
              <w:rPr>
                <w:rFonts w:eastAsia="Times New Roman"/>
                <w:lang w:val="et-EE"/>
              </w:rPr>
              <w:t> 26, 46; Ara-C 75 mg/m</w:t>
            </w:r>
            <w:r w:rsidRPr="00C145E3">
              <w:rPr>
                <w:rFonts w:eastAsia="Times New Roman"/>
                <w:vertAlign w:val="superscript"/>
                <w:lang w:val="et-EE"/>
              </w:rPr>
              <w:t>2 </w:t>
            </w:r>
            <w:r w:rsidR="00310BA1" w:rsidRPr="00C145E3">
              <w:rPr>
                <w:rFonts w:eastAsia="Times New Roman"/>
                <w:lang w:val="et-EE"/>
              </w:rPr>
              <w:t>i.v. (1 h), päevadel</w:t>
            </w:r>
            <w:r w:rsidRPr="00C145E3">
              <w:rPr>
                <w:rFonts w:eastAsia="Times New Roman"/>
                <w:lang w:val="et-EE"/>
              </w:rPr>
              <w:t> 28-31, 35-38, 42-45; 6-MP 60 mg/m</w:t>
            </w:r>
            <w:r w:rsidRPr="00C145E3">
              <w:rPr>
                <w:rFonts w:eastAsia="Times New Roman"/>
                <w:vertAlign w:val="superscript"/>
                <w:lang w:val="et-EE"/>
              </w:rPr>
              <w:t>2 </w:t>
            </w:r>
            <w:r w:rsidR="00310BA1" w:rsidRPr="00C145E3">
              <w:rPr>
                <w:rFonts w:eastAsia="Times New Roman"/>
                <w:lang w:val="et-EE"/>
              </w:rPr>
              <w:t xml:space="preserve"> suukaudselt, päevadel</w:t>
            </w:r>
            <w:r w:rsidRPr="00C145E3">
              <w:rPr>
                <w:rFonts w:eastAsia="Times New Roman"/>
                <w:lang w:val="et-EE"/>
              </w:rPr>
              <w:t> 26-46</w:t>
            </w:r>
          </w:p>
        </w:tc>
      </w:tr>
      <w:tr w:rsidR="009939D2" w:rsidRPr="007834C0" w14:paraId="55439054" w14:textId="77777777" w:rsidTr="009939D2">
        <w:trPr>
          <w:trHeight w:hRule="exact" w:val="850"/>
        </w:trPr>
        <w:tc>
          <w:tcPr>
            <w:tcW w:w="2133" w:type="dxa"/>
            <w:tcBorders>
              <w:right w:val="nil"/>
            </w:tcBorders>
            <w:shd w:val="clear" w:color="auto" w:fill="auto"/>
            <w:tcMar>
              <w:top w:w="57" w:type="dxa"/>
              <w:bottom w:w="57" w:type="dxa"/>
            </w:tcMar>
          </w:tcPr>
          <w:p w14:paraId="61D14506" w14:textId="77777777" w:rsidR="009939D2" w:rsidRPr="00C145E3" w:rsidRDefault="00E60C12" w:rsidP="009939D2">
            <w:pPr>
              <w:spacing w:line="240" w:lineRule="auto"/>
              <w:rPr>
                <w:rFonts w:eastAsia="Times New Roman"/>
                <w:lang w:val="et-EE"/>
              </w:rPr>
            </w:pPr>
            <w:r w:rsidRPr="00C145E3">
              <w:rPr>
                <w:rFonts w:eastAsia="Times New Roman"/>
                <w:lang w:val="et-EE"/>
              </w:rPr>
              <w:t>Konsolidatsioon-</w:t>
            </w:r>
          </w:p>
          <w:p w14:paraId="3451CFF9" w14:textId="77777777" w:rsidR="00E60C12" w:rsidRPr="00C145E3" w:rsidRDefault="00E60C12" w:rsidP="009939D2">
            <w:pPr>
              <w:spacing w:line="240" w:lineRule="auto"/>
              <w:rPr>
                <w:rFonts w:eastAsia="Times New Roman"/>
                <w:lang w:val="et-EE"/>
              </w:rPr>
            </w:pPr>
            <w:r w:rsidRPr="00C145E3">
              <w:rPr>
                <w:rFonts w:eastAsia="Times New Roman"/>
                <w:lang w:val="et-EE"/>
              </w:rPr>
              <w:t>ravi</w:t>
            </w:r>
          </w:p>
        </w:tc>
        <w:tc>
          <w:tcPr>
            <w:tcW w:w="6798" w:type="dxa"/>
            <w:tcBorders>
              <w:left w:val="nil"/>
            </w:tcBorders>
            <w:shd w:val="clear" w:color="auto" w:fill="auto"/>
            <w:tcMar>
              <w:top w:w="57" w:type="dxa"/>
              <w:bottom w:w="57" w:type="dxa"/>
            </w:tcMar>
          </w:tcPr>
          <w:p w14:paraId="41A4404D"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00E60C12" w:rsidRPr="00C145E3">
              <w:rPr>
                <w:rFonts w:eastAsia="Times New Roman"/>
                <w:lang w:val="et-EE"/>
              </w:rPr>
              <w:t>suukaudselt, päevadel</w:t>
            </w:r>
            <w:r w:rsidRPr="00C145E3">
              <w:rPr>
                <w:rFonts w:eastAsia="Times New Roman"/>
                <w:lang w:val="et-EE"/>
              </w:rPr>
              <w:t> 1-5; vindesi</w:t>
            </w:r>
            <w:r w:rsidR="00E60C12" w:rsidRPr="00C145E3">
              <w:rPr>
                <w:rFonts w:eastAsia="Times New Roman"/>
                <w:lang w:val="et-EE"/>
              </w:rPr>
              <w:t>in</w:t>
            </w:r>
            <w:r w:rsidRPr="00C145E3">
              <w:rPr>
                <w:rFonts w:eastAsia="Times New Roman"/>
                <w:lang w:val="et-EE"/>
              </w:rPr>
              <w:t xml:space="preserve"> 3 mg/m</w:t>
            </w:r>
            <w:r w:rsidRPr="00C145E3">
              <w:rPr>
                <w:rFonts w:eastAsia="Times New Roman"/>
                <w:vertAlign w:val="superscript"/>
                <w:lang w:val="et-EE"/>
              </w:rPr>
              <w:t>2 </w:t>
            </w:r>
            <w:r w:rsidR="00E60C12" w:rsidRPr="00C145E3">
              <w:rPr>
                <w:rFonts w:eastAsia="Times New Roman"/>
                <w:lang w:val="et-EE"/>
              </w:rPr>
              <w:t>i.v., päev</w:t>
            </w:r>
            <w:r w:rsidRPr="00C145E3">
              <w:rPr>
                <w:rFonts w:eastAsia="Times New Roman"/>
                <w:lang w:val="et-EE"/>
              </w:rPr>
              <w:t> 1; MTX 1.5 g/m</w:t>
            </w:r>
            <w:r w:rsidRPr="00C145E3">
              <w:rPr>
                <w:rFonts w:eastAsia="Times New Roman"/>
                <w:vertAlign w:val="superscript"/>
                <w:lang w:val="et-EE"/>
              </w:rPr>
              <w:t>2 </w:t>
            </w:r>
            <w:r w:rsidRPr="00C145E3">
              <w:rPr>
                <w:rFonts w:eastAsia="Times New Roman"/>
                <w:lang w:val="et-EE"/>
              </w:rPr>
              <w:t>i.v. (24 h)</w:t>
            </w:r>
            <w:r w:rsidR="00E60C12" w:rsidRPr="00C145E3">
              <w:rPr>
                <w:rFonts w:eastAsia="Times New Roman"/>
                <w:lang w:val="et-EE"/>
              </w:rPr>
              <w:t>, päev</w:t>
            </w:r>
            <w:r w:rsidRPr="00C145E3">
              <w:rPr>
                <w:rFonts w:eastAsia="Times New Roman"/>
                <w:lang w:val="et-EE"/>
              </w:rPr>
              <w:t> 1; et</w:t>
            </w:r>
            <w:r w:rsidR="00E60C12" w:rsidRPr="00C145E3">
              <w:rPr>
                <w:rFonts w:eastAsia="Times New Roman"/>
                <w:lang w:val="et-EE"/>
              </w:rPr>
              <w:t>oposiid</w:t>
            </w:r>
            <w:r w:rsidRPr="00C145E3">
              <w:rPr>
                <w:rFonts w:eastAsia="Times New Roman"/>
                <w:lang w:val="et-EE"/>
              </w:rPr>
              <w:t xml:space="preserve"> 250 mg/m</w:t>
            </w:r>
            <w:r w:rsidRPr="00C145E3">
              <w:rPr>
                <w:rFonts w:eastAsia="Times New Roman"/>
                <w:vertAlign w:val="superscript"/>
                <w:lang w:val="et-EE"/>
              </w:rPr>
              <w:t>2 </w:t>
            </w:r>
            <w:r w:rsidRPr="00C145E3">
              <w:rPr>
                <w:rFonts w:eastAsia="Times New Roman"/>
                <w:lang w:val="et-EE"/>
              </w:rPr>
              <w:t xml:space="preserve">i.v. (1 h) </w:t>
            </w:r>
            <w:r w:rsidR="00E60C12" w:rsidRPr="00C145E3">
              <w:rPr>
                <w:rFonts w:eastAsia="Times New Roman"/>
                <w:lang w:val="et-EE"/>
              </w:rPr>
              <w:t>päevadel</w:t>
            </w:r>
            <w:r w:rsidRPr="00C145E3">
              <w:rPr>
                <w:rFonts w:eastAsia="Times New Roman"/>
                <w:lang w:val="et-EE"/>
              </w:rPr>
              <w:t> 4-5; Ara- C 2x 2 g/m</w:t>
            </w:r>
            <w:r w:rsidRPr="00C145E3">
              <w:rPr>
                <w:rFonts w:eastAsia="Times New Roman"/>
                <w:vertAlign w:val="superscript"/>
                <w:lang w:val="et-EE"/>
              </w:rPr>
              <w:t>2 </w:t>
            </w:r>
            <w:r w:rsidRPr="00C145E3">
              <w:rPr>
                <w:rFonts w:eastAsia="Times New Roman"/>
                <w:lang w:val="et-EE"/>
              </w:rPr>
              <w:t>i.v. (3 h, q 12 h)</w:t>
            </w:r>
            <w:r w:rsidR="00E60C12" w:rsidRPr="00C145E3">
              <w:rPr>
                <w:rFonts w:eastAsia="Times New Roman"/>
                <w:lang w:val="et-EE"/>
              </w:rPr>
              <w:t>, päev</w:t>
            </w:r>
            <w:r w:rsidRPr="00C145E3">
              <w:rPr>
                <w:rFonts w:eastAsia="Times New Roman"/>
                <w:lang w:val="et-EE"/>
              </w:rPr>
              <w:t> 5</w:t>
            </w:r>
          </w:p>
        </w:tc>
      </w:tr>
      <w:tr w:rsidR="009939D2" w:rsidRPr="00C145E3" w14:paraId="008D2F9E" w14:textId="77777777" w:rsidTr="009939D2">
        <w:trPr>
          <w:trHeight w:hRule="exact" w:val="329"/>
        </w:trPr>
        <w:tc>
          <w:tcPr>
            <w:tcW w:w="8931" w:type="dxa"/>
            <w:gridSpan w:val="2"/>
            <w:shd w:val="clear" w:color="auto" w:fill="auto"/>
            <w:tcMar>
              <w:top w:w="57" w:type="dxa"/>
              <w:bottom w:w="57" w:type="dxa"/>
            </w:tcMar>
          </w:tcPr>
          <w:p w14:paraId="1C04D5DD" w14:textId="77777777" w:rsidR="009939D2" w:rsidRPr="00C145E3" w:rsidRDefault="00E60C12" w:rsidP="009939D2">
            <w:pPr>
              <w:keepNext/>
              <w:spacing w:line="240" w:lineRule="auto"/>
              <w:ind w:right="-23"/>
              <w:rPr>
                <w:rFonts w:eastAsia="Times New Roman"/>
                <w:lang w:val="et-EE"/>
              </w:rPr>
            </w:pPr>
            <w:r w:rsidRPr="00C145E3">
              <w:rPr>
                <w:rFonts w:eastAsia="Times New Roman"/>
                <w:b/>
                <w:bCs/>
                <w:lang w:val="et-EE"/>
              </w:rPr>
              <w:t>Uuring</w:t>
            </w:r>
            <w:r w:rsidR="009939D2" w:rsidRPr="00C145E3">
              <w:rPr>
                <w:rFonts w:eastAsia="Times New Roman"/>
                <w:b/>
                <w:bCs/>
                <w:lang w:val="et-EE"/>
              </w:rPr>
              <w:t xml:space="preserve"> AJP01</w:t>
            </w:r>
          </w:p>
        </w:tc>
      </w:tr>
      <w:tr w:rsidR="009939D2" w:rsidRPr="007834C0" w14:paraId="18CB745C" w14:textId="77777777" w:rsidTr="009939D2">
        <w:trPr>
          <w:trHeight w:hRule="exact" w:val="794"/>
        </w:trPr>
        <w:tc>
          <w:tcPr>
            <w:tcW w:w="2133" w:type="dxa"/>
            <w:tcBorders>
              <w:right w:val="nil"/>
            </w:tcBorders>
            <w:shd w:val="clear" w:color="auto" w:fill="auto"/>
            <w:tcMar>
              <w:top w:w="57" w:type="dxa"/>
              <w:bottom w:w="57" w:type="dxa"/>
            </w:tcMar>
          </w:tcPr>
          <w:p w14:paraId="436879F2" w14:textId="77777777" w:rsidR="009939D2" w:rsidRPr="00C145E3" w:rsidRDefault="00E60C12" w:rsidP="009939D2">
            <w:pPr>
              <w:spacing w:line="240" w:lineRule="auto"/>
              <w:ind w:right="-20"/>
              <w:rPr>
                <w:rFonts w:eastAsia="Times New Roman"/>
                <w:lang w:val="et-EE"/>
              </w:rPr>
            </w:pPr>
            <w:r w:rsidRPr="00C145E3">
              <w:rPr>
                <w:rFonts w:eastAsia="Times New Roman"/>
                <w:lang w:val="et-EE"/>
              </w:rPr>
              <w:t>Induktsioonravi</w:t>
            </w:r>
          </w:p>
        </w:tc>
        <w:tc>
          <w:tcPr>
            <w:tcW w:w="6798" w:type="dxa"/>
            <w:tcBorders>
              <w:left w:val="nil"/>
            </w:tcBorders>
            <w:shd w:val="clear" w:color="auto" w:fill="auto"/>
            <w:tcMar>
              <w:top w:w="57" w:type="dxa"/>
              <w:bottom w:w="57" w:type="dxa"/>
            </w:tcMar>
          </w:tcPr>
          <w:p w14:paraId="1A1AFF93" w14:textId="77777777" w:rsidR="009939D2" w:rsidRPr="00C145E3" w:rsidRDefault="009939D2" w:rsidP="009939D2">
            <w:pPr>
              <w:spacing w:line="240" w:lineRule="auto"/>
              <w:ind w:right="160"/>
              <w:jc w:val="both"/>
              <w:rPr>
                <w:rFonts w:eastAsia="Times New Roman"/>
                <w:lang w:val="et-EE"/>
              </w:rPr>
            </w:pPr>
            <w:r w:rsidRPr="00C145E3">
              <w:rPr>
                <w:rFonts w:eastAsia="Times New Roman"/>
                <w:lang w:val="et-EE"/>
              </w:rPr>
              <w:t>CP 1.2 g/m</w:t>
            </w:r>
            <w:r w:rsidRPr="00C145E3">
              <w:rPr>
                <w:rFonts w:eastAsia="Times New Roman"/>
                <w:vertAlign w:val="superscript"/>
                <w:lang w:val="et-EE"/>
              </w:rPr>
              <w:t>2 </w:t>
            </w:r>
            <w:r w:rsidRPr="00C145E3">
              <w:rPr>
                <w:rFonts w:eastAsia="Times New Roman"/>
                <w:lang w:val="et-EE"/>
              </w:rPr>
              <w:t>i.v. (3 h)</w:t>
            </w:r>
            <w:r w:rsidR="00E60C12" w:rsidRPr="00C145E3">
              <w:rPr>
                <w:rFonts w:eastAsia="Times New Roman"/>
                <w:lang w:val="et-EE"/>
              </w:rPr>
              <w:t>, päev</w:t>
            </w:r>
            <w:r w:rsidRPr="00C145E3">
              <w:rPr>
                <w:rFonts w:eastAsia="Times New Roman"/>
                <w:lang w:val="et-EE"/>
              </w:rPr>
              <w:t> 1; daunorubi</w:t>
            </w:r>
            <w:r w:rsidR="00E60C12" w:rsidRPr="00C145E3">
              <w:rPr>
                <w:rFonts w:eastAsia="Times New Roman"/>
                <w:lang w:val="et-EE"/>
              </w:rPr>
              <w:t>tsiin</w:t>
            </w:r>
            <w:r w:rsidRPr="00C145E3">
              <w:rPr>
                <w:rFonts w:eastAsia="Times New Roman"/>
                <w:lang w:val="et-EE"/>
              </w:rPr>
              <w:t xml:space="preserve"> 60 mg/m</w:t>
            </w:r>
            <w:r w:rsidRPr="00C145E3">
              <w:rPr>
                <w:rFonts w:eastAsia="Times New Roman"/>
                <w:vertAlign w:val="superscript"/>
                <w:lang w:val="et-EE"/>
              </w:rPr>
              <w:t>2 </w:t>
            </w:r>
            <w:r w:rsidRPr="00C145E3">
              <w:rPr>
                <w:rFonts w:eastAsia="Times New Roman"/>
                <w:lang w:val="et-EE"/>
              </w:rPr>
              <w:t>i.v. (1 h)</w:t>
            </w:r>
            <w:r w:rsidR="00E60C12" w:rsidRPr="00C145E3">
              <w:rPr>
                <w:rFonts w:eastAsia="Times New Roman"/>
                <w:lang w:val="et-EE"/>
              </w:rPr>
              <w:t>, päevadel</w:t>
            </w:r>
            <w:r w:rsidRPr="00C145E3">
              <w:rPr>
                <w:rFonts w:eastAsia="Times New Roman"/>
                <w:lang w:val="et-EE"/>
              </w:rPr>
              <w:t> 1-3; vi</w:t>
            </w:r>
            <w:r w:rsidR="00E60C12" w:rsidRPr="00C145E3">
              <w:rPr>
                <w:rFonts w:eastAsia="Times New Roman"/>
                <w:lang w:val="et-EE"/>
              </w:rPr>
              <w:t>nkristiin</w:t>
            </w:r>
            <w:r w:rsidRPr="00C145E3">
              <w:rPr>
                <w:rFonts w:eastAsia="Times New Roman"/>
                <w:lang w:val="et-EE"/>
              </w:rPr>
              <w:t xml:space="preserve"> 1.3 mg/m</w:t>
            </w:r>
            <w:r w:rsidRPr="00C145E3">
              <w:rPr>
                <w:rFonts w:eastAsia="Times New Roman"/>
                <w:vertAlign w:val="superscript"/>
                <w:lang w:val="et-EE"/>
              </w:rPr>
              <w:t>2 </w:t>
            </w:r>
            <w:r w:rsidRPr="00C145E3">
              <w:rPr>
                <w:rFonts w:eastAsia="Times New Roman"/>
                <w:lang w:val="et-EE"/>
              </w:rPr>
              <w:t>i.v</w:t>
            </w:r>
            <w:r w:rsidR="00E60C12" w:rsidRPr="00C145E3">
              <w:rPr>
                <w:rFonts w:eastAsia="Times New Roman"/>
                <w:lang w:val="et-EE"/>
              </w:rPr>
              <w:t>., päevadel</w:t>
            </w:r>
            <w:r w:rsidRPr="00C145E3">
              <w:rPr>
                <w:rFonts w:eastAsia="Times New Roman"/>
                <w:lang w:val="et-EE"/>
              </w:rPr>
              <w:t> 1, 8, 15, 21; prednisol</w:t>
            </w:r>
            <w:r w:rsidR="00E60C12" w:rsidRPr="00C145E3">
              <w:rPr>
                <w:rFonts w:eastAsia="Times New Roman"/>
                <w:lang w:val="et-EE"/>
              </w:rPr>
              <w:t>oon</w:t>
            </w:r>
            <w:r w:rsidRPr="00C145E3">
              <w:rPr>
                <w:rFonts w:eastAsia="Times New Roman"/>
                <w:lang w:val="et-EE"/>
              </w:rPr>
              <w:t xml:space="preserve"> 60 mg/m</w:t>
            </w:r>
            <w:r w:rsidRPr="00C145E3">
              <w:rPr>
                <w:rFonts w:eastAsia="Times New Roman"/>
                <w:vertAlign w:val="superscript"/>
                <w:lang w:val="et-EE"/>
              </w:rPr>
              <w:t>2</w:t>
            </w:r>
            <w:r w:rsidRPr="00C145E3">
              <w:rPr>
                <w:rFonts w:eastAsia="Times New Roman"/>
                <w:lang w:val="et-EE"/>
              </w:rPr>
              <w:t>/</w:t>
            </w:r>
            <w:r w:rsidR="00E60C12" w:rsidRPr="00C145E3">
              <w:rPr>
                <w:rFonts w:eastAsia="Times New Roman"/>
                <w:lang w:val="et-EE"/>
              </w:rPr>
              <w:t>päevas suukaudselt</w:t>
            </w:r>
          </w:p>
        </w:tc>
      </w:tr>
      <w:tr w:rsidR="009939D2" w:rsidRPr="00C145E3" w14:paraId="3A3DDD17" w14:textId="77777777" w:rsidTr="009939D2">
        <w:trPr>
          <w:trHeight w:hRule="exact" w:val="850"/>
        </w:trPr>
        <w:tc>
          <w:tcPr>
            <w:tcW w:w="2133" w:type="dxa"/>
            <w:tcBorders>
              <w:right w:val="nil"/>
            </w:tcBorders>
            <w:shd w:val="clear" w:color="auto" w:fill="auto"/>
            <w:tcMar>
              <w:top w:w="57" w:type="dxa"/>
              <w:bottom w:w="57" w:type="dxa"/>
            </w:tcMar>
          </w:tcPr>
          <w:p w14:paraId="503BAB9D" w14:textId="77777777" w:rsidR="00E60C12" w:rsidRPr="00C145E3" w:rsidRDefault="00E60C12" w:rsidP="00E60C12">
            <w:pPr>
              <w:spacing w:line="240" w:lineRule="auto"/>
              <w:rPr>
                <w:rFonts w:eastAsia="Times New Roman"/>
                <w:lang w:val="et-EE"/>
              </w:rPr>
            </w:pPr>
            <w:r w:rsidRPr="00C145E3">
              <w:rPr>
                <w:rFonts w:eastAsia="Times New Roman"/>
                <w:lang w:val="et-EE"/>
              </w:rPr>
              <w:t>Konsolidatsioon-</w:t>
            </w:r>
          </w:p>
          <w:p w14:paraId="1C3376BC" w14:textId="77777777" w:rsidR="009939D2" w:rsidRPr="00C145E3" w:rsidRDefault="00E60C12" w:rsidP="00E60C12">
            <w:pPr>
              <w:spacing w:line="240" w:lineRule="auto"/>
              <w:rPr>
                <w:rFonts w:eastAsia="Times New Roman"/>
                <w:lang w:val="et-EE"/>
              </w:rPr>
            </w:pPr>
            <w:r w:rsidRPr="00C145E3">
              <w:rPr>
                <w:rFonts w:eastAsia="Times New Roman"/>
                <w:lang w:val="et-EE"/>
              </w:rPr>
              <w:t>ravi</w:t>
            </w:r>
          </w:p>
        </w:tc>
        <w:tc>
          <w:tcPr>
            <w:tcW w:w="6798" w:type="dxa"/>
            <w:tcBorders>
              <w:left w:val="nil"/>
            </w:tcBorders>
            <w:shd w:val="clear" w:color="auto" w:fill="auto"/>
            <w:tcMar>
              <w:top w:w="57" w:type="dxa"/>
              <w:bottom w:w="57" w:type="dxa"/>
            </w:tcMar>
          </w:tcPr>
          <w:p w14:paraId="7D5ED5D2"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Alternating chemotherapy course: high dose chemotherapy with MTX 1 g/m</w:t>
            </w:r>
            <w:r w:rsidRPr="00C145E3">
              <w:rPr>
                <w:rFonts w:eastAsia="Times New Roman"/>
                <w:vertAlign w:val="superscript"/>
                <w:lang w:val="et-EE"/>
              </w:rPr>
              <w:t>2 </w:t>
            </w:r>
            <w:r w:rsidRPr="00C145E3">
              <w:rPr>
                <w:rFonts w:eastAsia="Times New Roman"/>
                <w:lang w:val="et-EE"/>
              </w:rPr>
              <w:t>i.v. (24 h), day 1, and Ara-C 2 g/m</w:t>
            </w:r>
            <w:r w:rsidRPr="00C145E3">
              <w:rPr>
                <w:rFonts w:eastAsia="Times New Roman"/>
                <w:vertAlign w:val="superscript"/>
                <w:lang w:val="et-EE"/>
              </w:rPr>
              <w:t>2 </w:t>
            </w:r>
            <w:r w:rsidRPr="00C145E3">
              <w:rPr>
                <w:rFonts w:eastAsia="Times New Roman"/>
                <w:lang w:val="et-EE"/>
              </w:rPr>
              <w:t>i.v. (q 12 h), days 2-3, for 4 cycles</w:t>
            </w:r>
          </w:p>
        </w:tc>
      </w:tr>
      <w:tr w:rsidR="009939D2" w:rsidRPr="007834C0" w14:paraId="02BC5ED7" w14:textId="77777777" w:rsidTr="006E753F">
        <w:trPr>
          <w:trHeight w:hRule="exact" w:val="859"/>
        </w:trPr>
        <w:tc>
          <w:tcPr>
            <w:tcW w:w="2133" w:type="dxa"/>
            <w:tcBorders>
              <w:right w:val="nil"/>
            </w:tcBorders>
            <w:shd w:val="clear" w:color="auto" w:fill="auto"/>
            <w:tcMar>
              <w:top w:w="57" w:type="dxa"/>
              <w:bottom w:w="57" w:type="dxa"/>
            </w:tcMar>
          </w:tcPr>
          <w:p w14:paraId="7257824F" w14:textId="77777777" w:rsidR="009939D2" w:rsidRPr="00C145E3" w:rsidRDefault="00E60C12" w:rsidP="009939D2">
            <w:pPr>
              <w:spacing w:line="240" w:lineRule="auto"/>
              <w:ind w:right="-20"/>
              <w:rPr>
                <w:rFonts w:eastAsia="Times New Roman"/>
                <w:lang w:val="et-EE"/>
              </w:rPr>
            </w:pPr>
            <w:r w:rsidRPr="00C145E3">
              <w:rPr>
                <w:rFonts w:eastAsia="Times New Roman"/>
                <w:lang w:val="et-EE"/>
              </w:rPr>
              <w:t>Säilitusravi</w:t>
            </w:r>
          </w:p>
        </w:tc>
        <w:tc>
          <w:tcPr>
            <w:tcW w:w="6798" w:type="dxa"/>
            <w:tcBorders>
              <w:left w:val="nil"/>
            </w:tcBorders>
            <w:shd w:val="clear" w:color="auto" w:fill="auto"/>
            <w:tcMar>
              <w:top w:w="57" w:type="dxa"/>
              <w:bottom w:w="57" w:type="dxa"/>
            </w:tcMar>
          </w:tcPr>
          <w:p w14:paraId="222F116E" w14:textId="77777777" w:rsidR="009939D2" w:rsidRPr="00C145E3" w:rsidRDefault="009939D2" w:rsidP="009939D2">
            <w:pPr>
              <w:spacing w:line="240" w:lineRule="auto"/>
              <w:ind w:right="-20"/>
              <w:rPr>
                <w:rFonts w:eastAsia="Times New Roman"/>
                <w:lang w:val="et-EE"/>
              </w:rPr>
            </w:pPr>
            <w:r w:rsidRPr="00C145E3">
              <w:rPr>
                <w:rFonts w:eastAsia="Times New Roman"/>
                <w:lang w:val="et-EE"/>
              </w:rPr>
              <w:t>VCR 1.3 g/m</w:t>
            </w:r>
            <w:r w:rsidRPr="00C145E3">
              <w:rPr>
                <w:rFonts w:eastAsia="Times New Roman"/>
                <w:vertAlign w:val="superscript"/>
                <w:lang w:val="et-EE"/>
              </w:rPr>
              <w:t>2 </w:t>
            </w:r>
            <w:r w:rsidRPr="00C145E3">
              <w:rPr>
                <w:rFonts w:eastAsia="Times New Roman"/>
                <w:lang w:val="et-EE"/>
              </w:rPr>
              <w:t>i.v</w:t>
            </w:r>
            <w:r w:rsidR="00E60C12" w:rsidRPr="00C145E3">
              <w:rPr>
                <w:rFonts w:eastAsia="Times New Roman"/>
                <w:lang w:val="et-EE"/>
              </w:rPr>
              <w:t>., päev</w:t>
            </w:r>
            <w:r w:rsidRPr="00C145E3">
              <w:rPr>
                <w:rFonts w:eastAsia="Times New Roman"/>
                <w:lang w:val="et-EE"/>
              </w:rPr>
              <w:t> 1; prednisol</w:t>
            </w:r>
            <w:r w:rsidR="00E60C12" w:rsidRPr="00C145E3">
              <w:rPr>
                <w:rFonts w:eastAsia="Times New Roman"/>
                <w:lang w:val="et-EE"/>
              </w:rPr>
              <w:t>oon</w:t>
            </w:r>
            <w:r w:rsidRPr="00C145E3">
              <w:rPr>
                <w:rFonts w:eastAsia="Times New Roman"/>
                <w:lang w:val="et-EE"/>
              </w:rPr>
              <w:t xml:space="preserve"> 60 mg/m</w:t>
            </w:r>
            <w:r w:rsidRPr="00C145E3">
              <w:rPr>
                <w:rFonts w:eastAsia="Times New Roman"/>
                <w:vertAlign w:val="superscript"/>
                <w:lang w:val="et-EE"/>
              </w:rPr>
              <w:t>2 </w:t>
            </w:r>
            <w:r w:rsidR="00E60C12" w:rsidRPr="00C145E3">
              <w:rPr>
                <w:rFonts w:eastAsia="Times New Roman"/>
                <w:lang w:val="et-EE"/>
              </w:rPr>
              <w:t>suukaudselt</w:t>
            </w:r>
            <w:r w:rsidRPr="00C145E3">
              <w:rPr>
                <w:rFonts w:eastAsia="Times New Roman"/>
                <w:lang w:val="et-EE"/>
              </w:rPr>
              <w:t xml:space="preserve">, </w:t>
            </w:r>
            <w:r w:rsidR="00E60C12" w:rsidRPr="00C145E3">
              <w:rPr>
                <w:rFonts w:eastAsia="Times New Roman"/>
                <w:lang w:val="et-EE"/>
              </w:rPr>
              <w:t>päevadel</w:t>
            </w:r>
            <w:r w:rsidRPr="00C145E3">
              <w:rPr>
                <w:rFonts w:eastAsia="Times New Roman"/>
                <w:lang w:val="et-EE"/>
              </w:rPr>
              <w:t> 1-5</w:t>
            </w:r>
          </w:p>
        </w:tc>
      </w:tr>
      <w:tr w:rsidR="009939D2" w:rsidRPr="00C145E3" w14:paraId="7C550D50" w14:textId="77777777" w:rsidTr="009939D2">
        <w:trPr>
          <w:trHeight w:hRule="exact" w:val="340"/>
        </w:trPr>
        <w:tc>
          <w:tcPr>
            <w:tcW w:w="8931" w:type="dxa"/>
            <w:gridSpan w:val="2"/>
            <w:shd w:val="clear" w:color="auto" w:fill="auto"/>
            <w:tcMar>
              <w:top w:w="57" w:type="dxa"/>
              <w:bottom w:w="57" w:type="dxa"/>
            </w:tcMar>
          </w:tcPr>
          <w:p w14:paraId="0F8F0239" w14:textId="77777777" w:rsidR="009939D2" w:rsidRPr="00C145E3" w:rsidRDefault="00E60C12" w:rsidP="009939D2">
            <w:pPr>
              <w:keepNext/>
              <w:spacing w:line="240" w:lineRule="auto"/>
              <w:ind w:right="-23"/>
              <w:rPr>
                <w:rFonts w:eastAsia="Times New Roman"/>
                <w:lang w:val="et-EE"/>
              </w:rPr>
            </w:pPr>
            <w:r w:rsidRPr="00C145E3">
              <w:rPr>
                <w:rFonts w:eastAsia="Times New Roman"/>
                <w:b/>
                <w:bCs/>
                <w:lang w:val="et-EE"/>
              </w:rPr>
              <w:t>Uuring</w:t>
            </w:r>
            <w:r w:rsidR="009939D2" w:rsidRPr="00C145E3">
              <w:rPr>
                <w:rFonts w:eastAsia="Times New Roman"/>
                <w:b/>
                <w:bCs/>
                <w:lang w:val="et-EE"/>
              </w:rPr>
              <w:t xml:space="preserve"> AUS01</w:t>
            </w:r>
          </w:p>
        </w:tc>
      </w:tr>
      <w:tr w:rsidR="009939D2" w:rsidRPr="007834C0" w14:paraId="48FC0201" w14:textId="77777777" w:rsidTr="006E753F">
        <w:trPr>
          <w:trHeight w:hRule="exact" w:val="1375"/>
        </w:trPr>
        <w:tc>
          <w:tcPr>
            <w:tcW w:w="2133" w:type="dxa"/>
            <w:tcBorders>
              <w:right w:val="nil"/>
            </w:tcBorders>
            <w:shd w:val="clear" w:color="auto" w:fill="auto"/>
            <w:tcMar>
              <w:top w:w="57" w:type="dxa"/>
              <w:bottom w:w="57" w:type="dxa"/>
            </w:tcMar>
          </w:tcPr>
          <w:p w14:paraId="65ECA747" w14:textId="77777777" w:rsidR="009939D2" w:rsidRPr="00C145E3" w:rsidRDefault="009939D2" w:rsidP="00E60C12">
            <w:pPr>
              <w:spacing w:line="240" w:lineRule="auto"/>
              <w:ind w:right="-20"/>
              <w:rPr>
                <w:rFonts w:eastAsia="Times New Roman"/>
                <w:lang w:val="et-EE"/>
              </w:rPr>
            </w:pPr>
            <w:r w:rsidRPr="00C145E3">
              <w:rPr>
                <w:rFonts w:eastAsia="Times New Roman"/>
                <w:lang w:val="et-EE"/>
              </w:rPr>
              <w:t>I</w:t>
            </w:r>
            <w:r w:rsidR="00E60C12" w:rsidRPr="00C145E3">
              <w:rPr>
                <w:rFonts w:eastAsia="Times New Roman"/>
                <w:lang w:val="et-EE"/>
              </w:rPr>
              <w:t>nduktsioon</w:t>
            </w:r>
            <w:r w:rsidRPr="00C145E3">
              <w:rPr>
                <w:rFonts w:eastAsia="Times New Roman"/>
                <w:lang w:val="et-EE"/>
              </w:rPr>
              <w:t xml:space="preserve">- </w:t>
            </w:r>
            <w:r w:rsidR="00E60C12" w:rsidRPr="00C145E3">
              <w:rPr>
                <w:rFonts w:eastAsia="Times New Roman"/>
                <w:lang w:val="et-EE"/>
              </w:rPr>
              <w:t>konsolidatsioonravi</w:t>
            </w:r>
          </w:p>
        </w:tc>
        <w:tc>
          <w:tcPr>
            <w:tcW w:w="6798" w:type="dxa"/>
            <w:tcBorders>
              <w:left w:val="nil"/>
            </w:tcBorders>
            <w:shd w:val="clear" w:color="auto" w:fill="auto"/>
            <w:tcMar>
              <w:top w:w="57" w:type="dxa"/>
              <w:bottom w:w="57" w:type="dxa"/>
            </w:tcMar>
          </w:tcPr>
          <w:p w14:paraId="42DA3A51" w14:textId="77777777" w:rsidR="009939D2" w:rsidRPr="00C145E3" w:rsidRDefault="00E60C12" w:rsidP="00C0747F">
            <w:pPr>
              <w:spacing w:line="240" w:lineRule="auto"/>
              <w:ind w:left="49" w:hanging="49"/>
              <w:rPr>
                <w:rFonts w:eastAsia="Times New Roman"/>
                <w:lang w:val="et-EE"/>
              </w:rPr>
            </w:pPr>
            <w:r w:rsidRPr="00C145E3">
              <w:rPr>
                <w:rFonts w:eastAsia="Times New Roman"/>
                <w:lang w:val="et-EE"/>
              </w:rPr>
              <w:t>Hü</w:t>
            </w:r>
            <w:r w:rsidR="009939D2" w:rsidRPr="00C145E3">
              <w:rPr>
                <w:rFonts w:eastAsia="Times New Roman"/>
                <w:lang w:val="et-EE"/>
              </w:rPr>
              <w:t>per-CVAD</w:t>
            </w:r>
            <w:r w:rsidRPr="00C145E3">
              <w:rPr>
                <w:rFonts w:eastAsia="Times New Roman"/>
                <w:lang w:val="et-EE"/>
              </w:rPr>
              <w:t xml:space="preserve"> skeem</w:t>
            </w:r>
            <w:r w:rsidR="009939D2" w:rsidRPr="00C145E3">
              <w:rPr>
                <w:rFonts w:eastAsia="Times New Roman"/>
                <w:lang w:val="et-EE"/>
              </w:rPr>
              <w:t>: CP 300 mg/m</w:t>
            </w:r>
            <w:r w:rsidR="009939D2" w:rsidRPr="00C145E3">
              <w:rPr>
                <w:rFonts w:eastAsia="Times New Roman"/>
                <w:vertAlign w:val="superscript"/>
                <w:lang w:val="et-EE"/>
              </w:rPr>
              <w:t>2 </w:t>
            </w:r>
            <w:r w:rsidR="009939D2" w:rsidRPr="00C145E3">
              <w:rPr>
                <w:rFonts w:eastAsia="Times New Roman"/>
                <w:lang w:val="et-EE"/>
              </w:rPr>
              <w:t>i.v. (3 h, q 12 h)</w:t>
            </w:r>
            <w:r w:rsidRPr="00C145E3">
              <w:rPr>
                <w:rFonts w:eastAsia="Times New Roman"/>
                <w:lang w:val="et-EE"/>
              </w:rPr>
              <w:t>, päevadel</w:t>
            </w:r>
            <w:r w:rsidR="009939D2" w:rsidRPr="00C145E3">
              <w:rPr>
                <w:rFonts w:eastAsia="Times New Roman"/>
                <w:lang w:val="et-EE"/>
              </w:rPr>
              <w:t> 1-3; vi</w:t>
            </w:r>
            <w:r w:rsidRPr="00C145E3">
              <w:rPr>
                <w:rFonts w:eastAsia="Times New Roman"/>
                <w:lang w:val="et-EE"/>
              </w:rPr>
              <w:t>nk</w:t>
            </w:r>
            <w:r w:rsidR="009939D2" w:rsidRPr="00C145E3">
              <w:rPr>
                <w:rFonts w:eastAsia="Times New Roman"/>
                <w:lang w:val="et-EE"/>
              </w:rPr>
              <w:t>risti</w:t>
            </w:r>
            <w:r w:rsidRPr="00C145E3">
              <w:rPr>
                <w:rFonts w:eastAsia="Times New Roman"/>
                <w:lang w:val="et-EE"/>
              </w:rPr>
              <w:t>in</w:t>
            </w:r>
            <w:r w:rsidR="009939D2" w:rsidRPr="00C145E3">
              <w:rPr>
                <w:rFonts w:eastAsia="Times New Roman"/>
                <w:lang w:val="et-EE"/>
              </w:rPr>
              <w:t xml:space="preserve"> 2 mg i.v</w:t>
            </w:r>
            <w:r w:rsidRPr="00C145E3">
              <w:rPr>
                <w:rFonts w:eastAsia="Times New Roman"/>
                <w:lang w:val="et-EE"/>
              </w:rPr>
              <w:t>., päevadel</w:t>
            </w:r>
            <w:r w:rsidR="009939D2" w:rsidRPr="00C145E3">
              <w:rPr>
                <w:rFonts w:eastAsia="Times New Roman"/>
                <w:lang w:val="et-EE"/>
              </w:rPr>
              <w:t xml:space="preserve"> 4, 11; </w:t>
            </w:r>
            <w:r w:rsidRPr="00C145E3">
              <w:rPr>
                <w:rFonts w:eastAsia="Times New Roman"/>
                <w:lang w:val="et-EE"/>
              </w:rPr>
              <w:t>doks</w:t>
            </w:r>
            <w:r w:rsidR="009939D2" w:rsidRPr="00C145E3">
              <w:rPr>
                <w:rFonts w:eastAsia="Times New Roman"/>
                <w:lang w:val="et-EE"/>
              </w:rPr>
              <w:t>orubi</w:t>
            </w:r>
            <w:r w:rsidRPr="00C145E3">
              <w:rPr>
                <w:rFonts w:eastAsia="Times New Roman"/>
                <w:lang w:val="et-EE"/>
              </w:rPr>
              <w:t>tsi</w:t>
            </w:r>
            <w:r w:rsidR="009939D2" w:rsidRPr="00C145E3">
              <w:rPr>
                <w:rFonts w:eastAsia="Times New Roman"/>
                <w:lang w:val="et-EE"/>
              </w:rPr>
              <w:t>i</w:t>
            </w:r>
            <w:r w:rsidRPr="00C145E3">
              <w:rPr>
                <w:rFonts w:eastAsia="Times New Roman"/>
                <w:lang w:val="et-EE"/>
              </w:rPr>
              <w:t>n</w:t>
            </w:r>
            <w:r w:rsidR="009939D2" w:rsidRPr="00C145E3">
              <w:rPr>
                <w:rFonts w:eastAsia="Times New Roman"/>
                <w:lang w:val="et-EE"/>
              </w:rPr>
              <w:t xml:space="preserve"> 50 mg/m</w:t>
            </w:r>
            <w:r w:rsidR="009939D2" w:rsidRPr="00C145E3">
              <w:rPr>
                <w:rFonts w:eastAsia="Times New Roman"/>
                <w:vertAlign w:val="superscript"/>
                <w:lang w:val="et-EE"/>
              </w:rPr>
              <w:t>2 </w:t>
            </w:r>
            <w:r w:rsidR="009939D2" w:rsidRPr="00C145E3">
              <w:rPr>
                <w:rFonts w:eastAsia="Times New Roman"/>
                <w:lang w:val="et-EE"/>
              </w:rPr>
              <w:t>i.v. (24 h), day 4; DEX 40 mg/</w:t>
            </w:r>
            <w:r w:rsidR="00C0747F" w:rsidRPr="00C145E3">
              <w:rPr>
                <w:rFonts w:eastAsia="Times New Roman"/>
                <w:lang w:val="et-EE"/>
              </w:rPr>
              <w:t>päevas päevadel</w:t>
            </w:r>
            <w:r w:rsidR="009939D2" w:rsidRPr="00C145E3">
              <w:rPr>
                <w:rFonts w:eastAsia="Times New Roman"/>
                <w:lang w:val="et-EE"/>
              </w:rPr>
              <w:t> 1-</w:t>
            </w:r>
            <w:r w:rsidR="00C0747F" w:rsidRPr="00C145E3">
              <w:rPr>
                <w:rFonts w:eastAsia="Times New Roman"/>
                <w:lang w:val="et-EE"/>
              </w:rPr>
              <w:t>4 ja</w:t>
            </w:r>
            <w:r w:rsidR="009939D2" w:rsidRPr="00C145E3">
              <w:rPr>
                <w:rFonts w:eastAsia="Times New Roman"/>
                <w:lang w:val="et-EE"/>
              </w:rPr>
              <w:t xml:space="preserve"> 11-14, </w:t>
            </w:r>
            <w:r w:rsidR="00C0747F" w:rsidRPr="00C145E3">
              <w:rPr>
                <w:rFonts w:eastAsia="Times New Roman"/>
                <w:lang w:val="et-EE"/>
              </w:rPr>
              <w:t>vaheldumisi koos</w:t>
            </w:r>
            <w:r w:rsidR="009939D2" w:rsidRPr="00C145E3">
              <w:rPr>
                <w:rFonts w:eastAsia="Times New Roman"/>
                <w:lang w:val="et-EE"/>
              </w:rPr>
              <w:t xml:space="preserve"> MTX 1 g/m</w:t>
            </w:r>
            <w:r w:rsidR="009939D2" w:rsidRPr="00C145E3">
              <w:rPr>
                <w:rFonts w:eastAsia="Times New Roman"/>
                <w:vertAlign w:val="superscript"/>
                <w:lang w:val="et-EE"/>
              </w:rPr>
              <w:t>2</w:t>
            </w:r>
            <w:r w:rsidR="009939D2" w:rsidRPr="00C145E3">
              <w:rPr>
                <w:rFonts w:eastAsia="Times New Roman"/>
                <w:lang w:val="et-EE"/>
              </w:rPr>
              <w:t xml:space="preserve"> i.v. (24 h)</w:t>
            </w:r>
            <w:r w:rsidR="00C0747F" w:rsidRPr="00C145E3">
              <w:rPr>
                <w:rFonts w:eastAsia="Times New Roman"/>
                <w:lang w:val="et-EE"/>
              </w:rPr>
              <w:t>, päev</w:t>
            </w:r>
            <w:r w:rsidR="009939D2" w:rsidRPr="00C145E3">
              <w:rPr>
                <w:rFonts w:eastAsia="Times New Roman"/>
                <w:lang w:val="et-EE"/>
              </w:rPr>
              <w:t> 1, Ara-C 1 g/m</w:t>
            </w:r>
            <w:r w:rsidR="009939D2" w:rsidRPr="00C145E3">
              <w:rPr>
                <w:rFonts w:eastAsia="Times New Roman"/>
                <w:vertAlign w:val="superscript"/>
                <w:lang w:val="et-EE"/>
              </w:rPr>
              <w:t>2</w:t>
            </w:r>
            <w:r w:rsidR="009939D2" w:rsidRPr="00C145E3">
              <w:rPr>
                <w:rFonts w:eastAsia="Times New Roman"/>
                <w:lang w:val="et-EE"/>
              </w:rPr>
              <w:t xml:space="preserve"> i.v. (2 h, q 12 h)</w:t>
            </w:r>
            <w:r w:rsidR="00C0747F" w:rsidRPr="00C145E3">
              <w:rPr>
                <w:rFonts w:eastAsia="Times New Roman"/>
                <w:lang w:val="et-EE"/>
              </w:rPr>
              <w:t>, päevadel</w:t>
            </w:r>
            <w:r w:rsidR="009939D2" w:rsidRPr="00C145E3">
              <w:rPr>
                <w:rFonts w:eastAsia="Times New Roman"/>
                <w:lang w:val="et-EE"/>
              </w:rPr>
              <w:t xml:space="preserve"> 2-3 </w:t>
            </w:r>
            <w:r w:rsidR="00C0747F" w:rsidRPr="00C145E3">
              <w:rPr>
                <w:rFonts w:eastAsia="Times New Roman"/>
                <w:lang w:val="et-EE"/>
              </w:rPr>
              <w:t>(kokku 8 tsüklit</w:t>
            </w:r>
            <w:r w:rsidR="009939D2" w:rsidRPr="00C145E3">
              <w:rPr>
                <w:rFonts w:eastAsia="Times New Roman"/>
                <w:lang w:val="et-EE"/>
              </w:rPr>
              <w:t>)</w:t>
            </w:r>
          </w:p>
        </w:tc>
      </w:tr>
      <w:tr w:rsidR="009939D2" w:rsidRPr="007834C0" w14:paraId="2C4F340A" w14:textId="77777777" w:rsidTr="009939D2">
        <w:trPr>
          <w:trHeight w:hRule="exact" w:val="624"/>
        </w:trPr>
        <w:tc>
          <w:tcPr>
            <w:tcW w:w="2133" w:type="dxa"/>
            <w:tcBorders>
              <w:right w:val="nil"/>
            </w:tcBorders>
            <w:shd w:val="clear" w:color="auto" w:fill="auto"/>
            <w:tcMar>
              <w:top w:w="57" w:type="dxa"/>
              <w:bottom w:w="57" w:type="dxa"/>
            </w:tcMar>
          </w:tcPr>
          <w:p w14:paraId="06E5AC45" w14:textId="77777777" w:rsidR="009939D2" w:rsidRPr="00C145E3" w:rsidRDefault="00C0747F" w:rsidP="009939D2">
            <w:pPr>
              <w:spacing w:line="240" w:lineRule="auto"/>
              <w:ind w:right="-20"/>
              <w:rPr>
                <w:rFonts w:eastAsia="Times New Roman"/>
                <w:lang w:val="et-EE"/>
              </w:rPr>
            </w:pPr>
            <w:r w:rsidRPr="00C145E3">
              <w:rPr>
                <w:rFonts w:eastAsia="Times New Roman"/>
                <w:lang w:val="et-EE"/>
              </w:rPr>
              <w:t>Säilituravi</w:t>
            </w:r>
          </w:p>
        </w:tc>
        <w:tc>
          <w:tcPr>
            <w:tcW w:w="6798" w:type="dxa"/>
            <w:tcBorders>
              <w:left w:val="nil"/>
            </w:tcBorders>
            <w:shd w:val="clear" w:color="auto" w:fill="auto"/>
            <w:tcMar>
              <w:top w:w="57" w:type="dxa"/>
              <w:bottom w:w="57" w:type="dxa"/>
            </w:tcMar>
          </w:tcPr>
          <w:p w14:paraId="340E869E" w14:textId="77777777" w:rsidR="009939D2" w:rsidRPr="00C145E3" w:rsidRDefault="009939D2" w:rsidP="00C0747F">
            <w:pPr>
              <w:spacing w:line="240" w:lineRule="auto"/>
              <w:ind w:right="-20"/>
              <w:rPr>
                <w:rFonts w:eastAsia="Times New Roman"/>
                <w:lang w:val="et-EE"/>
              </w:rPr>
            </w:pPr>
            <w:r w:rsidRPr="00C145E3">
              <w:rPr>
                <w:rFonts w:eastAsia="Times New Roman"/>
                <w:lang w:val="et-EE"/>
              </w:rPr>
              <w:t xml:space="preserve">VCR 2 mg i.v. </w:t>
            </w:r>
            <w:r w:rsidR="00C0747F" w:rsidRPr="00C145E3">
              <w:rPr>
                <w:rFonts w:eastAsia="Times New Roman"/>
                <w:lang w:val="et-EE"/>
              </w:rPr>
              <w:t xml:space="preserve">igakuiselt </w:t>
            </w:r>
            <w:r w:rsidRPr="00C145E3">
              <w:rPr>
                <w:rFonts w:eastAsia="Times New Roman"/>
                <w:lang w:val="et-EE"/>
              </w:rPr>
              <w:t>13 </w:t>
            </w:r>
            <w:r w:rsidR="00C0747F" w:rsidRPr="00C145E3">
              <w:rPr>
                <w:rFonts w:eastAsia="Times New Roman"/>
                <w:lang w:val="et-EE"/>
              </w:rPr>
              <w:t>kuu jooksul</w:t>
            </w:r>
            <w:r w:rsidRPr="00C145E3">
              <w:rPr>
                <w:rFonts w:eastAsia="Times New Roman"/>
                <w:lang w:val="et-EE"/>
              </w:rPr>
              <w:t>; prednisol</w:t>
            </w:r>
            <w:r w:rsidR="00C0747F" w:rsidRPr="00C145E3">
              <w:rPr>
                <w:rFonts w:eastAsia="Times New Roman"/>
                <w:lang w:val="et-EE"/>
              </w:rPr>
              <w:t>oon</w:t>
            </w:r>
            <w:r w:rsidRPr="00C145E3">
              <w:rPr>
                <w:rFonts w:eastAsia="Times New Roman"/>
                <w:lang w:val="et-EE"/>
              </w:rPr>
              <w:t xml:space="preserve"> 200 mg </w:t>
            </w:r>
            <w:r w:rsidR="00C0747F" w:rsidRPr="00C145E3">
              <w:rPr>
                <w:rFonts w:eastAsia="Times New Roman"/>
                <w:lang w:val="et-EE"/>
              </w:rPr>
              <w:t>suukaudselt</w:t>
            </w:r>
            <w:r w:rsidRPr="00C145E3">
              <w:rPr>
                <w:rFonts w:eastAsia="Times New Roman"/>
                <w:lang w:val="et-EE"/>
              </w:rPr>
              <w:t>, 5 </w:t>
            </w:r>
            <w:r w:rsidR="00C0747F" w:rsidRPr="00C145E3">
              <w:rPr>
                <w:rFonts w:eastAsia="Times New Roman"/>
                <w:lang w:val="et-EE"/>
              </w:rPr>
              <w:t>päeva kuus</w:t>
            </w:r>
            <w:r w:rsidRPr="00C145E3">
              <w:rPr>
                <w:rFonts w:eastAsia="Times New Roman"/>
                <w:lang w:val="et-EE"/>
              </w:rPr>
              <w:t xml:space="preserve"> 13 </w:t>
            </w:r>
            <w:r w:rsidR="00C0747F" w:rsidRPr="00C145E3">
              <w:rPr>
                <w:rFonts w:eastAsia="Times New Roman"/>
                <w:lang w:val="et-EE"/>
              </w:rPr>
              <w:t>kuu jooksul</w:t>
            </w:r>
          </w:p>
        </w:tc>
      </w:tr>
      <w:tr w:rsidR="009939D2" w:rsidRPr="007834C0" w14:paraId="718218EE" w14:textId="77777777" w:rsidTr="006E753F">
        <w:trPr>
          <w:trHeight w:hRule="exact" w:val="952"/>
        </w:trPr>
        <w:tc>
          <w:tcPr>
            <w:tcW w:w="8931" w:type="dxa"/>
            <w:gridSpan w:val="2"/>
            <w:shd w:val="clear" w:color="auto" w:fill="auto"/>
            <w:tcMar>
              <w:top w:w="57" w:type="dxa"/>
              <w:bottom w:w="57" w:type="dxa"/>
            </w:tcMar>
          </w:tcPr>
          <w:p w14:paraId="758C38E6"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 w:val="24"/>
                <w:szCs w:val="24"/>
                <w:lang w:val="et-EE" w:eastAsia="en-US"/>
              </w:rPr>
            </w:pPr>
          </w:p>
          <w:tbl>
            <w:tblPr>
              <w:tblW w:w="0" w:type="auto"/>
              <w:tblBorders>
                <w:top w:val="nil"/>
                <w:left w:val="nil"/>
                <w:bottom w:val="nil"/>
                <w:right w:val="nil"/>
              </w:tblBorders>
              <w:tblLayout w:type="fixed"/>
              <w:tblLook w:val="0000" w:firstRow="0" w:lastRow="0" w:firstColumn="0" w:lastColumn="0" w:noHBand="0" w:noVBand="0"/>
            </w:tblPr>
            <w:tblGrid>
              <w:gridCol w:w="5965"/>
            </w:tblGrid>
            <w:tr w:rsidR="00C0747F" w:rsidRPr="007834C0" w14:paraId="1DD2EAA0" w14:textId="77777777">
              <w:trPr>
                <w:trHeight w:val="201"/>
              </w:trPr>
              <w:tc>
                <w:tcPr>
                  <w:tcW w:w="5965" w:type="dxa"/>
                </w:tcPr>
                <w:p w14:paraId="1F6FC485"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Kõikides raviskeemides on kasutusel steroidid CNS profülaktikaks. </w:t>
                  </w:r>
                </w:p>
              </w:tc>
            </w:tr>
          </w:tbl>
          <w:p w14:paraId="3F7FBA77" w14:textId="77777777" w:rsidR="00C0747F" w:rsidRPr="00C145E3" w:rsidRDefault="00C0747F" w:rsidP="00C0747F">
            <w:pPr>
              <w:tabs>
                <w:tab w:val="clear" w:pos="567"/>
              </w:tabs>
              <w:autoSpaceDE w:val="0"/>
              <w:autoSpaceDN w:val="0"/>
              <w:adjustRightInd w:val="0"/>
              <w:spacing w:line="240" w:lineRule="auto"/>
              <w:rPr>
                <w:rFonts w:eastAsia="MS Mincho"/>
                <w:snapToGrid/>
                <w:sz w:val="24"/>
                <w:szCs w:val="24"/>
                <w:lang w:val="et-EE" w:eastAsia="en-US"/>
              </w:rPr>
            </w:pPr>
          </w:p>
          <w:p w14:paraId="222145DE" w14:textId="77777777" w:rsidR="009939D2" w:rsidRPr="00C145E3" w:rsidRDefault="009939D2" w:rsidP="009939D2">
            <w:pPr>
              <w:spacing w:line="240" w:lineRule="auto"/>
              <w:ind w:right="-20"/>
              <w:rPr>
                <w:rFonts w:eastAsia="Times New Roman"/>
                <w:lang w:val="et-EE"/>
              </w:rPr>
            </w:pPr>
          </w:p>
        </w:tc>
      </w:tr>
      <w:tr w:rsidR="009939D2" w:rsidRPr="007834C0" w14:paraId="1F4B2455" w14:textId="77777777" w:rsidTr="006E753F">
        <w:trPr>
          <w:trHeight w:hRule="exact" w:val="1377"/>
        </w:trPr>
        <w:tc>
          <w:tcPr>
            <w:tcW w:w="8931" w:type="dxa"/>
            <w:gridSpan w:val="2"/>
            <w:shd w:val="clear" w:color="auto" w:fill="auto"/>
            <w:tcMar>
              <w:top w:w="57" w:type="dxa"/>
              <w:bottom w:w="57" w:type="dxa"/>
            </w:tcMar>
          </w:tcPr>
          <w:p w14:paraId="27036703"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 w:val="24"/>
                <w:szCs w:val="24"/>
                <w:lang w:val="et-EE" w:eastAsia="en-US"/>
              </w:rPr>
            </w:pPr>
          </w:p>
          <w:tbl>
            <w:tblPr>
              <w:tblW w:w="0" w:type="auto"/>
              <w:tblBorders>
                <w:top w:val="nil"/>
                <w:left w:val="nil"/>
                <w:bottom w:val="nil"/>
                <w:right w:val="nil"/>
              </w:tblBorders>
              <w:tblLayout w:type="fixed"/>
              <w:tblLook w:val="0000" w:firstRow="0" w:lastRow="0" w:firstColumn="0" w:lastColumn="0" w:noHBand="0" w:noVBand="0"/>
            </w:tblPr>
            <w:tblGrid>
              <w:gridCol w:w="8650"/>
            </w:tblGrid>
            <w:tr w:rsidR="00C0747F" w:rsidRPr="007834C0" w14:paraId="622163E1" w14:textId="77777777">
              <w:trPr>
                <w:trHeight w:val="460"/>
              </w:trPr>
              <w:tc>
                <w:tcPr>
                  <w:tcW w:w="8650" w:type="dxa"/>
                </w:tcPr>
                <w:p w14:paraId="48939E01"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Ara-C: tsütosiinarabinosiid; CP: tsüklofosfamiid; DEX: deksametasoon; MTX: metotreksaat; 6-MP: 6-merkaptopuriin; VM26: teniposiid; VCR: vinkristiin; IDA: idarubitsiin; i.v.: intravenoosne </w:t>
                  </w:r>
                </w:p>
              </w:tc>
            </w:tr>
          </w:tbl>
          <w:p w14:paraId="36018E93" w14:textId="77777777" w:rsidR="00C0747F" w:rsidRPr="00C145E3" w:rsidRDefault="00C0747F" w:rsidP="00C0747F">
            <w:pPr>
              <w:tabs>
                <w:tab w:val="clear" w:pos="567"/>
              </w:tabs>
              <w:autoSpaceDE w:val="0"/>
              <w:autoSpaceDN w:val="0"/>
              <w:adjustRightInd w:val="0"/>
              <w:spacing w:line="240" w:lineRule="auto"/>
              <w:rPr>
                <w:rFonts w:eastAsia="MS Mincho"/>
                <w:snapToGrid/>
                <w:sz w:val="24"/>
                <w:szCs w:val="24"/>
                <w:lang w:val="et-EE" w:eastAsia="en-US"/>
              </w:rPr>
            </w:pPr>
          </w:p>
          <w:p w14:paraId="74C75D17" w14:textId="77777777" w:rsidR="009939D2" w:rsidRPr="00C145E3" w:rsidRDefault="009939D2" w:rsidP="009939D2">
            <w:pPr>
              <w:spacing w:line="240" w:lineRule="auto"/>
              <w:ind w:left="49" w:right="-20" w:hanging="49"/>
              <w:rPr>
                <w:rFonts w:eastAsia="Times New Roman"/>
                <w:lang w:val="et-EE"/>
              </w:rPr>
            </w:pPr>
          </w:p>
        </w:tc>
      </w:tr>
    </w:tbl>
    <w:p w14:paraId="20BD96CA" w14:textId="77777777" w:rsidR="009939D2" w:rsidRPr="00C145E3" w:rsidRDefault="009939D2" w:rsidP="009939D2">
      <w:pPr>
        <w:spacing w:line="240" w:lineRule="auto"/>
        <w:rPr>
          <w:lang w:val="et-EE"/>
        </w:rPr>
      </w:pPr>
    </w:p>
    <w:p w14:paraId="244E88EB" w14:textId="77777777" w:rsidR="005E7AE6" w:rsidRPr="00C145E3" w:rsidRDefault="005E7AE6" w:rsidP="005E7AE6">
      <w:pPr>
        <w:pStyle w:val="Endnotentext"/>
        <w:widowControl w:val="0"/>
        <w:rPr>
          <w:color w:val="000000"/>
          <w:lang w:val="et-EE"/>
        </w:rPr>
      </w:pPr>
      <w:r w:rsidRPr="00C145E3">
        <w:rPr>
          <w:i/>
          <w:color w:val="000000"/>
          <w:lang w:val="et-EE"/>
        </w:rPr>
        <w:t>Lapspatsiendid</w:t>
      </w:r>
      <w:r w:rsidRPr="00C145E3">
        <w:rPr>
          <w:color w:val="000000"/>
          <w:lang w:val="et-EE"/>
        </w:rPr>
        <w:t>.</w:t>
      </w:r>
      <w:r w:rsidRPr="00C145E3">
        <w:rPr>
          <w:lang w:val="et-EE"/>
        </w:rPr>
        <w:t xml:space="preserve"> Uuringus I2301 (avatud mitmekeskuseline järjestikuste kohortidega mitterandomiseeritud III faasi uuring) osales kokku 93 Ph+ ALL</w:t>
      </w:r>
      <w:r w:rsidRPr="00C145E3">
        <w:rPr>
          <w:lang w:val="et-EE"/>
        </w:rPr>
        <w:noBreakHyphen/>
        <w:t>iga last, noorukit ja noort täiskasvanut (vanuses 1 kuni 22 aastat), kes said imatiniibi (340 mg/m</w:t>
      </w:r>
      <w:r w:rsidRPr="00C145E3">
        <w:rPr>
          <w:vertAlign w:val="superscript"/>
          <w:lang w:val="et-EE"/>
        </w:rPr>
        <w:t>2</w:t>
      </w:r>
      <w:r w:rsidRPr="00C145E3">
        <w:rPr>
          <w:lang w:val="et-EE"/>
        </w:rPr>
        <w:t>/ööpäev) kombinatsioonis intensiivse kemoteraapiaga pärast induktsioonravi. Imatiniibi  manustati kohortides 1...5 vahelduvalt, kusjuures imatiniibravi kestus oli kohortides järjest pikem ja ravi algus varajasem; kohort 1 sai kõige väiksema ja kohort 5 kõige suurema intensiivsusega imatiniibravi (kõige pikem pideva ööpäevase annusega imatiniibravi kestus päevades esimese kemoteraapiakuuri ajal). Pidev ööpäevane imatiniibi ekspositsioon koos kemoteraapiaga ravi algfaasis parandas kohort 5 patsientidel (n = 50) 4</w:t>
      </w:r>
      <w:r w:rsidRPr="00C145E3">
        <w:rPr>
          <w:lang w:val="et-EE"/>
        </w:rPr>
        <w:noBreakHyphen/>
        <w:t xml:space="preserve">aastast tüsistustevaba elulemust võrreldes varasema kontrollrühmaga (n = 120), kes said standardset kemoteraapiat ilma imatiniibita (vastavalt 69,9% </w:t>
      </w:r>
      <w:r w:rsidRPr="00C145E3">
        <w:rPr>
          <w:i/>
          <w:lang w:val="et-EE"/>
        </w:rPr>
        <w:t>vs.</w:t>
      </w:r>
      <w:r w:rsidRPr="00C145E3">
        <w:rPr>
          <w:lang w:val="et-EE"/>
        </w:rPr>
        <w:t xml:space="preserve"> 31,6%). 4 aasta eeldatav üldine elulemus kohort 5 patsientide hulgas oli 83,6% võrreldes 44,8%-ga varasemas kontrollrühmas. Kohort 5-s said 20 patsienti 50-st (40%) hematopoeetiliste tüvirakkude siirdamist.</w:t>
      </w:r>
    </w:p>
    <w:p w14:paraId="73E7686C" w14:textId="77777777" w:rsidR="00CC3F14" w:rsidRPr="00C145E3" w:rsidRDefault="00CC3F14" w:rsidP="00CC3F14">
      <w:pPr>
        <w:pStyle w:val="Endnotentext"/>
        <w:widowControl w:val="0"/>
        <w:rPr>
          <w:color w:val="000000"/>
          <w:lang w:val="et-EE"/>
        </w:rPr>
      </w:pPr>
    </w:p>
    <w:p w14:paraId="0F9DFB43" w14:textId="77777777" w:rsidR="00CC3F14" w:rsidRPr="00C145E3" w:rsidRDefault="00CC3F14" w:rsidP="00CC3F14">
      <w:pPr>
        <w:pStyle w:val="Endnotentext"/>
        <w:keepNext/>
        <w:widowControl w:val="0"/>
        <w:tabs>
          <w:tab w:val="clear" w:pos="567"/>
        </w:tabs>
        <w:ind w:left="1134" w:hanging="1134"/>
        <w:rPr>
          <w:b/>
          <w:color w:val="000000"/>
          <w:lang w:val="et-EE"/>
        </w:rPr>
      </w:pPr>
      <w:r w:rsidRPr="00C145E3">
        <w:rPr>
          <w:b/>
          <w:color w:val="000000"/>
          <w:lang w:val="et-EE"/>
        </w:rPr>
        <w:t>Tabel </w:t>
      </w:r>
      <w:r w:rsidR="00A62EEC">
        <w:rPr>
          <w:b/>
          <w:color w:val="000000"/>
          <w:lang w:val="et-EE"/>
        </w:rPr>
        <w:t>4</w:t>
      </w:r>
      <w:r w:rsidR="00A25BD0" w:rsidRPr="00C145E3">
        <w:rPr>
          <w:b/>
          <w:color w:val="000000"/>
          <w:lang w:val="et-EE"/>
        </w:rPr>
        <w:t>.</w:t>
      </w:r>
      <w:r w:rsidRPr="00C145E3">
        <w:rPr>
          <w:b/>
          <w:color w:val="000000"/>
          <w:lang w:val="et-EE"/>
        </w:rPr>
        <w:tab/>
        <w:t>Kemoteraapia raviskeem kasutamisel koos imatiniibiga uuringus I2301</w:t>
      </w:r>
    </w:p>
    <w:p w14:paraId="3ABCEEEA" w14:textId="77777777" w:rsidR="00CC3F14" w:rsidRPr="00C145E3" w:rsidRDefault="00CC3F14" w:rsidP="00CC3F14">
      <w:pPr>
        <w:pStyle w:val="Endnotentext"/>
        <w:keepNext/>
        <w:widowControl w:val="0"/>
        <w:rPr>
          <w:color w:val="000000"/>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5E7AE6" w:rsidRPr="007834C0" w14:paraId="46263C23"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7D265BF9" w14:textId="77777777" w:rsidR="005E7AE6" w:rsidRPr="00C145E3" w:rsidRDefault="005E7AE6" w:rsidP="006A17BF">
            <w:pPr>
              <w:pStyle w:val="Endnotentext"/>
              <w:widowControl w:val="0"/>
              <w:rPr>
                <w:color w:val="000000"/>
                <w:lang w:val="et-EE"/>
              </w:rPr>
            </w:pPr>
            <w:r w:rsidRPr="00C145E3">
              <w:rPr>
                <w:color w:val="000000"/>
                <w:lang w:val="et-EE"/>
              </w:rPr>
              <w:t>Konsolidatsioonirühm 1</w:t>
            </w:r>
          </w:p>
          <w:p w14:paraId="43A35EE9" w14:textId="77777777" w:rsidR="005E7AE6" w:rsidRPr="00C145E3" w:rsidRDefault="005E7AE6" w:rsidP="006A17BF">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6D7CE96F" w14:textId="77777777" w:rsidR="005E7AE6" w:rsidRPr="00C145E3" w:rsidRDefault="005E7AE6" w:rsidP="006A17BF">
            <w:pPr>
              <w:pStyle w:val="Endnotentext"/>
              <w:widowControl w:val="0"/>
              <w:rPr>
                <w:color w:val="000000"/>
                <w:lang w:val="et-EE"/>
              </w:rPr>
            </w:pPr>
            <w:r w:rsidRPr="00C145E3">
              <w:rPr>
                <w:color w:val="000000"/>
                <w:lang w:val="et-EE"/>
              </w:rPr>
              <w:t>VP-16 (100 mg/m</w:t>
            </w:r>
            <w:r w:rsidRPr="00C145E3">
              <w:rPr>
                <w:color w:val="000000"/>
                <w:vertAlign w:val="superscript"/>
                <w:lang w:val="et-EE"/>
              </w:rPr>
              <w:t>2</w:t>
            </w:r>
            <w:r w:rsidRPr="00C145E3">
              <w:rPr>
                <w:color w:val="000000"/>
                <w:lang w:val="et-EE"/>
              </w:rPr>
              <w:t>/ööpäev, IV): päevadel 1…5</w:t>
            </w:r>
          </w:p>
          <w:p w14:paraId="6C142A87" w14:textId="77777777" w:rsidR="005E7AE6" w:rsidRPr="00C145E3" w:rsidRDefault="005E7AE6" w:rsidP="006A17BF">
            <w:pPr>
              <w:pStyle w:val="Endnotentext"/>
              <w:widowControl w:val="0"/>
              <w:rPr>
                <w:color w:val="000000"/>
                <w:lang w:val="et-EE"/>
              </w:rPr>
            </w:pPr>
            <w:r w:rsidRPr="00C145E3">
              <w:rPr>
                <w:color w:val="000000"/>
                <w:lang w:val="et-EE"/>
              </w:rPr>
              <w:t>Ifosfamiid (1,8 g/m</w:t>
            </w:r>
            <w:r w:rsidRPr="00C145E3">
              <w:rPr>
                <w:color w:val="000000"/>
                <w:vertAlign w:val="superscript"/>
                <w:lang w:val="et-EE"/>
              </w:rPr>
              <w:t>2</w:t>
            </w:r>
            <w:r w:rsidRPr="00C145E3">
              <w:rPr>
                <w:color w:val="000000"/>
                <w:lang w:val="et-EE"/>
              </w:rPr>
              <w:t>/ööpäev, IV): päevadel 1…5</w:t>
            </w:r>
          </w:p>
          <w:p w14:paraId="5CB069C3" w14:textId="77777777" w:rsidR="005E7AE6" w:rsidRPr="00C145E3" w:rsidRDefault="005E7AE6" w:rsidP="006A17BF">
            <w:pPr>
              <w:pStyle w:val="Endnotentext"/>
              <w:widowControl w:val="0"/>
              <w:rPr>
                <w:color w:val="000000"/>
                <w:lang w:val="et-EE"/>
              </w:rPr>
            </w:pPr>
            <w:r w:rsidRPr="00C145E3">
              <w:rPr>
                <w:color w:val="000000"/>
                <w:lang w:val="et-EE"/>
              </w:rPr>
              <w:t>MESNA (360 mg/m</w:t>
            </w:r>
            <w:r w:rsidRPr="00C145E3">
              <w:rPr>
                <w:color w:val="000000"/>
                <w:vertAlign w:val="superscript"/>
                <w:lang w:val="et-EE"/>
              </w:rPr>
              <w:t>2</w:t>
            </w:r>
            <w:r w:rsidRPr="00C145E3">
              <w:rPr>
                <w:color w:val="000000"/>
                <w:lang w:val="et-EE"/>
              </w:rPr>
              <w:t>/annus q3h, x 8 annust/ööpäevas, IV): päevadel 1…5</w:t>
            </w:r>
          </w:p>
          <w:p w14:paraId="76D64D41" w14:textId="77777777" w:rsidR="005E7AE6" w:rsidRPr="00C145E3" w:rsidRDefault="005E7AE6" w:rsidP="006A17BF">
            <w:pPr>
              <w:pStyle w:val="Endnotentext"/>
              <w:widowControl w:val="0"/>
              <w:rPr>
                <w:color w:val="000000"/>
                <w:lang w:val="et-EE"/>
              </w:rPr>
            </w:pPr>
            <w:r w:rsidRPr="00C145E3">
              <w:rPr>
                <w:color w:val="000000"/>
                <w:lang w:val="et-EE"/>
              </w:rPr>
              <w:t>G-CSF (5 μg/kg, SC): päevadel 6…15 või kuni neutrofiilide absoluutarv &gt; 1500 üle minimaalse väärtuse</w:t>
            </w:r>
          </w:p>
          <w:p w14:paraId="165EBAA4" w14:textId="77777777" w:rsidR="005E7AE6" w:rsidRPr="00C145E3" w:rsidRDefault="005E7AE6" w:rsidP="006A17BF">
            <w:pPr>
              <w:pStyle w:val="Endnotentext"/>
              <w:widowControl w:val="0"/>
              <w:rPr>
                <w:color w:val="000000"/>
                <w:lang w:val="et-EE"/>
              </w:rPr>
            </w:pPr>
            <w:r w:rsidRPr="00C145E3">
              <w:rPr>
                <w:color w:val="000000"/>
                <w:lang w:val="et-EE"/>
              </w:rPr>
              <w:t>IT metotreksaat (vanusele kohandatud): AINULT 1. päeval</w:t>
            </w:r>
          </w:p>
          <w:p w14:paraId="4B2ADB27"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päevadel 8, 15</w:t>
            </w:r>
          </w:p>
        </w:tc>
      </w:tr>
      <w:tr w:rsidR="005E7AE6" w:rsidRPr="007834C0" w14:paraId="6FEE081E"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43DDE3CE" w14:textId="77777777" w:rsidR="005E7AE6" w:rsidRPr="00C145E3" w:rsidRDefault="005E7AE6" w:rsidP="006A17BF">
            <w:pPr>
              <w:pStyle w:val="Endnotentext"/>
              <w:widowControl w:val="0"/>
              <w:rPr>
                <w:color w:val="000000"/>
                <w:lang w:val="et-EE"/>
              </w:rPr>
            </w:pPr>
            <w:r w:rsidRPr="00C145E3">
              <w:rPr>
                <w:color w:val="000000"/>
                <w:lang w:val="et-EE"/>
              </w:rPr>
              <w:t>Konsolidatsioonirühm 2</w:t>
            </w:r>
          </w:p>
          <w:p w14:paraId="32792E8D" w14:textId="77777777" w:rsidR="005E7AE6" w:rsidRPr="00C145E3" w:rsidRDefault="005E7AE6" w:rsidP="006A17BF">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6DFBB375" w14:textId="77777777" w:rsidR="005E7AE6" w:rsidRPr="00C145E3" w:rsidRDefault="005E7AE6" w:rsidP="006A17BF">
            <w:pPr>
              <w:pStyle w:val="Endnotentext"/>
              <w:widowControl w:val="0"/>
              <w:rPr>
                <w:color w:val="000000"/>
                <w:lang w:val="et-EE"/>
              </w:rPr>
            </w:pPr>
            <w:r w:rsidRPr="00C145E3">
              <w:rPr>
                <w:color w:val="000000"/>
                <w:lang w:val="et-EE"/>
              </w:rPr>
              <w:t>Metotreksaat (5 g/m</w:t>
            </w:r>
            <w:r w:rsidR="008A40C3" w:rsidRPr="00C145E3">
              <w:rPr>
                <w:color w:val="000000"/>
                <w:vertAlign w:val="superscript"/>
                <w:lang w:val="et-EE"/>
              </w:rPr>
              <w:t xml:space="preserve">2 </w:t>
            </w:r>
            <w:r w:rsidRPr="00C145E3">
              <w:rPr>
                <w:color w:val="000000"/>
                <w:lang w:val="et-EE"/>
              </w:rPr>
              <w:t>24 tunni jooksul, IV): 1. päeval</w:t>
            </w:r>
          </w:p>
          <w:p w14:paraId="6C208058" w14:textId="77777777" w:rsidR="005E7AE6" w:rsidRPr="00C145E3" w:rsidRDefault="005E7AE6" w:rsidP="006A17BF">
            <w:pPr>
              <w:pStyle w:val="Endnotentext"/>
              <w:widowControl w:val="0"/>
              <w:rPr>
                <w:color w:val="000000"/>
                <w:lang w:val="et-EE"/>
              </w:rPr>
            </w:pPr>
            <w:r w:rsidRPr="00C145E3">
              <w:rPr>
                <w:color w:val="000000"/>
                <w:lang w:val="et-EE"/>
              </w:rPr>
              <w:t>Leukovoriin (75 mg/m</w:t>
            </w:r>
            <w:r w:rsidR="008A40C3" w:rsidRPr="00C145E3">
              <w:rPr>
                <w:color w:val="000000"/>
                <w:vertAlign w:val="superscript"/>
                <w:lang w:val="et-EE"/>
              </w:rPr>
              <w:t xml:space="preserve">2 </w:t>
            </w:r>
            <w:r w:rsidRPr="00C145E3">
              <w:rPr>
                <w:color w:val="000000"/>
                <w:lang w:val="et-EE"/>
              </w:rPr>
              <w:t>36. tunnil, IV; 15 mg/m</w:t>
            </w:r>
            <w:r w:rsidR="008A40C3" w:rsidRPr="00C145E3">
              <w:rPr>
                <w:color w:val="000000"/>
                <w:vertAlign w:val="superscript"/>
                <w:lang w:val="et-EE"/>
              </w:rPr>
              <w:t xml:space="preserve">2 </w:t>
            </w:r>
            <w:r w:rsidRPr="00C145E3">
              <w:rPr>
                <w:color w:val="000000"/>
                <w:lang w:val="et-EE"/>
              </w:rPr>
              <w:t>IV või PO q6h</w:t>
            </w:r>
            <w:r w:rsidR="008A40C3" w:rsidRPr="00C145E3">
              <w:rPr>
                <w:color w:val="000000"/>
                <w:lang w:val="et-EE"/>
              </w:rPr>
              <w:t> </w:t>
            </w:r>
            <w:r w:rsidRPr="00C145E3">
              <w:rPr>
                <w:color w:val="000000"/>
                <w:lang w:val="et-EE"/>
              </w:rPr>
              <w:t>x</w:t>
            </w:r>
            <w:r w:rsidR="008A40C3" w:rsidRPr="00C145E3">
              <w:rPr>
                <w:color w:val="000000"/>
                <w:lang w:val="et-EE"/>
              </w:rPr>
              <w:t> </w:t>
            </w:r>
            <w:r w:rsidRPr="00C145E3">
              <w:rPr>
                <w:color w:val="000000"/>
                <w:lang w:val="et-EE"/>
              </w:rPr>
              <w:t>6 annust)iii: päevadel 2 ja 3</w:t>
            </w:r>
          </w:p>
          <w:p w14:paraId="35E89F17"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1. päeval</w:t>
            </w:r>
          </w:p>
          <w:p w14:paraId="382BF738" w14:textId="77777777" w:rsidR="005E7AE6" w:rsidRPr="00C145E3" w:rsidRDefault="005E7AE6" w:rsidP="006A17BF">
            <w:pPr>
              <w:pStyle w:val="Endnotentext"/>
              <w:widowControl w:val="0"/>
              <w:rPr>
                <w:color w:val="000000"/>
                <w:lang w:val="et-EE"/>
              </w:rPr>
            </w:pPr>
            <w:r w:rsidRPr="00C145E3">
              <w:rPr>
                <w:color w:val="000000"/>
                <w:lang w:val="et-EE"/>
              </w:rPr>
              <w:t>ARA-C (3 g/m2/annus q 12 h x 4, IV): päevadel 2 ja 3</w:t>
            </w:r>
          </w:p>
          <w:p w14:paraId="09B7EC39" w14:textId="77777777" w:rsidR="005E7AE6" w:rsidRPr="00C145E3" w:rsidRDefault="005E7AE6" w:rsidP="006A17BF">
            <w:pPr>
              <w:pStyle w:val="Endnotentext"/>
              <w:widowControl w:val="0"/>
              <w:rPr>
                <w:color w:val="000000"/>
                <w:lang w:val="et-EE"/>
              </w:rPr>
            </w:pPr>
            <w:r w:rsidRPr="00C145E3">
              <w:rPr>
                <w:color w:val="000000"/>
                <w:lang w:val="et-EE"/>
              </w:rPr>
              <w:t>G-CSF (5 μg/kg, SC): päevadel 4…13 või kuni neutrofiilide absoluutarv &gt;</w:t>
            </w:r>
            <w:r w:rsidR="008A40C3" w:rsidRPr="00C145E3">
              <w:rPr>
                <w:color w:val="000000"/>
                <w:lang w:val="et-EE"/>
              </w:rPr>
              <w:t> </w:t>
            </w:r>
            <w:r w:rsidRPr="00C145E3">
              <w:rPr>
                <w:color w:val="000000"/>
                <w:lang w:val="et-EE"/>
              </w:rPr>
              <w:t>1500 üle nadiirväärtuse</w:t>
            </w:r>
          </w:p>
        </w:tc>
      </w:tr>
      <w:tr w:rsidR="005E7AE6" w:rsidRPr="007834C0" w14:paraId="49F03042"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9BA56B2" w14:textId="77777777" w:rsidR="005E7AE6" w:rsidRPr="00C145E3" w:rsidRDefault="005E7AE6" w:rsidP="006A17BF">
            <w:pPr>
              <w:pStyle w:val="Endnotentext"/>
              <w:widowControl w:val="0"/>
              <w:rPr>
                <w:color w:val="000000"/>
                <w:lang w:val="et-EE"/>
              </w:rPr>
            </w:pPr>
            <w:r w:rsidRPr="00C145E3">
              <w:rPr>
                <w:color w:val="000000"/>
                <w:lang w:val="et-EE"/>
              </w:rPr>
              <w:t>Reinduktsioonirühm 1</w:t>
            </w:r>
          </w:p>
          <w:p w14:paraId="1C9C9E71" w14:textId="77777777" w:rsidR="005E7AE6" w:rsidRPr="00C145E3" w:rsidRDefault="005E7AE6" w:rsidP="006A17BF">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3F771C3C" w14:textId="77777777" w:rsidR="005E7AE6" w:rsidRPr="00C145E3" w:rsidRDefault="005E7AE6" w:rsidP="006A17BF">
            <w:pPr>
              <w:pStyle w:val="Endnotentext"/>
              <w:widowControl w:val="0"/>
              <w:rPr>
                <w:color w:val="000000"/>
                <w:lang w:val="et-EE"/>
              </w:rPr>
            </w:pPr>
            <w:r w:rsidRPr="00C145E3">
              <w:rPr>
                <w:color w:val="000000"/>
                <w:lang w:val="et-EE"/>
              </w:rPr>
              <w:t>VCR (1,5 mg/m2/ööpäev, IV): päevadel 1, 8 ja 15</w:t>
            </w:r>
          </w:p>
          <w:p w14:paraId="5782F2B3" w14:textId="77777777" w:rsidR="005E7AE6" w:rsidRPr="00C145E3" w:rsidRDefault="005E7AE6" w:rsidP="006A17BF">
            <w:pPr>
              <w:pStyle w:val="Endnotentext"/>
              <w:widowControl w:val="0"/>
              <w:rPr>
                <w:color w:val="000000"/>
                <w:lang w:val="et-EE"/>
              </w:rPr>
            </w:pPr>
            <w:r w:rsidRPr="00C145E3">
              <w:rPr>
                <w:color w:val="000000"/>
                <w:lang w:val="et-EE"/>
              </w:rPr>
              <w:t>DAUN (45 mg/m2/ööpäev boolusena, IV): päevadel 1 ja 2</w:t>
            </w:r>
          </w:p>
          <w:p w14:paraId="55A5B31D" w14:textId="77777777" w:rsidR="005E7AE6" w:rsidRPr="00C145E3" w:rsidRDefault="005E7AE6" w:rsidP="006A17BF">
            <w:pPr>
              <w:pStyle w:val="Endnotentext"/>
              <w:widowControl w:val="0"/>
              <w:rPr>
                <w:color w:val="000000"/>
                <w:lang w:val="et-EE"/>
              </w:rPr>
            </w:pPr>
            <w:r w:rsidRPr="00C145E3">
              <w:rPr>
                <w:color w:val="000000"/>
                <w:lang w:val="et-EE"/>
              </w:rPr>
              <w:t>CPM (250 mg/m2/annus q12h x 4 annust, IV): päevadel 3 ja 4</w:t>
            </w:r>
          </w:p>
          <w:p w14:paraId="50D54390" w14:textId="77777777" w:rsidR="005E7AE6" w:rsidRPr="00C145E3" w:rsidRDefault="005E7AE6" w:rsidP="006A17BF">
            <w:pPr>
              <w:pStyle w:val="Endnotentext"/>
              <w:widowControl w:val="0"/>
              <w:rPr>
                <w:color w:val="000000"/>
                <w:lang w:val="et-EE"/>
              </w:rPr>
            </w:pPr>
            <w:r w:rsidRPr="00C145E3">
              <w:rPr>
                <w:color w:val="000000"/>
                <w:lang w:val="et-EE"/>
              </w:rPr>
              <w:t>PEG-ASP (2500 RÜ/m</w:t>
            </w:r>
            <w:r w:rsidRPr="00C145E3">
              <w:rPr>
                <w:color w:val="000000"/>
                <w:vertAlign w:val="superscript"/>
                <w:lang w:val="et-EE"/>
              </w:rPr>
              <w:t>2</w:t>
            </w:r>
            <w:r w:rsidRPr="00C145E3">
              <w:rPr>
                <w:color w:val="000000"/>
                <w:lang w:val="et-EE"/>
              </w:rPr>
              <w:t>, IM): 4. päeval</w:t>
            </w:r>
          </w:p>
          <w:p w14:paraId="208DD7F6" w14:textId="77777777" w:rsidR="005E7AE6" w:rsidRPr="00C145E3" w:rsidRDefault="005E7AE6" w:rsidP="006A17BF">
            <w:pPr>
              <w:pStyle w:val="Endnotentext"/>
              <w:widowControl w:val="0"/>
              <w:rPr>
                <w:color w:val="000000"/>
                <w:lang w:val="et-EE"/>
              </w:rPr>
            </w:pPr>
            <w:r w:rsidRPr="00C145E3">
              <w:rPr>
                <w:color w:val="000000"/>
                <w:lang w:val="et-EE"/>
              </w:rPr>
              <w:t>G-CSF (5 μg/kg, SC): päevadel 5...14 või kuni neutrofiilide absoluutarv &gt;</w:t>
            </w:r>
            <w:r w:rsidR="008A40C3" w:rsidRPr="00C145E3">
              <w:rPr>
                <w:color w:val="000000"/>
                <w:lang w:val="et-EE"/>
              </w:rPr>
              <w:t> </w:t>
            </w:r>
            <w:r w:rsidRPr="00C145E3">
              <w:rPr>
                <w:color w:val="000000"/>
                <w:lang w:val="et-EE"/>
              </w:rPr>
              <w:t>1500 üle minimaalse väärtuse</w:t>
            </w:r>
          </w:p>
          <w:p w14:paraId="7CA2BA60"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päevadel 1 ja 15</w:t>
            </w:r>
          </w:p>
          <w:p w14:paraId="09D4F60E" w14:textId="77777777" w:rsidR="005E7AE6" w:rsidRPr="00C145E3" w:rsidRDefault="005E7AE6" w:rsidP="006A17BF">
            <w:pPr>
              <w:pStyle w:val="Endnotentext"/>
              <w:widowControl w:val="0"/>
              <w:rPr>
                <w:color w:val="000000"/>
                <w:lang w:val="et-EE"/>
              </w:rPr>
            </w:pPr>
            <w:r w:rsidRPr="00C145E3">
              <w:rPr>
                <w:color w:val="000000"/>
                <w:lang w:val="et-EE"/>
              </w:rPr>
              <w:t>DEX (6 mg/m</w:t>
            </w:r>
            <w:r w:rsidRPr="00C145E3">
              <w:rPr>
                <w:color w:val="000000"/>
                <w:vertAlign w:val="superscript"/>
                <w:lang w:val="et-EE"/>
              </w:rPr>
              <w:t>2</w:t>
            </w:r>
            <w:r w:rsidRPr="00C145E3">
              <w:rPr>
                <w:color w:val="000000"/>
                <w:lang w:val="et-EE"/>
              </w:rPr>
              <w:t>/ööpäev, PO): päevadel 1...7 ja 15...21</w:t>
            </w:r>
          </w:p>
        </w:tc>
      </w:tr>
      <w:tr w:rsidR="005E7AE6" w:rsidRPr="007834C0" w14:paraId="0642EB27"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E781E28" w14:textId="77777777" w:rsidR="005E7AE6" w:rsidRPr="00C145E3" w:rsidRDefault="005E7AE6" w:rsidP="006A17BF">
            <w:pPr>
              <w:pStyle w:val="Endnotentext"/>
              <w:widowControl w:val="0"/>
              <w:rPr>
                <w:color w:val="000000"/>
                <w:lang w:val="et-EE"/>
              </w:rPr>
            </w:pPr>
            <w:r w:rsidRPr="00C145E3">
              <w:rPr>
                <w:color w:val="000000"/>
                <w:lang w:val="et-EE"/>
              </w:rPr>
              <w:t>Intensiivrühm 1</w:t>
            </w:r>
          </w:p>
          <w:p w14:paraId="0129B7A2" w14:textId="77777777" w:rsidR="005E7AE6" w:rsidRPr="00C145E3" w:rsidRDefault="005E7AE6" w:rsidP="006A17BF">
            <w:pPr>
              <w:pStyle w:val="Endnotentext"/>
              <w:widowControl w:val="0"/>
              <w:rPr>
                <w:color w:val="000000"/>
                <w:lang w:val="et-EE"/>
              </w:rPr>
            </w:pPr>
            <w:r w:rsidRPr="00C145E3">
              <w:rPr>
                <w:color w:val="000000"/>
                <w:lang w:val="et-EE"/>
              </w:rPr>
              <w:t>(9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38765FD3" w14:textId="77777777" w:rsidR="005E7AE6" w:rsidRPr="00C145E3" w:rsidRDefault="005E7AE6" w:rsidP="006A17BF">
            <w:pPr>
              <w:pStyle w:val="Endnotentext"/>
              <w:widowControl w:val="0"/>
              <w:rPr>
                <w:color w:val="000000"/>
                <w:lang w:val="et-EE"/>
              </w:rPr>
            </w:pPr>
            <w:r w:rsidRPr="00C145E3">
              <w:rPr>
                <w:color w:val="000000"/>
                <w:lang w:val="et-EE"/>
              </w:rPr>
              <w:t>Metotreksaat (5 g/m</w:t>
            </w:r>
            <w:r w:rsidR="008A40C3" w:rsidRPr="00C145E3">
              <w:rPr>
                <w:color w:val="000000"/>
                <w:vertAlign w:val="superscript"/>
                <w:lang w:val="et-EE"/>
              </w:rPr>
              <w:t xml:space="preserve">2 </w:t>
            </w:r>
            <w:r w:rsidRPr="00C145E3">
              <w:rPr>
                <w:color w:val="000000"/>
                <w:lang w:val="et-EE"/>
              </w:rPr>
              <w:t>24 tunni jooksul, IV): päevadel 1 ja 15</w:t>
            </w:r>
          </w:p>
          <w:p w14:paraId="3046EE4E" w14:textId="77777777" w:rsidR="005E7AE6" w:rsidRPr="00C145E3" w:rsidRDefault="005E7AE6" w:rsidP="006A17BF">
            <w:pPr>
              <w:pStyle w:val="Endnotentext"/>
              <w:widowControl w:val="0"/>
              <w:rPr>
                <w:color w:val="000000"/>
                <w:lang w:val="et-EE"/>
              </w:rPr>
            </w:pPr>
            <w:r w:rsidRPr="00C145E3">
              <w:rPr>
                <w:color w:val="000000"/>
                <w:lang w:val="et-EE"/>
              </w:rPr>
              <w:t>Leukovoriin (75 mg/m</w:t>
            </w:r>
            <w:r w:rsidR="008A40C3" w:rsidRPr="00C145E3">
              <w:rPr>
                <w:color w:val="000000"/>
                <w:vertAlign w:val="superscript"/>
                <w:lang w:val="et-EE"/>
              </w:rPr>
              <w:t xml:space="preserve">2 </w:t>
            </w:r>
            <w:r w:rsidRPr="00C145E3">
              <w:rPr>
                <w:color w:val="000000"/>
                <w:lang w:val="et-EE"/>
              </w:rPr>
              <w:t>36. tunnil, IV; 15 mg/m</w:t>
            </w:r>
            <w:r w:rsidR="008A40C3" w:rsidRPr="00C145E3">
              <w:rPr>
                <w:color w:val="000000"/>
                <w:vertAlign w:val="superscript"/>
                <w:lang w:val="et-EE"/>
              </w:rPr>
              <w:t xml:space="preserve">2 </w:t>
            </w:r>
            <w:r w:rsidRPr="00C145E3">
              <w:rPr>
                <w:color w:val="000000"/>
                <w:lang w:val="et-EE"/>
              </w:rPr>
              <w:t>IV või PO q6h</w:t>
            </w:r>
            <w:r w:rsidR="008A40C3" w:rsidRPr="00C145E3">
              <w:rPr>
                <w:color w:val="000000"/>
                <w:lang w:val="et-EE"/>
              </w:rPr>
              <w:t> </w:t>
            </w:r>
            <w:r w:rsidRPr="00C145E3">
              <w:rPr>
                <w:color w:val="000000"/>
                <w:lang w:val="et-EE"/>
              </w:rPr>
              <w:t>x</w:t>
            </w:r>
            <w:r w:rsidR="008A40C3" w:rsidRPr="00C145E3">
              <w:rPr>
                <w:color w:val="000000"/>
                <w:lang w:val="et-EE"/>
              </w:rPr>
              <w:t> </w:t>
            </w:r>
            <w:r w:rsidRPr="00C145E3">
              <w:rPr>
                <w:color w:val="000000"/>
                <w:lang w:val="et-EE"/>
              </w:rPr>
              <w:t>6 annust)iii: päevadel 2, 3, 16 ja 17</w:t>
            </w:r>
          </w:p>
          <w:p w14:paraId="2C3104AC"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päevadel 1 ja 22</w:t>
            </w:r>
          </w:p>
          <w:p w14:paraId="6F8D0842" w14:textId="77777777" w:rsidR="005E7AE6" w:rsidRPr="00C145E3" w:rsidRDefault="005E7AE6" w:rsidP="006A17BF">
            <w:pPr>
              <w:pStyle w:val="Endnotentext"/>
              <w:widowControl w:val="0"/>
              <w:rPr>
                <w:color w:val="000000"/>
                <w:lang w:val="et-EE"/>
              </w:rPr>
            </w:pPr>
            <w:r w:rsidRPr="00C145E3">
              <w:rPr>
                <w:color w:val="000000"/>
                <w:lang w:val="et-EE"/>
              </w:rPr>
              <w:t>VP-16 (100 mg/m</w:t>
            </w:r>
            <w:r w:rsidRPr="00C145E3">
              <w:rPr>
                <w:color w:val="000000"/>
                <w:vertAlign w:val="superscript"/>
                <w:lang w:val="et-EE"/>
              </w:rPr>
              <w:t>2</w:t>
            </w:r>
            <w:r w:rsidRPr="00C145E3">
              <w:rPr>
                <w:color w:val="000000"/>
                <w:lang w:val="et-EE"/>
              </w:rPr>
              <w:t>/ööpäev, IV): päevadel 22…26</w:t>
            </w:r>
          </w:p>
          <w:p w14:paraId="1082BAA6" w14:textId="77777777" w:rsidR="005E7AE6" w:rsidRPr="00C145E3" w:rsidRDefault="005E7AE6" w:rsidP="006A17BF">
            <w:pPr>
              <w:pStyle w:val="Endnotentext"/>
              <w:widowControl w:val="0"/>
              <w:rPr>
                <w:color w:val="000000"/>
                <w:lang w:val="et-EE"/>
              </w:rPr>
            </w:pPr>
            <w:r w:rsidRPr="00C145E3">
              <w:rPr>
                <w:color w:val="000000"/>
                <w:lang w:val="et-EE"/>
              </w:rPr>
              <w:t>CPM (300 mg/m</w:t>
            </w:r>
            <w:r w:rsidRPr="00C145E3">
              <w:rPr>
                <w:color w:val="000000"/>
                <w:vertAlign w:val="superscript"/>
                <w:lang w:val="et-EE"/>
              </w:rPr>
              <w:t>2</w:t>
            </w:r>
            <w:r w:rsidRPr="00C145E3">
              <w:rPr>
                <w:color w:val="000000"/>
                <w:lang w:val="et-EE"/>
              </w:rPr>
              <w:t>/ööpäev, IV): päevadel 22…26</w:t>
            </w:r>
          </w:p>
          <w:p w14:paraId="023F30B9" w14:textId="77777777" w:rsidR="005E7AE6" w:rsidRPr="00C145E3" w:rsidRDefault="005E7AE6" w:rsidP="006A17BF">
            <w:pPr>
              <w:pStyle w:val="Endnotentext"/>
              <w:widowControl w:val="0"/>
              <w:rPr>
                <w:color w:val="000000"/>
                <w:lang w:val="et-EE"/>
              </w:rPr>
            </w:pPr>
            <w:r w:rsidRPr="00C145E3">
              <w:rPr>
                <w:color w:val="000000"/>
                <w:lang w:val="et-EE"/>
              </w:rPr>
              <w:t>MESNA (150 mg/m</w:t>
            </w:r>
            <w:r w:rsidR="008A40C3" w:rsidRPr="00C145E3">
              <w:rPr>
                <w:color w:val="000000"/>
                <w:vertAlign w:val="superscript"/>
                <w:lang w:val="et-EE"/>
              </w:rPr>
              <w:t>2</w:t>
            </w:r>
            <w:r w:rsidRPr="00C145E3">
              <w:rPr>
                <w:color w:val="000000"/>
                <w:lang w:val="et-EE"/>
              </w:rPr>
              <w:t>/ööpäev, IV): päevadel 22…26</w:t>
            </w:r>
          </w:p>
          <w:p w14:paraId="4D3CE872" w14:textId="77777777" w:rsidR="005E7AE6" w:rsidRPr="00C145E3" w:rsidRDefault="005E7AE6" w:rsidP="006A17BF">
            <w:pPr>
              <w:pStyle w:val="Endnotentext"/>
              <w:widowControl w:val="0"/>
              <w:rPr>
                <w:color w:val="000000"/>
                <w:lang w:val="et-EE"/>
              </w:rPr>
            </w:pPr>
            <w:r w:rsidRPr="00C145E3">
              <w:rPr>
                <w:color w:val="000000"/>
                <w:lang w:val="et-EE"/>
              </w:rPr>
              <w:t>G-CSF (5 μg/kg, SC): päevadel 27…36 või kuni neutrofiilide absoluutarv &gt;</w:t>
            </w:r>
            <w:r w:rsidR="008A40C3" w:rsidRPr="00C145E3">
              <w:rPr>
                <w:color w:val="000000"/>
                <w:lang w:val="et-EE"/>
              </w:rPr>
              <w:t> </w:t>
            </w:r>
            <w:r w:rsidRPr="00C145E3">
              <w:rPr>
                <w:color w:val="000000"/>
                <w:lang w:val="et-EE"/>
              </w:rPr>
              <w:t>1500 üle minimaalse väärtuse</w:t>
            </w:r>
          </w:p>
          <w:p w14:paraId="34AE42F2" w14:textId="77777777" w:rsidR="005E7AE6" w:rsidRPr="00C145E3" w:rsidRDefault="005E7AE6" w:rsidP="006A17BF">
            <w:pPr>
              <w:pStyle w:val="Endnotentext"/>
              <w:widowControl w:val="0"/>
              <w:rPr>
                <w:color w:val="000000"/>
                <w:lang w:val="et-EE"/>
              </w:rPr>
            </w:pPr>
            <w:r w:rsidRPr="00C145E3">
              <w:rPr>
                <w:color w:val="000000"/>
                <w:lang w:val="et-EE"/>
              </w:rPr>
              <w:t>ARA-C (3 g/m</w:t>
            </w:r>
            <w:r w:rsidRPr="00C145E3">
              <w:rPr>
                <w:color w:val="000000"/>
                <w:vertAlign w:val="superscript"/>
                <w:lang w:val="et-EE"/>
              </w:rPr>
              <w:t>2</w:t>
            </w:r>
            <w:r w:rsidRPr="00C145E3">
              <w:rPr>
                <w:color w:val="000000"/>
                <w:lang w:val="et-EE"/>
              </w:rPr>
              <w:t>, q12h, IV): päevadel 43, 44</w:t>
            </w:r>
          </w:p>
          <w:p w14:paraId="1C4B0D1E" w14:textId="77777777" w:rsidR="005E7AE6" w:rsidRPr="00C145E3" w:rsidRDefault="005E7AE6" w:rsidP="006A17BF">
            <w:pPr>
              <w:pStyle w:val="Endnotentext"/>
              <w:widowControl w:val="0"/>
              <w:rPr>
                <w:color w:val="000000"/>
                <w:lang w:val="et-EE"/>
              </w:rPr>
            </w:pPr>
            <w:r w:rsidRPr="00C145E3">
              <w:rPr>
                <w:color w:val="000000"/>
                <w:lang w:val="et-EE"/>
              </w:rPr>
              <w:t>L-ASP (6000 RÜ/m</w:t>
            </w:r>
            <w:r w:rsidRPr="00C145E3">
              <w:rPr>
                <w:color w:val="000000"/>
                <w:vertAlign w:val="superscript"/>
                <w:lang w:val="et-EE"/>
              </w:rPr>
              <w:t>2</w:t>
            </w:r>
            <w:r w:rsidRPr="00C145E3">
              <w:rPr>
                <w:color w:val="000000"/>
                <w:lang w:val="et-EE"/>
              </w:rPr>
              <w:t>, IM): 44. päeval</w:t>
            </w:r>
          </w:p>
        </w:tc>
      </w:tr>
      <w:tr w:rsidR="005E7AE6" w:rsidRPr="007834C0" w14:paraId="4D2E5416"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5043F3EF" w14:textId="77777777" w:rsidR="005E7AE6" w:rsidRPr="00C145E3" w:rsidRDefault="005E7AE6" w:rsidP="006A17BF">
            <w:pPr>
              <w:pStyle w:val="Endnotentext"/>
              <w:widowControl w:val="0"/>
              <w:rPr>
                <w:color w:val="000000"/>
                <w:lang w:val="et-EE"/>
              </w:rPr>
            </w:pPr>
            <w:r w:rsidRPr="00C145E3">
              <w:rPr>
                <w:color w:val="000000"/>
                <w:lang w:val="et-EE"/>
              </w:rPr>
              <w:t>Reinduktsioonirühm 2</w:t>
            </w:r>
          </w:p>
          <w:p w14:paraId="59F1FD93" w14:textId="77777777" w:rsidR="005E7AE6" w:rsidRPr="00C145E3" w:rsidRDefault="005E7AE6" w:rsidP="006A17BF">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3399E3DE" w14:textId="77777777" w:rsidR="005E7AE6" w:rsidRPr="00C145E3" w:rsidRDefault="005E7AE6" w:rsidP="006A17BF">
            <w:pPr>
              <w:pStyle w:val="Endnotentext"/>
              <w:widowControl w:val="0"/>
              <w:rPr>
                <w:color w:val="000000"/>
                <w:lang w:val="et-EE"/>
              </w:rPr>
            </w:pPr>
            <w:r w:rsidRPr="00C145E3">
              <w:rPr>
                <w:color w:val="000000"/>
                <w:lang w:val="et-EE"/>
              </w:rPr>
              <w:t>VCR (1,5 mg/m</w:t>
            </w:r>
            <w:r w:rsidR="008A40C3" w:rsidRPr="00C145E3">
              <w:rPr>
                <w:color w:val="000000"/>
                <w:vertAlign w:val="superscript"/>
                <w:lang w:val="et-EE"/>
              </w:rPr>
              <w:t>2</w:t>
            </w:r>
            <w:r w:rsidRPr="00C145E3">
              <w:rPr>
                <w:color w:val="000000"/>
                <w:lang w:val="et-EE"/>
              </w:rPr>
              <w:t>/ööpäev, IV): päevadel 1, 8 ja 15</w:t>
            </w:r>
          </w:p>
          <w:p w14:paraId="31C791F8" w14:textId="77777777" w:rsidR="005E7AE6" w:rsidRPr="00C145E3" w:rsidRDefault="005E7AE6" w:rsidP="006A17BF">
            <w:pPr>
              <w:pStyle w:val="Endnotentext"/>
              <w:widowControl w:val="0"/>
              <w:rPr>
                <w:color w:val="000000"/>
                <w:lang w:val="et-EE"/>
              </w:rPr>
            </w:pPr>
            <w:r w:rsidRPr="00C145E3">
              <w:rPr>
                <w:color w:val="000000"/>
                <w:lang w:val="et-EE"/>
              </w:rPr>
              <w:t>DAUN (45 mg/m</w:t>
            </w:r>
            <w:r w:rsidR="008A40C3" w:rsidRPr="00C145E3">
              <w:rPr>
                <w:color w:val="000000"/>
                <w:vertAlign w:val="superscript"/>
                <w:lang w:val="et-EE"/>
              </w:rPr>
              <w:t>2</w:t>
            </w:r>
            <w:r w:rsidRPr="00C145E3">
              <w:rPr>
                <w:color w:val="000000"/>
                <w:lang w:val="et-EE"/>
              </w:rPr>
              <w:t>/ööpäev boolusena, IV): päevadel 1 ja 2</w:t>
            </w:r>
          </w:p>
          <w:p w14:paraId="50379429" w14:textId="77777777" w:rsidR="005E7AE6" w:rsidRPr="00C145E3" w:rsidRDefault="005E7AE6" w:rsidP="006A17BF">
            <w:pPr>
              <w:pStyle w:val="Endnotentext"/>
              <w:widowControl w:val="0"/>
              <w:rPr>
                <w:color w:val="000000"/>
                <w:lang w:val="et-EE"/>
              </w:rPr>
            </w:pPr>
            <w:r w:rsidRPr="00C145E3">
              <w:rPr>
                <w:color w:val="000000"/>
                <w:lang w:val="et-EE"/>
              </w:rPr>
              <w:t>CPM (250 mg/m</w:t>
            </w:r>
            <w:r w:rsidR="008A40C3" w:rsidRPr="00C145E3">
              <w:rPr>
                <w:color w:val="000000"/>
                <w:vertAlign w:val="superscript"/>
                <w:lang w:val="et-EE"/>
              </w:rPr>
              <w:t>2</w:t>
            </w:r>
            <w:r w:rsidRPr="00C145E3">
              <w:rPr>
                <w:color w:val="000000"/>
                <w:lang w:val="et-EE"/>
              </w:rPr>
              <w:t>/anus q12h x 4 annust</w:t>
            </w:r>
            <w:r w:rsidR="008A40C3" w:rsidRPr="00C145E3">
              <w:rPr>
                <w:color w:val="000000"/>
                <w:lang w:val="et-EE"/>
              </w:rPr>
              <w:t>, IV</w:t>
            </w:r>
            <w:r w:rsidRPr="00C145E3">
              <w:rPr>
                <w:color w:val="000000"/>
                <w:lang w:val="et-EE"/>
              </w:rPr>
              <w:t>): päevadel 3 ja 4</w:t>
            </w:r>
          </w:p>
          <w:p w14:paraId="7F3BC427" w14:textId="77777777" w:rsidR="005E7AE6" w:rsidRPr="00C145E3" w:rsidRDefault="005E7AE6" w:rsidP="006A17BF">
            <w:pPr>
              <w:pStyle w:val="Endnotentext"/>
              <w:widowControl w:val="0"/>
              <w:rPr>
                <w:color w:val="000000"/>
                <w:lang w:val="et-EE"/>
              </w:rPr>
            </w:pPr>
            <w:r w:rsidRPr="00C145E3">
              <w:rPr>
                <w:color w:val="000000"/>
                <w:lang w:val="et-EE"/>
              </w:rPr>
              <w:t>PEG-ASP (2500 RÜ/m</w:t>
            </w:r>
            <w:r w:rsidR="008A40C3" w:rsidRPr="00C145E3">
              <w:rPr>
                <w:color w:val="000000"/>
                <w:vertAlign w:val="superscript"/>
                <w:lang w:val="et-EE"/>
              </w:rPr>
              <w:t>2</w:t>
            </w:r>
            <w:r w:rsidRPr="00C145E3">
              <w:rPr>
                <w:color w:val="000000"/>
                <w:lang w:val="et-EE"/>
              </w:rPr>
              <w:t>, IM): 4. päev</w:t>
            </w:r>
          </w:p>
          <w:p w14:paraId="32E11583" w14:textId="77777777" w:rsidR="005E7AE6" w:rsidRPr="00C145E3" w:rsidRDefault="005E7AE6" w:rsidP="006A17BF">
            <w:pPr>
              <w:pStyle w:val="Endnotentext"/>
              <w:widowControl w:val="0"/>
              <w:rPr>
                <w:color w:val="000000"/>
                <w:lang w:val="et-EE"/>
              </w:rPr>
            </w:pPr>
            <w:r w:rsidRPr="00C145E3">
              <w:rPr>
                <w:color w:val="000000"/>
                <w:lang w:val="et-EE"/>
              </w:rPr>
              <w:t>G-CSF (5 μg/kg, SC): päevadel 5...14 või kuni neutrofiilide absoluutarv &gt;</w:t>
            </w:r>
            <w:r w:rsidR="008A40C3" w:rsidRPr="00C145E3">
              <w:rPr>
                <w:color w:val="000000"/>
                <w:lang w:val="et-EE"/>
              </w:rPr>
              <w:t> </w:t>
            </w:r>
            <w:r w:rsidRPr="00C145E3">
              <w:rPr>
                <w:color w:val="000000"/>
                <w:lang w:val="et-EE"/>
              </w:rPr>
              <w:t>1500 üle minimaalse väärtuse</w:t>
            </w:r>
          </w:p>
          <w:p w14:paraId="00031A7C"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päevadel 1 ja 15</w:t>
            </w:r>
          </w:p>
          <w:p w14:paraId="121BBD00" w14:textId="77777777" w:rsidR="005E7AE6" w:rsidRPr="00C145E3" w:rsidRDefault="005E7AE6" w:rsidP="006A17BF">
            <w:pPr>
              <w:pStyle w:val="Endnotentext"/>
              <w:widowControl w:val="0"/>
              <w:rPr>
                <w:color w:val="000000"/>
                <w:lang w:val="et-EE"/>
              </w:rPr>
            </w:pPr>
            <w:r w:rsidRPr="00C145E3">
              <w:rPr>
                <w:color w:val="000000"/>
                <w:lang w:val="et-EE"/>
              </w:rPr>
              <w:t>DEX (6 mg/m</w:t>
            </w:r>
            <w:r w:rsidR="008A40C3" w:rsidRPr="00C145E3">
              <w:rPr>
                <w:color w:val="000000"/>
                <w:vertAlign w:val="superscript"/>
                <w:lang w:val="et-EE"/>
              </w:rPr>
              <w:t>2</w:t>
            </w:r>
            <w:r w:rsidRPr="00C145E3">
              <w:rPr>
                <w:color w:val="000000"/>
                <w:lang w:val="et-EE"/>
              </w:rPr>
              <w:t>/ööpäev, PO): päevadel 1...7 ja 15...21</w:t>
            </w:r>
          </w:p>
        </w:tc>
      </w:tr>
      <w:tr w:rsidR="005E7AE6" w:rsidRPr="007834C0" w14:paraId="29A9BE69"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055CA24E" w14:textId="77777777" w:rsidR="005E7AE6" w:rsidRPr="00C145E3" w:rsidRDefault="005E7AE6" w:rsidP="006A17BF">
            <w:pPr>
              <w:pStyle w:val="Endnotentext"/>
              <w:widowControl w:val="0"/>
              <w:rPr>
                <w:color w:val="000000"/>
                <w:lang w:val="et-EE"/>
              </w:rPr>
            </w:pPr>
            <w:r w:rsidRPr="00C145E3">
              <w:rPr>
                <w:color w:val="000000"/>
                <w:lang w:val="et-EE"/>
              </w:rPr>
              <w:t>Intensiivrühm 2</w:t>
            </w:r>
          </w:p>
          <w:p w14:paraId="4DCB3F16" w14:textId="77777777" w:rsidR="005E7AE6" w:rsidRPr="00C145E3" w:rsidRDefault="005E7AE6" w:rsidP="006A17BF">
            <w:pPr>
              <w:pStyle w:val="Endnotentext"/>
              <w:widowControl w:val="0"/>
              <w:rPr>
                <w:color w:val="000000"/>
                <w:lang w:val="et-EE"/>
              </w:rPr>
            </w:pPr>
            <w:r w:rsidRPr="00C145E3">
              <w:rPr>
                <w:color w:val="000000"/>
                <w:lang w:val="et-EE"/>
              </w:rPr>
              <w:t>(9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0940040A" w14:textId="77777777" w:rsidR="005E7AE6" w:rsidRPr="00C145E3" w:rsidRDefault="005E7AE6" w:rsidP="006A17BF">
            <w:pPr>
              <w:pStyle w:val="Endnotentext"/>
              <w:widowControl w:val="0"/>
              <w:rPr>
                <w:color w:val="000000"/>
                <w:lang w:val="et-EE"/>
              </w:rPr>
            </w:pPr>
            <w:r w:rsidRPr="00C145E3">
              <w:rPr>
                <w:color w:val="000000"/>
                <w:lang w:val="et-EE"/>
              </w:rPr>
              <w:t>Metotreksaat (5 g/m</w:t>
            </w:r>
            <w:r w:rsidR="008A40C3" w:rsidRPr="00C145E3">
              <w:rPr>
                <w:color w:val="000000"/>
                <w:vertAlign w:val="superscript"/>
                <w:lang w:val="et-EE"/>
              </w:rPr>
              <w:t xml:space="preserve">2 </w:t>
            </w:r>
            <w:r w:rsidRPr="00C145E3">
              <w:rPr>
                <w:color w:val="000000"/>
                <w:lang w:val="et-EE"/>
              </w:rPr>
              <w:t>24 tunni jooksul, IV): päevadel 1 ja 15</w:t>
            </w:r>
          </w:p>
          <w:p w14:paraId="77E7AD53" w14:textId="77777777" w:rsidR="005E7AE6" w:rsidRPr="00C145E3" w:rsidRDefault="005E7AE6" w:rsidP="006A17BF">
            <w:pPr>
              <w:pStyle w:val="Endnotentext"/>
              <w:widowControl w:val="0"/>
              <w:rPr>
                <w:color w:val="000000"/>
                <w:lang w:val="et-EE"/>
              </w:rPr>
            </w:pPr>
            <w:r w:rsidRPr="00C145E3">
              <w:rPr>
                <w:color w:val="000000"/>
                <w:lang w:val="et-EE"/>
              </w:rPr>
              <w:t>Leukovoriin (75 mg/m</w:t>
            </w:r>
            <w:r w:rsidR="008A40C3" w:rsidRPr="00C145E3">
              <w:rPr>
                <w:color w:val="000000"/>
                <w:vertAlign w:val="superscript"/>
                <w:lang w:val="et-EE"/>
              </w:rPr>
              <w:t xml:space="preserve">2 </w:t>
            </w:r>
            <w:r w:rsidRPr="00C145E3">
              <w:rPr>
                <w:color w:val="000000"/>
                <w:lang w:val="et-EE"/>
              </w:rPr>
              <w:t>36. tunnil, IV; 15 mg/m</w:t>
            </w:r>
            <w:r w:rsidR="008A40C3" w:rsidRPr="00C145E3">
              <w:rPr>
                <w:color w:val="000000"/>
                <w:vertAlign w:val="superscript"/>
                <w:lang w:val="et-EE"/>
              </w:rPr>
              <w:t xml:space="preserve">2 </w:t>
            </w:r>
            <w:r w:rsidRPr="00C145E3">
              <w:rPr>
                <w:color w:val="000000"/>
                <w:lang w:val="et-EE"/>
              </w:rPr>
              <w:t>IV või PO q</w:t>
            </w:r>
            <w:r w:rsidR="008A40C3" w:rsidRPr="00C145E3">
              <w:rPr>
                <w:color w:val="000000"/>
                <w:lang w:val="et-EE"/>
              </w:rPr>
              <w:t>6h </w:t>
            </w:r>
            <w:r w:rsidRPr="00C145E3">
              <w:rPr>
                <w:color w:val="000000"/>
                <w:lang w:val="et-EE"/>
              </w:rPr>
              <w:t>x</w:t>
            </w:r>
            <w:r w:rsidR="008A40C3" w:rsidRPr="00C145E3">
              <w:rPr>
                <w:color w:val="000000"/>
                <w:lang w:val="et-EE"/>
              </w:rPr>
              <w:t> </w:t>
            </w:r>
            <w:r w:rsidRPr="00C145E3">
              <w:rPr>
                <w:color w:val="000000"/>
                <w:lang w:val="et-EE"/>
              </w:rPr>
              <w:t>6 annust)iii: päevadel 2, 3, 16 ja 17</w:t>
            </w:r>
          </w:p>
          <w:p w14:paraId="0DF1441D"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päevadel 1 ja 22</w:t>
            </w:r>
          </w:p>
          <w:p w14:paraId="7BCEC2DB" w14:textId="77777777" w:rsidR="005E7AE6" w:rsidRPr="00C145E3" w:rsidRDefault="005E7AE6" w:rsidP="006A17BF">
            <w:pPr>
              <w:pStyle w:val="Endnotentext"/>
              <w:widowControl w:val="0"/>
              <w:rPr>
                <w:color w:val="000000"/>
                <w:lang w:val="et-EE"/>
              </w:rPr>
            </w:pPr>
            <w:r w:rsidRPr="00C145E3">
              <w:rPr>
                <w:color w:val="000000"/>
                <w:lang w:val="et-EE"/>
              </w:rPr>
              <w:t>VP-16 (100 mg/m</w:t>
            </w:r>
            <w:r w:rsidR="008A40C3" w:rsidRPr="00C145E3">
              <w:rPr>
                <w:color w:val="000000"/>
                <w:vertAlign w:val="superscript"/>
                <w:lang w:val="et-EE"/>
              </w:rPr>
              <w:t>2</w:t>
            </w:r>
            <w:r w:rsidRPr="00C145E3">
              <w:rPr>
                <w:color w:val="000000"/>
                <w:lang w:val="et-EE"/>
              </w:rPr>
              <w:t>/ööpäev, IV): päevadel 22…26</w:t>
            </w:r>
          </w:p>
          <w:p w14:paraId="46163FD9" w14:textId="77777777" w:rsidR="005E7AE6" w:rsidRPr="00C145E3" w:rsidRDefault="005E7AE6" w:rsidP="006A17BF">
            <w:pPr>
              <w:pStyle w:val="Endnotentext"/>
              <w:widowControl w:val="0"/>
              <w:rPr>
                <w:color w:val="000000"/>
                <w:lang w:val="et-EE"/>
              </w:rPr>
            </w:pPr>
            <w:r w:rsidRPr="00C145E3">
              <w:rPr>
                <w:color w:val="000000"/>
                <w:lang w:val="et-EE"/>
              </w:rPr>
              <w:t>CPM (300 mg/m</w:t>
            </w:r>
            <w:r w:rsidR="008A40C3" w:rsidRPr="00C145E3">
              <w:rPr>
                <w:color w:val="000000"/>
                <w:vertAlign w:val="superscript"/>
                <w:lang w:val="et-EE"/>
              </w:rPr>
              <w:t>2</w:t>
            </w:r>
            <w:r w:rsidRPr="00C145E3">
              <w:rPr>
                <w:color w:val="000000"/>
                <w:lang w:val="et-EE"/>
              </w:rPr>
              <w:t>/ööpäev, IV): päevadel 22…26</w:t>
            </w:r>
          </w:p>
          <w:p w14:paraId="5E9C3E13" w14:textId="77777777" w:rsidR="005E7AE6" w:rsidRPr="00C145E3" w:rsidRDefault="005E7AE6" w:rsidP="006A17BF">
            <w:pPr>
              <w:pStyle w:val="Endnotentext"/>
              <w:widowControl w:val="0"/>
              <w:rPr>
                <w:color w:val="000000"/>
                <w:lang w:val="et-EE"/>
              </w:rPr>
            </w:pPr>
            <w:r w:rsidRPr="00C145E3">
              <w:rPr>
                <w:color w:val="000000"/>
                <w:lang w:val="et-EE"/>
              </w:rPr>
              <w:t>MESNA (150 mg/m</w:t>
            </w:r>
            <w:r w:rsidR="008A40C3" w:rsidRPr="00C145E3">
              <w:rPr>
                <w:color w:val="000000"/>
                <w:vertAlign w:val="superscript"/>
                <w:lang w:val="et-EE"/>
              </w:rPr>
              <w:t>2</w:t>
            </w:r>
            <w:r w:rsidRPr="00C145E3">
              <w:rPr>
                <w:color w:val="000000"/>
                <w:lang w:val="et-EE"/>
              </w:rPr>
              <w:t>/ööpäev, IV): päevadel 22…26</w:t>
            </w:r>
          </w:p>
          <w:p w14:paraId="2B063B5E" w14:textId="77777777" w:rsidR="005E7AE6" w:rsidRPr="00C145E3" w:rsidRDefault="005E7AE6" w:rsidP="006A17BF">
            <w:pPr>
              <w:pStyle w:val="Endnotentext"/>
              <w:widowControl w:val="0"/>
              <w:rPr>
                <w:color w:val="000000"/>
                <w:lang w:val="et-EE"/>
              </w:rPr>
            </w:pPr>
            <w:r w:rsidRPr="00C145E3">
              <w:rPr>
                <w:color w:val="000000"/>
                <w:lang w:val="et-EE"/>
              </w:rPr>
              <w:t>G-CSF (5 μg/kg, SC): päevadel 27…36 või kuni neutrofiilide absoluutarv &gt;</w:t>
            </w:r>
            <w:r w:rsidR="008A40C3" w:rsidRPr="00C145E3">
              <w:rPr>
                <w:color w:val="000000"/>
                <w:lang w:val="et-EE"/>
              </w:rPr>
              <w:t> </w:t>
            </w:r>
            <w:r w:rsidRPr="00C145E3">
              <w:rPr>
                <w:color w:val="000000"/>
                <w:lang w:val="et-EE"/>
              </w:rPr>
              <w:t>1500 üle minimaalse väärtuse</w:t>
            </w:r>
          </w:p>
          <w:p w14:paraId="29203E2C" w14:textId="77777777" w:rsidR="005E7AE6" w:rsidRPr="00C145E3" w:rsidRDefault="005E7AE6" w:rsidP="006A17BF">
            <w:pPr>
              <w:pStyle w:val="Endnotentext"/>
              <w:widowControl w:val="0"/>
              <w:rPr>
                <w:color w:val="000000"/>
                <w:lang w:val="et-EE"/>
              </w:rPr>
            </w:pPr>
            <w:r w:rsidRPr="00C145E3">
              <w:rPr>
                <w:color w:val="000000"/>
                <w:lang w:val="et-EE"/>
              </w:rPr>
              <w:t>ARA-C (3 g/m</w:t>
            </w:r>
            <w:r w:rsidR="008A40C3" w:rsidRPr="00C145E3">
              <w:rPr>
                <w:color w:val="000000"/>
                <w:vertAlign w:val="superscript"/>
                <w:lang w:val="et-EE"/>
              </w:rPr>
              <w:t>2</w:t>
            </w:r>
            <w:r w:rsidRPr="00C145E3">
              <w:rPr>
                <w:color w:val="000000"/>
                <w:lang w:val="et-EE"/>
              </w:rPr>
              <w:t>, q12h, IV): päevadel 43, 44</w:t>
            </w:r>
          </w:p>
          <w:p w14:paraId="54FDDA3A" w14:textId="77777777" w:rsidR="005E7AE6" w:rsidRPr="00C145E3" w:rsidRDefault="005E7AE6" w:rsidP="006A17BF">
            <w:pPr>
              <w:pStyle w:val="Endnotentext"/>
              <w:widowControl w:val="0"/>
              <w:rPr>
                <w:color w:val="000000"/>
                <w:lang w:val="et-EE"/>
              </w:rPr>
            </w:pPr>
            <w:r w:rsidRPr="00C145E3">
              <w:rPr>
                <w:color w:val="000000"/>
                <w:lang w:val="et-EE"/>
              </w:rPr>
              <w:t>L-ASP (6000 RÜ/m</w:t>
            </w:r>
            <w:r w:rsidR="008A40C3" w:rsidRPr="00C145E3">
              <w:rPr>
                <w:color w:val="000000"/>
                <w:vertAlign w:val="superscript"/>
                <w:lang w:val="et-EE"/>
              </w:rPr>
              <w:t>2</w:t>
            </w:r>
            <w:r w:rsidRPr="00C145E3">
              <w:rPr>
                <w:color w:val="000000"/>
                <w:lang w:val="et-EE"/>
              </w:rPr>
              <w:t>, IM): 44. päeval</w:t>
            </w:r>
          </w:p>
        </w:tc>
      </w:tr>
      <w:tr w:rsidR="005E7AE6" w:rsidRPr="007834C0" w14:paraId="7C458F08"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6FFA85BA" w14:textId="77777777" w:rsidR="005E7AE6" w:rsidRPr="00C145E3" w:rsidRDefault="005E7AE6" w:rsidP="006A17BF">
            <w:pPr>
              <w:pStyle w:val="Endnotentext"/>
              <w:widowControl w:val="0"/>
              <w:rPr>
                <w:color w:val="000000"/>
                <w:lang w:val="et-EE"/>
              </w:rPr>
            </w:pPr>
            <w:r w:rsidRPr="00C145E3">
              <w:rPr>
                <w:color w:val="000000"/>
                <w:lang w:val="et-EE"/>
              </w:rPr>
              <w:t>Säilitusravi</w:t>
            </w:r>
          </w:p>
          <w:p w14:paraId="78E92AA0" w14:textId="77777777" w:rsidR="005E7AE6" w:rsidRPr="00C145E3" w:rsidRDefault="005E7AE6" w:rsidP="006A17BF">
            <w:pPr>
              <w:pStyle w:val="Endnotentext"/>
              <w:widowControl w:val="0"/>
              <w:rPr>
                <w:color w:val="000000"/>
                <w:lang w:val="et-EE"/>
              </w:rPr>
            </w:pPr>
            <w:r w:rsidRPr="00C145E3">
              <w:rPr>
                <w:color w:val="000000"/>
                <w:lang w:val="et-EE"/>
              </w:rPr>
              <w:t>(8-nädalased tsüklid)</w:t>
            </w:r>
          </w:p>
          <w:p w14:paraId="24153849" w14:textId="77777777" w:rsidR="005E7AE6" w:rsidRPr="00C145E3" w:rsidRDefault="005E7AE6" w:rsidP="006A17BF">
            <w:pPr>
              <w:pStyle w:val="Endnotentext"/>
              <w:widowControl w:val="0"/>
              <w:rPr>
                <w:color w:val="000000"/>
                <w:lang w:val="et-EE"/>
              </w:rPr>
            </w:pPr>
            <w:r w:rsidRPr="00C145E3">
              <w:rPr>
                <w:color w:val="000000"/>
                <w:lang w:val="et-EE"/>
              </w:rPr>
              <w:t>Tsüklid 1...4</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5D1CFB3F" w14:textId="77777777" w:rsidR="005E7AE6" w:rsidRPr="00C145E3" w:rsidRDefault="005E7AE6" w:rsidP="006A17BF">
            <w:pPr>
              <w:pStyle w:val="Endnotentext"/>
              <w:widowControl w:val="0"/>
              <w:rPr>
                <w:color w:val="000000"/>
                <w:lang w:val="et-EE"/>
              </w:rPr>
            </w:pPr>
            <w:r w:rsidRPr="00C145E3">
              <w:rPr>
                <w:color w:val="000000"/>
                <w:lang w:val="et-EE"/>
              </w:rPr>
              <w:t>MTX (5 g/m</w:t>
            </w:r>
            <w:r w:rsidR="008A40C3" w:rsidRPr="00C145E3">
              <w:rPr>
                <w:color w:val="000000"/>
                <w:vertAlign w:val="superscript"/>
                <w:lang w:val="et-EE"/>
              </w:rPr>
              <w:t xml:space="preserve">2 </w:t>
            </w:r>
            <w:r w:rsidRPr="00C145E3">
              <w:rPr>
                <w:color w:val="000000"/>
                <w:lang w:val="et-EE"/>
              </w:rPr>
              <w:t>24 tunni jooksul, IV): 1. päeval</w:t>
            </w:r>
          </w:p>
          <w:p w14:paraId="3BDF789A" w14:textId="77777777" w:rsidR="005E7AE6" w:rsidRPr="00C145E3" w:rsidRDefault="005E7AE6" w:rsidP="006A17BF">
            <w:pPr>
              <w:pStyle w:val="Endnotentext"/>
              <w:widowControl w:val="0"/>
              <w:rPr>
                <w:color w:val="000000"/>
                <w:lang w:val="et-EE"/>
              </w:rPr>
            </w:pPr>
            <w:r w:rsidRPr="00C145E3">
              <w:rPr>
                <w:color w:val="000000"/>
                <w:lang w:val="et-EE"/>
              </w:rPr>
              <w:t>Leukovoriin (75 mg/m</w:t>
            </w:r>
            <w:r w:rsidR="008A40C3" w:rsidRPr="00C145E3">
              <w:rPr>
                <w:color w:val="000000"/>
                <w:vertAlign w:val="superscript"/>
                <w:lang w:val="et-EE"/>
              </w:rPr>
              <w:t xml:space="preserve">2 </w:t>
            </w:r>
            <w:r w:rsidRPr="00C145E3">
              <w:rPr>
                <w:color w:val="000000"/>
                <w:lang w:val="et-EE"/>
              </w:rPr>
              <w:t>36. tunnil, IV; 15 mg/m</w:t>
            </w:r>
            <w:r w:rsidR="008A40C3" w:rsidRPr="00C145E3">
              <w:rPr>
                <w:color w:val="000000"/>
                <w:vertAlign w:val="superscript"/>
                <w:lang w:val="et-EE"/>
              </w:rPr>
              <w:t xml:space="preserve">2 </w:t>
            </w:r>
            <w:r w:rsidRPr="00C145E3">
              <w:rPr>
                <w:color w:val="000000"/>
                <w:lang w:val="et-EE"/>
              </w:rPr>
              <w:t>IV või</w:t>
            </w:r>
            <w:r w:rsidR="008A40C3" w:rsidRPr="00C145E3">
              <w:rPr>
                <w:color w:val="000000"/>
                <w:lang w:val="et-EE"/>
              </w:rPr>
              <w:t xml:space="preserve"> PO q6h </w:t>
            </w:r>
            <w:r w:rsidRPr="00C145E3">
              <w:rPr>
                <w:color w:val="000000"/>
                <w:lang w:val="et-EE"/>
              </w:rPr>
              <w:t>x</w:t>
            </w:r>
            <w:r w:rsidR="008A40C3" w:rsidRPr="00C145E3">
              <w:rPr>
                <w:color w:val="000000"/>
                <w:lang w:val="et-EE"/>
              </w:rPr>
              <w:t> </w:t>
            </w:r>
            <w:r w:rsidRPr="00C145E3">
              <w:rPr>
                <w:color w:val="000000"/>
                <w:lang w:val="et-EE"/>
              </w:rPr>
              <w:t>6 annust)iii: päevadel 2 ja 3</w:t>
            </w:r>
          </w:p>
          <w:p w14:paraId="07228830" w14:textId="77777777" w:rsidR="005E7AE6" w:rsidRPr="00C145E3" w:rsidRDefault="005E7AE6" w:rsidP="006A17BF">
            <w:pPr>
              <w:pStyle w:val="Endnotentext"/>
              <w:widowControl w:val="0"/>
              <w:rPr>
                <w:color w:val="000000"/>
                <w:lang w:val="et-EE"/>
              </w:rPr>
            </w:pPr>
            <w:r w:rsidRPr="00C145E3">
              <w:rPr>
                <w:color w:val="000000"/>
                <w:lang w:val="et-EE"/>
              </w:rPr>
              <w:t>Kolmekordne IT ravi (vanusele kohandatud): päevadel 1, 29</w:t>
            </w:r>
          </w:p>
          <w:p w14:paraId="52CF3D8D" w14:textId="77777777" w:rsidR="005E7AE6" w:rsidRPr="00C145E3" w:rsidRDefault="005E7AE6" w:rsidP="006A17BF">
            <w:pPr>
              <w:pStyle w:val="Endnotentext"/>
              <w:widowControl w:val="0"/>
              <w:rPr>
                <w:color w:val="000000"/>
                <w:lang w:val="et-EE"/>
              </w:rPr>
            </w:pPr>
            <w:r w:rsidRPr="00C145E3">
              <w:rPr>
                <w:color w:val="000000"/>
                <w:lang w:val="et-EE"/>
              </w:rPr>
              <w:t>VCR (1,5 mg/m</w:t>
            </w:r>
            <w:r w:rsidR="008A40C3" w:rsidRPr="00C145E3">
              <w:rPr>
                <w:color w:val="000000"/>
                <w:vertAlign w:val="superscript"/>
                <w:lang w:val="et-EE"/>
              </w:rPr>
              <w:t>2</w:t>
            </w:r>
            <w:r w:rsidRPr="00C145E3">
              <w:rPr>
                <w:color w:val="000000"/>
                <w:lang w:val="et-EE"/>
              </w:rPr>
              <w:t>, IV): päevadel 1, 29</w:t>
            </w:r>
          </w:p>
          <w:p w14:paraId="73793930" w14:textId="77777777" w:rsidR="005E7AE6" w:rsidRPr="00C145E3" w:rsidRDefault="005E7AE6" w:rsidP="006A17BF">
            <w:pPr>
              <w:pStyle w:val="Endnotentext"/>
              <w:widowControl w:val="0"/>
              <w:rPr>
                <w:color w:val="000000"/>
                <w:lang w:val="et-EE"/>
              </w:rPr>
            </w:pPr>
            <w:r w:rsidRPr="00C145E3">
              <w:rPr>
                <w:color w:val="000000"/>
                <w:lang w:val="et-EE"/>
              </w:rPr>
              <w:t>DEX (6 mg/m</w:t>
            </w:r>
            <w:r w:rsidR="008A40C3" w:rsidRPr="00C145E3">
              <w:rPr>
                <w:color w:val="000000"/>
                <w:vertAlign w:val="superscript"/>
                <w:lang w:val="et-EE"/>
              </w:rPr>
              <w:t>2</w:t>
            </w:r>
            <w:r w:rsidRPr="00C145E3">
              <w:rPr>
                <w:color w:val="000000"/>
                <w:lang w:val="et-EE"/>
              </w:rPr>
              <w:t>/ööpäev PO): päevadel 1…5; 29…33</w:t>
            </w:r>
          </w:p>
          <w:p w14:paraId="0C93E705" w14:textId="77777777" w:rsidR="005E7AE6" w:rsidRPr="00C145E3" w:rsidRDefault="005E7AE6" w:rsidP="006A17BF">
            <w:pPr>
              <w:pStyle w:val="Endnotentext"/>
              <w:widowControl w:val="0"/>
              <w:rPr>
                <w:color w:val="000000"/>
                <w:lang w:val="et-EE"/>
              </w:rPr>
            </w:pPr>
            <w:r w:rsidRPr="00C145E3">
              <w:rPr>
                <w:color w:val="000000"/>
                <w:lang w:val="et-EE"/>
              </w:rPr>
              <w:t>6-MP (75 mg/m</w:t>
            </w:r>
            <w:r w:rsidR="008A40C3" w:rsidRPr="00C145E3">
              <w:rPr>
                <w:color w:val="000000"/>
                <w:vertAlign w:val="superscript"/>
                <w:lang w:val="et-EE"/>
              </w:rPr>
              <w:t>2</w:t>
            </w:r>
            <w:r w:rsidRPr="00C145E3">
              <w:rPr>
                <w:color w:val="000000"/>
                <w:lang w:val="et-EE"/>
              </w:rPr>
              <w:t>/ööpäev, PO): päevadel 8…28</w:t>
            </w:r>
          </w:p>
          <w:p w14:paraId="2112529B" w14:textId="77777777" w:rsidR="005E7AE6" w:rsidRPr="00C145E3" w:rsidRDefault="005E7AE6" w:rsidP="006A17BF">
            <w:pPr>
              <w:pStyle w:val="Endnotentext"/>
              <w:widowControl w:val="0"/>
              <w:rPr>
                <w:color w:val="000000"/>
                <w:lang w:val="et-EE"/>
              </w:rPr>
            </w:pPr>
            <w:r w:rsidRPr="00C145E3">
              <w:rPr>
                <w:color w:val="000000"/>
                <w:lang w:val="et-EE"/>
              </w:rPr>
              <w:t>Metotreksaat (20 mg/m</w:t>
            </w:r>
            <w:r w:rsidR="008A40C3" w:rsidRPr="00C145E3">
              <w:rPr>
                <w:color w:val="000000"/>
                <w:vertAlign w:val="superscript"/>
                <w:lang w:val="et-EE"/>
              </w:rPr>
              <w:t>2</w:t>
            </w:r>
            <w:r w:rsidRPr="00C145E3">
              <w:rPr>
                <w:color w:val="000000"/>
                <w:lang w:val="et-EE"/>
              </w:rPr>
              <w:t>/nädal, PO): päevadel 8, 15, 22</w:t>
            </w:r>
          </w:p>
          <w:p w14:paraId="56F7C917" w14:textId="77777777" w:rsidR="005E7AE6" w:rsidRPr="00C145E3" w:rsidRDefault="005E7AE6" w:rsidP="006A17BF">
            <w:pPr>
              <w:pStyle w:val="Endnotentext"/>
              <w:widowControl w:val="0"/>
              <w:rPr>
                <w:color w:val="000000"/>
                <w:lang w:val="et-EE"/>
              </w:rPr>
            </w:pPr>
            <w:r w:rsidRPr="00C145E3">
              <w:rPr>
                <w:color w:val="000000"/>
                <w:lang w:val="et-EE"/>
              </w:rPr>
              <w:t>VP-16 (100 mg/m</w:t>
            </w:r>
            <w:r w:rsidR="008A40C3" w:rsidRPr="00C145E3">
              <w:rPr>
                <w:color w:val="000000"/>
                <w:vertAlign w:val="superscript"/>
                <w:lang w:val="et-EE"/>
              </w:rPr>
              <w:t>2</w:t>
            </w:r>
            <w:r w:rsidRPr="00C145E3">
              <w:rPr>
                <w:color w:val="000000"/>
                <w:lang w:val="et-EE"/>
              </w:rPr>
              <w:t>, IV): päevadel 29…33</w:t>
            </w:r>
          </w:p>
          <w:p w14:paraId="7AEA6DD0" w14:textId="77777777" w:rsidR="005E7AE6" w:rsidRPr="00C145E3" w:rsidRDefault="005E7AE6" w:rsidP="006A17BF">
            <w:pPr>
              <w:pStyle w:val="Endnotentext"/>
              <w:widowControl w:val="0"/>
              <w:rPr>
                <w:color w:val="000000"/>
                <w:lang w:val="et-EE"/>
              </w:rPr>
            </w:pPr>
            <w:r w:rsidRPr="00C145E3">
              <w:rPr>
                <w:color w:val="000000"/>
                <w:lang w:val="et-EE"/>
              </w:rPr>
              <w:t>CPM (300 mg/m</w:t>
            </w:r>
            <w:r w:rsidR="008A40C3" w:rsidRPr="00C145E3">
              <w:rPr>
                <w:color w:val="000000"/>
                <w:vertAlign w:val="superscript"/>
                <w:lang w:val="et-EE"/>
              </w:rPr>
              <w:t>2</w:t>
            </w:r>
            <w:r w:rsidRPr="00C145E3">
              <w:rPr>
                <w:color w:val="000000"/>
                <w:lang w:val="et-EE"/>
              </w:rPr>
              <w:t>, IV): päevadel 29…33</w:t>
            </w:r>
          </w:p>
          <w:p w14:paraId="0E83CB70" w14:textId="77777777" w:rsidR="005E7AE6" w:rsidRPr="00C145E3" w:rsidRDefault="005E7AE6" w:rsidP="006A17BF">
            <w:pPr>
              <w:pStyle w:val="Endnotentext"/>
              <w:widowControl w:val="0"/>
              <w:rPr>
                <w:color w:val="000000"/>
                <w:lang w:val="et-EE"/>
              </w:rPr>
            </w:pPr>
            <w:r w:rsidRPr="00C145E3">
              <w:rPr>
                <w:color w:val="000000"/>
                <w:lang w:val="et-EE"/>
              </w:rPr>
              <w:t>MESNA IV päevadel 29…33</w:t>
            </w:r>
          </w:p>
          <w:p w14:paraId="7120395D" w14:textId="77777777" w:rsidR="005E7AE6" w:rsidRPr="00C145E3" w:rsidRDefault="005E7AE6" w:rsidP="006A17BF">
            <w:pPr>
              <w:pStyle w:val="Endnotentext"/>
              <w:widowControl w:val="0"/>
              <w:rPr>
                <w:color w:val="000000"/>
                <w:lang w:val="et-EE"/>
              </w:rPr>
            </w:pPr>
            <w:r w:rsidRPr="00C145E3">
              <w:rPr>
                <w:color w:val="000000"/>
                <w:lang w:val="et-EE"/>
              </w:rPr>
              <w:t>G-CSF (5 μg/kg, SC): päevadel 34…43</w:t>
            </w:r>
          </w:p>
        </w:tc>
      </w:tr>
      <w:tr w:rsidR="005E7AE6" w:rsidRPr="007834C0" w14:paraId="7BA86FD9"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38D15A1" w14:textId="77777777" w:rsidR="005E7AE6" w:rsidRPr="00C145E3" w:rsidRDefault="005E7AE6" w:rsidP="006A17BF">
            <w:pPr>
              <w:pStyle w:val="Endnotentext"/>
              <w:widowControl w:val="0"/>
              <w:rPr>
                <w:color w:val="000000"/>
                <w:lang w:val="et-EE"/>
              </w:rPr>
            </w:pPr>
            <w:r w:rsidRPr="00C145E3">
              <w:rPr>
                <w:color w:val="000000"/>
                <w:lang w:val="et-EE"/>
              </w:rPr>
              <w:t>Säilitusravi</w:t>
            </w:r>
          </w:p>
          <w:p w14:paraId="26836E5F" w14:textId="77777777" w:rsidR="005E7AE6" w:rsidRPr="00C145E3" w:rsidRDefault="005E7AE6" w:rsidP="006A17BF">
            <w:pPr>
              <w:pStyle w:val="Endnotentext"/>
              <w:widowControl w:val="0"/>
              <w:rPr>
                <w:color w:val="000000"/>
                <w:lang w:val="et-EE"/>
              </w:rPr>
            </w:pPr>
            <w:r w:rsidRPr="00C145E3">
              <w:rPr>
                <w:color w:val="000000"/>
                <w:lang w:val="et-EE"/>
              </w:rPr>
              <w:t>(8-nädalased tsüklid)</w:t>
            </w:r>
          </w:p>
          <w:p w14:paraId="1B2E04C9" w14:textId="77777777" w:rsidR="005E7AE6" w:rsidRPr="00C145E3" w:rsidRDefault="005E7AE6" w:rsidP="006A17BF">
            <w:pPr>
              <w:pStyle w:val="Endnotentext"/>
              <w:widowControl w:val="0"/>
              <w:rPr>
                <w:color w:val="000000"/>
                <w:lang w:val="et-EE"/>
              </w:rPr>
            </w:pPr>
            <w:r w:rsidRPr="00C145E3">
              <w:rPr>
                <w:color w:val="000000"/>
                <w:lang w:val="et-EE"/>
              </w:rPr>
              <w:t>Tsükkel 5</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4F7A576E" w14:textId="77777777" w:rsidR="005E7AE6" w:rsidRPr="00C145E3" w:rsidRDefault="005E7AE6" w:rsidP="006A17BF">
            <w:pPr>
              <w:pStyle w:val="Endnotentext"/>
              <w:widowControl w:val="0"/>
              <w:rPr>
                <w:color w:val="000000"/>
                <w:lang w:val="et-EE"/>
              </w:rPr>
            </w:pPr>
            <w:r w:rsidRPr="00C145E3">
              <w:rPr>
                <w:color w:val="000000"/>
                <w:lang w:val="et-EE"/>
              </w:rPr>
              <w:t>Kraniaalkiiritus (ainult rühm 5)</w:t>
            </w:r>
          </w:p>
          <w:p w14:paraId="2378EA95" w14:textId="77777777" w:rsidR="005E7AE6" w:rsidRPr="00C145E3" w:rsidRDefault="005E7AE6" w:rsidP="006A17BF">
            <w:pPr>
              <w:pStyle w:val="Endnotentext"/>
              <w:widowControl w:val="0"/>
              <w:rPr>
                <w:color w:val="000000"/>
                <w:lang w:val="et-EE"/>
              </w:rPr>
            </w:pPr>
            <w:r w:rsidRPr="00C145E3">
              <w:rPr>
                <w:color w:val="000000"/>
                <w:lang w:val="et-EE"/>
              </w:rPr>
              <w:t>12 Gy 8 fraktsioonina kõigil patsientidel, kellel oli diagnoosimisel CNS1 ja CNS2</w:t>
            </w:r>
          </w:p>
          <w:p w14:paraId="70CC24E0" w14:textId="77777777" w:rsidR="005E7AE6" w:rsidRPr="00C145E3" w:rsidRDefault="005E7AE6" w:rsidP="006A17BF">
            <w:pPr>
              <w:pStyle w:val="Endnotentext"/>
              <w:widowControl w:val="0"/>
              <w:rPr>
                <w:color w:val="000000"/>
                <w:lang w:val="et-EE"/>
              </w:rPr>
            </w:pPr>
            <w:r w:rsidRPr="00C145E3">
              <w:rPr>
                <w:color w:val="000000"/>
                <w:lang w:val="et-EE"/>
              </w:rPr>
              <w:t>18 Gy 10 fraktsioonina patsientidel, kellel oli diagnoosimisel CNS3</w:t>
            </w:r>
          </w:p>
          <w:p w14:paraId="62AFA1E7" w14:textId="77777777" w:rsidR="005E7AE6" w:rsidRPr="00C145E3" w:rsidRDefault="005E7AE6" w:rsidP="006A17BF">
            <w:pPr>
              <w:pStyle w:val="Endnotentext"/>
              <w:widowControl w:val="0"/>
              <w:rPr>
                <w:color w:val="000000"/>
                <w:lang w:val="et-EE"/>
              </w:rPr>
            </w:pPr>
            <w:r w:rsidRPr="00C145E3">
              <w:rPr>
                <w:color w:val="000000"/>
                <w:lang w:val="et-EE"/>
              </w:rPr>
              <w:t>VCR (1,5 mg/m</w:t>
            </w:r>
            <w:r w:rsidR="008A40C3" w:rsidRPr="00C145E3">
              <w:rPr>
                <w:color w:val="000000"/>
                <w:vertAlign w:val="superscript"/>
                <w:lang w:val="et-EE"/>
              </w:rPr>
              <w:t>2</w:t>
            </w:r>
            <w:r w:rsidRPr="00C145E3">
              <w:rPr>
                <w:color w:val="000000"/>
                <w:lang w:val="et-EE"/>
              </w:rPr>
              <w:t>/ööpäev, IV): päevadel 1, 29</w:t>
            </w:r>
          </w:p>
          <w:p w14:paraId="06E316EE" w14:textId="77777777" w:rsidR="005E7AE6" w:rsidRPr="00C145E3" w:rsidRDefault="005E7AE6" w:rsidP="006A17BF">
            <w:pPr>
              <w:pStyle w:val="Endnotentext"/>
              <w:widowControl w:val="0"/>
              <w:rPr>
                <w:color w:val="000000"/>
                <w:lang w:val="et-EE"/>
              </w:rPr>
            </w:pPr>
            <w:r w:rsidRPr="00C145E3">
              <w:rPr>
                <w:color w:val="000000"/>
                <w:lang w:val="et-EE"/>
              </w:rPr>
              <w:t>DEX (6 mg/m</w:t>
            </w:r>
            <w:r w:rsidR="008A40C3" w:rsidRPr="00C145E3">
              <w:rPr>
                <w:color w:val="000000"/>
                <w:vertAlign w:val="superscript"/>
                <w:lang w:val="et-EE"/>
              </w:rPr>
              <w:t>2</w:t>
            </w:r>
            <w:r w:rsidRPr="00C145E3">
              <w:rPr>
                <w:color w:val="000000"/>
                <w:lang w:val="et-EE"/>
              </w:rPr>
              <w:t>/ööpäev, PO): päevadel 1…5; 29…33</w:t>
            </w:r>
          </w:p>
          <w:p w14:paraId="50F34D2D" w14:textId="77777777" w:rsidR="005E7AE6" w:rsidRPr="00C145E3" w:rsidRDefault="005E7AE6" w:rsidP="006A17BF">
            <w:pPr>
              <w:pStyle w:val="Endnotentext"/>
              <w:widowControl w:val="0"/>
              <w:rPr>
                <w:color w:val="000000"/>
                <w:lang w:val="et-EE"/>
              </w:rPr>
            </w:pPr>
            <w:r w:rsidRPr="00C145E3">
              <w:rPr>
                <w:color w:val="000000"/>
                <w:lang w:val="et-EE"/>
              </w:rPr>
              <w:t>6-MP (75 mg/m</w:t>
            </w:r>
            <w:r w:rsidR="008A40C3" w:rsidRPr="00C145E3">
              <w:rPr>
                <w:color w:val="000000"/>
                <w:vertAlign w:val="superscript"/>
                <w:lang w:val="et-EE"/>
              </w:rPr>
              <w:t>2</w:t>
            </w:r>
            <w:r w:rsidRPr="00C145E3">
              <w:rPr>
                <w:color w:val="000000"/>
                <w:lang w:val="et-EE"/>
              </w:rPr>
              <w:t>/ööpäev, PO): päevadel 11…56 (6-MP ei manustata kraniaalse kiiritusravi päevadel 6…10 alates 5. tsükli 1. päevast. Alustada 6-MP manustamist 1. päeval pärast kraniaalse kiiritusravi lõpetamist.)</w:t>
            </w:r>
          </w:p>
          <w:p w14:paraId="20E49157" w14:textId="77777777" w:rsidR="005E7AE6" w:rsidRPr="00C145E3" w:rsidRDefault="005E7AE6" w:rsidP="006A17BF">
            <w:pPr>
              <w:pStyle w:val="Endnotentext"/>
              <w:widowControl w:val="0"/>
              <w:rPr>
                <w:color w:val="000000"/>
                <w:lang w:val="et-EE"/>
              </w:rPr>
            </w:pPr>
            <w:r w:rsidRPr="00C145E3">
              <w:rPr>
                <w:color w:val="000000"/>
                <w:lang w:val="et-EE"/>
              </w:rPr>
              <w:t>Metotreksaat (20 mg/m</w:t>
            </w:r>
            <w:r w:rsidR="008A40C3" w:rsidRPr="00C145E3">
              <w:rPr>
                <w:color w:val="000000"/>
                <w:vertAlign w:val="superscript"/>
                <w:lang w:val="et-EE"/>
              </w:rPr>
              <w:t>2</w:t>
            </w:r>
            <w:r w:rsidRPr="00C145E3">
              <w:rPr>
                <w:color w:val="000000"/>
                <w:lang w:val="et-EE"/>
              </w:rPr>
              <w:t>/nädal, PO): päevadel 8, 15, 22, 29, 36, 43, 50</w:t>
            </w:r>
          </w:p>
        </w:tc>
      </w:tr>
      <w:tr w:rsidR="005E7AE6" w:rsidRPr="007834C0" w14:paraId="150BC0F6" w14:textId="77777777" w:rsidTr="005E7AE6">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07D7CF59" w14:textId="77777777" w:rsidR="005E7AE6" w:rsidRPr="00C145E3" w:rsidRDefault="005E7AE6" w:rsidP="006A17BF">
            <w:pPr>
              <w:pStyle w:val="Endnotentext"/>
              <w:widowControl w:val="0"/>
              <w:rPr>
                <w:color w:val="000000"/>
                <w:lang w:val="et-EE"/>
              </w:rPr>
            </w:pPr>
            <w:r w:rsidRPr="00C145E3">
              <w:rPr>
                <w:color w:val="000000"/>
                <w:lang w:val="et-EE"/>
              </w:rPr>
              <w:t>Säilitusravi</w:t>
            </w:r>
          </w:p>
          <w:p w14:paraId="7D3A3204" w14:textId="77777777" w:rsidR="005E7AE6" w:rsidRPr="00C145E3" w:rsidRDefault="005E7AE6" w:rsidP="006A17BF">
            <w:pPr>
              <w:pStyle w:val="Endnotentext"/>
              <w:widowControl w:val="0"/>
              <w:rPr>
                <w:color w:val="000000"/>
                <w:lang w:val="et-EE"/>
              </w:rPr>
            </w:pPr>
            <w:r w:rsidRPr="00C145E3">
              <w:rPr>
                <w:color w:val="000000"/>
                <w:lang w:val="et-EE"/>
              </w:rPr>
              <w:t>(8-nädalased tsüklid)</w:t>
            </w:r>
          </w:p>
          <w:p w14:paraId="3C9DB57F" w14:textId="77777777" w:rsidR="005E7AE6" w:rsidRPr="00C145E3" w:rsidRDefault="005E7AE6" w:rsidP="006A17BF">
            <w:pPr>
              <w:pStyle w:val="Endnotentext"/>
              <w:widowControl w:val="0"/>
              <w:rPr>
                <w:color w:val="000000"/>
                <w:lang w:val="et-EE"/>
              </w:rPr>
            </w:pPr>
            <w:r w:rsidRPr="00C145E3">
              <w:rPr>
                <w:color w:val="000000"/>
                <w:lang w:val="et-EE"/>
              </w:rPr>
              <w:t>Tsüklid 6…12</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09488E4D" w14:textId="77777777" w:rsidR="005E7AE6" w:rsidRPr="00C145E3" w:rsidRDefault="005E7AE6" w:rsidP="006A17BF">
            <w:pPr>
              <w:pStyle w:val="Endnotentext"/>
              <w:widowControl w:val="0"/>
              <w:rPr>
                <w:color w:val="000000"/>
                <w:lang w:val="et-EE"/>
              </w:rPr>
            </w:pPr>
            <w:r w:rsidRPr="00C145E3">
              <w:rPr>
                <w:color w:val="000000"/>
                <w:lang w:val="et-EE"/>
              </w:rPr>
              <w:t>VCR (1,5 mg/m</w:t>
            </w:r>
            <w:r w:rsidR="008A40C3" w:rsidRPr="00C145E3">
              <w:rPr>
                <w:color w:val="000000"/>
                <w:vertAlign w:val="superscript"/>
                <w:lang w:val="et-EE"/>
              </w:rPr>
              <w:t>2</w:t>
            </w:r>
            <w:r w:rsidRPr="00C145E3">
              <w:rPr>
                <w:color w:val="000000"/>
                <w:lang w:val="et-EE"/>
              </w:rPr>
              <w:t>/ööpäev, IV): päevadel 1, 29</w:t>
            </w:r>
          </w:p>
          <w:p w14:paraId="3F87C630" w14:textId="77777777" w:rsidR="005E7AE6" w:rsidRPr="00C145E3" w:rsidRDefault="005E7AE6" w:rsidP="006A17BF">
            <w:pPr>
              <w:pStyle w:val="Endnotentext"/>
              <w:widowControl w:val="0"/>
              <w:rPr>
                <w:color w:val="000000"/>
                <w:lang w:val="et-EE"/>
              </w:rPr>
            </w:pPr>
            <w:r w:rsidRPr="00C145E3">
              <w:rPr>
                <w:color w:val="000000"/>
                <w:lang w:val="et-EE"/>
              </w:rPr>
              <w:t>DEX (6 mg/m</w:t>
            </w:r>
            <w:r w:rsidR="008A40C3" w:rsidRPr="00C145E3">
              <w:rPr>
                <w:color w:val="000000"/>
                <w:vertAlign w:val="superscript"/>
                <w:lang w:val="et-EE"/>
              </w:rPr>
              <w:t>2</w:t>
            </w:r>
            <w:r w:rsidRPr="00C145E3">
              <w:rPr>
                <w:color w:val="000000"/>
                <w:lang w:val="et-EE"/>
              </w:rPr>
              <w:t>/ööpäev, PO): päevadel 1…5; 29…33</w:t>
            </w:r>
          </w:p>
          <w:p w14:paraId="56CAEB57" w14:textId="77777777" w:rsidR="005E7AE6" w:rsidRPr="00C145E3" w:rsidRDefault="005E7AE6" w:rsidP="006A17BF">
            <w:pPr>
              <w:pStyle w:val="Endnotentext"/>
              <w:widowControl w:val="0"/>
              <w:rPr>
                <w:color w:val="000000"/>
                <w:lang w:val="et-EE"/>
              </w:rPr>
            </w:pPr>
            <w:r w:rsidRPr="00C145E3">
              <w:rPr>
                <w:color w:val="000000"/>
                <w:lang w:val="et-EE"/>
              </w:rPr>
              <w:t>6-MP (75 mg/m</w:t>
            </w:r>
            <w:r w:rsidR="008A40C3" w:rsidRPr="00C145E3">
              <w:rPr>
                <w:color w:val="000000"/>
                <w:vertAlign w:val="superscript"/>
                <w:lang w:val="et-EE"/>
              </w:rPr>
              <w:t>2</w:t>
            </w:r>
            <w:r w:rsidRPr="00C145E3">
              <w:rPr>
                <w:color w:val="000000"/>
                <w:lang w:val="et-EE"/>
              </w:rPr>
              <w:t>/ööpäev, PO): päevadel 1…56</w:t>
            </w:r>
          </w:p>
          <w:p w14:paraId="41B34285" w14:textId="77777777" w:rsidR="005E7AE6" w:rsidRPr="00C145E3" w:rsidRDefault="005E7AE6" w:rsidP="006A17BF">
            <w:pPr>
              <w:pStyle w:val="Endnotentext"/>
              <w:widowControl w:val="0"/>
              <w:rPr>
                <w:color w:val="000000"/>
                <w:lang w:val="et-EE"/>
              </w:rPr>
            </w:pPr>
            <w:r w:rsidRPr="00C145E3">
              <w:rPr>
                <w:color w:val="000000"/>
                <w:lang w:val="et-EE"/>
              </w:rPr>
              <w:t>Metotreksaat (20 mg/m</w:t>
            </w:r>
            <w:r w:rsidR="008A40C3" w:rsidRPr="00C145E3">
              <w:rPr>
                <w:color w:val="000000"/>
                <w:vertAlign w:val="superscript"/>
                <w:lang w:val="et-EE"/>
              </w:rPr>
              <w:t>2</w:t>
            </w:r>
            <w:r w:rsidRPr="00C145E3">
              <w:rPr>
                <w:color w:val="000000"/>
                <w:lang w:val="et-EE"/>
              </w:rPr>
              <w:t>/nädal, PO): päevadel 1, 8, 15, 22, 29, 36, 43, 50</w:t>
            </w:r>
          </w:p>
        </w:tc>
      </w:tr>
    </w:tbl>
    <w:p w14:paraId="7EF64C45" w14:textId="77777777" w:rsidR="00CC3F14" w:rsidRPr="00C145E3" w:rsidRDefault="00CC3F14" w:rsidP="00CC3F14">
      <w:pPr>
        <w:pStyle w:val="Endnotentext"/>
        <w:widowControl w:val="0"/>
        <w:rPr>
          <w:color w:val="000000"/>
          <w:szCs w:val="22"/>
          <w:lang w:val="et-EE"/>
        </w:rPr>
      </w:pPr>
      <w:r w:rsidRPr="00C145E3">
        <w:rPr>
          <w:color w:val="000000"/>
          <w:szCs w:val="22"/>
          <w:lang w:val="et-EE"/>
        </w:rPr>
        <w:t>G</w:t>
      </w:r>
      <w:r w:rsidR="00C23598" w:rsidRPr="00C145E3">
        <w:rPr>
          <w:color w:val="000000"/>
          <w:szCs w:val="22"/>
          <w:lang w:val="et-EE"/>
        </w:rPr>
        <w:noBreakHyphen/>
      </w:r>
      <w:r w:rsidRPr="00C145E3">
        <w:rPr>
          <w:color w:val="000000"/>
          <w:szCs w:val="22"/>
          <w:lang w:val="et-EE"/>
        </w:rPr>
        <w:t>CSF = granulotsüütide kolooniaid stimuleeriv faktor, VP</w:t>
      </w:r>
      <w:r w:rsidR="00C23598" w:rsidRPr="00C145E3">
        <w:rPr>
          <w:color w:val="000000"/>
          <w:szCs w:val="22"/>
          <w:lang w:val="et-EE"/>
        </w:rPr>
        <w:noBreakHyphen/>
      </w:r>
      <w:r w:rsidRPr="00C145E3">
        <w:rPr>
          <w:color w:val="000000"/>
          <w:szCs w:val="22"/>
          <w:lang w:val="et-EE"/>
        </w:rPr>
        <w:t xml:space="preserve">16 = etoposiid, MTX = metotreksaat, </w:t>
      </w:r>
      <w:r w:rsidR="005E7AE6" w:rsidRPr="00C145E3">
        <w:rPr>
          <w:color w:val="000000"/>
          <w:szCs w:val="22"/>
          <w:lang w:val="et-EE"/>
        </w:rPr>
        <w:br/>
        <w:t xml:space="preserve">IV </w:t>
      </w:r>
      <w:r w:rsidRPr="00C145E3">
        <w:rPr>
          <w:color w:val="000000"/>
          <w:szCs w:val="22"/>
          <w:lang w:val="et-EE"/>
        </w:rPr>
        <w:t>=</w:t>
      </w:r>
      <w:r w:rsidR="005E7AE6" w:rsidRPr="00C145E3">
        <w:rPr>
          <w:color w:val="000000"/>
          <w:szCs w:val="22"/>
          <w:lang w:val="et-EE"/>
        </w:rPr>
        <w:t xml:space="preserve"> </w:t>
      </w:r>
      <w:r w:rsidRPr="00C145E3">
        <w:rPr>
          <w:color w:val="000000"/>
          <w:szCs w:val="22"/>
          <w:lang w:val="et-EE"/>
        </w:rPr>
        <w:t xml:space="preserve">intravenoosne, </w:t>
      </w:r>
      <w:r w:rsidR="005E7AE6" w:rsidRPr="00C145E3">
        <w:rPr>
          <w:color w:val="000000"/>
          <w:szCs w:val="22"/>
          <w:lang w:val="et-EE"/>
        </w:rPr>
        <w:t xml:space="preserve">SC </w:t>
      </w:r>
      <w:r w:rsidRPr="00C145E3">
        <w:rPr>
          <w:color w:val="000000"/>
          <w:szCs w:val="22"/>
          <w:lang w:val="et-EE"/>
        </w:rPr>
        <w:t xml:space="preserve">= subkutaanne, IT = intratekaalne, </w:t>
      </w:r>
      <w:r w:rsidR="005E7AE6" w:rsidRPr="00C145E3">
        <w:rPr>
          <w:color w:val="000000"/>
          <w:szCs w:val="22"/>
          <w:lang w:val="et-EE"/>
        </w:rPr>
        <w:t>PO</w:t>
      </w:r>
      <w:r w:rsidRPr="00C145E3">
        <w:rPr>
          <w:color w:val="000000"/>
          <w:szCs w:val="22"/>
          <w:lang w:val="et-EE"/>
        </w:rPr>
        <w:t xml:space="preserve"> = suukaudne, </w:t>
      </w:r>
      <w:r w:rsidR="005E7AE6" w:rsidRPr="00C145E3">
        <w:rPr>
          <w:color w:val="000000"/>
          <w:szCs w:val="22"/>
          <w:lang w:val="et-EE"/>
        </w:rPr>
        <w:t>IM</w:t>
      </w:r>
      <w:r w:rsidRPr="00C145E3">
        <w:rPr>
          <w:color w:val="000000"/>
          <w:szCs w:val="22"/>
          <w:lang w:val="et-EE"/>
        </w:rPr>
        <w:t xml:space="preserve"> = intramuskulaarne, ARA</w:t>
      </w:r>
      <w:r w:rsidR="00165AA7" w:rsidRPr="00C145E3">
        <w:rPr>
          <w:color w:val="000000"/>
          <w:szCs w:val="22"/>
          <w:lang w:val="et-EE"/>
        </w:rPr>
        <w:noBreakHyphen/>
      </w:r>
      <w:r w:rsidRPr="00C145E3">
        <w:rPr>
          <w:color w:val="000000"/>
          <w:szCs w:val="22"/>
          <w:lang w:val="et-EE"/>
        </w:rPr>
        <w:t xml:space="preserve">C = tsütarabiin, CPM = tsüklofosfamiid, VCR = vinkristiin, DEX = deksametasoon, </w:t>
      </w:r>
      <w:r w:rsidR="005E7AE6" w:rsidRPr="00C145E3">
        <w:rPr>
          <w:color w:val="000000"/>
          <w:szCs w:val="22"/>
          <w:lang w:val="et-EE"/>
        </w:rPr>
        <w:br/>
      </w:r>
      <w:r w:rsidRPr="00C145E3">
        <w:rPr>
          <w:color w:val="000000"/>
          <w:szCs w:val="22"/>
          <w:lang w:val="et-EE"/>
        </w:rPr>
        <w:t>DAUN = daunorubitsiin, 6</w:t>
      </w:r>
      <w:r w:rsidR="00165AA7" w:rsidRPr="00C145E3">
        <w:rPr>
          <w:color w:val="000000"/>
          <w:szCs w:val="22"/>
          <w:lang w:val="et-EE"/>
        </w:rPr>
        <w:noBreakHyphen/>
      </w:r>
      <w:r w:rsidRPr="00C145E3">
        <w:rPr>
          <w:color w:val="000000"/>
          <w:szCs w:val="22"/>
          <w:lang w:val="et-EE"/>
        </w:rPr>
        <w:t>MP = 6</w:t>
      </w:r>
      <w:r w:rsidR="00165AA7" w:rsidRPr="00C145E3">
        <w:rPr>
          <w:color w:val="000000"/>
          <w:szCs w:val="22"/>
          <w:lang w:val="et-EE"/>
        </w:rPr>
        <w:noBreakHyphen/>
      </w:r>
      <w:r w:rsidRPr="00C145E3">
        <w:rPr>
          <w:color w:val="000000"/>
          <w:szCs w:val="22"/>
          <w:lang w:val="et-EE"/>
        </w:rPr>
        <w:t>merkaptopuriin, E.Coli L</w:t>
      </w:r>
      <w:r w:rsidR="00165AA7" w:rsidRPr="00C145E3">
        <w:rPr>
          <w:color w:val="000000"/>
          <w:szCs w:val="22"/>
          <w:lang w:val="et-EE"/>
        </w:rPr>
        <w:noBreakHyphen/>
      </w:r>
      <w:r w:rsidRPr="00C145E3">
        <w:rPr>
          <w:color w:val="000000"/>
          <w:szCs w:val="22"/>
          <w:lang w:val="et-EE"/>
        </w:rPr>
        <w:t>ASP = L</w:t>
      </w:r>
      <w:r w:rsidR="00165AA7" w:rsidRPr="00C145E3">
        <w:rPr>
          <w:color w:val="000000"/>
          <w:szCs w:val="22"/>
          <w:lang w:val="et-EE"/>
        </w:rPr>
        <w:noBreakHyphen/>
      </w:r>
      <w:r w:rsidRPr="00C145E3">
        <w:rPr>
          <w:color w:val="000000"/>
          <w:szCs w:val="22"/>
          <w:lang w:val="et-EE"/>
        </w:rPr>
        <w:t xml:space="preserve">asparaginaas, </w:t>
      </w:r>
      <w:r w:rsidR="005E7AE6" w:rsidRPr="00C145E3">
        <w:rPr>
          <w:color w:val="000000"/>
          <w:szCs w:val="22"/>
          <w:lang w:val="et-EE"/>
        </w:rPr>
        <w:br/>
      </w:r>
      <w:r w:rsidRPr="00C145E3">
        <w:rPr>
          <w:color w:val="000000"/>
          <w:szCs w:val="22"/>
          <w:lang w:val="et-EE"/>
        </w:rPr>
        <w:t>PEG</w:t>
      </w:r>
      <w:r w:rsidR="00165AA7" w:rsidRPr="00C145E3">
        <w:rPr>
          <w:color w:val="000000"/>
          <w:szCs w:val="22"/>
          <w:lang w:val="et-EE"/>
        </w:rPr>
        <w:noBreakHyphen/>
      </w:r>
      <w:r w:rsidRPr="00C145E3">
        <w:rPr>
          <w:color w:val="000000"/>
          <w:szCs w:val="22"/>
          <w:lang w:val="et-EE"/>
        </w:rPr>
        <w:t>ASP = PEG</w:t>
      </w:r>
      <w:r w:rsidR="00165AA7" w:rsidRPr="00C145E3">
        <w:rPr>
          <w:color w:val="000000"/>
          <w:szCs w:val="22"/>
          <w:lang w:val="et-EE"/>
        </w:rPr>
        <w:t> </w:t>
      </w:r>
      <w:r w:rsidRPr="00C145E3">
        <w:rPr>
          <w:color w:val="000000"/>
          <w:szCs w:val="22"/>
          <w:lang w:val="et-EE"/>
        </w:rPr>
        <w:t>asparaginaas, MESNA</w:t>
      </w:r>
      <w:r w:rsidR="00165AA7" w:rsidRPr="00C145E3">
        <w:rPr>
          <w:color w:val="000000"/>
          <w:szCs w:val="22"/>
          <w:lang w:val="et-EE"/>
        </w:rPr>
        <w:t> </w:t>
      </w:r>
      <w:r w:rsidRPr="00C145E3">
        <w:rPr>
          <w:color w:val="000000"/>
          <w:szCs w:val="22"/>
          <w:lang w:val="et-EE"/>
        </w:rPr>
        <w:t>= 2</w:t>
      </w:r>
      <w:r w:rsidR="00165AA7" w:rsidRPr="00C145E3">
        <w:rPr>
          <w:color w:val="000000"/>
          <w:szCs w:val="22"/>
          <w:lang w:val="et-EE"/>
        </w:rPr>
        <w:noBreakHyphen/>
      </w:r>
      <w:r w:rsidRPr="00C145E3">
        <w:rPr>
          <w:color w:val="000000"/>
          <w:szCs w:val="22"/>
          <w:lang w:val="et-EE"/>
        </w:rPr>
        <w:t>merkaptoetaannaatriumsulfonaat, iii</w:t>
      </w:r>
      <w:r w:rsidR="00165AA7" w:rsidRPr="00C145E3">
        <w:rPr>
          <w:color w:val="000000"/>
          <w:szCs w:val="22"/>
          <w:lang w:val="et-EE"/>
        </w:rPr>
        <w:t> </w:t>
      </w:r>
      <w:r w:rsidRPr="00C145E3">
        <w:rPr>
          <w:color w:val="000000"/>
          <w:szCs w:val="22"/>
          <w:lang w:val="et-EE"/>
        </w:rPr>
        <w:t>=</w:t>
      </w:r>
      <w:r w:rsidR="00165AA7" w:rsidRPr="00C145E3">
        <w:rPr>
          <w:color w:val="000000"/>
          <w:szCs w:val="22"/>
          <w:lang w:val="et-EE"/>
        </w:rPr>
        <w:t> </w:t>
      </w:r>
      <w:r w:rsidRPr="00C145E3">
        <w:rPr>
          <w:color w:val="000000"/>
          <w:szCs w:val="22"/>
          <w:lang w:val="et-EE"/>
        </w:rPr>
        <w:t>või kuni MTX tase on &lt;</w:t>
      </w:r>
      <w:r w:rsidR="00165AA7" w:rsidRPr="00C145E3">
        <w:rPr>
          <w:color w:val="000000"/>
          <w:szCs w:val="22"/>
          <w:lang w:val="et-EE"/>
        </w:rPr>
        <w:t> </w:t>
      </w:r>
      <w:r w:rsidRPr="00C145E3">
        <w:rPr>
          <w:color w:val="000000"/>
          <w:szCs w:val="22"/>
          <w:lang w:val="et-EE"/>
        </w:rPr>
        <w:t>0,1 µM, q6h = iga 6 tunni järel, Gy</w:t>
      </w:r>
      <w:r w:rsidR="00165AA7" w:rsidRPr="00C145E3">
        <w:rPr>
          <w:color w:val="000000"/>
          <w:szCs w:val="22"/>
          <w:lang w:val="et-EE"/>
        </w:rPr>
        <w:t> </w:t>
      </w:r>
      <w:r w:rsidRPr="00C145E3">
        <w:rPr>
          <w:color w:val="000000"/>
          <w:szCs w:val="22"/>
          <w:lang w:val="et-EE"/>
        </w:rPr>
        <w:t>=</w:t>
      </w:r>
      <w:r w:rsidR="00165AA7" w:rsidRPr="00C145E3">
        <w:rPr>
          <w:color w:val="000000"/>
          <w:szCs w:val="22"/>
          <w:lang w:val="et-EE"/>
        </w:rPr>
        <w:t> g</w:t>
      </w:r>
      <w:r w:rsidRPr="00C145E3">
        <w:rPr>
          <w:color w:val="000000"/>
          <w:szCs w:val="22"/>
          <w:lang w:val="et-EE"/>
        </w:rPr>
        <w:t>rei</w:t>
      </w:r>
    </w:p>
    <w:p w14:paraId="49D8E807" w14:textId="77777777" w:rsidR="00CC3F14" w:rsidRPr="00C145E3" w:rsidRDefault="00CC3F14" w:rsidP="00CC3F14">
      <w:pPr>
        <w:pStyle w:val="Endnotentext"/>
        <w:widowControl w:val="0"/>
        <w:jc w:val="both"/>
        <w:rPr>
          <w:color w:val="000000"/>
          <w:sz w:val="20"/>
          <w:lang w:val="et-EE"/>
        </w:rPr>
      </w:pPr>
    </w:p>
    <w:p w14:paraId="214A4337" w14:textId="77777777" w:rsidR="00CC3F14" w:rsidRPr="00C145E3" w:rsidRDefault="00CC3F14" w:rsidP="00CC3F14">
      <w:pPr>
        <w:pStyle w:val="Endnotentext"/>
        <w:widowControl w:val="0"/>
        <w:rPr>
          <w:color w:val="000000"/>
          <w:szCs w:val="22"/>
          <w:lang w:val="et-EE"/>
        </w:rPr>
      </w:pPr>
      <w:r w:rsidRPr="00C145E3">
        <w:rPr>
          <w:color w:val="000000"/>
          <w:szCs w:val="22"/>
          <w:lang w:val="et-EE"/>
        </w:rPr>
        <w:t>Uuring AIT07 oli mitmekeskuseline avatud randomiseeritud II/III</w:t>
      </w:r>
      <w:r w:rsidR="00165AA7" w:rsidRPr="00C145E3">
        <w:rPr>
          <w:color w:val="000000"/>
          <w:szCs w:val="22"/>
          <w:lang w:val="et-EE"/>
        </w:rPr>
        <w:t> </w:t>
      </w:r>
      <w:r w:rsidRPr="00C145E3">
        <w:rPr>
          <w:color w:val="000000"/>
          <w:szCs w:val="22"/>
          <w:lang w:val="et-EE"/>
        </w:rPr>
        <w:t>faasi uuring, kus osales 128 patsienti (vanuses 1 kuni &lt;</w:t>
      </w:r>
      <w:r w:rsidR="00165AA7" w:rsidRPr="00C145E3">
        <w:rPr>
          <w:color w:val="000000"/>
          <w:szCs w:val="22"/>
          <w:lang w:val="et-EE"/>
        </w:rPr>
        <w:t> </w:t>
      </w:r>
      <w:r w:rsidRPr="00C145E3">
        <w:rPr>
          <w:color w:val="000000"/>
          <w:szCs w:val="22"/>
          <w:lang w:val="et-EE"/>
        </w:rPr>
        <w:t>18 aastat), kes said imatiniibi kombinatsioonis kemoteraapiaga. Sellest uuringust pärinevad ohutusandmed on kooskõlas imatiniibi ohutusprofiiliga Ph+ ALL patsientidel.</w:t>
      </w:r>
    </w:p>
    <w:p w14:paraId="39015352" w14:textId="77777777" w:rsidR="00165AA7" w:rsidRPr="00C145E3" w:rsidRDefault="00165AA7" w:rsidP="00CC3F14">
      <w:pPr>
        <w:pStyle w:val="Endnotentext"/>
        <w:widowControl w:val="0"/>
        <w:rPr>
          <w:color w:val="000000"/>
          <w:lang w:val="et-EE"/>
        </w:rPr>
      </w:pPr>
    </w:p>
    <w:p w14:paraId="02E64F6D"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Retsidiveerunud/refraktaarne Ph+ ALL. </w:t>
      </w:r>
      <w:r w:rsidRPr="00C145E3">
        <w:rPr>
          <w:rFonts w:eastAsia="MS Mincho"/>
          <w:snapToGrid/>
          <w:color w:val="000000"/>
          <w:szCs w:val="22"/>
          <w:lang w:val="et-EE" w:eastAsia="en-US"/>
        </w:rPr>
        <w:t xml:space="preserve">Kui imatiniibi kasutati monoteraapiana </w:t>
      </w:r>
      <w:r w:rsidR="00A70B6F" w:rsidRPr="00C145E3">
        <w:rPr>
          <w:rFonts w:eastAsia="MS Mincho"/>
          <w:snapToGrid/>
          <w:color w:val="000000"/>
          <w:szCs w:val="22"/>
          <w:lang w:val="et-EE" w:eastAsia="en-US"/>
        </w:rPr>
        <w:t>r</w:t>
      </w:r>
      <w:r w:rsidRPr="00C145E3">
        <w:rPr>
          <w:rFonts w:eastAsia="MS Mincho"/>
          <w:snapToGrid/>
          <w:color w:val="000000"/>
          <w:szCs w:val="22"/>
          <w:lang w:val="et-EE" w:eastAsia="en-US"/>
        </w:rPr>
        <w:t>etsidiveerunud/refraktaarse Ph+ ALL patsientidel, saavutasid 411 uuritust 53 patsienti hematoloogilise ravivastuse 30% (9% täielik ravivastus) ja 23% olulise tsütogeneetilise ravivastuse. (Tuleb märkida, et 411 patsiendist 353 said ravi laiendatud juurdepääsuprogrammi alusel ilma, et oleks kogutud esmase ravivastuse andmeid.) 411 retsidiveerunud/refraktaarse Ph+ ALL patsiendi seas jäi keskmine haiguse progresseerumiseni kulunud aeg vahemikku 2,6</w:t>
      </w:r>
      <w:r w:rsidR="00F95D09" w:rsidRPr="00C145E3">
        <w:rPr>
          <w:rFonts w:eastAsia="MS Mincho"/>
          <w:snapToGrid/>
          <w:color w:val="000000"/>
          <w:szCs w:val="22"/>
          <w:lang w:val="et-EE" w:eastAsia="en-US"/>
        </w:rPr>
        <w:t>…</w:t>
      </w:r>
      <w:r w:rsidRPr="00C145E3">
        <w:rPr>
          <w:rFonts w:eastAsia="MS Mincho"/>
          <w:snapToGrid/>
          <w:color w:val="000000"/>
          <w:szCs w:val="22"/>
          <w:lang w:val="et-EE" w:eastAsia="en-US"/>
        </w:rPr>
        <w:t xml:space="preserve">3,1 kuud ning keskmine üldine elulemus 401 uuritud patsiendi seas oli 4,9...9 kuud. Andmed olid samad täiendavas analüüsis, mis hõlmas patsiente vanuses 55 aastat ja vanemad. </w:t>
      </w:r>
    </w:p>
    <w:p w14:paraId="5881CBE2" w14:textId="77777777" w:rsidR="009939D2" w:rsidRPr="00C145E3" w:rsidRDefault="009939D2" w:rsidP="009939D2">
      <w:pPr>
        <w:spacing w:line="240" w:lineRule="auto"/>
        <w:rPr>
          <w:lang w:val="et-EE"/>
        </w:rPr>
      </w:pPr>
    </w:p>
    <w:p w14:paraId="06777B4B"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Kliinilised MDS/MPD uuringud </w:t>
      </w:r>
    </w:p>
    <w:p w14:paraId="30C19CBA" w14:textId="77777777" w:rsidR="00E344C6" w:rsidRPr="00C145E3" w:rsidRDefault="00A70B6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w:t>
      </w:r>
      <w:r w:rsidR="00C0747F" w:rsidRPr="00C145E3">
        <w:rPr>
          <w:rFonts w:eastAsia="MS Mincho"/>
          <w:snapToGrid/>
          <w:color w:val="000000"/>
          <w:szCs w:val="22"/>
          <w:lang w:val="et-EE" w:eastAsia="en-US"/>
        </w:rPr>
        <w:t xml:space="preserve"> kasutamise kogemused sellel näidustusel on väga vähesed ning põhinevad hematoloogilise ja tsütogeneetilise ravivastuse määral. Kliinilist kasu või elulemuse suurenemist tõestavaid kontrollgrupiga uuringuid ei ole. Avatud, mitmekeskuselises II faasi kliinilises uuringus</w:t>
      </w:r>
      <w:r w:rsidRPr="00C145E3">
        <w:rPr>
          <w:rFonts w:eastAsia="MS Mincho"/>
          <w:snapToGrid/>
          <w:color w:val="000000"/>
          <w:szCs w:val="22"/>
          <w:lang w:val="et-EE" w:eastAsia="en-US"/>
        </w:rPr>
        <w:t xml:space="preserve"> (uuring B2225) hinnati imatiniibi</w:t>
      </w:r>
      <w:r w:rsidR="00C0747F" w:rsidRPr="00C145E3">
        <w:rPr>
          <w:rFonts w:eastAsia="MS Mincho"/>
          <w:snapToGrid/>
          <w:color w:val="000000"/>
          <w:szCs w:val="22"/>
          <w:lang w:val="et-EE" w:eastAsia="en-US"/>
        </w:rPr>
        <w:t xml:space="preserve"> kasutamist erinevatel patsientidel, kellel esinesid ABL, Kit või PDGFR valgu türosiinkinaasiga seotud eluohtlikud haigused. Selles uuringus osales 7 MDS/MPD</w:t>
      </w:r>
      <w:r w:rsidRPr="00C145E3">
        <w:rPr>
          <w:rFonts w:eastAsia="MS Mincho"/>
          <w:snapToGrid/>
          <w:color w:val="000000"/>
          <w:szCs w:val="22"/>
          <w:lang w:val="et-EE" w:eastAsia="en-US"/>
        </w:rPr>
        <w:t xml:space="preserve"> patsienti, keda raviti imatiniibi</w:t>
      </w:r>
      <w:r w:rsidR="00C0747F" w:rsidRPr="00C145E3">
        <w:rPr>
          <w:rFonts w:eastAsia="MS Mincho"/>
          <w:snapToGrid/>
          <w:color w:val="000000"/>
          <w:szCs w:val="22"/>
          <w:lang w:val="et-EE" w:eastAsia="en-US"/>
        </w:rPr>
        <w:t xml:space="preserve"> annusega 400 mg ööpäevas. Kolm patsienti saavutasid täieliku hematoloogilise ravivastuse ning üks patsient osalise hematoloogilise ravivastuse. Neljast PDGFR geneetilise rekombinatsiooniga patsiendist kolm saavutasid andmete analüüsi ajaks hematoloogilise ravivastuse (2 täieliku ja 1 osalise). Patsientide vanus oli 20…72 aastat. </w:t>
      </w:r>
    </w:p>
    <w:p w14:paraId="0EA6530E" w14:textId="77777777" w:rsidR="00E344C6" w:rsidRPr="00C145E3" w:rsidRDefault="00E344C6" w:rsidP="00C0747F">
      <w:pPr>
        <w:tabs>
          <w:tab w:val="clear" w:pos="567"/>
        </w:tabs>
        <w:autoSpaceDE w:val="0"/>
        <w:autoSpaceDN w:val="0"/>
        <w:adjustRightInd w:val="0"/>
        <w:spacing w:line="240" w:lineRule="auto"/>
        <w:rPr>
          <w:rFonts w:eastAsia="MS Mincho"/>
          <w:snapToGrid/>
          <w:color w:val="000000"/>
          <w:szCs w:val="22"/>
          <w:lang w:val="et-EE" w:eastAsia="en-US"/>
        </w:rPr>
      </w:pPr>
    </w:p>
    <w:p w14:paraId="1DCCFE81" w14:textId="77777777" w:rsidR="00E344C6" w:rsidRPr="00C145E3" w:rsidRDefault="00E344C6"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Pikaajaliste ohutuse ja efektiivsuse andmete kogumiseks imatiniibi-ravi saavatel patsientidelt, kellel on müeloproliferatiivsed kasvajad PDGFR- β rekombinatsiooniga, loodi vaatlusandmetel põhinev register (uuring L2401). Registrisse võetud 23 imatiniibi kasutanud patsiendi ööpäevane  annuse mediaan oli 264 mg (vahemik: 100 kuni 400 mg) ning kestuse mediaan 7,2 aastat (vahemik 0,1 kuni 12,7 aastat). Vaatlusandmetel põhineva registri omaduste tõttu saadi hematoloogilise, tsütogeneetilise ja molekulaarse hindamise andmed vastavalt 22</w:t>
      </w:r>
      <w:r w:rsidRPr="00C145E3">
        <w:rPr>
          <w:rFonts w:eastAsia="MS Mincho"/>
          <w:snapToGrid/>
          <w:color w:val="000000"/>
          <w:szCs w:val="22"/>
          <w:lang w:val="et-EE" w:eastAsia="en-US"/>
        </w:rPr>
        <w:noBreakHyphen/>
        <w:t>lt, 9</w:t>
      </w:r>
      <w:r w:rsidRPr="00C145E3">
        <w:rPr>
          <w:rFonts w:eastAsia="MS Mincho"/>
          <w:snapToGrid/>
          <w:color w:val="000000"/>
          <w:szCs w:val="22"/>
          <w:lang w:val="et-EE" w:eastAsia="en-US"/>
        </w:rPr>
        <w:noBreakHyphen/>
        <w:t>lt ja 17</w:t>
      </w:r>
      <w:r w:rsidRPr="00C145E3">
        <w:rPr>
          <w:rFonts w:eastAsia="MS Mincho"/>
          <w:snapToGrid/>
          <w:color w:val="000000"/>
          <w:szCs w:val="22"/>
          <w:lang w:val="et-EE" w:eastAsia="en-US"/>
        </w:rPr>
        <w:noBreakHyphen/>
        <w:t>lt patsiendilt 23</w:t>
      </w:r>
      <w:r w:rsidRPr="00C145E3">
        <w:rPr>
          <w:rFonts w:eastAsia="MS Mincho"/>
          <w:snapToGrid/>
          <w:color w:val="000000"/>
          <w:szCs w:val="22"/>
          <w:lang w:val="et-EE" w:eastAsia="en-US"/>
        </w:rPr>
        <w:noBreakHyphen/>
        <w:t>st. Andmete konservatiivsel käsitlemisel, mille korral loeti andmete puudumist ravivastuse puudumiseks, täheldati 20/23 (87%) patsientidest täielikku hematoloogilist ravivastust, 9/23 (39,1%) täielikku tsütogeneetilist ravivastust ning 11/23 (47,8%) molekulaarset ravivastust. Kui ravivastuse määra arvutamisel võeti arvesse patsiente, kellel oli vähemalt üks valiidne hindamine, olid täieliku hematoloogilise, täieliku tsütogeneetilise ja molekulaarse ravivastuse määrad vastavalt 20/22 (90,9%), 9/9 (100%) ja 11/17 (64,7%).</w:t>
      </w:r>
    </w:p>
    <w:p w14:paraId="5C4C5A1A" w14:textId="77777777" w:rsidR="00E344C6" w:rsidRPr="00C145E3" w:rsidRDefault="00E344C6" w:rsidP="00C0747F">
      <w:pPr>
        <w:tabs>
          <w:tab w:val="clear" w:pos="567"/>
        </w:tabs>
        <w:autoSpaceDE w:val="0"/>
        <w:autoSpaceDN w:val="0"/>
        <w:adjustRightInd w:val="0"/>
        <w:spacing w:line="240" w:lineRule="auto"/>
        <w:rPr>
          <w:rFonts w:eastAsia="MS Mincho"/>
          <w:snapToGrid/>
          <w:color w:val="000000"/>
          <w:szCs w:val="22"/>
          <w:lang w:val="et-EE" w:eastAsia="en-US"/>
        </w:rPr>
      </w:pPr>
    </w:p>
    <w:p w14:paraId="78297CF8"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Lisaks sellele on 13 publikatsioonis teateid veel 24 MDS/MPD patsiendi kohta. Neist 21 patsie</w:t>
      </w:r>
      <w:r w:rsidR="00A70B6F" w:rsidRPr="00C145E3">
        <w:rPr>
          <w:rFonts w:eastAsia="MS Mincho"/>
          <w:snapToGrid/>
          <w:color w:val="000000"/>
          <w:szCs w:val="22"/>
          <w:lang w:val="et-EE" w:eastAsia="en-US"/>
        </w:rPr>
        <w:t>nti said raviks 400 mg imatiniibi</w:t>
      </w:r>
      <w:r w:rsidRPr="00C145E3">
        <w:rPr>
          <w:rFonts w:eastAsia="MS Mincho"/>
          <w:snapToGrid/>
          <w:color w:val="000000"/>
          <w:szCs w:val="22"/>
          <w:lang w:val="et-EE" w:eastAsia="en-US"/>
        </w:rPr>
        <w:t xml:space="preserve"> ööpäevas, ülejäänud 3 patsienti väiksemaid annuseid. Üheteistkümnel patsiendil tuvastati PDGFR geneetiline rekombinatsioon, neist 9 saavutasid täieliku ja 1 osalise hematoloogilise ravivastuse. Nende patsientide vanus oli vahemikus 2…79 aastat. Hilisemates publikatsioonides on täiendavaid teateid, et üheteistkümnest patsiendist 6 on jätkuvalt tsütogeneetilises remissioonis (vahemikus 32…38 kuud). Samas publikatsioonis on täiendavad andmed 12 MDS/MPD PDGFR geneetilise rekombinatsiooniga patsiendi (5 patsienti uuringust B2225) pikaaegsest jälgimisest.</w:t>
      </w:r>
      <w:r w:rsidR="00A70B6F" w:rsidRPr="00C145E3">
        <w:rPr>
          <w:rFonts w:eastAsia="MS Mincho"/>
          <w:snapToGrid/>
          <w:color w:val="000000"/>
          <w:szCs w:val="22"/>
          <w:lang w:val="et-EE" w:eastAsia="en-US"/>
        </w:rPr>
        <w:t xml:space="preserve"> Need patsiendid said imatiniibi </w:t>
      </w:r>
      <w:r w:rsidRPr="00C145E3">
        <w:rPr>
          <w:rFonts w:eastAsia="MS Mincho"/>
          <w:snapToGrid/>
          <w:color w:val="000000"/>
          <w:szCs w:val="22"/>
          <w:lang w:val="et-EE" w:eastAsia="en-US"/>
        </w:rPr>
        <w:t>keskmiselt 47 kuud (vahemikus 24 päeva kuni 60 kuud). Nendest patsientidest kuuel ületab jälgimisperiood 4 aastat. Üksteist patsienti saavutasid kiire täieliku hematoloogilise ravivastuse; kümnel kadusid täielikult tsütogeneetilised kahjustused ja kadusid või vähenesid liittranskriptid RT-PCR mõõtmisel. Hematoloogiline ja tsütogeneetiline ravivastus püsis keskmiselt 49 kuud (vahemikus 19…60) ja 47 kuud (vahemikus 16…59). Üleüldine elulemus oli 65 kuud alates diagnoosimisest (vahemikus 25…234). Ilma geneetilise traslokatsioonita</w:t>
      </w:r>
      <w:r w:rsidR="00A70B6F" w:rsidRPr="00C145E3">
        <w:rPr>
          <w:rFonts w:eastAsia="MS Mincho"/>
          <w:snapToGrid/>
          <w:color w:val="000000"/>
          <w:szCs w:val="22"/>
          <w:lang w:val="et-EE" w:eastAsia="en-US"/>
        </w:rPr>
        <w:t xml:space="preserve"> patsientidel ei andnud imatiniib</w:t>
      </w:r>
      <w:r w:rsidRPr="00C145E3">
        <w:rPr>
          <w:rFonts w:eastAsia="MS Mincho"/>
          <w:snapToGrid/>
          <w:color w:val="000000"/>
          <w:szCs w:val="22"/>
          <w:lang w:val="et-EE" w:eastAsia="en-US"/>
        </w:rPr>
        <w:t xml:space="preserve"> kasutamine paranemisele viitavaid tulemusi. </w:t>
      </w:r>
    </w:p>
    <w:p w14:paraId="6AAC3B04" w14:textId="77777777" w:rsidR="009939D2" w:rsidRPr="00C145E3" w:rsidRDefault="009939D2" w:rsidP="009939D2">
      <w:pPr>
        <w:spacing w:line="240" w:lineRule="auto"/>
        <w:rPr>
          <w:lang w:val="et-EE"/>
        </w:rPr>
      </w:pPr>
    </w:p>
    <w:p w14:paraId="6C60EB48" w14:textId="77777777" w:rsidR="00C0747F" w:rsidRPr="00C145E3" w:rsidRDefault="00C0747F" w:rsidP="00C0747F">
      <w:pPr>
        <w:pStyle w:val="Default"/>
        <w:rPr>
          <w:sz w:val="22"/>
          <w:szCs w:val="22"/>
        </w:rPr>
      </w:pPr>
      <w:r w:rsidRPr="00C145E3">
        <w:rPr>
          <w:sz w:val="22"/>
          <w:szCs w:val="22"/>
        </w:rPr>
        <w:t>MDS/MPD pediaatrilistel patsientidel ei ole kontrollitud kliinilisi uuringuid läbi viidud. 4-s publikatsioonis kirjeldati 5 MDS/MPD PDGFR geneetilise rekombinatsiooniga patsienti. Nende patsientide vanus oli 3 kuud kuni 4 aastat ja imatiniibi manustati annuses 50 mg ööpäevas või annuses 92,5 kuni 340 mg/m</w:t>
      </w:r>
      <w:r w:rsidRPr="00C145E3">
        <w:rPr>
          <w:sz w:val="14"/>
          <w:szCs w:val="14"/>
        </w:rPr>
        <w:t xml:space="preserve">2 </w:t>
      </w:r>
      <w:r w:rsidRPr="00C145E3">
        <w:rPr>
          <w:sz w:val="22"/>
          <w:szCs w:val="22"/>
        </w:rPr>
        <w:t xml:space="preserve">ööpäevas. Kõigil patsientidel saavutati täielik hematoloogiline, tsütogeneetiline ja/või kliiniline ravivastus. </w:t>
      </w:r>
    </w:p>
    <w:p w14:paraId="5D2F1966" w14:textId="77777777" w:rsidR="00C0747F" w:rsidRPr="00C145E3" w:rsidRDefault="00C0747F" w:rsidP="00C0747F">
      <w:pPr>
        <w:keepNext/>
        <w:autoSpaceDE w:val="0"/>
        <w:autoSpaceDN w:val="0"/>
        <w:adjustRightInd w:val="0"/>
        <w:spacing w:line="240" w:lineRule="auto"/>
        <w:rPr>
          <w:rFonts w:eastAsia="Times New Roman"/>
          <w:u w:val="single" w:color="000000"/>
          <w:lang w:val="et-EE"/>
        </w:rPr>
      </w:pPr>
      <w:r w:rsidRPr="00C145E3">
        <w:rPr>
          <w:rFonts w:eastAsia="Times New Roman"/>
          <w:u w:val="single" w:color="000000"/>
          <w:lang w:val="et-EE"/>
        </w:rPr>
        <w:t xml:space="preserve"> </w:t>
      </w:r>
    </w:p>
    <w:p w14:paraId="72EE3BCA"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HES/KEL kliinilised uuringud </w:t>
      </w:r>
    </w:p>
    <w:p w14:paraId="38789724"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Ühes mitmekeskuselises II faasi avatud uuringus (uuring B</w:t>
      </w:r>
      <w:r w:rsidR="00A70B6F" w:rsidRPr="00C145E3">
        <w:rPr>
          <w:rFonts w:eastAsia="MS Mincho"/>
          <w:snapToGrid/>
          <w:color w:val="000000"/>
          <w:szCs w:val="22"/>
          <w:lang w:val="et-EE" w:eastAsia="en-US"/>
        </w:rPr>
        <w:t>2225) hinnati imatiniibi</w:t>
      </w:r>
      <w:r w:rsidRPr="00C145E3">
        <w:rPr>
          <w:rFonts w:eastAsia="MS Mincho"/>
          <w:snapToGrid/>
          <w:color w:val="000000"/>
          <w:szCs w:val="22"/>
          <w:lang w:val="et-EE" w:eastAsia="en-US"/>
        </w:rPr>
        <w:t xml:space="preserve"> toimet erinevatele Abl, Kit või PDGFR proteiin-türosiinkinaasiga seotud eluohtlike haigustega patsientide populatsioonidele. Selles uuringus raviti</w:t>
      </w:r>
      <w:r w:rsidR="00A70B6F" w:rsidRPr="00C145E3">
        <w:rPr>
          <w:rFonts w:eastAsia="MS Mincho"/>
          <w:snapToGrid/>
          <w:color w:val="000000"/>
          <w:szCs w:val="22"/>
          <w:lang w:val="et-EE" w:eastAsia="en-US"/>
        </w:rPr>
        <w:t xml:space="preserve"> 14 HES/KEL patsienti imatiniimiga</w:t>
      </w:r>
      <w:r w:rsidRPr="00C145E3">
        <w:rPr>
          <w:rFonts w:eastAsia="MS Mincho"/>
          <w:snapToGrid/>
          <w:color w:val="000000"/>
          <w:szCs w:val="22"/>
          <w:lang w:val="et-EE" w:eastAsia="en-US"/>
        </w:rPr>
        <w:t xml:space="preserve"> annuses 100 mg kuni 1000 mg. Lisaks sellele on 35-s publikatsioonis teateid 162 HES/KEL patsien</w:t>
      </w:r>
      <w:r w:rsidR="00A70B6F" w:rsidRPr="00C145E3">
        <w:rPr>
          <w:rFonts w:eastAsia="MS Mincho"/>
          <w:snapToGrid/>
          <w:color w:val="000000"/>
          <w:szCs w:val="22"/>
          <w:lang w:val="et-EE" w:eastAsia="en-US"/>
        </w:rPr>
        <w:t>di andmetest, kes said imatiniibi</w:t>
      </w:r>
      <w:r w:rsidRPr="00C145E3">
        <w:rPr>
          <w:rFonts w:eastAsia="MS Mincho"/>
          <w:snapToGrid/>
          <w:color w:val="000000"/>
          <w:szCs w:val="22"/>
          <w:lang w:val="et-EE" w:eastAsia="en-US"/>
        </w:rPr>
        <w:t xml:space="preserve"> annuses 75 mg kuni 800 mg ööpäevas. Tsütogeneetilisi muutusi täheldati 117-l patsiendil 176-st. Nendest 117 patsiendist 61 patsienti olid FIP1L1-PDGFRα liit-kinaas-positiivsed. Kolmes publikatsioonis olid andmed veel nelja FIP1L1-PDGFRα positiivsed HES patsiendi kohta. Kõigil 65-l FIP1L1-PDGFRα liit-kinaas-positiivsetel patsientidel saavutati täielik hematoloogiline ravivastus, mis püsis kuid (vahemik teatamise ajal ulatus ühest kuust kuni rohkem kui 44 kuuni). Hiljutistes publikatsioonides on teateid, et nendest 65-st patsiendist 21 saavutasid ka täieliku molekulaarse remissiooni keskmiselt 28 kuuks (vahemik 13…67 kuud). Patsientide vanus oli vahemikus 25…72 aastat. Peale selle kirjeldasid uurijad haigusjuhtude aruannetes sümptomaatika ja teiste organite funktsioonihäirete paranemist. Paranemist kirjeldati järgmiste organite/organsüsteemide häirete osas: südame, närvisüsteemi, naha- ja nahaaluskoe, respiratoorsed, rindkere ja mediastiinumi, lihas-skeleti ja sidekoe, vaskulaarsed ja seedetrakti häired. </w:t>
      </w:r>
    </w:p>
    <w:p w14:paraId="054B0325" w14:textId="77777777" w:rsidR="009939D2" w:rsidRPr="00C145E3" w:rsidRDefault="009939D2" w:rsidP="009939D2">
      <w:pPr>
        <w:spacing w:line="240" w:lineRule="auto"/>
        <w:rPr>
          <w:lang w:val="et-EE"/>
        </w:rPr>
      </w:pPr>
    </w:p>
    <w:p w14:paraId="29C4455C" w14:textId="77777777" w:rsidR="00C0747F" w:rsidRPr="00C145E3" w:rsidRDefault="00C0747F" w:rsidP="00C0747F">
      <w:pPr>
        <w:pStyle w:val="Default"/>
        <w:rPr>
          <w:sz w:val="22"/>
          <w:szCs w:val="22"/>
        </w:rPr>
      </w:pPr>
      <w:r w:rsidRPr="00C145E3">
        <w:rPr>
          <w:sz w:val="22"/>
          <w:szCs w:val="22"/>
        </w:rPr>
        <w:t>HES/KEL pediaatrilistel patsientidel ei ole kontrollitud kliinilisi uuringuid läbi viidud. 3-s publikatsioonis kirjeldati 3 HES ja KEL PDGFR geneetilise rekombinatsiooniga patsienti. Nende patsientide vanus oli 2 kuni 16 aastat ja imatiniibi manustati annuses 300 mg/m</w:t>
      </w:r>
      <w:r w:rsidRPr="00C145E3">
        <w:rPr>
          <w:sz w:val="14"/>
          <w:szCs w:val="14"/>
        </w:rPr>
        <w:t xml:space="preserve">2 </w:t>
      </w:r>
      <w:r w:rsidRPr="00C145E3">
        <w:rPr>
          <w:sz w:val="22"/>
          <w:szCs w:val="22"/>
        </w:rPr>
        <w:t xml:space="preserve">ööpäevas või annuses 200 kuni 400 mg ööpäevas. Kõigil patsientidel saavutati täielik hematoloogiline, täielik tsütogeneetiline ja/või täielik molekulaarne ravivastus. </w:t>
      </w:r>
    </w:p>
    <w:p w14:paraId="69A5A69F" w14:textId="77777777" w:rsidR="00C0747F" w:rsidRPr="00C145E3" w:rsidRDefault="00C0747F" w:rsidP="00C0747F">
      <w:pPr>
        <w:keepNext/>
        <w:autoSpaceDE w:val="0"/>
        <w:autoSpaceDN w:val="0"/>
        <w:adjustRightInd w:val="0"/>
        <w:spacing w:line="240" w:lineRule="auto"/>
        <w:rPr>
          <w:rFonts w:eastAsia="Times New Roman"/>
          <w:u w:val="single" w:color="000000"/>
          <w:lang w:val="et-EE"/>
        </w:rPr>
      </w:pPr>
      <w:r w:rsidRPr="00C145E3">
        <w:rPr>
          <w:rFonts w:eastAsia="Times New Roman"/>
          <w:u w:val="single" w:color="000000"/>
          <w:lang w:val="et-EE"/>
        </w:rPr>
        <w:t xml:space="preserve"> </w:t>
      </w:r>
    </w:p>
    <w:p w14:paraId="12F6178D"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Kliinilised PDFS uuringud </w:t>
      </w:r>
    </w:p>
    <w:p w14:paraId="05F24462"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Ühes avatud mitmekeskuselises II faasi kliinilises uuringus (uuring B2225) osales 12 </w:t>
      </w:r>
      <w:r w:rsidRPr="00C145E3">
        <w:rPr>
          <w:rFonts w:eastAsia="MS Mincho"/>
          <w:i/>
          <w:iCs/>
          <w:snapToGrid/>
          <w:color w:val="000000"/>
          <w:szCs w:val="22"/>
          <w:lang w:val="et-EE" w:eastAsia="en-US"/>
        </w:rPr>
        <w:t>dermatofibrosarcoma protuberans</w:t>
      </w:r>
      <w:r w:rsidRPr="00C145E3">
        <w:rPr>
          <w:rFonts w:eastAsia="MS Mincho"/>
          <w:snapToGrid/>
          <w:color w:val="000000"/>
          <w:szCs w:val="22"/>
          <w:lang w:val="et-EE" w:eastAsia="en-US"/>
        </w:rPr>
        <w:t xml:space="preserve">’iga (PDFS) patsienti, kellele manustati 800 mg imatiniibi ööpäevas. PDFSga patsiendid olid vanuses 23 kuni 75 aastat ja uuringuga liitumise hetkel oli neil tegemist metastaatilise, algse resektsiooni järel lokaalselt retsidiveeruva PDFSga, mida ei peetud edasisele operatiivsele ravile alluvaks. Peamine efektiivsuse näitaja oli objektiivne ravivastus. 12-st uuringuga liitunud patsiendist üheksal saavutati ravivastus, neist ühel täielik ja kaheksal osaline. Kolm osalise ravivastusega patsienti muudeti seejärel operatsiooni abil haigusvabaks. Uuringus B2225 oli keskmine ravi kestus 6,2 kuud, maksimaalne ravi kestus oli 24,3 kuud. Hiljem on viies avaldatud haigusjuhu kirjelduses teatatud veel kuuest PDFS patsiendist vanuses 18 kuud kuni 49 aastat. Kirjanduses avaldatud andmete kohaselt said täiskasvanud patsiendid kas 400 mg (4 juhul) või 800 mg (1 juhul) imatiniibi ööpäevas. Viiel (5) patsiendil saavutati ravivastus, neist kolmel täielik ja kahel osaline. Avaldatud kirjanduse kohaselt oli ravi keskmine kestus vahemikus 4 nädalast kuni enam kui 20 kuuni. Translokatsioon t(17:22)[(q22:q13)], või selle geeniprodukt esines peaaegu kõigil imatiniibi ravivastuse saanutel. </w:t>
      </w:r>
    </w:p>
    <w:p w14:paraId="3A361402" w14:textId="77777777" w:rsidR="009939D2" w:rsidRPr="00C145E3" w:rsidRDefault="009939D2" w:rsidP="009939D2">
      <w:pPr>
        <w:spacing w:line="240" w:lineRule="auto"/>
        <w:rPr>
          <w:rFonts w:eastAsia="Times New Roman"/>
          <w:lang w:val="et-EE"/>
        </w:rPr>
      </w:pPr>
    </w:p>
    <w:p w14:paraId="47AA513D"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PDFS pediaatrilistel patsientidel ei ole kontrollitud kliinilisi uuringuid läbi viidud. 3-s publikatsioonis kirjeldati 5 PDFS ja PDGFR geneetilise rekombinatsiooniga patsienti. Nende patsientide vanus oli vastsündinust kuni 14 aastani ja imatiniibi manustati annuses 50 mg ööpäevas või annuses 400 kuni 520 mg/m</w:t>
      </w:r>
      <w:r w:rsidRPr="00C145E3">
        <w:rPr>
          <w:rFonts w:eastAsia="MS Mincho"/>
          <w:snapToGrid/>
          <w:color w:val="000000"/>
          <w:sz w:val="14"/>
          <w:szCs w:val="14"/>
          <w:lang w:val="et-EE" w:eastAsia="en-US"/>
        </w:rPr>
        <w:t xml:space="preserve">2 </w:t>
      </w:r>
      <w:r w:rsidRPr="00C145E3">
        <w:rPr>
          <w:rFonts w:eastAsia="MS Mincho"/>
          <w:snapToGrid/>
          <w:color w:val="000000"/>
          <w:szCs w:val="22"/>
          <w:lang w:val="et-EE" w:eastAsia="en-US"/>
        </w:rPr>
        <w:t xml:space="preserve">ööpäevas. Kõigil patsientidel saavutati osaline ja/või täielik ravivastus. </w:t>
      </w:r>
    </w:p>
    <w:p w14:paraId="6BFB7A0F" w14:textId="77777777" w:rsidR="00C0747F" w:rsidRPr="00C145E3" w:rsidRDefault="00C0747F" w:rsidP="00C0747F">
      <w:pPr>
        <w:tabs>
          <w:tab w:val="clear" w:pos="567"/>
        </w:tabs>
        <w:autoSpaceDE w:val="0"/>
        <w:autoSpaceDN w:val="0"/>
        <w:adjustRightInd w:val="0"/>
        <w:spacing w:line="240" w:lineRule="auto"/>
        <w:rPr>
          <w:rFonts w:eastAsia="MS Mincho"/>
          <w:snapToGrid/>
          <w:color w:val="000000"/>
          <w:szCs w:val="22"/>
          <w:lang w:val="et-EE" w:eastAsia="en-US"/>
        </w:rPr>
      </w:pPr>
    </w:p>
    <w:p w14:paraId="298676AE" w14:textId="77777777" w:rsidR="00257F6E" w:rsidRPr="00C145E3" w:rsidRDefault="00257F6E" w:rsidP="00257F6E">
      <w:pPr>
        <w:suppressLineNumbers/>
        <w:spacing w:line="240" w:lineRule="auto"/>
        <w:ind w:left="567" w:hanging="567"/>
        <w:outlineLvl w:val="0"/>
        <w:rPr>
          <w:b/>
          <w:lang w:val="et-EE"/>
        </w:rPr>
      </w:pPr>
      <w:r w:rsidRPr="00C145E3">
        <w:rPr>
          <w:b/>
          <w:noProof/>
          <w:lang w:val="et-EE"/>
        </w:rPr>
        <w:t>5.2</w:t>
      </w:r>
      <w:r w:rsidRPr="00C145E3">
        <w:rPr>
          <w:b/>
          <w:noProof/>
          <w:lang w:val="et-EE"/>
        </w:rPr>
        <w:tab/>
      </w:r>
      <w:r w:rsidRPr="00C145E3">
        <w:rPr>
          <w:b/>
          <w:lang w:val="et-EE"/>
        </w:rPr>
        <w:t>Farmakokineetilised omadused</w:t>
      </w:r>
    </w:p>
    <w:p w14:paraId="2683B3F9" w14:textId="77777777" w:rsidR="00257F6E" w:rsidRPr="00C145E3" w:rsidRDefault="00257F6E" w:rsidP="00257F6E">
      <w:pPr>
        <w:suppressLineNumbers/>
        <w:spacing w:line="240" w:lineRule="auto"/>
        <w:ind w:left="567" w:hanging="567"/>
        <w:outlineLvl w:val="0"/>
        <w:rPr>
          <w:b/>
          <w:lang w:val="et-EE"/>
        </w:rPr>
      </w:pPr>
    </w:p>
    <w:p w14:paraId="259C2B3B" w14:textId="77777777" w:rsidR="00802A8E" w:rsidRPr="00C145E3" w:rsidRDefault="00802A8E" w:rsidP="00802A8E">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Imatiniibi farmakokineetika </w:t>
      </w:r>
    </w:p>
    <w:p w14:paraId="73332CC1" w14:textId="77777777" w:rsidR="00802A8E" w:rsidRPr="00C145E3" w:rsidRDefault="00802A8E" w:rsidP="00802A8E">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 farmakokineetikat on hinnatud annusevahemikus 25...1000</w:t>
      </w:r>
      <w:r w:rsidR="00811778" w:rsidRPr="00C145E3">
        <w:rPr>
          <w:rFonts w:eastAsia="MS Mincho"/>
          <w:snapToGrid/>
          <w:color w:val="000000"/>
          <w:szCs w:val="22"/>
          <w:lang w:val="et-EE" w:eastAsia="en-US"/>
        </w:rPr>
        <w:t> </w:t>
      </w:r>
      <w:r w:rsidRPr="00C145E3">
        <w:rPr>
          <w:rFonts w:eastAsia="MS Mincho"/>
          <w:snapToGrid/>
          <w:color w:val="000000"/>
          <w:szCs w:val="22"/>
          <w:lang w:val="et-EE" w:eastAsia="en-US"/>
        </w:rPr>
        <w:t xml:space="preserve">mg. Ravimi kineetilisi omadusi plasmas analüüsiti 1. päeval ning kas 7. või 28. päeval, kui oli saavutatud püsiv plasmakontsentratsioon. </w:t>
      </w:r>
    </w:p>
    <w:p w14:paraId="0D48DC68" w14:textId="77777777" w:rsidR="00802A8E" w:rsidRPr="00C145E3" w:rsidRDefault="00802A8E" w:rsidP="00257F6E">
      <w:pPr>
        <w:suppressLineNumbers/>
        <w:spacing w:line="240" w:lineRule="auto"/>
        <w:ind w:left="567" w:hanging="567"/>
        <w:outlineLvl w:val="0"/>
        <w:rPr>
          <w:b/>
          <w:lang w:val="et-EE"/>
        </w:rPr>
      </w:pPr>
    </w:p>
    <w:p w14:paraId="3F3C31A9" w14:textId="77777777" w:rsidR="00257F6E" w:rsidRPr="00C145E3" w:rsidRDefault="00257F6E" w:rsidP="00257F6E">
      <w:pPr>
        <w:numPr>
          <w:ilvl w:val="12"/>
          <w:numId w:val="0"/>
        </w:numPr>
        <w:suppressLineNumbers/>
        <w:spacing w:line="240" w:lineRule="auto"/>
        <w:ind w:right="-2"/>
        <w:rPr>
          <w:u w:val="single"/>
          <w:lang w:val="et-EE"/>
        </w:rPr>
      </w:pPr>
      <w:r w:rsidRPr="00C145E3">
        <w:rPr>
          <w:u w:val="single"/>
          <w:lang w:val="et-EE"/>
        </w:rPr>
        <w:t>Imendumine</w:t>
      </w:r>
    </w:p>
    <w:p w14:paraId="0349FCDC" w14:textId="77777777" w:rsidR="00802A8E" w:rsidRPr="00C145E3" w:rsidRDefault="00802A8E" w:rsidP="00802A8E">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 keskmine absoluutne biosaadavus on 98%. Imatiniibi plasma AUC tasemetes esinesid suukaudse annuse järgselt suured patsientidevahelised erinevused. Koos rasvarikka toiduga manustatuna vähenes imatiniibi imendumiskiirus minimaalselt (C</w:t>
      </w:r>
      <w:r w:rsidRPr="00C145E3">
        <w:rPr>
          <w:rFonts w:eastAsia="MS Mincho"/>
          <w:snapToGrid/>
          <w:color w:val="000000"/>
          <w:szCs w:val="22"/>
          <w:vertAlign w:val="subscript"/>
          <w:lang w:val="et-EE" w:eastAsia="en-US"/>
        </w:rPr>
        <w:t>max</w:t>
      </w:r>
      <w:r w:rsidRPr="00C145E3">
        <w:rPr>
          <w:rFonts w:eastAsia="MS Mincho"/>
          <w:snapToGrid/>
          <w:color w:val="000000"/>
          <w:sz w:val="14"/>
          <w:szCs w:val="14"/>
          <w:lang w:val="et-EE" w:eastAsia="en-US"/>
        </w:rPr>
        <w:t xml:space="preserve"> </w:t>
      </w:r>
      <w:r w:rsidRPr="00C145E3">
        <w:rPr>
          <w:rFonts w:eastAsia="MS Mincho"/>
          <w:snapToGrid/>
          <w:color w:val="000000"/>
          <w:szCs w:val="22"/>
          <w:lang w:val="et-EE" w:eastAsia="en-US"/>
        </w:rPr>
        <w:t>vähenes 11% ja t</w:t>
      </w:r>
      <w:r w:rsidRPr="00C145E3">
        <w:rPr>
          <w:rFonts w:eastAsia="MS Mincho"/>
          <w:snapToGrid/>
          <w:color w:val="000000"/>
          <w:szCs w:val="22"/>
          <w:vertAlign w:val="subscript"/>
          <w:lang w:val="et-EE" w:eastAsia="en-US"/>
        </w:rPr>
        <w:t>max</w:t>
      </w:r>
      <w:r w:rsidRPr="00C145E3">
        <w:rPr>
          <w:rFonts w:eastAsia="MS Mincho"/>
          <w:snapToGrid/>
          <w:color w:val="000000"/>
          <w:sz w:val="14"/>
          <w:szCs w:val="14"/>
          <w:lang w:val="et-EE" w:eastAsia="en-US"/>
        </w:rPr>
        <w:t xml:space="preserve"> </w:t>
      </w:r>
      <w:r w:rsidR="009973C6" w:rsidRPr="00C145E3">
        <w:rPr>
          <w:rFonts w:eastAsia="MS Mincho"/>
          <w:snapToGrid/>
          <w:color w:val="000000"/>
          <w:szCs w:val="22"/>
          <w:lang w:val="et-EE" w:eastAsia="en-US"/>
        </w:rPr>
        <w:t>pikenes 1,5 </w:t>
      </w:r>
      <w:r w:rsidRPr="00C145E3">
        <w:rPr>
          <w:rFonts w:eastAsia="MS Mincho"/>
          <w:snapToGrid/>
          <w:color w:val="000000"/>
          <w:szCs w:val="22"/>
          <w:lang w:val="et-EE" w:eastAsia="en-US"/>
        </w:rPr>
        <w:t xml:space="preserve">tundi) ja täheldati AUC vähest langust (7,4%) võrreldes manustamisel tühja kõhuga. Varasema seedetrakti operatsiooni mõju ravimi imendumisele ei ole uuritud. </w:t>
      </w:r>
    </w:p>
    <w:p w14:paraId="48763CF1" w14:textId="77777777" w:rsidR="00802A8E" w:rsidRPr="00C145E3" w:rsidRDefault="00802A8E" w:rsidP="00257F6E">
      <w:pPr>
        <w:numPr>
          <w:ilvl w:val="12"/>
          <w:numId w:val="0"/>
        </w:numPr>
        <w:suppressLineNumbers/>
        <w:spacing w:line="240" w:lineRule="auto"/>
        <w:ind w:right="-2"/>
        <w:rPr>
          <w:u w:val="single"/>
          <w:lang w:val="et-EE"/>
        </w:rPr>
      </w:pPr>
    </w:p>
    <w:p w14:paraId="7B0CCC28"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Jaotumine </w:t>
      </w:r>
    </w:p>
    <w:p w14:paraId="35010CDF"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katsete põhjal oli imatiniibi kliiniliselt oluliste kontsentratsioonide juures seonduvus plasmavalkudega </w:t>
      </w:r>
      <w:r w:rsidR="00155A5A" w:rsidRPr="00C145E3">
        <w:rPr>
          <w:rFonts w:eastAsia="MS Mincho"/>
          <w:snapToGrid/>
          <w:color w:val="000000"/>
          <w:szCs w:val="22"/>
          <w:lang w:val="et-EE" w:eastAsia="en-US"/>
        </w:rPr>
        <w:t>ligikaudu</w:t>
      </w:r>
      <w:r w:rsidRPr="00C145E3">
        <w:rPr>
          <w:rFonts w:eastAsia="MS Mincho"/>
          <w:snapToGrid/>
          <w:color w:val="000000"/>
          <w:szCs w:val="22"/>
          <w:lang w:val="et-EE" w:eastAsia="en-US"/>
        </w:rPr>
        <w:t xml:space="preserve"> 95%, enamasti albumiini ja happelise alfa glükoproteiiniga ning vähesel määral lipoproteiiniga. </w:t>
      </w:r>
    </w:p>
    <w:p w14:paraId="0457A80C" w14:textId="77777777" w:rsidR="00053E91" w:rsidRPr="00C145E3" w:rsidRDefault="00053E91" w:rsidP="00257F6E">
      <w:pPr>
        <w:numPr>
          <w:ilvl w:val="12"/>
          <w:numId w:val="0"/>
        </w:numPr>
        <w:suppressLineNumbers/>
        <w:spacing w:line="240" w:lineRule="auto"/>
        <w:ind w:right="-2"/>
        <w:rPr>
          <w:lang w:val="et-EE"/>
        </w:rPr>
      </w:pPr>
    </w:p>
    <w:p w14:paraId="31D69074" w14:textId="77777777" w:rsidR="00257F6E" w:rsidRPr="00C145E3" w:rsidRDefault="00257F6E" w:rsidP="00257F6E">
      <w:pPr>
        <w:numPr>
          <w:ilvl w:val="12"/>
          <w:numId w:val="0"/>
        </w:numPr>
        <w:suppressLineNumbers/>
        <w:spacing w:line="240" w:lineRule="auto"/>
        <w:ind w:right="-2"/>
        <w:rPr>
          <w:u w:val="single"/>
          <w:lang w:val="et-EE"/>
        </w:rPr>
      </w:pPr>
      <w:r w:rsidRPr="00C145E3">
        <w:rPr>
          <w:u w:val="single"/>
          <w:lang w:val="et-EE"/>
        </w:rPr>
        <w:t>Biotransformatsioon</w:t>
      </w:r>
    </w:p>
    <w:p w14:paraId="0F707F8B"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Peamine ringlev metaboliit inimesel on N-demetüleeritud piperasiinderivaat, millel on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toimeainega sarnane aktiivsus. Selle metaboliidi plasma AUC oli ainult 16% imatiniibi AUC-ga võrreldes. N-demetüleeritud metaboliidi seostumine plasmavalkudega on analoogne toimeaine seostumisega. </w:t>
      </w:r>
    </w:p>
    <w:p w14:paraId="69D9C352"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p>
    <w:p w14:paraId="62271A19"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ja N-demetüleeritud metaboliit koos andsid </w:t>
      </w:r>
      <w:r w:rsidR="00EB47BA" w:rsidRPr="00C145E3">
        <w:rPr>
          <w:rFonts w:eastAsia="MS Mincho"/>
          <w:snapToGrid/>
          <w:color w:val="000000"/>
          <w:szCs w:val="22"/>
          <w:lang w:val="et-EE" w:eastAsia="en-US"/>
        </w:rPr>
        <w:t>ligikaudu</w:t>
      </w:r>
      <w:r w:rsidRPr="00C145E3">
        <w:rPr>
          <w:rFonts w:eastAsia="MS Mincho"/>
          <w:snapToGrid/>
          <w:color w:val="000000"/>
          <w:szCs w:val="22"/>
          <w:lang w:val="et-EE" w:eastAsia="en-US"/>
        </w:rPr>
        <w:t xml:space="preserve"> 65% tsirkuleerivast radioaktiivsusest (AUC</w:t>
      </w:r>
      <w:r w:rsidRPr="00C145E3">
        <w:rPr>
          <w:rFonts w:eastAsia="MS Mincho"/>
          <w:snapToGrid/>
          <w:color w:val="000000"/>
          <w:szCs w:val="22"/>
          <w:vertAlign w:val="subscript"/>
          <w:lang w:val="et-EE" w:eastAsia="en-US"/>
        </w:rPr>
        <w:t>(0-48h)</w:t>
      </w:r>
      <w:r w:rsidRPr="00C145E3">
        <w:rPr>
          <w:rFonts w:eastAsia="MS Mincho"/>
          <w:snapToGrid/>
          <w:color w:val="000000"/>
          <w:szCs w:val="22"/>
          <w:lang w:val="et-EE" w:eastAsia="en-US"/>
        </w:rPr>
        <w:t xml:space="preserve">). Ülejäänud tsirkuleeriv radioaktiivsus koosnes mitmetest vähemtähtsatest metaboliitidest. </w:t>
      </w:r>
    </w:p>
    <w:p w14:paraId="11210DD9" w14:textId="77777777" w:rsidR="00053E91" w:rsidRPr="00C145E3" w:rsidRDefault="00053E91" w:rsidP="00257F6E">
      <w:pPr>
        <w:numPr>
          <w:ilvl w:val="12"/>
          <w:numId w:val="0"/>
        </w:numPr>
        <w:suppressLineNumbers/>
        <w:spacing w:line="240" w:lineRule="auto"/>
        <w:ind w:right="-2"/>
        <w:rPr>
          <w:u w:val="single"/>
          <w:lang w:val="et-EE"/>
        </w:rPr>
      </w:pPr>
    </w:p>
    <w:p w14:paraId="3C1CEC5D"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tulemused näitasid, et CYP3A4 on peamine inimese P450 ensüüm, mis katalüüsib imatiniibi biotransformatsiooni. Võimalike samaaegselt manustatavate ravimite hulgas (atsetaminofeen, atsükloviir, allopurinool, amfoteritsiin, tsütarabiin, erütromütsiin, flukonasool, hüdroksüuurea, norfloksatsiin, penitsilliin V) pärssisid ainult erütromütsiin (IC</w:t>
      </w:r>
      <w:r w:rsidR="009973C6" w:rsidRPr="00C145E3">
        <w:rPr>
          <w:rFonts w:eastAsia="MS Mincho"/>
          <w:snapToGrid/>
          <w:color w:val="000000"/>
          <w:szCs w:val="22"/>
          <w:vertAlign w:val="subscript"/>
          <w:lang w:val="et-EE" w:eastAsia="en-US"/>
        </w:rPr>
        <w:t>50</w:t>
      </w:r>
      <w:r w:rsidRPr="00C145E3">
        <w:rPr>
          <w:rFonts w:eastAsia="MS Mincho"/>
          <w:snapToGrid/>
          <w:color w:val="000000"/>
          <w:sz w:val="14"/>
          <w:szCs w:val="14"/>
          <w:lang w:val="et-EE" w:eastAsia="en-US"/>
        </w:rPr>
        <w:t xml:space="preserve"> </w:t>
      </w:r>
      <w:r w:rsidR="009973C6" w:rsidRPr="00C145E3">
        <w:rPr>
          <w:rFonts w:eastAsia="MS Mincho"/>
          <w:snapToGrid/>
          <w:color w:val="000000"/>
          <w:szCs w:val="22"/>
          <w:lang w:val="et-EE" w:eastAsia="en-US"/>
        </w:rPr>
        <w:t>50 </w:t>
      </w:r>
      <w:r w:rsidR="00EB47BA" w:rsidRPr="00C145E3">
        <w:rPr>
          <w:rFonts w:eastAsia="MS Mincho"/>
          <w:snapToGrid/>
          <w:color w:val="000000"/>
          <w:szCs w:val="22"/>
          <w:lang w:val="et-EE" w:eastAsia="en-US"/>
        </w:rPr>
        <w:t>mikromol</w:t>
      </w:r>
      <w:r w:rsidRPr="00C145E3">
        <w:rPr>
          <w:rFonts w:eastAsia="MS Mincho"/>
          <w:snapToGrid/>
          <w:color w:val="000000"/>
          <w:szCs w:val="22"/>
          <w:lang w:val="et-EE" w:eastAsia="en-US"/>
        </w:rPr>
        <w:t>) ja flukonasool (IC</w:t>
      </w:r>
      <w:r w:rsidRPr="00C145E3">
        <w:rPr>
          <w:rFonts w:eastAsia="MS Mincho"/>
          <w:snapToGrid/>
          <w:color w:val="000000"/>
          <w:szCs w:val="22"/>
          <w:vertAlign w:val="subscript"/>
          <w:lang w:val="et-EE" w:eastAsia="en-US"/>
        </w:rPr>
        <w:t>50</w:t>
      </w:r>
      <w:r w:rsidR="009973C6" w:rsidRPr="00C145E3">
        <w:rPr>
          <w:rFonts w:eastAsia="MS Mincho"/>
          <w:snapToGrid/>
          <w:color w:val="000000"/>
          <w:sz w:val="14"/>
          <w:szCs w:val="14"/>
          <w:lang w:val="et-EE" w:eastAsia="en-US"/>
        </w:rPr>
        <w:t> </w:t>
      </w:r>
      <w:r w:rsidR="009973C6" w:rsidRPr="00C145E3">
        <w:rPr>
          <w:rFonts w:eastAsia="MS Mincho"/>
          <w:snapToGrid/>
          <w:color w:val="000000"/>
          <w:szCs w:val="22"/>
          <w:lang w:val="et-EE" w:eastAsia="en-US"/>
        </w:rPr>
        <w:t>118 </w:t>
      </w:r>
      <w:r w:rsidR="00EB47BA" w:rsidRPr="00C145E3">
        <w:rPr>
          <w:rFonts w:eastAsia="MS Mincho"/>
          <w:snapToGrid/>
          <w:color w:val="000000"/>
          <w:szCs w:val="22"/>
          <w:lang w:val="et-EE" w:eastAsia="en-US"/>
        </w:rPr>
        <w:t>mikromol</w:t>
      </w:r>
      <w:r w:rsidRPr="00C145E3">
        <w:rPr>
          <w:rFonts w:eastAsia="MS Mincho"/>
          <w:snapToGrid/>
          <w:color w:val="000000"/>
          <w:szCs w:val="22"/>
          <w:lang w:val="et-EE" w:eastAsia="en-US"/>
        </w:rPr>
        <w:t xml:space="preserve">) imatiniibi metabolismi kliiniliselt olulisel määral. </w:t>
      </w:r>
    </w:p>
    <w:p w14:paraId="3CA47DE8"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p>
    <w:p w14:paraId="0D7F0A1F"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oli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CYP2C9, CYP2D6 ja CYP3A4/5 markersubstraatide konkureeriv inhibiitor. K</w:t>
      </w:r>
      <w:r w:rsidRPr="00C145E3">
        <w:rPr>
          <w:rFonts w:eastAsia="MS Mincho"/>
          <w:snapToGrid/>
          <w:color w:val="000000"/>
          <w:szCs w:val="22"/>
          <w:vertAlign w:val="subscript"/>
          <w:lang w:val="et-EE" w:eastAsia="en-US"/>
        </w:rPr>
        <w:t>i</w:t>
      </w:r>
      <w:r w:rsidRPr="00C145E3">
        <w:rPr>
          <w:rFonts w:eastAsia="MS Mincho"/>
          <w:snapToGrid/>
          <w:color w:val="000000"/>
          <w:sz w:val="14"/>
          <w:szCs w:val="14"/>
          <w:lang w:val="et-EE" w:eastAsia="en-US"/>
        </w:rPr>
        <w:t xml:space="preserve"> </w:t>
      </w:r>
      <w:r w:rsidRPr="00C145E3">
        <w:rPr>
          <w:rFonts w:eastAsia="MS Mincho"/>
          <w:snapToGrid/>
          <w:color w:val="000000"/>
          <w:szCs w:val="22"/>
          <w:lang w:val="et-EE" w:eastAsia="en-US"/>
        </w:rPr>
        <w:t>väärtused inimese maksa mikrosoomide</w:t>
      </w:r>
      <w:r w:rsidR="009973C6" w:rsidRPr="00C145E3">
        <w:rPr>
          <w:rFonts w:eastAsia="MS Mincho"/>
          <w:snapToGrid/>
          <w:color w:val="000000"/>
          <w:szCs w:val="22"/>
          <w:lang w:val="et-EE" w:eastAsia="en-US"/>
        </w:rPr>
        <w:t>s olid vastavalt 27, 7,5 ja 7,9 </w:t>
      </w:r>
      <w:r w:rsidR="00EB47BA" w:rsidRPr="00C145E3">
        <w:rPr>
          <w:rFonts w:eastAsia="MS Mincho"/>
          <w:snapToGrid/>
          <w:color w:val="000000"/>
          <w:szCs w:val="22"/>
          <w:lang w:val="et-EE" w:eastAsia="en-US"/>
        </w:rPr>
        <w:t>mikro</w:t>
      </w:r>
      <w:r w:rsidRPr="00C145E3">
        <w:rPr>
          <w:rFonts w:eastAsia="MS Mincho"/>
          <w:snapToGrid/>
          <w:color w:val="000000"/>
          <w:szCs w:val="22"/>
          <w:lang w:val="et-EE" w:eastAsia="en-US"/>
        </w:rPr>
        <w:t>mol/l. Imatiniibi maksimaalne plasmakontsen</w:t>
      </w:r>
      <w:r w:rsidR="009973C6" w:rsidRPr="00C145E3">
        <w:rPr>
          <w:rFonts w:eastAsia="MS Mincho"/>
          <w:snapToGrid/>
          <w:color w:val="000000"/>
          <w:szCs w:val="22"/>
          <w:lang w:val="et-EE" w:eastAsia="en-US"/>
        </w:rPr>
        <w:t>tratsioon patsientidel on 2...4 </w:t>
      </w:r>
      <w:r w:rsidR="00EB47BA" w:rsidRPr="00C145E3">
        <w:rPr>
          <w:rFonts w:eastAsia="MS Mincho"/>
          <w:snapToGrid/>
          <w:color w:val="000000"/>
          <w:szCs w:val="22"/>
          <w:lang w:val="et-EE" w:eastAsia="en-US"/>
        </w:rPr>
        <w:t>mikro</w:t>
      </w:r>
      <w:r w:rsidRPr="00C145E3">
        <w:rPr>
          <w:rFonts w:eastAsia="MS Mincho"/>
          <w:snapToGrid/>
          <w:color w:val="000000"/>
          <w:szCs w:val="22"/>
          <w:lang w:val="et-EE" w:eastAsia="en-US"/>
        </w:rPr>
        <w:t>mol/l, seega on võimalik samaaegselt manustatavate ravimite CYP2D6 ja/või CYP3A4/5 vahendusel toimuva metabolismi pärssimine. Imatiniib ei sekkunud 5-fluorouratsiili biotransformatsiooni, kuid pärssis paklitakseeli metabolismi CYP2C8 (K</w:t>
      </w:r>
      <w:r w:rsidRPr="00C145E3">
        <w:rPr>
          <w:rFonts w:eastAsia="MS Mincho"/>
          <w:snapToGrid/>
          <w:color w:val="000000"/>
          <w:szCs w:val="22"/>
          <w:vertAlign w:val="subscript"/>
          <w:lang w:val="et-EE" w:eastAsia="en-US"/>
        </w:rPr>
        <w:t xml:space="preserve">i </w:t>
      </w:r>
      <w:r w:rsidR="009973C6" w:rsidRPr="00C145E3">
        <w:rPr>
          <w:rFonts w:eastAsia="MS Mincho"/>
          <w:snapToGrid/>
          <w:color w:val="000000"/>
          <w:szCs w:val="22"/>
          <w:lang w:val="et-EE" w:eastAsia="en-US"/>
        </w:rPr>
        <w:t>= 34,7 </w:t>
      </w:r>
      <w:r w:rsidR="00EB47BA" w:rsidRPr="00C145E3">
        <w:rPr>
          <w:rFonts w:eastAsia="MS Mincho"/>
          <w:snapToGrid/>
          <w:color w:val="000000"/>
          <w:szCs w:val="22"/>
          <w:lang w:val="et-EE" w:eastAsia="en-US"/>
        </w:rPr>
        <w:t>mikromol</w:t>
      </w:r>
      <w:r w:rsidRPr="00C145E3">
        <w:rPr>
          <w:rFonts w:eastAsia="MS Mincho"/>
          <w:snapToGrid/>
          <w:color w:val="000000"/>
          <w:szCs w:val="22"/>
          <w:lang w:val="et-EE" w:eastAsia="en-US"/>
        </w:rPr>
        <w:t>) konkureeriva inhibeerimise kaudu. Leitud K</w:t>
      </w:r>
      <w:r w:rsidRPr="00C145E3">
        <w:rPr>
          <w:rFonts w:eastAsia="MS Mincho"/>
          <w:snapToGrid/>
          <w:color w:val="000000"/>
          <w:szCs w:val="22"/>
          <w:vertAlign w:val="subscript"/>
          <w:lang w:val="et-EE" w:eastAsia="en-US"/>
        </w:rPr>
        <w:t>i</w:t>
      </w:r>
      <w:r w:rsidRPr="00C145E3">
        <w:rPr>
          <w:rFonts w:eastAsia="MS Mincho"/>
          <w:snapToGrid/>
          <w:color w:val="000000"/>
          <w:sz w:val="14"/>
          <w:szCs w:val="14"/>
          <w:lang w:val="et-EE" w:eastAsia="en-US"/>
        </w:rPr>
        <w:t xml:space="preserve"> </w:t>
      </w:r>
      <w:r w:rsidRPr="00C145E3">
        <w:rPr>
          <w:rFonts w:eastAsia="MS Mincho"/>
          <w:snapToGrid/>
          <w:color w:val="000000"/>
          <w:szCs w:val="22"/>
          <w:lang w:val="et-EE" w:eastAsia="en-US"/>
        </w:rPr>
        <w:t xml:space="preserve">väärtus on siiski palju kõrgem kui imatiniibi eeldatav kontsentratsioon plasmas, mistõttu ei eeldata koostoimeid imatiniibi samaaegsel manustamisel kas 5-fluorouratsiili või paklitakseeliga. </w:t>
      </w:r>
    </w:p>
    <w:p w14:paraId="5DB3FCC2" w14:textId="77777777" w:rsidR="00053E91" w:rsidRPr="00C145E3" w:rsidRDefault="00053E91" w:rsidP="00257F6E">
      <w:pPr>
        <w:numPr>
          <w:ilvl w:val="12"/>
          <w:numId w:val="0"/>
        </w:numPr>
        <w:suppressLineNumbers/>
        <w:spacing w:line="240" w:lineRule="auto"/>
        <w:ind w:right="-2"/>
        <w:rPr>
          <w:u w:val="single"/>
          <w:lang w:val="et-EE"/>
        </w:rPr>
      </w:pPr>
    </w:p>
    <w:p w14:paraId="5CF492D7" w14:textId="77777777" w:rsidR="00257F6E" w:rsidRPr="00C145E3" w:rsidRDefault="00257F6E" w:rsidP="00257F6E">
      <w:pPr>
        <w:numPr>
          <w:ilvl w:val="12"/>
          <w:numId w:val="0"/>
        </w:numPr>
        <w:suppressLineNumbers/>
        <w:spacing w:line="240" w:lineRule="auto"/>
        <w:ind w:right="-2"/>
        <w:rPr>
          <w:u w:val="single"/>
          <w:lang w:val="et-EE"/>
        </w:rPr>
      </w:pPr>
      <w:r w:rsidRPr="00C145E3">
        <w:rPr>
          <w:u w:val="single"/>
          <w:lang w:val="et-EE"/>
        </w:rPr>
        <w:t>Eritumine</w:t>
      </w:r>
    </w:p>
    <w:p w14:paraId="2DB21F51"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Pärast imatiniibi </w:t>
      </w:r>
      <w:r w:rsidRPr="00C145E3">
        <w:rPr>
          <w:rFonts w:eastAsia="MS Mincho"/>
          <w:snapToGrid/>
          <w:color w:val="000000"/>
          <w:szCs w:val="22"/>
          <w:vertAlign w:val="superscript"/>
          <w:lang w:val="et-EE" w:eastAsia="en-US"/>
        </w:rPr>
        <w:t>14</w:t>
      </w:r>
      <w:r w:rsidRPr="00C145E3">
        <w:rPr>
          <w:rFonts w:eastAsia="MS Mincho"/>
          <w:snapToGrid/>
          <w:color w:val="000000"/>
          <w:szCs w:val="22"/>
          <w:lang w:val="et-EE" w:eastAsia="en-US"/>
        </w:rPr>
        <w:t xml:space="preserve">C-märgistatud suukaudset annust leiti 7 päeva jooksul </w:t>
      </w:r>
      <w:r w:rsidR="00EB47BA" w:rsidRPr="00C145E3">
        <w:rPr>
          <w:rFonts w:eastAsia="MS Mincho"/>
          <w:snapToGrid/>
          <w:color w:val="000000"/>
          <w:szCs w:val="22"/>
          <w:lang w:val="et-EE" w:eastAsia="en-US"/>
        </w:rPr>
        <w:t>ligikaudu</w:t>
      </w:r>
      <w:r w:rsidRPr="00C145E3">
        <w:rPr>
          <w:rFonts w:eastAsia="MS Mincho"/>
          <w:snapToGrid/>
          <w:color w:val="000000"/>
          <w:szCs w:val="22"/>
          <w:lang w:val="et-EE" w:eastAsia="en-US"/>
        </w:rPr>
        <w:t xml:space="preserve"> 81% annusest, sellest osa väljaheites (68% annusest) ja osa uriinis (13% annusest). Muutumatult eritus 25% imatiniibi annusest (5% uriinis, 20% väljaheites), ülejäänu metaboliitidena. </w:t>
      </w:r>
    </w:p>
    <w:p w14:paraId="25683EC5" w14:textId="77777777" w:rsidR="00053E91" w:rsidRPr="00C145E3" w:rsidRDefault="00053E91" w:rsidP="00257F6E">
      <w:pPr>
        <w:numPr>
          <w:ilvl w:val="12"/>
          <w:numId w:val="0"/>
        </w:numPr>
        <w:suppressLineNumbers/>
        <w:spacing w:line="240" w:lineRule="auto"/>
        <w:ind w:right="-2"/>
        <w:rPr>
          <w:u w:val="single"/>
          <w:lang w:val="et-EE"/>
        </w:rPr>
      </w:pPr>
    </w:p>
    <w:p w14:paraId="2B3CC4F7"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Farmakokineetika plasmas </w:t>
      </w:r>
    </w:p>
    <w:p w14:paraId="555CF073"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Tervetel vabatahtlikel oli suukaudse manustamise järgselt t</w:t>
      </w:r>
      <w:r w:rsidRPr="00C145E3">
        <w:rPr>
          <w:rFonts w:eastAsia="MS Mincho"/>
          <w:snapToGrid/>
          <w:color w:val="000000"/>
          <w:sz w:val="14"/>
          <w:szCs w:val="14"/>
          <w:lang w:val="et-EE" w:eastAsia="en-US"/>
        </w:rPr>
        <w:t xml:space="preserve">½ </w:t>
      </w:r>
      <w:r w:rsidR="00EB47BA" w:rsidRPr="00C145E3">
        <w:rPr>
          <w:rFonts w:eastAsia="MS Mincho"/>
          <w:snapToGrid/>
          <w:color w:val="000000"/>
          <w:szCs w:val="22"/>
          <w:lang w:val="et-EE" w:eastAsia="en-US"/>
        </w:rPr>
        <w:t>ligikaudu</w:t>
      </w:r>
      <w:r w:rsidR="009973C6" w:rsidRPr="00C145E3">
        <w:rPr>
          <w:rFonts w:eastAsia="MS Mincho"/>
          <w:snapToGrid/>
          <w:color w:val="000000"/>
          <w:szCs w:val="22"/>
          <w:lang w:val="et-EE" w:eastAsia="en-US"/>
        </w:rPr>
        <w:t xml:space="preserve"> 18 </w:t>
      </w:r>
      <w:r w:rsidRPr="00C145E3">
        <w:rPr>
          <w:rFonts w:eastAsia="MS Mincho"/>
          <w:snapToGrid/>
          <w:color w:val="000000"/>
          <w:szCs w:val="22"/>
          <w:lang w:val="et-EE" w:eastAsia="en-US"/>
        </w:rPr>
        <w:t xml:space="preserve">tundi, mis viitab sellele, et annustamisskeem üks kord </w:t>
      </w:r>
      <w:r w:rsidR="00EB47BA" w:rsidRPr="00C145E3">
        <w:rPr>
          <w:rFonts w:eastAsia="MS Mincho"/>
          <w:snapToGrid/>
          <w:color w:val="000000"/>
          <w:szCs w:val="22"/>
          <w:lang w:val="et-EE" w:eastAsia="en-US"/>
        </w:rPr>
        <w:t>öö</w:t>
      </w:r>
      <w:r w:rsidRPr="00C145E3">
        <w:rPr>
          <w:rFonts w:eastAsia="MS Mincho"/>
          <w:snapToGrid/>
          <w:color w:val="000000"/>
          <w:szCs w:val="22"/>
          <w:lang w:val="et-EE" w:eastAsia="en-US"/>
        </w:rPr>
        <w:t xml:space="preserve">päevas on piisav. </w:t>
      </w:r>
      <w:r w:rsidR="00EB47BA" w:rsidRPr="00C145E3">
        <w:rPr>
          <w:rFonts w:eastAsia="MS Mincho"/>
          <w:snapToGrid/>
          <w:color w:val="000000"/>
          <w:szCs w:val="22"/>
          <w:lang w:val="et-EE" w:eastAsia="en-US"/>
        </w:rPr>
        <w:t>Suureneva</w:t>
      </w:r>
      <w:r w:rsidRPr="00C145E3">
        <w:rPr>
          <w:rFonts w:eastAsia="MS Mincho"/>
          <w:snapToGrid/>
          <w:color w:val="000000"/>
          <w:szCs w:val="22"/>
          <w:lang w:val="et-EE" w:eastAsia="en-US"/>
        </w:rPr>
        <w:t xml:space="preserve"> annusega suurenes keskmine AUC lineaarselt ja proportsionaalselt annusega imatiniibi suukaudsel m</w:t>
      </w:r>
      <w:r w:rsidR="009973C6" w:rsidRPr="00C145E3">
        <w:rPr>
          <w:rFonts w:eastAsia="MS Mincho"/>
          <w:snapToGrid/>
          <w:color w:val="000000"/>
          <w:szCs w:val="22"/>
          <w:lang w:val="et-EE" w:eastAsia="en-US"/>
        </w:rPr>
        <w:t>anustamisel vahemikus 25...1000 </w:t>
      </w:r>
      <w:r w:rsidRPr="00C145E3">
        <w:rPr>
          <w:rFonts w:eastAsia="MS Mincho"/>
          <w:snapToGrid/>
          <w:color w:val="000000"/>
          <w:szCs w:val="22"/>
          <w:lang w:val="et-EE" w:eastAsia="en-US"/>
        </w:rPr>
        <w:t xml:space="preserve">mg. Korduval annustamisel ei muutunud imatiniibi kineetika ja kumuleerumine tasakaalukontsentratsiooni puhul annustamisega </w:t>
      </w:r>
      <w:r w:rsidR="00EB47BA" w:rsidRPr="00C145E3">
        <w:rPr>
          <w:rFonts w:eastAsia="MS Mincho"/>
          <w:snapToGrid/>
          <w:color w:val="000000"/>
          <w:szCs w:val="22"/>
          <w:lang w:val="et-EE" w:eastAsia="en-US"/>
        </w:rPr>
        <w:t xml:space="preserve">üks </w:t>
      </w:r>
      <w:r w:rsidRPr="00C145E3">
        <w:rPr>
          <w:rFonts w:eastAsia="MS Mincho"/>
          <w:snapToGrid/>
          <w:color w:val="000000"/>
          <w:szCs w:val="22"/>
          <w:lang w:val="et-EE" w:eastAsia="en-US"/>
        </w:rPr>
        <w:t xml:space="preserve">kord </w:t>
      </w:r>
      <w:r w:rsidR="00EB47BA" w:rsidRPr="00C145E3">
        <w:rPr>
          <w:rFonts w:eastAsia="MS Mincho"/>
          <w:snapToGrid/>
          <w:color w:val="000000"/>
          <w:szCs w:val="22"/>
          <w:lang w:val="et-EE" w:eastAsia="en-US"/>
        </w:rPr>
        <w:t>öö</w:t>
      </w:r>
      <w:r w:rsidRPr="00C145E3">
        <w:rPr>
          <w:rFonts w:eastAsia="MS Mincho"/>
          <w:snapToGrid/>
          <w:color w:val="000000"/>
          <w:szCs w:val="22"/>
          <w:lang w:val="et-EE" w:eastAsia="en-US"/>
        </w:rPr>
        <w:t xml:space="preserve">päevas oli 1,5...2,5-kordne. </w:t>
      </w:r>
    </w:p>
    <w:p w14:paraId="698158DF" w14:textId="77777777" w:rsidR="00257F6E" w:rsidRPr="00C145E3" w:rsidRDefault="00257F6E" w:rsidP="00257F6E">
      <w:pPr>
        <w:numPr>
          <w:ilvl w:val="12"/>
          <w:numId w:val="0"/>
        </w:numPr>
        <w:suppressLineNumbers/>
        <w:spacing w:line="240" w:lineRule="auto"/>
        <w:ind w:right="-2"/>
        <w:rPr>
          <w:lang w:val="et-EE"/>
        </w:rPr>
      </w:pPr>
    </w:p>
    <w:p w14:paraId="223B4ED6"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Populatsiooni</w:t>
      </w:r>
      <w:r w:rsidR="00EB47BA" w:rsidRPr="00C145E3">
        <w:rPr>
          <w:rFonts w:eastAsia="MS Mincho"/>
          <w:snapToGrid/>
          <w:color w:val="000000"/>
          <w:szCs w:val="22"/>
          <w:u w:val="single"/>
          <w:lang w:val="et-EE" w:eastAsia="en-US"/>
        </w:rPr>
        <w:t xml:space="preserve"> </w:t>
      </w:r>
      <w:r w:rsidRPr="00C145E3">
        <w:rPr>
          <w:rFonts w:eastAsia="MS Mincho"/>
          <w:snapToGrid/>
          <w:color w:val="000000"/>
          <w:szCs w:val="22"/>
          <w:u w:val="single"/>
          <w:lang w:val="et-EE" w:eastAsia="en-US"/>
        </w:rPr>
        <w:t xml:space="preserve">farmakokineetika </w:t>
      </w:r>
    </w:p>
    <w:p w14:paraId="584C29D4" w14:textId="77777777" w:rsidR="00053E91" w:rsidRPr="00C145E3" w:rsidRDefault="00053E91" w:rsidP="00053E9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KML patsientidel tehtud populatsiooni</w:t>
      </w:r>
      <w:r w:rsidR="00EB47BA" w:rsidRPr="00C145E3">
        <w:rPr>
          <w:rFonts w:eastAsia="MS Mincho"/>
          <w:snapToGrid/>
          <w:color w:val="000000"/>
          <w:szCs w:val="22"/>
          <w:lang w:val="et-EE" w:eastAsia="en-US"/>
        </w:rPr>
        <w:t xml:space="preserve"> </w:t>
      </w:r>
      <w:r w:rsidRPr="00C145E3">
        <w:rPr>
          <w:rFonts w:eastAsia="MS Mincho"/>
          <w:snapToGrid/>
          <w:color w:val="000000"/>
          <w:szCs w:val="22"/>
          <w:lang w:val="et-EE" w:eastAsia="en-US"/>
        </w:rPr>
        <w:t>farmakokineetika analüüsis avaldas vanus vähest mõju jaotusru</w:t>
      </w:r>
      <w:r w:rsidR="009973C6" w:rsidRPr="00C145E3">
        <w:rPr>
          <w:rFonts w:eastAsia="MS Mincho"/>
          <w:snapToGrid/>
          <w:color w:val="000000"/>
          <w:szCs w:val="22"/>
          <w:lang w:val="et-EE" w:eastAsia="en-US"/>
        </w:rPr>
        <w:t>umalale (suurenemine 12% üle 65 </w:t>
      </w:r>
      <w:r w:rsidRPr="00C145E3">
        <w:rPr>
          <w:rFonts w:eastAsia="MS Mincho"/>
          <w:snapToGrid/>
          <w:color w:val="000000"/>
          <w:szCs w:val="22"/>
          <w:lang w:val="et-EE" w:eastAsia="en-US"/>
        </w:rPr>
        <w:t>aastastel patsientidel). Seda muutust ei peetud kliiniliselt oluliseks. Kehakaalu mõju imatiniib</w:t>
      </w:r>
      <w:r w:rsidR="009973C6" w:rsidRPr="00C145E3">
        <w:rPr>
          <w:rFonts w:eastAsia="MS Mincho"/>
          <w:snapToGrid/>
          <w:color w:val="000000"/>
          <w:szCs w:val="22"/>
          <w:lang w:val="et-EE" w:eastAsia="en-US"/>
        </w:rPr>
        <w:t>i kliirensile on selline, et 50 </w:t>
      </w:r>
      <w:r w:rsidRPr="00C145E3">
        <w:rPr>
          <w:rFonts w:eastAsia="MS Mincho"/>
          <w:snapToGrid/>
          <w:color w:val="000000"/>
          <w:szCs w:val="22"/>
          <w:lang w:val="et-EE" w:eastAsia="en-US"/>
        </w:rPr>
        <w:t>kg kaaluva patsiendi keskmine kliirens on eeldatav</w:t>
      </w:r>
      <w:r w:rsidR="009973C6" w:rsidRPr="00C145E3">
        <w:rPr>
          <w:rFonts w:eastAsia="MS Mincho"/>
          <w:snapToGrid/>
          <w:color w:val="000000"/>
          <w:szCs w:val="22"/>
          <w:lang w:val="et-EE" w:eastAsia="en-US"/>
        </w:rPr>
        <w:t>alt 8,5 l/h, samal ajal kui 100 </w:t>
      </w:r>
      <w:r w:rsidRPr="00C145E3">
        <w:rPr>
          <w:rFonts w:eastAsia="MS Mincho"/>
          <w:snapToGrid/>
          <w:color w:val="000000"/>
          <w:szCs w:val="22"/>
          <w:lang w:val="et-EE" w:eastAsia="en-US"/>
        </w:rPr>
        <w:t>kg kaaluval patsien</w:t>
      </w:r>
      <w:r w:rsidR="009973C6" w:rsidRPr="00C145E3">
        <w:rPr>
          <w:rFonts w:eastAsia="MS Mincho"/>
          <w:snapToGrid/>
          <w:color w:val="000000"/>
          <w:szCs w:val="22"/>
          <w:lang w:val="et-EE" w:eastAsia="en-US"/>
        </w:rPr>
        <w:t>dil suureneb kliirens kuni 11,8 </w:t>
      </w:r>
      <w:r w:rsidRPr="00C145E3">
        <w:rPr>
          <w:rFonts w:eastAsia="MS Mincho"/>
          <w:snapToGrid/>
          <w:color w:val="000000"/>
          <w:szCs w:val="22"/>
          <w:lang w:val="et-EE" w:eastAsia="en-US"/>
        </w:rPr>
        <w:t xml:space="preserve">l/h. Neid muutusi ei peeta piisavaks, et õigustada annuse korrigeerimist kehakaalu alusel. Sugu ei mõjuta imatiniibi kineetikat. </w:t>
      </w:r>
    </w:p>
    <w:p w14:paraId="7CED8BCB" w14:textId="77777777" w:rsidR="00053E91" w:rsidRPr="00C145E3" w:rsidRDefault="00053E91" w:rsidP="00257F6E">
      <w:pPr>
        <w:numPr>
          <w:ilvl w:val="12"/>
          <w:numId w:val="0"/>
        </w:numPr>
        <w:suppressLineNumbers/>
        <w:spacing w:line="240" w:lineRule="auto"/>
        <w:ind w:right="-2"/>
        <w:rPr>
          <w:lang w:val="et-EE"/>
        </w:rPr>
      </w:pPr>
    </w:p>
    <w:p w14:paraId="4018EC86"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Farmakokineetika lastel</w:t>
      </w:r>
    </w:p>
    <w:p w14:paraId="17369B3C" w14:textId="77777777" w:rsidR="00984AD4"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Nagu täiskasvanud patsientidel, imendus imatiniib I ja II faasi uuringutes suukaudse manustamise järgselt kiiresti ka </w:t>
      </w:r>
      <w:r w:rsidR="00EB47BA" w:rsidRPr="00C145E3">
        <w:rPr>
          <w:rFonts w:eastAsia="MS Mincho"/>
          <w:snapToGrid/>
          <w:color w:val="000000"/>
          <w:szCs w:val="22"/>
          <w:lang w:val="et-EE" w:eastAsia="en-US"/>
        </w:rPr>
        <w:t>lastel</w:t>
      </w:r>
      <w:r w:rsidRPr="00C145E3">
        <w:rPr>
          <w:rFonts w:eastAsia="MS Mincho"/>
          <w:snapToGrid/>
          <w:color w:val="000000"/>
          <w:szCs w:val="22"/>
          <w:lang w:val="et-EE" w:eastAsia="en-US"/>
        </w:rPr>
        <w:t>. L</w:t>
      </w:r>
      <w:r w:rsidR="009973C6" w:rsidRPr="00C145E3">
        <w:rPr>
          <w:rFonts w:eastAsia="MS Mincho"/>
          <w:snapToGrid/>
          <w:color w:val="000000"/>
          <w:szCs w:val="22"/>
          <w:lang w:val="et-EE" w:eastAsia="en-US"/>
        </w:rPr>
        <w:t>astel andsid annused 260 ja 340 </w:t>
      </w:r>
      <w:r w:rsidRPr="00C145E3">
        <w:rPr>
          <w:rFonts w:eastAsia="MS Mincho"/>
          <w:snapToGrid/>
          <w:color w:val="000000"/>
          <w:szCs w:val="22"/>
          <w:lang w:val="et-EE" w:eastAsia="en-US"/>
        </w:rPr>
        <w:t>mg/m</w:t>
      </w:r>
      <w:r w:rsidRPr="00C145E3">
        <w:rPr>
          <w:rFonts w:eastAsia="MS Mincho"/>
          <w:snapToGrid/>
          <w:color w:val="000000"/>
          <w:szCs w:val="22"/>
          <w:vertAlign w:val="superscript"/>
          <w:lang w:val="et-EE" w:eastAsia="en-US"/>
        </w:rPr>
        <w:t>2</w:t>
      </w:r>
      <w:r w:rsidRPr="00C145E3">
        <w:rPr>
          <w:rFonts w:eastAsia="MS Mincho"/>
          <w:snapToGrid/>
          <w:color w:val="000000"/>
          <w:szCs w:val="22"/>
          <w:lang w:val="et-EE" w:eastAsia="en-US"/>
        </w:rPr>
        <w:t>/ööpäevas sama ekspositsioo</w:t>
      </w:r>
      <w:r w:rsidR="009973C6" w:rsidRPr="00C145E3">
        <w:rPr>
          <w:rFonts w:eastAsia="MS Mincho"/>
          <w:snapToGrid/>
          <w:color w:val="000000"/>
          <w:szCs w:val="22"/>
          <w:lang w:val="et-EE" w:eastAsia="en-US"/>
        </w:rPr>
        <w:t>ni nagu vastavalt 400 mg ja 600 </w:t>
      </w:r>
      <w:r w:rsidRPr="00C145E3">
        <w:rPr>
          <w:rFonts w:eastAsia="MS Mincho"/>
          <w:snapToGrid/>
          <w:color w:val="000000"/>
          <w:szCs w:val="22"/>
          <w:lang w:val="et-EE" w:eastAsia="en-US"/>
        </w:rPr>
        <w:t>mg täiskasvanutel. AUC</w:t>
      </w:r>
      <w:r w:rsidRPr="00C145E3">
        <w:rPr>
          <w:rFonts w:eastAsia="MS Mincho"/>
          <w:snapToGrid/>
          <w:color w:val="000000"/>
          <w:szCs w:val="22"/>
          <w:vertAlign w:val="subscript"/>
          <w:lang w:val="et-EE" w:eastAsia="en-US"/>
        </w:rPr>
        <w:t>(0-24)</w:t>
      </w:r>
      <w:r w:rsidRPr="00C145E3">
        <w:rPr>
          <w:rFonts w:eastAsia="MS Mincho"/>
          <w:snapToGrid/>
          <w:color w:val="000000"/>
          <w:sz w:val="14"/>
          <w:szCs w:val="14"/>
          <w:lang w:val="et-EE" w:eastAsia="en-US"/>
        </w:rPr>
        <w:t xml:space="preserve"> </w:t>
      </w:r>
      <w:r w:rsidR="009973C6" w:rsidRPr="00C145E3">
        <w:rPr>
          <w:rFonts w:eastAsia="MS Mincho"/>
          <w:snapToGrid/>
          <w:color w:val="000000"/>
          <w:szCs w:val="22"/>
          <w:lang w:val="et-EE" w:eastAsia="en-US"/>
        </w:rPr>
        <w:t>võrdlus 8. ja 1. </w:t>
      </w:r>
      <w:r w:rsidRPr="00C145E3">
        <w:rPr>
          <w:rFonts w:eastAsia="MS Mincho"/>
          <w:snapToGrid/>
          <w:color w:val="000000"/>
          <w:szCs w:val="22"/>
          <w:lang w:val="et-EE" w:eastAsia="en-US"/>
        </w:rPr>
        <w:t>päeval annusega 340</w:t>
      </w:r>
      <w:r w:rsidR="009973C6" w:rsidRPr="00C145E3">
        <w:rPr>
          <w:rFonts w:eastAsia="MS Mincho"/>
          <w:snapToGrid/>
          <w:color w:val="000000"/>
          <w:szCs w:val="22"/>
          <w:lang w:val="et-EE" w:eastAsia="en-US"/>
        </w:rPr>
        <w:t> </w:t>
      </w:r>
      <w:r w:rsidRPr="00C145E3">
        <w:rPr>
          <w:rFonts w:eastAsia="MS Mincho"/>
          <w:snapToGrid/>
          <w:color w:val="000000"/>
          <w:szCs w:val="22"/>
          <w:lang w:val="et-EE" w:eastAsia="en-US"/>
        </w:rPr>
        <w:t>mg/m</w:t>
      </w:r>
      <w:r w:rsidRPr="00C145E3">
        <w:rPr>
          <w:rFonts w:eastAsia="MS Mincho"/>
          <w:snapToGrid/>
          <w:color w:val="000000"/>
          <w:szCs w:val="22"/>
          <w:vertAlign w:val="superscript"/>
          <w:lang w:val="et-EE" w:eastAsia="en-US"/>
        </w:rPr>
        <w:t>2</w:t>
      </w:r>
      <w:r w:rsidRPr="00C145E3">
        <w:rPr>
          <w:rFonts w:eastAsia="MS Mincho"/>
          <w:snapToGrid/>
          <w:color w:val="000000"/>
          <w:szCs w:val="22"/>
          <w:lang w:val="et-EE" w:eastAsia="en-US"/>
        </w:rPr>
        <w:t>/ööpäevas näitas 1,7-kordset ravimi kumuleerumist</w:t>
      </w:r>
      <w:r w:rsidR="00EB47BA" w:rsidRPr="00C145E3">
        <w:rPr>
          <w:rFonts w:eastAsia="MS Mincho"/>
          <w:snapToGrid/>
          <w:color w:val="000000"/>
          <w:szCs w:val="22"/>
          <w:lang w:val="et-EE" w:eastAsia="en-US"/>
        </w:rPr>
        <w:t>, kui ööpäevast annust manustati</w:t>
      </w:r>
      <w:r w:rsidRPr="00C145E3">
        <w:rPr>
          <w:rFonts w:eastAsia="MS Mincho"/>
          <w:snapToGrid/>
          <w:color w:val="000000"/>
          <w:szCs w:val="22"/>
          <w:lang w:val="et-EE" w:eastAsia="en-US"/>
        </w:rPr>
        <w:t xml:space="preserve"> korduva</w:t>
      </w:r>
      <w:r w:rsidR="00EB47BA" w:rsidRPr="00C145E3">
        <w:rPr>
          <w:rFonts w:eastAsia="MS Mincho"/>
          <w:snapToGrid/>
          <w:color w:val="000000"/>
          <w:szCs w:val="22"/>
          <w:lang w:val="et-EE" w:eastAsia="en-US"/>
        </w:rPr>
        <w:t>lt</w:t>
      </w:r>
      <w:r w:rsidRPr="00C145E3">
        <w:rPr>
          <w:rFonts w:eastAsia="MS Mincho"/>
          <w:snapToGrid/>
          <w:color w:val="000000"/>
          <w:szCs w:val="22"/>
          <w:lang w:val="et-EE" w:eastAsia="en-US"/>
        </w:rPr>
        <w:t>.</w:t>
      </w:r>
    </w:p>
    <w:p w14:paraId="24EE1C5F" w14:textId="77777777" w:rsidR="00984AD4" w:rsidRPr="00C145E3" w:rsidRDefault="00984AD4" w:rsidP="00492EAA">
      <w:pPr>
        <w:tabs>
          <w:tab w:val="clear" w:pos="567"/>
        </w:tabs>
        <w:autoSpaceDE w:val="0"/>
        <w:autoSpaceDN w:val="0"/>
        <w:adjustRightInd w:val="0"/>
        <w:spacing w:line="240" w:lineRule="auto"/>
        <w:rPr>
          <w:rFonts w:eastAsia="MS Mincho"/>
          <w:snapToGrid/>
          <w:color w:val="000000"/>
          <w:szCs w:val="22"/>
          <w:lang w:val="et-EE" w:eastAsia="en-US"/>
        </w:rPr>
      </w:pPr>
    </w:p>
    <w:p w14:paraId="5DC33E9A" w14:textId="77777777" w:rsidR="00492EAA" w:rsidRPr="00C145E3" w:rsidRDefault="00D51752" w:rsidP="00C1437D">
      <w:pPr>
        <w:pStyle w:val="Endnotentext"/>
        <w:widowControl w:val="0"/>
        <w:rPr>
          <w:rFonts w:eastAsia="MS Mincho"/>
          <w:color w:val="000000"/>
          <w:szCs w:val="22"/>
          <w:lang w:val="et-EE" w:eastAsia="en-US"/>
        </w:rPr>
      </w:pPr>
      <w:r w:rsidRPr="00C145E3">
        <w:rPr>
          <w:color w:val="000000"/>
          <w:szCs w:val="22"/>
          <w:lang w:val="et-EE"/>
        </w:rPr>
        <w:t>Hematoloogiliste häiretega (KML, Ph+ALL või muud imatiniibiga ravitavad hematoloogilised häired) lapspatsientide kokkuvõtliku populatsioonifarmakokineetika analüüsi põhjal suureneb imatiniibi kliirens vastavalt kehapindalale. Pärast kehapindalast tuleneva mõju korrigeerimist ei avaldanud teised demograafilised näitajad nagu vanus, kehakaal ja kehamassiindeks imatiniibi plasmakontsentratsioonile kliiniliselt olulist mõju. Analüüs kinnitas, et imatiniibi plasmakontsentratsioon lapspatsientide hulgas, kes said 260 mg/m</w:t>
      </w:r>
      <w:r w:rsidRPr="00C145E3">
        <w:rPr>
          <w:color w:val="000000"/>
          <w:szCs w:val="22"/>
          <w:vertAlign w:val="superscript"/>
          <w:lang w:val="et-EE"/>
        </w:rPr>
        <w:t>2</w:t>
      </w:r>
      <w:r w:rsidRPr="00C145E3">
        <w:rPr>
          <w:color w:val="000000"/>
          <w:szCs w:val="22"/>
          <w:lang w:val="et-EE"/>
        </w:rPr>
        <w:t xml:space="preserve"> üks kord ööpäevas (mitte rohkem kui 400 mg üks kord ööpäevas) või 340 mg/m</w:t>
      </w:r>
      <w:r w:rsidRPr="00C145E3">
        <w:rPr>
          <w:color w:val="000000"/>
          <w:szCs w:val="22"/>
          <w:vertAlign w:val="superscript"/>
          <w:lang w:val="et-EE"/>
        </w:rPr>
        <w:t>2</w:t>
      </w:r>
      <w:r w:rsidRPr="00C145E3">
        <w:rPr>
          <w:color w:val="000000"/>
          <w:szCs w:val="22"/>
          <w:lang w:val="et-EE"/>
        </w:rPr>
        <w:t xml:space="preserve"> üks kord ööpäevas (mitte rohkem kui 600 mg üks kord ööpäevas), oli sarnane nagu täiskasvanud patsientidel, kes said imatiniibi 400 mg või 600 mg üks kord ööpäevas.</w:t>
      </w:r>
    </w:p>
    <w:p w14:paraId="26458ED6" w14:textId="77777777" w:rsidR="00053E91" w:rsidRPr="00C145E3" w:rsidRDefault="00053E91" w:rsidP="00257F6E">
      <w:pPr>
        <w:numPr>
          <w:ilvl w:val="12"/>
          <w:numId w:val="0"/>
        </w:numPr>
        <w:suppressLineNumbers/>
        <w:spacing w:line="240" w:lineRule="auto"/>
        <w:ind w:right="-2"/>
        <w:rPr>
          <w:lang w:val="et-EE"/>
        </w:rPr>
      </w:pPr>
    </w:p>
    <w:p w14:paraId="55856901"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Organpuudulikkus </w:t>
      </w:r>
    </w:p>
    <w:p w14:paraId="7A1A2D37"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ja tema metaboliidid ei eritu olulisel määral neerude kaudu. Kerge ja mõõduka neerufunktsiooni häirega patsientidel on täheldatud ravimi suuremat ekspositsiooni plasmas kui normaalse neerufunktsiooniga patsientidel. Suurenemine on </w:t>
      </w:r>
      <w:r w:rsidR="00EB47BA" w:rsidRPr="00C145E3">
        <w:rPr>
          <w:rFonts w:eastAsia="MS Mincho"/>
          <w:snapToGrid/>
          <w:color w:val="000000"/>
          <w:szCs w:val="22"/>
          <w:lang w:val="et-EE" w:eastAsia="en-US"/>
        </w:rPr>
        <w:t>ligikaudu</w:t>
      </w:r>
      <w:r w:rsidRPr="00C145E3">
        <w:rPr>
          <w:rFonts w:eastAsia="MS Mincho"/>
          <w:snapToGrid/>
          <w:color w:val="000000"/>
          <w:szCs w:val="22"/>
          <w:lang w:val="et-EE" w:eastAsia="en-US"/>
        </w:rPr>
        <w:t xml:space="preserve"> 1,5...2-kordne ning vastav </w:t>
      </w:r>
      <w:r w:rsidR="00EB47BA" w:rsidRPr="00C145E3">
        <w:rPr>
          <w:rFonts w:eastAsia="MS Mincho"/>
          <w:snapToGrid/>
          <w:color w:val="000000"/>
          <w:szCs w:val="22"/>
          <w:lang w:val="et-EE" w:eastAsia="en-US"/>
        </w:rPr>
        <w:t xml:space="preserve">happelise </w:t>
      </w:r>
      <w:r w:rsidRPr="00C145E3">
        <w:rPr>
          <w:rFonts w:eastAsia="MS Mincho"/>
          <w:snapToGrid/>
          <w:color w:val="000000"/>
          <w:szCs w:val="22"/>
          <w:lang w:val="et-EE" w:eastAsia="en-US"/>
        </w:rPr>
        <w:t>alfa-glükoproteiini (millega imatiniib tugevalt seondub) sisalduse 1,5-kordsele suurenemisele plasmas. Imatiniibi vaba fraktsiooni kliirens on arvatavasti sarnane neerukahjustusega ja normaalse neerufunktsiooniga patsientidel, kuna imatiniib eritub neerude kaudu</w:t>
      </w:r>
      <w:r w:rsidR="009973C6" w:rsidRPr="00C145E3">
        <w:rPr>
          <w:rFonts w:eastAsia="MS Mincho"/>
          <w:snapToGrid/>
          <w:color w:val="000000"/>
          <w:szCs w:val="22"/>
          <w:lang w:val="et-EE" w:eastAsia="en-US"/>
        </w:rPr>
        <w:t xml:space="preserve"> vaid vähesel määral (vt lõigud 4.2 ja </w:t>
      </w:r>
      <w:r w:rsidRPr="00C145E3">
        <w:rPr>
          <w:rFonts w:eastAsia="MS Mincho"/>
          <w:snapToGrid/>
          <w:color w:val="000000"/>
          <w:szCs w:val="22"/>
          <w:lang w:val="et-EE" w:eastAsia="en-US"/>
        </w:rPr>
        <w:t xml:space="preserve">4.4). </w:t>
      </w:r>
    </w:p>
    <w:p w14:paraId="59459FB9"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p>
    <w:p w14:paraId="5F0D6914"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Kuigi farmakokineetilistes uuringutes ilmnesid olulised individuaalsed erinevused, ei suurene imatiniibi ekspositsioon erineva raskusastmega maksapuudulikkusega patsientidel võrrelduna normaalse maksafunktsi</w:t>
      </w:r>
      <w:r w:rsidR="009973C6" w:rsidRPr="00C145E3">
        <w:rPr>
          <w:rFonts w:eastAsia="MS Mincho"/>
          <w:snapToGrid/>
          <w:color w:val="000000"/>
          <w:szCs w:val="22"/>
          <w:lang w:val="et-EE" w:eastAsia="en-US"/>
        </w:rPr>
        <w:t>ooniga patsientidega (vt lõigud </w:t>
      </w:r>
      <w:r w:rsidRPr="00C145E3">
        <w:rPr>
          <w:rFonts w:eastAsia="MS Mincho"/>
          <w:snapToGrid/>
          <w:color w:val="000000"/>
          <w:szCs w:val="22"/>
          <w:lang w:val="et-EE" w:eastAsia="en-US"/>
        </w:rPr>
        <w:t xml:space="preserve">4.2, 4.4 ja 4.8). </w:t>
      </w:r>
    </w:p>
    <w:p w14:paraId="2084FB2F" w14:textId="77777777" w:rsidR="00053E91" w:rsidRPr="00C145E3" w:rsidRDefault="00053E91" w:rsidP="00257F6E">
      <w:pPr>
        <w:numPr>
          <w:ilvl w:val="12"/>
          <w:numId w:val="0"/>
        </w:numPr>
        <w:suppressLineNumbers/>
        <w:spacing w:line="240" w:lineRule="auto"/>
        <w:ind w:right="-2"/>
        <w:rPr>
          <w:lang w:val="et-EE"/>
        </w:rPr>
      </w:pPr>
    </w:p>
    <w:p w14:paraId="28A50887" w14:textId="77777777" w:rsidR="00257F6E" w:rsidRPr="00C145E3" w:rsidRDefault="00257F6E" w:rsidP="00257F6E">
      <w:pPr>
        <w:suppressLineNumbers/>
        <w:spacing w:line="240" w:lineRule="auto"/>
        <w:ind w:left="567" w:hanging="567"/>
        <w:outlineLvl w:val="0"/>
        <w:rPr>
          <w:lang w:val="et-EE"/>
        </w:rPr>
      </w:pPr>
      <w:r w:rsidRPr="00C145E3">
        <w:rPr>
          <w:b/>
          <w:noProof/>
          <w:lang w:val="et-EE"/>
        </w:rPr>
        <w:t>5.3</w:t>
      </w:r>
      <w:r w:rsidRPr="00C145E3">
        <w:rPr>
          <w:b/>
          <w:noProof/>
          <w:lang w:val="et-EE"/>
        </w:rPr>
        <w:tab/>
      </w:r>
      <w:r w:rsidRPr="00C145E3">
        <w:rPr>
          <w:b/>
          <w:lang w:val="et-EE"/>
        </w:rPr>
        <w:t>Prekliinilised ohutusandmed</w:t>
      </w:r>
    </w:p>
    <w:p w14:paraId="5E44DD56" w14:textId="77777777" w:rsidR="00257F6E" w:rsidRPr="00C145E3" w:rsidRDefault="00257F6E" w:rsidP="00257F6E">
      <w:pPr>
        <w:suppressLineNumbers/>
        <w:spacing w:line="240" w:lineRule="auto"/>
        <w:rPr>
          <w:b/>
          <w:noProof/>
          <w:lang w:val="et-EE"/>
        </w:rPr>
      </w:pPr>
    </w:p>
    <w:p w14:paraId="12EC1239"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prekliinilist ohutuse profiili hinnati rottidel, koertel, ahvidel ja küülikutel. </w:t>
      </w:r>
    </w:p>
    <w:p w14:paraId="0583D05B"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p>
    <w:p w14:paraId="2CDCD6A7"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Mitme annusega toksilisuse uuringutes ilmnesid rottidel, koertel ja ahvidel kerged kuni mõõdukad muutused veres, rottidel ja koertel kaasnesid sellega ka muutused luuüdis. </w:t>
      </w:r>
    </w:p>
    <w:p w14:paraId="2F2382DC"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p>
    <w:p w14:paraId="006002A0"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Rottidel ja koertel oli sihtelundiks maks. Mõlemal liigil täheldati kerget kuni mõõdukat transaminaaside aktiivsuse tõusu ja kolesterooli, triglütseriidide, üldvalgu ning albumiini taseme kerget langust. Rottide maksas ei täheldatud patohistoloogilisi muutusi. Koertel, keda raviti kaks nädalat, ilmnes raske toksiline toime maksale, mis väljendus maksaensüümide aktiivsuse tõusu, hepatotsellulaarse nekroosi, sapiteede nekroosi ja sapiteede hüperplaasiana. </w:t>
      </w:r>
    </w:p>
    <w:p w14:paraId="7E515949" w14:textId="77777777" w:rsidR="00257F6E" w:rsidRPr="00C145E3" w:rsidRDefault="00257F6E" w:rsidP="00257F6E">
      <w:pPr>
        <w:suppressLineNumbers/>
        <w:spacing w:line="240" w:lineRule="auto"/>
        <w:rPr>
          <w:noProof/>
          <w:lang w:val="et-EE"/>
        </w:rPr>
      </w:pPr>
    </w:p>
    <w:p w14:paraId="11DB4953"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Kaks nädalat ravi saanud ahvidel täheldati kahjulikku toimet neerudele, mis väljendus koldelise mineralisatsiooni ning neerutuubulite laienemise ja tubulaarse nekroosina. Vere uurea lämmastiku (BUN) ja kreatiniini tõusu täheldati mitmel loomal. Rottidel ilmnes 13-nädalases uuringus annustega </w:t>
      </w:r>
      <w:r w:rsidRPr="00C145E3">
        <w:rPr>
          <w:lang w:val="et-EE"/>
        </w:rPr>
        <w:t>≥</w:t>
      </w:r>
      <w:r w:rsidR="009973C6" w:rsidRPr="00C145E3">
        <w:rPr>
          <w:rFonts w:eastAsia="MS Mincho"/>
          <w:snapToGrid/>
          <w:color w:val="000000"/>
          <w:szCs w:val="22"/>
          <w:lang w:val="et-EE" w:eastAsia="en-US"/>
        </w:rPr>
        <w:t>6 </w:t>
      </w:r>
      <w:r w:rsidRPr="00C145E3">
        <w:rPr>
          <w:rFonts w:eastAsia="MS Mincho"/>
          <w:snapToGrid/>
          <w:color w:val="000000"/>
          <w:szCs w:val="22"/>
          <w:lang w:val="et-EE" w:eastAsia="en-US"/>
        </w:rPr>
        <w:t xml:space="preserve">mg/kg neerusäsi ja kusepõie üleminekuepiteeli hüperplaasia, millega ei kaasnenud muutusi seerumi või uriini näitajates. Pikaajalise imatiniibravi korral täheldati oportunistlike infektsioonide suuremat esinemissagedust. </w:t>
      </w:r>
    </w:p>
    <w:p w14:paraId="2498A422"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p>
    <w:p w14:paraId="0EDD81EC"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39-nädalases uuringus ahvidel ei tehtud kindlaks kõrvaltoimeteta ta</w:t>
      </w:r>
      <w:r w:rsidR="009973C6" w:rsidRPr="00C145E3">
        <w:rPr>
          <w:rFonts w:eastAsia="MS Mincho"/>
          <w:snapToGrid/>
          <w:color w:val="000000"/>
          <w:szCs w:val="22"/>
          <w:lang w:val="et-EE" w:eastAsia="en-US"/>
        </w:rPr>
        <w:t>set (NOAEL) madalaima annuse 15 </w:t>
      </w:r>
      <w:r w:rsidRPr="00C145E3">
        <w:rPr>
          <w:rFonts w:eastAsia="MS Mincho"/>
          <w:snapToGrid/>
          <w:color w:val="000000"/>
          <w:szCs w:val="22"/>
          <w:lang w:val="et-EE" w:eastAsia="en-US"/>
        </w:rPr>
        <w:t xml:space="preserve">mg/kg kasutamisel, mis on kehapindala aluseks võttes </w:t>
      </w:r>
      <w:r w:rsidR="00D91FD1" w:rsidRPr="00C145E3">
        <w:rPr>
          <w:rFonts w:eastAsia="MS Mincho"/>
          <w:snapToGrid/>
          <w:color w:val="000000"/>
          <w:szCs w:val="22"/>
          <w:lang w:val="et-EE" w:eastAsia="en-US"/>
        </w:rPr>
        <w:t>ligikaudu</w:t>
      </w:r>
      <w:r w:rsidRPr="00C145E3">
        <w:rPr>
          <w:rFonts w:eastAsia="MS Mincho"/>
          <w:snapToGrid/>
          <w:color w:val="000000"/>
          <w:szCs w:val="22"/>
          <w:lang w:val="et-EE" w:eastAsia="en-US"/>
        </w:rPr>
        <w:t xml:space="preserve"> üks kolmandik maksimaalsest inim</w:t>
      </w:r>
      <w:r w:rsidR="009973C6" w:rsidRPr="00C145E3">
        <w:rPr>
          <w:rFonts w:eastAsia="MS Mincho"/>
          <w:snapToGrid/>
          <w:color w:val="000000"/>
          <w:szCs w:val="22"/>
          <w:lang w:val="et-EE" w:eastAsia="en-US"/>
        </w:rPr>
        <w:t>esel soovitatavast annusest 800 </w:t>
      </w:r>
      <w:r w:rsidRPr="00C145E3">
        <w:rPr>
          <w:rFonts w:eastAsia="MS Mincho"/>
          <w:snapToGrid/>
          <w:color w:val="000000"/>
          <w:szCs w:val="22"/>
          <w:lang w:val="et-EE" w:eastAsia="en-US"/>
        </w:rPr>
        <w:t xml:space="preserve">mg. Ravi tulemusel süvenesid loomadel tavaliselt supressioonis olevad malaariainfektsioonid. </w:t>
      </w:r>
    </w:p>
    <w:p w14:paraId="62CDFED8" w14:textId="77777777" w:rsidR="00257F6E" w:rsidRPr="00C145E3" w:rsidRDefault="00257F6E" w:rsidP="00257F6E">
      <w:pPr>
        <w:suppressLineNumbers/>
        <w:spacing w:line="240" w:lineRule="auto"/>
        <w:rPr>
          <w:noProof/>
          <w:lang w:val="et-EE"/>
        </w:rPr>
      </w:pPr>
    </w:p>
    <w:p w14:paraId="13B68295"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ei osutunud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bakteri raku testi (Amesi test),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imetaja raku testi (hiire lümfoom) ja </w:t>
      </w:r>
      <w:r w:rsidRPr="00C145E3">
        <w:rPr>
          <w:rFonts w:eastAsia="MS Mincho"/>
          <w:i/>
          <w:iCs/>
          <w:snapToGrid/>
          <w:color w:val="000000"/>
          <w:szCs w:val="22"/>
          <w:lang w:val="et-EE" w:eastAsia="en-US"/>
        </w:rPr>
        <w:t xml:space="preserve">in vivo </w:t>
      </w:r>
      <w:r w:rsidRPr="00C145E3">
        <w:rPr>
          <w:rFonts w:eastAsia="MS Mincho"/>
          <w:snapToGrid/>
          <w:color w:val="000000"/>
          <w:szCs w:val="22"/>
          <w:lang w:val="et-EE" w:eastAsia="en-US"/>
        </w:rPr>
        <w:t xml:space="preserve">roti mikrotuuma testi põhjal genotoksiliseks. Imatiniib andis genotoksilisi toimeid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imetaja raku testis (Hiina hamstri munasari) klastogeensuse osas (kromosoomi aberratsioon) metaboolse aktivatsiooni tingimustes. Kaks tootmisprotsessi vaheprodukti, mida leidub ka lõpptootes, osutusid Amesi testis mutageenseteks. Üks nimetatud vaheproduktidest andis positiivse tulemuse ka hiire lümfoomi testis. </w:t>
      </w:r>
    </w:p>
    <w:p w14:paraId="5BBC4700"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p>
    <w:p w14:paraId="60FC9FAB" w14:textId="77777777" w:rsidR="00492EAA" w:rsidRPr="00C145E3" w:rsidRDefault="00492EAA" w:rsidP="00492EA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Fertiilsuse uuringus manustat</w:t>
      </w:r>
      <w:r w:rsidR="009973C6" w:rsidRPr="00C145E3">
        <w:rPr>
          <w:rFonts w:eastAsia="MS Mincho"/>
          <w:snapToGrid/>
          <w:color w:val="000000"/>
          <w:szCs w:val="22"/>
          <w:lang w:val="et-EE" w:eastAsia="en-US"/>
        </w:rPr>
        <w:t>i ravimit isastele rottidele 70 </w:t>
      </w:r>
      <w:r w:rsidRPr="00C145E3">
        <w:rPr>
          <w:rFonts w:eastAsia="MS Mincho"/>
          <w:snapToGrid/>
          <w:color w:val="000000"/>
          <w:szCs w:val="22"/>
          <w:lang w:val="et-EE" w:eastAsia="en-US"/>
        </w:rPr>
        <w:t>päeva jooksul enne paaritumist, mille tulemusena nende testiste ja epididüümise kaal ning eluvõimelise sper</w:t>
      </w:r>
      <w:r w:rsidR="009973C6" w:rsidRPr="00C145E3">
        <w:rPr>
          <w:rFonts w:eastAsia="MS Mincho"/>
          <w:snapToGrid/>
          <w:color w:val="000000"/>
          <w:szCs w:val="22"/>
          <w:lang w:val="et-EE" w:eastAsia="en-US"/>
        </w:rPr>
        <w:t>ma protsent vähenesid annuse 60 </w:t>
      </w:r>
      <w:r w:rsidRPr="00C145E3">
        <w:rPr>
          <w:rFonts w:eastAsia="MS Mincho"/>
          <w:snapToGrid/>
          <w:color w:val="000000"/>
          <w:szCs w:val="22"/>
          <w:lang w:val="et-EE" w:eastAsia="en-US"/>
        </w:rPr>
        <w:t>mg/kg kasutamisel, mis on keha pindala aluseks võttes umbkaudu võrdne maks</w:t>
      </w:r>
      <w:r w:rsidR="009973C6" w:rsidRPr="00C145E3">
        <w:rPr>
          <w:rFonts w:eastAsia="MS Mincho"/>
          <w:snapToGrid/>
          <w:color w:val="000000"/>
          <w:szCs w:val="22"/>
          <w:lang w:val="et-EE" w:eastAsia="en-US"/>
        </w:rPr>
        <w:t>imaalse kliinilise annusega 800 </w:t>
      </w:r>
      <w:r w:rsidRPr="00C145E3">
        <w:rPr>
          <w:rFonts w:eastAsia="MS Mincho"/>
          <w:snapToGrid/>
          <w:color w:val="000000"/>
          <w:szCs w:val="22"/>
          <w:lang w:val="et-EE" w:eastAsia="en-US"/>
        </w:rPr>
        <w:t>mg/ööpäevas. Nimetatu</w:t>
      </w:r>
      <w:r w:rsidR="009973C6" w:rsidRPr="00C145E3">
        <w:rPr>
          <w:rFonts w:eastAsia="MS Mincho"/>
          <w:snapToGrid/>
          <w:color w:val="000000"/>
          <w:szCs w:val="22"/>
          <w:lang w:val="et-EE" w:eastAsia="en-US"/>
        </w:rPr>
        <w:t>d toime ei ilmnenud annuste ≤20 </w:t>
      </w:r>
      <w:r w:rsidRPr="00C145E3">
        <w:rPr>
          <w:rFonts w:eastAsia="MS Mincho"/>
          <w:snapToGrid/>
          <w:color w:val="000000"/>
          <w:szCs w:val="22"/>
          <w:lang w:val="et-EE" w:eastAsia="en-US"/>
        </w:rPr>
        <w:t xml:space="preserve">mg/kg kasutamsel. Kerge kuni mõõdukas spermatogeneesi vähenemine ilmnes ka koertel suukaudsete annuste </w:t>
      </w:r>
      <w:r w:rsidRPr="00C145E3">
        <w:rPr>
          <w:lang w:val="et-EE"/>
        </w:rPr>
        <w:t>≥</w:t>
      </w:r>
      <w:r w:rsidR="009973C6" w:rsidRPr="00C145E3">
        <w:rPr>
          <w:rFonts w:eastAsia="MS Mincho"/>
          <w:snapToGrid/>
          <w:color w:val="000000"/>
          <w:szCs w:val="22"/>
          <w:lang w:val="et-EE" w:eastAsia="en-US"/>
        </w:rPr>
        <w:t>30 </w:t>
      </w:r>
      <w:r w:rsidRPr="00C145E3">
        <w:rPr>
          <w:rFonts w:eastAsia="MS Mincho"/>
          <w:snapToGrid/>
          <w:color w:val="000000"/>
          <w:szCs w:val="22"/>
          <w:lang w:val="et-EE" w:eastAsia="en-US"/>
        </w:rPr>
        <w:t>mg/kg kasutamisel. Emastele</w:t>
      </w:r>
      <w:r w:rsidR="009973C6" w:rsidRPr="00C145E3">
        <w:rPr>
          <w:rFonts w:eastAsia="MS Mincho"/>
          <w:snapToGrid/>
          <w:color w:val="000000"/>
          <w:szCs w:val="22"/>
          <w:lang w:val="et-EE" w:eastAsia="en-US"/>
        </w:rPr>
        <w:t xml:space="preserve"> rottidele manustati ravimit 14 </w:t>
      </w:r>
      <w:r w:rsidRPr="00C145E3">
        <w:rPr>
          <w:rFonts w:eastAsia="MS Mincho"/>
          <w:snapToGrid/>
          <w:color w:val="000000"/>
          <w:szCs w:val="22"/>
          <w:lang w:val="et-EE" w:eastAsia="en-US"/>
        </w:rPr>
        <w:t>päeva jooksul en</w:t>
      </w:r>
      <w:r w:rsidR="009973C6" w:rsidRPr="00C145E3">
        <w:rPr>
          <w:rFonts w:eastAsia="MS Mincho"/>
          <w:snapToGrid/>
          <w:color w:val="000000"/>
          <w:szCs w:val="22"/>
          <w:lang w:val="et-EE" w:eastAsia="en-US"/>
        </w:rPr>
        <w:t>ne paaritumist ja edasi kuni 6. </w:t>
      </w:r>
      <w:r w:rsidRPr="00C145E3">
        <w:rPr>
          <w:rFonts w:eastAsia="MS Mincho"/>
          <w:snapToGrid/>
          <w:color w:val="000000"/>
          <w:szCs w:val="22"/>
          <w:lang w:val="et-EE" w:eastAsia="en-US"/>
        </w:rPr>
        <w:t>gestatsioonipäevani, toimet paaritumisele ega tiinete emast</w:t>
      </w:r>
      <w:r w:rsidR="009973C6" w:rsidRPr="00C145E3">
        <w:rPr>
          <w:rFonts w:eastAsia="MS Mincho"/>
          <w:snapToGrid/>
          <w:color w:val="000000"/>
          <w:szCs w:val="22"/>
          <w:lang w:val="et-EE" w:eastAsia="en-US"/>
        </w:rPr>
        <w:t>e arvule ei ilmnenud. Annuse 60 </w:t>
      </w:r>
      <w:r w:rsidRPr="00C145E3">
        <w:rPr>
          <w:rFonts w:eastAsia="MS Mincho"/>
          <w:snapToGrid/>
          <w:color w:val="000000"/>
          <w:szCs w:val="22"/>
          <w:lang w:val="et-EE" w:eastAsia="en-US"/>
        </w:rPr>
        <w:t>mg/kg kasutamisel ilmnes emastel rottidel oluline implantatsioonijärgne loodete kadu ja elusloodete arvu vähenemine. Nimetatu</w:t>
      </w:r>
      <w:r w:rsidR="009973C6" w:rsidRPr="00C145E3">
        <w:rPr>
          <w:rFonts w:eastAsia="MS Mincho"/>
          <w:snapToGrid/>
          <w:color w:val="000000"/>
          <w:szCs w:val="22"/>
          <w:lang w:val="et-EE" w:eastAsia="en-US"/>
        </w:rPr>
        <w:t>d toime ei ilmnenud annuste ≤20 </w:t>
      </w:r>
      <w:r w:rsidRPr="00C145E3">
        <w:rPr>
          <w:rFonts w:eastAsia="MS Mincho"/>
          <w:snapToGrid/>
          <w:color w:val="000000"/>
          <w:szCs w:val="22"/>
          <w:lang w:val="et-EE" w:eastAsia="en-US"/>
        </w:rPr>
        <w:t xml:space="preserve">mg/kg kasutamisel. </w:t>
      </w:r>
    </w:p>
    <w:p w14:paraId="568646B3" w14:textId="77777777" w:rsidR="00492EAA" w:rsidRPr="00C145E3" w:rsidRDefault="00492EAA" w:rsidP="00257F6E">
      <w:pPr>
        <w:suppressLineNumbers/>
        <w:spacing w:line="240" w:lineRule="auto"/>
        <w:rPr>
          <w:noProof/>
          <w:lang w:val="et-EE"/>
        </w:rPr>
      </w:pPr>
    </w:p>
    <w:p w14:paraId="78532A39" w14:textId="77777777" w:rsidR="00492EAA" w:rsidRPr="00C145E3" w:rsidRDefault="00492EAA" w:rsidP="009973C6">
      <w:pPr>
        <w:tabs>
          <w:tab w:val="clear" w:pos="567"/>
        </w:tabs>
        <w:spacing w:line="240" w:lineRule="auto"/>
        <w:ind w:right="-56"/>
        <w:rPr>
          <w:rFonts w:eastAsia="Times New Roman"/>
          <w:snapToGrid/>
          <w:szCs w:val="22"/>
          <w:lang w:val="et-EE" w:eastAsia="el-GR"/>
        </w:rPr>
      </w:pPr>
      <w:r w:rsidRPr="00C145E3">
        <w:rPr>
          <w:rFonts w:eastAsia="Times New Roman"/>
          <w:snapToGrid/>
          <w:szCs w:val="22"/>
          <w:lang w:val="et-EE" w:eastAsia="el-GR"/>
        </w:rPr>
        <w:t>Rottidel tehtud suukaudses pre- ja postnataalse arengu uuringus tähel</w:t>
      </w:r>
      <w:r w:rsidR="009973C6" w:rsidRPr="00C145E3">
        <w:rPr>
          <w:rFonts w:eastAsia="Times New Roman"/>
          <w:snapToGrid/>
          <w:szCs w:val="22"/>
          <w:lang w:val="et-EE" w:eastAsia="el-GR"/>
        </w:rPr>
        <w:t>dati punast tupevoolust kas 14. või 15. </w:t>
      </w:r>
      <w:r w:rsidRPr="00C145E3">
        <w:rPr>
          <w:rFonts w:eastAsia="Times New Roman"/>
          <w:snapToGrid/>
          <w:szCs w:val="22"/>
          <w:lang w:val="et-EE" w:eastAsia="el-GR"/>
        </w:rPr>
        <w:t xml:space="preserve">gestatsioonipäeval rühmas, </w:t>
      </w:r>
      <w:r w:rsidR="009973C6" w:rsidRPr="00C145E3">
        <w:rPr>
          <w:rFonts w:eastAsia="Times New Roman"/>
          <w:snapToGrid/>
          <w:szCs w:val="22"/>
          <w:lang w:val="et-EE" w:eastAsia="el-GR"/>
        </w:rPr>
        <w:t>mis sai ravimit 45 </w:t>
      </w:r>
      <w:r w:rsidRPr="00C145E3">
        <w:rPr>
          <w:rFonts w:eastAsia="Times New Roman"/>
          <w:snapToGrid/>
          <w:szCs w:val="22"/>
          <w:lang w:val="et-EE" w:eastAsia="el-GR"/>
        </w:rPr>
        <w:t>mg/kg/ööpäevas. Sama annuse kasutamisel suurenes surnult sünd</w:t>
      </w:r>
      <w:r w:rsidR="009973C6" w:rsidRPr="00C145E3">
        <w:rPr>
          <w:rFonts w:eastAsia="Times New Roman"/>
          <w:snapToGrid/>
          <w:szCs w:val="22"/>
          <w:lang w:val="et-EE" w:eastAsia="el-GR"/>
        </w:rPr>
        <w:t>inud järglaste ja samuti 0...4. </w:t>
      </w:r>
      <w:r w:rsidRPr="00C145E3">
        <w:rPr>
          <w:rFonts w:eastAsia="Times New Roman"/>
          <w:snapToGrid/>
          <w:szCs w:val="22"/>
          <w:lang w:val="et-EE" w:eastAsia="el-GR"/>
        </w:rPr>
        <w:t>sünnijärgsel päeval surnud järglaste arv. F</w:t>
      </w:r>
      <w:r w:rsidRPr="00C145E3">
        <w:rPr>
          <w:rFonts w:eastAsia="Times New Roman"/>
          <w:snapToGrid/>
          <w:szCs w:val="22"/>
          <w:vertAlign w:val="subscript"/>
          <w:lang w:val="et-EE" w:eastAsia="el-GR"/>
        </w:rPr>
        <w:t xml:space="preserve">1 </w:t>
      </w:r>
      <w:r w:rsidRPr="00C145E3">
        <w:rPr>
          <w:rFonts w:eastAsia="Times New Roman"/>
          <w:snapToGrid/>
          <w:szCs w:val="22"/>
          <w:lang w:val="et-EE" w:eastAsia="el-GR"/>
        </w:rPr>
        <w:t>järglastel vähenes sama annuse kasutamisel keskmine kehakaal alates sünnist kuni surmamiseni ning nende pesakondade arv, kes jõudsid prepuutsiumi eraldumise kriteeriumideni, vähenes. F</w:t>
      </w:r>
      <w:r w:rsidRPr="00C145E3">
        <w:rPr>
          <w:rFonts w:eastAsia="Times New Roman"/>
          <w:snapToGrid/>
          <w:sz w:val="14"/>
          <w:szCs w:val="14"/>
          <w:lang w:val="et-EE" w:eastAsia="el-GR"/>
        </w:rPr>
        <w:t xml:space="preserve">1 </w:t>
      </w:r>
      <w:r w:rsidRPr="00C145E3">
        <w:rPr>
          <w:rFonts w:eastAsia="Times New Roman"/>
          <w:snapToGrid/>
          <w:szCs w:val="22"/>
          <w:lang w:val="et-EE" w:eastAsia="el-GR"/>
        </w:rPr>
        <w:t>fertiilsus ei olnud muu</w:t>
      </w:r>
      <w:r w:rsidR="009973C6" w:rsidRPr="00C145E3">
        <w:rPr>
          <w:rFonts w:eastAsia="Times New Roman"/>
          <w:snapToGrid/>
          <w:szCs w:val="22"/>
          <w:lang w:val="et-EE" w:eastAsia="el-GR"/>
        </w:rPr>
        <w:t>tunud, samal ajal kui annuse 45 </w:t>
      </w:r>
      <w:r w:rsidRPr="00C145E3">
        <w:rPr>
          <w:rFonts w:eastAsia="Times New Roman"/>
          <w:snapToGrid/>
          <w:szCs w:val="22"/>
          <w:lang w:val="et-EE" w:eastAsia="el-GR"/>
        </w:rPr>
        <w:t>mg/kg/ööpäevas kasutamisel täheldati resorptsioonide sagenemist ja eluvõimeliste loodete arvu vähenemist. Ilma täheldatava toimeta tase (NOEL) nii emasloomade kui F</w:t>
      </w:r>
      <w:r w:rsidRPr="00C145E3">
        <w:rPr>
          <w:rFonts w:eastAsia="Times New Roman"/>
          <w:snapToGrid/>
          <w:szCs w:val="22"/>
          <w:vertAlign w:val="subscript"/>
          <w:lang w:val="et-EE" w:eastAsia="el-GR"/>
        </w:rPr>
        <w:t>1</w:t>
      </w:r>
      <w:r w:rsidRPr="00C145E3">
        <w:rPr>
          <w:rFonts w:eastAsia="Times New Roman"/>
          <w:snapToGrid/>
          <w:sz w:val="14"/>
          <w:szCs w:val="14"/>
          <w:lang w:val="et-EE" w:eastAsia="el-GR"/>
        </w:rPr>
        <w:t xml:space="preserve"> </w:t>
      </w:r>
      <w:r w:rsidR="009973C6" w:rsidRPr="00C145E3">
        <w:rPr>
          <w:rFonts w:eastAsia="Times New Roman"/>
          <w:snapToGrid/>
          <w:szCs w:val="22"/>
          <w:lang w:val="et-EE" w:eastAsia="el-GR"/>
        </w:rPr>
        <w:t>põlvkonna jaoks oli 15 </w:t>
      </w:r>
      <w:r w:rsidRPr="00C145E3">
        <w:rPr>
          <w:rFonts w:eastAsia="Times New Roman"/>
          <w:snapToGrid/>
          <w:szCs w:val="22"/>
          <w:lang w:val="et-EE" w:eastAsia="el-GR"/>
        </w:rPr>
        <w:t>mg/kg/ööpäevas (veerand maksimaalsest ini</w:t>
      </w:r>
      <w:r w:rsidR="009973C6" w:rsidRPr="00C145E3">
        <w:rPr>
          <w:rFonts w:eastAsia="Times New Roman"/>
          <w:snapToGrid/>
          <w:szCs w:val="22"/>
          <w:lang w:val="et-EE" w:eastAsia="el-GR"/>
        </w:rPr>
        <w:t>mesel kasutatavast annusest 800 </w:t>
      </w:r>
      <w:r w:rsidRPr="00C145E3">
        <w:rPr>
          <w:rFonts w:eastAsia="Times New Roman"/>
          <w:snapToGrid/>
          <w:szCs w:val="22"/>
          <w:lang w:val="et-EE" w:eastAsia="el-GR"/>
        </w:rPr>
        <w:t xml:space="preserve">mg). </w:t>
      </w:r>
    </w:p>
    <w:p w14:paraId="2987CDCF" w14:textId="77777777" w:rsidR="00492EAA" w:rsidRPr="00C145E3" w:rsidRDefault="00492EAA" w:rsidP="009973C6">
      <w:pPr>
        <w:tabs>
          <w:tab w:val="clear" w:pos="567"/>
        </w:tabs>
        <w:spacing w:line="240" w:lineRule="auto"/>
        <w:ind w:right="-56"/>
        <w:rPr>
          <w:rFonts w:eastAsia="Times New Roman"/>
          <w:snapToGrid/>
          <w:szCs w:val="22"/>
          <w:lang w:val="et-EE" w:eastAsia="el-GR"/>
        </w:rPr>
      </w:pPr>
    </w:p>
    <w:p w14:paraId="59EF56D7" w14:textId="77777777" w:rsidR="00492EAA" w:rsidRPr="00C145E3" w:rsidRDefault="00492EAA" w:rsidP="009973C6">
      <w:pPr>
        <w:tabs>
          <w:tab w:val="clear" w:pos="567"/>
        </w:tabs>
        <w:spacing w:line="240" w:lineRule="auto"/>
        <w:ind w:right="-56"/>
        <w:rPr>
          <w:rFonts w:eastAsia="Times New Roman"/>
          <w:snapToGrid/>
          <w:szCs w:val="22"/>
          <w:lang w:val="et-EE" w:eastAsia="el-GR"/>
        </w:rPr>
      </w:pPr>
      <w:r w:rsidRPr="00C145E3">
        <w:rPr>
          <w:rFonts w:eastAsia="Times New Roman"/>
          <w:snapToGrid/>
          <w:szCs w:val="22"/>
          <w:lang w:val="et-EE" w:eastAsia="el-GR"/>
        </w:rPr>
        <w:t>Imatiniib avaldas rottidel teratogeenset toimet manustatuna o</w:t>
      </w:r>
      <w:r w:rsidR="009973C6" w:rsidRPr="00C145E3">
        <w:rPr>
          <w:rFonts w:eastAsia="Times New Roman"/>
          <w:snapToGrid/>
          <w:szCs w:val="22"/>
          <w:lang w:val="et-EE" w:eastAsia="el-GR"/>
        </w:rPr>
        <w:t>rganogeneesi ajal annustes ≥100 </w:t>
      </w:r>
      <w:r w:rsidRPr="00C145E3">
        <w:rPr>
          <w:rFonts w:eastAsia="Times New Roman"/>
          <w:snapToGrid/>
          <w:szCs w:val="22"/>
          <w:lang w:val="et-EE" w:eastAsia="el-GR"/>
        </w:rPr>
        <w:t xml:space="preserve">mg/kg, mis on kehapinda aluseks võttes </w:t>
      </w:r>
      <w:r w:rsidR="00D91FD1" w:rsidRPr="00C145E3">
        <w:rPr>
          <w:rFonts w:eastAsia="Times New Roman"/>
          <w:snapToGrid/>
          <w:szCs w:val="22"/>
          <w:lang w:val="et-EE" w:eastAsia="el-GR"/>
        </w:rPr>
        <w:t>ligikaudu</w:t>
      </w:r>
      <w:r w:rsidRPr="00C145E3">
        <w:rPr>
          <w:rFonts w:eastAsia="Times New Roman"/>
          <w:snapToGrid/>
          <w:szCs w:val="22"/>
          <w:lang w:val="et-EE" w:eastAsia="el-GR"/>
        </w:rPr>
        <w:t xml:space="preserve"> võrdne maks</w:t>
      </w:r>
      <w:r w:rsidR="009973C6" w:rsidRPr="00C145E3">
        <w:rPr>
          <w:rFonts w:eastAsia="Times New Roman"/>
          <w:snapToGrid/>
          <w:szCs w:val="22"/>
          <w:lang w:val="et-EE" w:eastAsia="el-GR"/>
        </w:rPr>
        <w:t>imaalse kliinilise annusega 800 </w:t>
      </w:r>
      <w:r w:rsidRPr="00C145E3">
        <w:rPr>
          <w:rFonts w:eastAsia="Times New Roman"/>
          <w:snapToGrid/>
          <w:szCs w:val="22"/>
          <w:lang w:val="et-EE" w:eastAsia="el-GR"/>
        </w:rPr>
        <w:t>mg/ööpäevas. Teratogeensete efektide hulka kuulusid eksentsefaalia või entsefalotseele, frontaalsete luude puudumine/vähenemine ja parietaalsete luude puudumine. Nimetatud toim</w:t>
      </w:r>
      <w:r w:rsidR="009973C6" w:rsidRPr="00C145E3">
        <w:rPr>
          <w:rFonts w:eastAsia="Times New Roman"/>
          <w:snapToGrid/>
          <w:szCs w:val="22"/>
          <w:lang w:val="et-EE" w:eastAsia="el-GR"/>
        </w:rPr>
        <w:t>ed ei ilmnenud annuste ≤30 </w:t>
      </w:r>
      <w:r w:rsidRPr="00C145E3">
        <w:rPr>
          <w:rFonts w:eastAsia="Times New Roman"/>
          <w:snapToGrid/>
          <w:szCs w:val="22"/>
          <w:lang w:val="et-EE" w:eastAsia="el-GR"/>
        </w:rPr>
        <w:t>mg/kg kasutamisel.</w:t>
      </w:r>
    </w:p>
    <w:p w14:paraId="4DE34B60" w14:textId="77777777" w:rsidR="00420E1A" w:rsidRPr="00C145E3" w:rsidRDefault="00420E1A" w:rsidP="009973C6">
      <w:pPr>
        <w:tabs>
          <w:tab w:val="clear" w:pos="567"/>
        </w:tabs>
        <w:spacing w:line="240" w:lineRule="auto"/>
        <w:ind w:right="-56"/>
        <w:rPr>
          <w:rFonts w:eastAsia="Times New Roman"/>
          <w:snapToGrid/>
          <w:szCs w:val="22"/>
          <w:lang w:val="et-EE" w:eastAsia="el-GR"/>
        </w:rPr>
      </w:pPr>
    </w:p>
    <w:p w14:paraId="23CF707A"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Uusi sihtelundeid ei leitud noortel rottidel läbiviidud toksilisuse uuringus (10. kuni 70. päev pärast sündi), mille eesmärgiks oli avastada uusi sihtelundeid täiskasvanud rottidel. Noorte rottide toksilisuse uuringus täheldati toimet kasvule, tupe avenemisele ja eesnaha eraldumisele ligikaudu 0,3- kuni 2-kordse keskmise laste plasmakontsentratsiooni korral, mis saadi kasutades kõrgeimat soovituslikku annust 340 mg/m</w:t>
      </w:r>
      <w:r w:rsidRPr="00C145E3">
        <w:rPr>
          <w:rFonts w:eastAsia="MS Mincho"/>
          <w:snapToGrid/>
          <w:color w:val="000000"/>
          <w:sz w:val="14"/>
          <w:szCs w:val="14"/>
          <w:lang w:val="et-EE" w:eastAsia="en-US"/>
        </w:rPr>
        <w:t>2</w:t>
      </w:r>
      <w:r w:rsidRPr="00C145E3">
        <w:rPr>
          <w:rFonts w:eastAsia="MS Mincho"/>
          <w:snapToGrid/>
          <w:color w:val="000000"/>
          <w:szCs w:val="22"/>
          <w:lang w:val="et-EE" w:eastAsia="en-US"/>
        </w:rPr>
        <w:t>. Lisaks täheldati noortel rottidel suremust (pesast võõrutamise ajal) ligikaudu 2-kordse keskmise laste plasmakontsentratsiooni korral, mis saadi kasutades kõrgeimat soovituslikku annust 340 mg/m</w:t>
      </w:r>
      <w:r w:rsidRPr="00C145E3">
        <w:rPr>
          <w:rFonts w:eastAsia="MS Mincho"/>
          <w:snapToGrid/>
          <w:color w:val="000000"/>
          <w:sz w:val="14"/>
          <w:szCs w:val="14"/>
          <w:lang w:val="et-EE" w:eastAsia="en-US"/>
        </w:rPr>
        <w:t>2</w:t>
      </w:r>
      <w:r w:rsidRPr="00C145E3">
        <w:rPr>
          <w:rFonts w:eastAsia="MS Mincho"/>
          <w:snapToGrid/>
          <w:color w:val="000000"/>
          <w:szCs w:val="22"/>
          <w:lang w:val="et-EE" w:eastAsia="en-US"/>
        </w:rPr>
        <w:t xml:space="preserve">. </w:t>
      </w:r>
    </w:p>
    <w:p w14:paraId="681AC08D" w14:textId="77777777" w:rsidR="00492EAA" w:rsidRPr="00C145E3" w:rsidRDefault="00492EAA" w:rsidP="009973C6">
      <w:pPr>
        <w:tabs>
          <w:tab w:val="clear" w:pos="567"/>
        </w:tabs>
        <w:spacing w:line="240" w:lineRule="auto"/>
        <w:rPr>
          <w:rFonts w:eastAsia="Times New Roman"/>
          <w:snapToGrid/>
          <w:szCs w:val="22"/>
          <w:lang w:val="et-EE" w:eastAsia="el-GR"/>
        </w:rPr>
      </w:pPr>
    </w:p>
    <w:p w14:paraId="6559BEF5" w14:textId="77777777" w:rsidR="00492EAA" w:rsidRPr="00C145E3" w:rsidRDefault="00492EAA" w:rsidP="009973C6">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Im</w:t>
      </w:r>
      <w:r w:rsidR="009973C6" w:rsidRPr="00C145E3">
        <w:rPr>
          <w:rFonts w:eastAsia="Times New Roman"/>
          <w:snapToGrid/>
          <w:szCs w:val="22"/>
          <w:lang w:val="et-EE" w:eastAsia="el-GR"/>
        </w:rPr>
        <w:t>atiniibi annustega 15, 30 ja 60 </w:t>
      </w:r>
      <w:r w:rsidRPr="00C145E3">
        <w:rPr>
          <w:rFonts w:eastAsia="Times New Roman"/>
          <w:snapToGrid/>
          <w:szCs w:val="22"/>
          <w:lang w:val="et-EE" w:eastAsia="el-GR"/>
        </w:rPr>
        <w:t>mg/kg/päevas rottidel läbiviidud 2-aastase kestusega kartsinogeensusuuringus täheldati statistiliselt olulist eluea vä</w:t>
      </w:r>
      <w:r w:rsidR="009973C6" w:rsidRPr="00C145E3">
        <w:rPr>
          <w:rFonts w:eastAsia="Times New Roman"/>
          <w:snapToGrid/>
          <w:szCs w:val="22"/>
          <w:lang w:val="et-EE" w:eastAsia="el-GR"/>
        </w:rPr>
        <w:t>henemist isasloomadel annuse 60 </w:t>
      </w:r>
      <w:r w:rsidRPr="00C145E3">
        <w:rPr>
          <w:rFonts w:eastAsia="Times New Roman"/>
          <w:snapToGrid/>
          <w:szCs w:val="22"/>
          <w:lang w:val="et-EE" w:eastAsia="el-GR"/>
        </w:rPr>
        <w:t>mg/kg/päevas ja emaslooma</w:t>
      </w:r>
      <w:r w:rsidR="009973C6" w:rsidRPr="00C145E3">
        <w:rPr>
          <w:rFonts w:eastAsia="Times New Roman"/>
          <w:snapToGrid/>
          <w:szCs w:val="22"/>
          <w:lang w:val="et-EE" w:eastAsia="el-GR"/>
        </w:rPr>
        <w:t>del ≥30 </w:t>
      </w:r>
      <w:r w:rsidRPr="00C145E3">
        <w:rPr>
          <w:rFonts w:eastAsia="Times New Roman"/>
          <w:snapToGrid/>
          <w:szCs w:val="22"/>
          <w:lang w:val="et-EE" w:eastAsia="el-GR"/>
        </w:rPr>
        <w:t>mg/kg/päevas kasutamisel. Histopatoloogilises uuringus leiti peamise surmapõhjusena kardiomüopaatiat (mõlemast soost katseloomadel), kroonilist progresseeruvat nefropaatiat (emasloomadel) ja preputsiaalnäärmete papilloome; need nähud võisid olla ka katseloomade surma või hukkamise põhjuseks. Neoplastiliste muutuste sihtorganiteks olid neerud, kusepõis, ureetra, preputsiaal- ja klitoraalnäärmed, peensool, kõrvalkilpnääre, neerupealis ja mao mitteglandulaarne osa.</w:t>
      </w:r>
    </w:p>
    <w:p w14:paraId="3EFF9FC3" w14:textId="77777777" w:rsidR="00492EAA" w:rsidRPr="00C145E3" w:rsidRDefault="00492EAA" w:rsidP="009973C6">
      <w:pPr>
        <w:tabs>
          <w:tab w:val="clear" w:pos="567"/>
        </w:tabs>
        <w:spacing w:line="240" w:lineRule="auto"/>
        <w:rPr>
          <w:rFonts w:eastAsia="Times New Roman"/>
          <w:snapToGrid/>
          <w:szCs w:val="22"/>
          <w:lang w:val="et-EE" w:eastAsia="el-GR"/>
        </w:rPr>
      </w:pPr>
    </w:p>
    <w:p w14:paraId="6FA0BEC0" w14:textId="77777777" w:rsidR="00492EAA" w:rsidRPr="00C145E3" w:rsidRDefault="00492EAA" w:rsidP="009973C6">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Preputsiaal- ja klitoraalnäärmete papilloome/k</w:t>
      </w:r>
      <w:r w:rsidR="009973C6" w:rsidRPr="00C145E3">
        <w:rPr>
          <w:rFonts w:eastAsia="Times New Roman"/>
          <w:snapToGrid/>
          <w:szCs w:val="22"/>
          <w:lang w:val="et-EE" w:eastAsia="el-GR"/>
        </w:rPr>
        <w:t>artsinoome täheldati annuste 30 </w:t>
      </w:r>
      <w:r w:rsidRPr="00C145E3">
        <w:rPr>
          <w:rFonts w:eastAsia="Times New Roman"/>
          <w:snapToGrid/>
          <w:szCs w:val="22"/>
          <w:lang w:val="et-EE" w:eastAsia="el-GR"/>
        </w:rPr>
        <w:t>mg/kg/päevas ja suuremad manustamisel, m</w:t>
      </w:r>
      <w:r w:rsidR="00831912" w:rsidRPr="00C145E3">
        <w:rPr>
          <w:rFonts w:eastAsia="Times New Roman"/>
          <w:snapToGrid/>
          <w:szCs w:val="22"/>
          <w:lang w:val="et-EE" w:eastAsia="el-GR"/>
        </w:rPr>
        <w:t>is vastab ligikaudu 0,5 või 0,3 </w:t>
      </w:r>
      <w:r w:rsidRPr="00C145E3">
        <w:rPr>
          <w:rFonts w:eastAsia="Times New Roman"/>
          <w:snapToGrid/>
          <w:szCs w:val="22"/>
          <w:lang w:val="et-EE" w:eastAsia="el-GR"/>
        </w:rPr>
        <w:t>kordsele ekspositsioon</w:t>
      </w:r>
      <w:r w:rsidR="006E3EF7" w:rsidRPr="00C145E3">
        <w:rPr>
          <w:rFonts w:eastAsia="Times New Roman"/>
          <w:snapToGrid/>
          <w:szCs w:val="22"/>
          <w:lang w:val="et-EE" w:eastAsia="el-GR"/>
        </w:rPr>
        <w:t>i</w:t>
      </w:r>
      <w:r w:rsidRPr="00C145E3">
        <w:rPr>
          <w:rFonts w:eastAsia="Times New Roman"/>
          <w:snapToGrid/>
          <w:szCs w:val="22"/>
          <w:lang w:val="et-EE" w:eastAsia="el-GR"/>
        </w:rPr>
        <w:t>le (AUC põhjal) inimesel vastava</w:t>
      </w:r>
      <w:r w:rsidR="00831912" w:rsidRPr="00C145E3">
        <w:rPr>
          <w:rFonts w:eastAsia="Times New Roman"/>
          <w:snapToGrid/>
          <w:szCs w:val="22"/>
          <w:lang w:val="et-EE" w:eastAsia="el-GR"/>
        </w:rPr>
        <w:t>lt annuse 400 mg/päevas või 800 </w:t>
      </w:r>
      <w:r w:rsidRPr="00C145E3">
        <w:rPr>
          <w:rFonts w:eastAsia="Times New Roman"/>
          <w:snapToGrid/>
          <w:szCs w:val="22"/>
          <w:lang w:val="et-EE" w:eastAsia="el-GR"/>
        </w:rPr>
        <w:t>mg/päevas k</w:t>
      </w:r>
      <w:r w:rsidR="00831912" w:rsidRPr="00C145E3">
        <w:rPr>
          <w:rFonts w:eastAsia="Times New Roman"/>
          <w:snapToGrid/>
          <w:szCs w:val="22"/>
          <w:lang w:val="et-EE" w:eastAsia="el-GR"/>
        </w:rPr>
        <w:t>asutamisel ja vastab lastel 0,4 </w:t>
      </w:r>
      <w:r w:rsidRPr="00C145E3">
        <w:rPr>
          <w:rFonts w:eastAsia="Times New Roman"/>
          <w:snapToGrid/>
          <w:szCs w:val="22"/>
          <w:lang w:val="et-EE" w:eastAsia="el-GR"/>
        </w:rPr>
        <w:t>kordsele päevasele ekspositsioonile (AUC põhjal) annuse 340</w:t>
      </w:r>
      <w:r w:rsidR="0043693C" w:rsidRPr="00C145E3">
        <w:rPr>
          <w:rFonts w:eastAsia="Times New Roman"/>
          <w:snapToGrid/>
          <w:szCs w:val="22"/>
          <w:lang w:val="et-EE" w:eastAsia="el-GR"/>
        </w:rPr>
        <w:t>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/päevas korral. Ilma tähelda</w:t>
      </w:r>
      <w:r w:rsidR="00831912" w:rsidRPr="00C145E3">
        <w:rPr>
          <w:rFonts w:eastAsia="Times New Roman"/>
          <w:snapToGrid/>
          <w:szCs w:val="22"/>
          <w:lang w:val="et-EE" w:eastAsia="el-GR"/>
        </w:rPr>
        <w:t>tava toimeta tase (NOEL) oli 15 </w:t>
      </w:r>
      <w:r w:rsidRPr="00C145E3">
        <w:rPr>
          <w:rFonts w:eastAsia="Times New Roman"/>
          <w:snapToGrid/>
          <w:szCs w:val="22"/>
          <w:lang w:val="et-EE" w:eastAsia="el-GR"/>
        </w:rPr>
        <w:t>mg/kg/päevas. Neeru adenoom/kartsinoom, kusepõie ja ureetra papilloom, peensoole adenokartsinoom, kõrvalkilpnäärme adenoom, neerupealise beniigsed ja maliigsed medullaartuumorid ja mao mitteglandulaarse osa papilloomid/kartsinoo</w:t>
      </w:r>
      <w:r w:rsidR="00831912" w:rsidRPr="00C145E3">
        <w:rPr>
          <w:rFonts w:eastAsia="Times New Roman"/>
          <w:snapToGrid/>
          <w:szCs w:val="22"/>
          <w:lang w:val="et-EE" w:eastAsia="el-GR"/>
        </w:rPr>
        <w:t>mid olid täheldatavad annuse 60 </w:t>
      </w:r>
      <w:r w:rsidRPr="00C145E3">
        <w:rPr>
          <w:rFonts w:eastAsia="Times New Roman"/>
          <w:snapToGrid/>
          <w:szCs w:val="22"/>
          <w:lang w:val="et-EE" w:eastAsia="el-GR"/>
        </w:rPr>
        <w:t>mg/kg/päevas kasutamisel,</w:t>
      </w:r>
      <w:r w:rsidR="00831912" w:rsidRPr="00C145E3">
        <w:rPr>
          <w:rFonts w:eastAsia="Times New Roman"/>
          <w:snapToGrid/>
          <w:szCs w:val="22"/>
          <w:lang w:val="et-EE" w:eastAsia="el-GR"/>
        </w:rPr>
        <w:t xml:space="preserve"> mis vastab ligikaudu 1,7 või 1 </w:t>
      </w:r>
      <w:r w:rsidRPr="00C145E3">
        <w:rPr>
          <w:rFonts w:eastAsia="Times New Roman"/>
          <w:snapToGrid/>
          <w:szCs w:val="22"/>
          <w:lang w:val="et-EE" w:eastAsia="el-GR"/>
        </w:rPr>
        <w:t>kordsele ekspositsioonile (AUC põhjal) inimes</w:t>
      </w:r>
      <w:r w:rsidR="00831912" w:rsidRPr="00C145E3">
        <w:rPr>
          <w:rFonts w:eastAsia="Times New Roman"/>
          <w:snapToGrid/>
          <w:szCs w:val="22"/>
          <w:lang w:val="et-EE" w:eastAsia="el-GR"/>
        </w:rPr>
        <w:t>el annuse 400 mg/päevas või 800 </w:t>
      </w:r>
      <w:r w:rsidRPr="00C145E3">
        <w:rPr>
          <w:rFonts w:eastAsia="Times New Roman"/>
          <w:snapToGrid/>
          <w:szCs w:val="22"/>
          <w:lang w:val="et-EE" w:eastAsia="el-GR"/>
        </w:rPr>
        <w:t>mg/päe</w:t>
      </w:r>
      <w:r w:rsidR="00831912" w:rsidRPr="00C145E3">
        <w:rPr>
          <w:rFonts w:eastAsia="Times New Roman"/>
          <w:snapToGrid/>
          <w:szCs w:val="22"/>
          <w:lang w:val="et-EE" w:eastAsia="el-GR"/>
        </w:rPr>
        <w:t>vas ja 1,2 </w:t>
      </w:r>
      <w:r w:rsidRPr="00C145E3">
        <w:rPr>
          <w:rFonts w:eastAsia="Times New Roman"/>
          <w:snapToGrid/>
          <w:szCs w:val="22"/>
          <w:lang w:val="et-EE" w:eastAsia="el-GR"/>
        </w:rPr>
        <w:t>kordsele eksposits</w:t>
      </w:r>
      <w:r w:rsidR="00831912" w:rsidRPr="00C145E3">
        <w:rPr>
          <w:rFonts w:eastAsia="Times New Roman"/>
          <w:snapToGrid/>
          <w:szCs w:val="22"/>
          <w:lang w:val="et-EE" w:eastAsia="el-GR"/>
        </w:rPr>
        <w:t>ioonile lastel (AUC põhjal) 340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/päevas kasutamisel. Ilma tähelda</w:t>
      </w:r>
      <w:r w:rsidR="00831912" w:rsidRPr="00C145E3">
        <w:rPr>
          <w:rFonts w:eastAsia="Times New Roman"/>
          <w:snapToGrid/>
          <w:szCs w:val="22"/>
          <w:lang w:val="et-EE" w:eastAsia="el-GR"/>
        </w:rPr>
        <w:t>tava toimeta tase (NOEL) oli 30 </w:t>
      </w:r>
      <w:r w:rsidRPr="00C145E3">
        <w:rPr>
          <w:rFonts w:eastAsia="Times New Roman"/>
          <w:snapToGrid/>
          <w:szCs w:val="22"/>
          <w:lang w:val="et-EE" w:eastAsia="el-GR"/>
        </w:rPr>
        <w:t>mg/kg/päevas.</w:t>
      </w:r>
    </w:p>
    <w:p w14:paraId="04C2AD76" w14:textId="77777777" w:rsidR="00492EAA" w:rsidRPr="00C145E3" w:rsidRDefault="00492EAA" w:rsidP="009973C6">
      <w:pPr>
        <w:tabs>
          <w:tab w:val="clear" w:pos="567"/>
        </w:tabs>
        <w:spacing w:line="240" w:lineRule="auto"/>
        <w:rPr>
          <w:rFonts w:eastAsia="Times New Roman"/>
          <w:snapToGrid/>
          <w:szCs w:val="22"/>
          <w:lang w:val="et-EE" w:eastAsia="el-GR"/>
        </w:rPr>
      </w:pPr>
    </w:p>
    <w:p w14:paraId="3B8535F3" w14:textId="77777777" w:rsidR="00492EAA" w:rsidRPr="00C145E3" w:rsidRDefault="00492EAA" w:rsidP="009973C6">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Selle rottidel läbiviidud kartsinogeensusuuringu leidude mehhanism ja nende tähendus ravimi kasutamisel inimestel ei ole veel selge. </w:t>
      </w:r>
    </w:p>
    <w:p w14:paraId="007379F5" w14:textId="77777777" w:rsidR="00492EAA" w:rsidRPr="00C145E3" w:rsidRDefault="00492EAA" w:rsidP="009973C6">
      <w:pPr>
        <w:tabs>
          <w:tab w:val="clear" w:pos="567"/>
        </w:tabs>
        <w:autoSpaceDE w:val="0"/>
        <w:autoSpaceDN w:val="0"/>
        <w:adjustRightInd w:val="0"/>
        <w:spacing w:line="240" w:lineRule="auto"/>
        <w:rPr>
          <w:rFonts w:eastAsia="Times New Roman"/>
          <w:snapToGrid/>
          <w:color w:val="000000"/>
          <w:szCs w:val="22"/>
          <w:lang w:val="et-EE" w:eastAsia="el-GR"/>
        </w:rPr>
      </w:pPr>
    </w:p>
    <w:p w14:paraId="691A54D6" w14:textId="77777777" w:rsidR="00492EAA" w:rsidRPr="00C145E3" w:rsidRDefault="00492EAA" w:rsidP="009973C6">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Varasemates prekliinilistes uuringutes täheldamata mitte-neoplastilised muutused esinesid kardiovaskulaarsüsteemis, pankreases, endokriinsetes organites ja hammastes. Kõige olulisemateks neist leidudest olid kardiaalne hüpertroofia ja dilatatsioon, mis põhjustasid osadel katseloomadel südamepuudulikkust.</w:t>
      </w:r>
    </w:p>
    <w:p w14:paraId="323595B9" w14:textId="77777777" w:rsidR="009939D2" w:rsidRPr="00C145E3" w:rsidRDefault="009939D2" w:rsidP="009973C6">
      <w:pPr>
        <w:tabs>
          <w:tab w:val="clear" w:pos="567"/>
        </w:tabs>
        <w:spacing w:line="240" w:lineRule="auto"/>
        <w:rPr>
          <w:rFonts w:eastAsia="Times New Roman"/>
          <w:snapToGrid/>
          <w:szCs w:val="22"/>
          <w:lang w:val="et-EE" w:eastAsia="el-GR"/>
        </w:rPr>
      </w:pPr>
    </w:p>
    <w:p w14:paraId="4CBDA270"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Toimeaine imatiniib kujutab keskkonnaohtu setteorganismidele. </w:t>
      </w:r>
    </w:p>
    <w:p w14:paraId="220D806D" w14:textId="77777777" w:rsidR="009939D2" w:rsidRPr="00C145E3" w:rsidRDefault="009939D2" w:rsidP="00492EAA">
      <w:pPr>
        <w:tabs>
          <w:tab w:val="clear" w:pos="567"/>
        </w:tabs>
        <w:spacing w:line="240" w:lineRule="auto"/>
        <w:jc w:val="both"/>
        <w:rPr>
          <w:rFonts w:eastAsia="Times New Roman"/>
          <w:snapToGrid/>
          <w:szCs w:val="22"/>
          <w:lang w:val="et-EE" w:eastAsia="el-GR"/>
        </w:rPr>
      </w:pPr>
    </w:p>
    <w:p w14:paraId="7B0491FD" w14:textId="77777777" w:rsidR="00492EAA" w:rsidRPr="00C145E3" w:rsidRDefault="00492EAA" w:rsidP="00257F6E">
      <w:pPr>
        <w:suppressLineNumbers/>
        <w:spacing w:line="240" w:lineRule="auto"/>
        <w:rPr>
          <w:noProof/>
          <w:lang w:val="et-EE"/>
        </w:rPr>
      </w:pPr>
    </w:p>
    <w:p w14:paraId="7961802E" w14:textId="77777777" w:rsidR="00257F6E" w:rsidRPr="00C145E3" w:rsidRDefault="00257F6E" w:rsidP="00257F6E">
      <w:pPr>
        <w:suppressLineNumbers/>
        <w:spacing w:line="240" w:lineRule="auto"/>
        <w:ind w:left="567" w:hanging="567"/>
        <w:rPr>
          <w:b/>
          <w:noProof/>
          <w:lang w:val="et-EE"/>
        </w:rPr>
      </w:pPr>
      <w:r w:rsidRPr="00C145E3">
        <w:rPr>
          <w:b/>
          <w:noProof/>
          <w:lang w:val="et-EE"/>
        </w:rPr>
        <w:t>6.</w:t>
      </w:r>
      <w:r w:rsidRPr="00C145E3">
        <w:rPr>
          <w:b/>
          <w:noProof/>
          <w:lang w:val="et-EE"/>
        </w:rPr>
        <w:tab/>
      </w:r>
      <w:r w:rsidRPr="00C145E3">
        <w:rPr>
          <w:b/>
          <w:lang w:val="et-EE"/>
        </w:rPr>
        <w:t>FARMAT</w:t>
      </w:r>
      <w:smartTag w:uri="urn:schemas-microsoft-com:office:smarttags" w:element="PersonName">
        <w:r w:rsidRPr="00C145E3">
          <w:rPr>
            <w:b/>
            <w:lang w:val="et-EE"/>
          </w:rPr>
          <w:t>SE</w:t>
        </w:r>
      </w:smartTag>
      <w:r w:rsidRPr="00C145E3">
        <w:rPr>
          <w:b/>
          <w:lang w:val="et-EE"/>
        </w:rPr>
        <w:t>UTIL</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ANDMED</w:t>
      </w:r>
    </w:p>
    <w:p w14:paraId="2C7F6CDB" w14:textId="77777777" w:rsidR="00257F6E" w:rsidRPr="00C145E3" w:rsidRDefault="00257F6E" w:rsidP="00257F6E">
      <w:pPr>
        <w:suppressLineNumbers/>
        <w:spacing w:line="240" w:lineRule="auto"/>
        <w:rPr>
          <w:noProof/>
          <w:lang w:val="et-EE"/>
        </w:rPr>
      </w:pPr>
    </w:p>
    <w:p w14:paraId="2F7FE90C" w14:textId="77777777" w:rsidR="00257F6E" w:rsidRPr="00C145E3" w:rsidRDefault="00257F6E" w:rsidP="00257F6E">
      <w:pPr>
        <w:suppressLineNumbers/>
        <w:spacing w:line="240" w:lineRule="auto"/>
        <w:ind w:left="567" w:hanging="567"/>
        <w:outlineLvl w:val="0"/>
        <w:rPr>
          <w:noProof/>
          <w:lang w:val="et-EE"/>
        </w:rPr>
      </w:pPr>
      <w:r w:rsidRPr="00C145E3">
        <w:rPr>
          <w:b/>
          <w:noProof/>
          <w:lang w:val="et-EE"/>
        </w:rPr>
        <w:t>6.1</w:t>
      </w:r>
      <w:r w:rsidRPr="00C145E3">
        <w:rPr>
          <w:b/>
          <w:noProof/>
          <w:lang w:val="et-EE"/>
        </w:rPr>
        <w:tab/>
      </w:r>
      <w:r w:rsidRPr="00C145E3">
        <w:rPr>
          <w:b/>
          <w:lang w:val="et-EE"/>
        </w:rPr>
        <w:t>Abiainete loetelu</w:t>
      </w:r>
    </w:p>
    <w:p w14:paraId="591C42E1" w14:textId="77777777" w:rsidR="00257F6E" w:rsidRPr="00C145E3" w:rsidRDefault="00257F6E" w:rsidP="00257F6E">
      <w:pPr>
        <w:suppressLineNumbers/>
        <w:spacing w:line="240" w:lineRule="auto"/>
        <w:rPr>
          <w:i/>
          <w:lang w:val="et-EE"/>
        </w:rPr>
      </w:pPr>
    </w:p>
    <w:p w14:paraId="2C3EA38E" w14:textId="77777777" w:rsidR="00FF0620" w:rsidRPr="00C145E3" w:rsidRDefault="00FF0620" w:rsidP="00492EAA">
      <w:pPr>
        <w:tabs>
          <w:tab w:val="clear" w:pos="567"/>
        </w:tabs>
        <w:autoSpaceDE w:val="0"/>
        <w:autoSpaceDN w:val="0"/>
        <w:adjustRightInd w:val="0"/>
        <w:spacing w:line="240" w:lineRule="auto"/>
        <w:ind w:left="567" w:hanging="567"/>
        <w:rPr>
          <w:rFonts w:eastAsia="Calibri"/>
          <w:snapToGrid/>
          <w:szCs w:val="22"/>
          <w:u w:val="single"/>
          <w:lang w:val="et-EE" w:eastAsia="en-US"/>
        </w:rPr>
      </w:pPr>
      <w:r w:rsidRPr="00C145E3">
        <w:rPr>
          <w:rFonts w:eastAsia="Calibri"/>
          <w:snapToGrid/>
          <w:szCs w:val="22"/>
          <w:u w:val="single"/>
          <w:lang w:val="et-EE" w:eastAsia="en-US"/>
        </w:rPr>
        <w:t>Imatinib Actavis 50 mg kõvakapslid</w:t>
      </w:r>
    </w:p>
    <w:p w14:paraId="7A15550D" w14:textId="77777777" w:rsidR="00492EAA" w:rsidRPr="00C145E3" w:rsidRDefault="00492EAA" w:rsidP="00492EAA">
      <w:pPr>
        <w:tabs>
          <w:tab w:val="clear" w:pos="567"/>
        </w:tabs>
        <w:autoSpaceDE w:val="0"/>
        <w:autoSpaceDN w:val="0"/>
        <w:adjustRightInd w:val="0"/>
        <w:spacing w:line="240" w:lineRule="auto"/>
        <w:ind w:left="567" w:hanging="567"/>
        <w:rPr>
          <w:rFonts w:eastAsia="Calibri"/>
          <w:i/>
          <w:snapToGrid/>
          <w:szCs w:val="22"/>
          <w:lang w:val="et-EE" w:eastAsia="en-US"/>
        </w:rPr>
      </w:pPr>
      <w:r w:rsidRPr="00C145E3">
        <w:rPr>
          <w:rFonts w:eastAsia="Calibri"/>
          <w:i/>
          <w:snapToGrid/>
          <w:szCs w:val="22"/>
          <w:lang w:val="et-EE" w:eastAsia="en-US"/>
        </w:rPr>
        <w:t>Kapsli sisu</w:t>
      </w:r>
    </w:p>
    <w:p w14:paraId="1F6CC517" w14:textId="77777777" w:rsidR="00492EAA" w:rsidRPr="00C145E3" w:rsidRDefault="00492EAA" w:rsidP="00492EAA">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Mikrokristal</w:t>
      </w:r>
      <w:r w:rsidR="00D91FD1" w:rsidRPr="00C145E3">
        <w:rPr>
          <w:rFonts w:eastAsia="Calibri"/>
          <w:snapToGrid/>
          <w:szCs w:val="22"/>
          <w:lang w:val="et-EE" w:eastAsia="en-US"/>
        </w:rPr>
        <w:t>lili</w:t>
      </w:r>
      <w:r w:rsidRPr="00C145E3">
        <w:rPr>
          <w:rFonts w:eastAsia="Calibri"/>
          <w:snapToGrid/>
          <w:szCs w:val="22"/>
          <w:lang w:val="et-EE" w:eastAsia="en-US"/>
        </w:rPr>
        <w:t>ne tselluloos</w:t>
      </w:r>
    </w:p>
    <w:p w14:paraId="2AD1D674" w14:textId="77777777" w:rsidR="00492EAA" w:rsidRPr="00C145E3" w:rsidRDefault="00492EAA" w:rsidP="00492EAA">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Kopovidoon</w:t>
      </w:r>
    </w:p>
    <w:p w14:paraId="4F1CE47A" w14:textId="77777777" w:rsidR="00492EAA" w:rsidRPr="00C145E3" w:rsidRDefault="00492EAA" w:rsidP="00492EAA">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Krospovidoon</w:t>
      </w:r>
    </w:p>
    <w:p w14:paraId="2275E8F9" w14:textId="77777777" w:rsidR="00492EAA" w:rsidRPr="00C145E3" w:rsidRDefault="00492EAA" w:rsidP="00492EAA">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Naatriumstearüülfumaraat</w:t>
      </w:r>
    </w:p>
    <w:p w14:paraId="20776B54" w14:textId="77777777" w:rsidR="00492EAA" w:rsidRPr="00C145E3" w:rsidRDefault="002478AD" w:rsidP="00492EAA">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Hüdrofoobne kolloidne ränidioksiid</w:t>
      </w:r>
      <w:r w:rsidR="00492EAA" w:rsidRPr="00C145E3">
        <w:rPr>
          <w:rFonts w:eastAsia="Calibri"/>
          <w:snapToGrid/>
          <w:szCs w:val="22"/>
          <w:lang w:val="et-EE" w:eastAsia="en-US"/>
        </w:rPr>
        <w:t xml:space="preserve"> </w:t>
      </w:r>
    </w:p>
    <w:p w14:paraId="205D4B50" w14:textId="77777777" w:rsidR="00492EAA" w:rsidRPr="00C145E3" w:rsidRDefault="002478AD" w:rsidP="00492EAA">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Veevaba kolloidne ränidioksiid</w:t>
      </w:r>
    </w:p>
    <w:p w14:paraId="361EEEB7" w14:textId="77777777" w:rsidR="00492EAA" w:rsidRPr="00C145E3" w:rsidRDefault="00492EAA" w:rsidP="00492EAA">
      <w:pPr>
        <w:tabs>
          <w:tab w:val="clear" w:pos="567"/>
        </w:tabs>
        <w:autoSpaceDE w:val="0"/>
        <w:autoSpaceDN w:val="0"/>
        <w:adjustRightInd w:val="0"/>
        <w:spacing w:line="240" w:lineRule="auto"/>
        <w:rPr>
          <w:rFonts w:eastAsia="Calibri"/>
          <w:snapToGrid/>
          <w:szCs w:val="22"/>
          <w:highlight w:val="yellow"/>
          <w:lang w:val="et-EE" w:eastAsia="en-US"/>
        </w:rPr>
      </w:pPr>
    </w:p>
    <w:p w14:paraId="5BB8B43A" w14:textId="77777777" w:rsidR="00492EAA" w:rsidRPr="00C145E3" w:rsidRDefault="002478AD" w:rsidP="00492EAA">
      <w:pPr>
        <w:tabs>
          <w:tab w:val="clear" w:pos="567"/>
        </w:tabs>
        <w:autoSpaceDE w:val="0"/>
        <w:autoSpaceDN w:val="0"/>
        <w:adjustRightInd w:val="0"/>
        <w:spacing w:line="240" w:lineRule="auto"/>
        <w:rPr>
          <w:rFonts w:eastAsia="Calibri"/>
          <w:i/>
          <w:snapToGrid/>
          <w:szCs w:val="22"/>
          <w:lang w:val="et-EE" w:eastAsia="en-US"/>
        </w:rPr>
      </w:pPr>
      <w:r w:rsidRPr="00C145E3">
        <w:rPr>
          <w:rFonts w:eastAsia="Calibri"/>
          <w:i/>
          <w:snapToGrid/>
          <w:szCs w:val="22"/>
          <w:lang w:val="et-EE" w:eastAsia="en-US"/>
        </w:rPr>
        <w:t>Kapsli ke</w:t>
      </w:r>
      <w:r w:rsidR="00D91FD1" w:rsidRPr="00C145E3">
        <w:rPr>
          <w:rFonts w:eastAsia="Calibri"/>
          <w:i/>
          <w:snapToGrid/>
          <w:szCs w:val="22"/>
          <w:lang w:val="et-EE" w:eastAsia="en-US"/>
        </w:rPr>
        <w:t>st</w:t>
      </w:r>
    </w:p>
    <w:p w14:paraId="57E6F56D" w14:textId="77777777" w:rsidR="00492EAA" w:rsidRPr="00C145E3" w:rsidRDefault="00492EAA"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w:t>
      </w:r>
      <w:r w:rsidR="002478AD" w:rsidRPr="00C145E3">
        <w:rPr>
          <w:rFonts w:eastAsia="Calibri"/>
          <w:snapToGrid/>
          <w:szCs w:val="22"/>
          <w:lang w:val="et-EE" w:eastAsia="en-US"/>
        </w:rPr>
        <w:t>ü</w:t>
      </w:r>
      <w:r w:rsidRPr="00C145E3">
        <w:rPr>
          <w:rFonts w:eastAsia="Calibri"/>
          <w:snapToGrid/>
          <w:szCs w:val="22"/>
          <w:lang w:val="et-EE" w:eastAsia="en-US"/>
        </w:rPr>
        <w:t>promell</w:t>
      </w:r>
      <w:r w:rsidR="002478AD" w:rsidRPr="00C145E3">
        <w:rPr>
          <w:rFonts w:eastAsia="Calibri"/>
          <w:snapToGrid/>
          <w:szCs w:val="22"/>
          <w:lang w:val="et-EE" w:eastAsia="en-US"/>
        </w:rPr>
        <w:t>o</w:t>
      </w:r>
      <w:r w:rsidRPr="00C145E3">
        <w:rPr>
          <w:rFonts w:eastAsia="Calibri"/>
          <w:snapToGrid/>
          <w:szCs w:val="22"/>
          <w:lang w:val="et-EE" w:eastAsia="en-US"/>
        </w:rPr>
        <w:t>os</w:t>
      </w:r>
    </w:p>
    <w:p w14:paraId="52624710" w14:textId="77777777" w:rsidR="00492EAA" w:rsidRPr="00C145E3" w:rsidRDefault="00492EAA"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Tit</w:t>
      </w:r>
      <w:r w:rsidR="002478AD" w:rsidRPr="00C145E3">
        <w:rPr>
          <w:rFonts w:eastAsia="Calibri"/>
          <w:snapToGrid/>
          <w:szCs w:val="22"/>
          <w:lang w:val="et-EE" w:eastAsia="en-US"/>
        </w:rPr>
        <w:t>a</w:t>
      </w:r>
      <w:r w:rsidRPr="00C145E3">
        <w:rPr>
          <w:rFonts w:eastAsia="Calibri"/>
          <w:snapToGrid/>
          <w:szCs w:val="22"/>
          <w:lang w:val="et-EE" w:eastAsia="en-US"/>
        </w:rPr>
        <w:t>an</w:t>
      </w:r>
      <w:r w:rsidR="00F60127" w:rsidRPr="00C145E3">
        <w:rPr>
          <w:rFonts w:eastAsia="Calibri"/>
          <w:snapToGrid/>
          <w:szCs w:val="22"/>
          <w:lang w:val="et-EE" w:eastAsia="en-US"/>
        </w:rPr>
        <w:t>di</w:t>
      </w:r>
      <w:r w:rsidR="002478AD" w:rsidRPr="00C145E3">
        <w:rPr>
          <w:rFonts w:eastAsia="Calibri"/>
          <w:snapToGrid/>
          <w:szCs w:val="22"/>
          <w:lang w:val="et-EE" w:eastAsia="en-US"/>
        </w:rPr>
        <w:t>oksiid</w:t>
      </w:r>
      <w:r w:rsidRPr="00C145E3">
        <w:rPr>
          <w:rFonts w:eastAsia="Calibri"/>
          <w:snapToGrid/>
          <w:szCs w:val="22"/>
          <w:lang w:val="et-EE" w:eastAsia="en-US"/>
        </w:rPr>
        <w:t xml:space="preserve"> (E171)</w:t>
      </w:r>
    </w:p>
    <w:p w14:paraId="1F4D234E" w14:textId="77777777" w:rsidR="00492EAA" w:rsidRPr="00C145E3" w:rsidRDefault="002478AD"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Kollane raudoksiid</w:t>
      </w:r>
      <w:r w:rsidR="00492EAA" w:rsidRPr="00C145E3">
        <w:rPr>
          <w:rFonts w:eastAsia="Calibri"/>
          <w:snapToGrid/>
          <w:szCs w:val="22"/>
          <w:lang w:val="et-EE" w:eastAsia="en-US"/>
        </w:rPr>
        <w:t xml:space="preserve"> (E172)</w:t>
      </w:r>
    </w:p>
    <w:p w14:paraId="6D502FCA" w14:textId="77777777" w:rsidR="00492EAA" w:rsidRPr="00C145E3" w:rsidRDefault="00492EAA" w:rsidP="00492EAA">
      <w:pPr>
        <w:tabs>
          <w:tab w:val="clear" w:pos="567"/>
        </w:tabs>
        <w:autoSpaceDE w:val="0"/>
        <w:autoSpaceDN w:val="0"/>
        <w:adjustRightInd w:val="0"/>
        <w:spacing w:line="240" w:lineRule="auto"/>
        <w:rPr>
          <w:rFonts w:eastAsia="Calibri"/>
          <w:snapToGrid/>
          <w:szCs w:val="22"/>
          <w:lang w:val="et-EE" w:eastAsia="en-US"/>
        </w:rPr>
      </w:pPr>
    </w:p>
    <w:p w14:paraId="38464B06" w14:textId="77777777" w:rsidR="00492EAA" w:rsidRPr="00C145E3" w:rsidRDefault="009016FF" w:rsidP="00492EAA">
      <w:pPr>
        <w:tabs>
          <w:tab w:val="clear" w:pos="567"/>
        </w:tabs>
        <w:autoSpaceDE w:val="0"/>
        <w:autoSpaceDN w:val="0"/>
        <w:adjustRightInd w:val="0"/>
        <w:spacing w:line="240" w:lineRule="auto"/>
        <w:rPr>
          <w:rFonts w:eastAsia="Calibri"/>
          <w:i/>
          <w:snapToGrid/>
          <w:szCs w:val="22"/>
          <w:lang w:val="et-EE" w:eastAsia="en-US"/>
        </w:rPr>
      </w:pPr>
      <w:r w:rsidRPr="00C145E3">
        <w:rPr>
          <w:rFonts w:eastAsia="Calibri"/>
          <w:i/>
          <w:snapToGrid/>
          <w:szCs w:val="22"/>
          <w:lang w:val="et-EE" w:eastAsia="en-US"/>
        </w:rPr>
        <w:t>Trükitint</w:t>
      </w:r>
    </w:p>
    <w:p w14:paraId="7BB8FBB8" w14:textId="77777777" w:rsidR="00492EAA" w:rsidRPr="00C145E3" w:rsidRDefault="009016FF"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Šellak</w:t>
      </w:r>
    </w:p>
    <w:p w14:paraId="029DBA2F" w14:textId="77777777" w:rsidR="00492EAA" w:rsidRPr="00C145E3" w:rsidRDefault="009016FF"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Must raudoksiid</w:t>
      </w:r>
      <w:r w:rsidR="00492EAA" w:rsidRPr="00C145E3">
        <w:rPr>
          <w:rFonts w:eastAsia="Calibri"/>
          <w:snapToGrid/>
          <w:szCs w:val="22"/>
          <w:lang w:val="et-EE" w:eastAsia="en-US"/>
        </w:rPr>
        <w:t xml:space="preserve"> (E172)</w:t>
      </w:r>
    </w:p>
    <w:p w14:paraId="77FC45C2" w14:textId="77777777" w:rsidR="00492EAA" w:rsidRPr="00C145E3" w:rsidRDefault="00492EAA"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Prop</w:t>
      </w:r>
      <w:r w:rsidR="009016FF" w:rsidRPr="00C145E3">
        <w:rPr>
          <w:rFonts w:eastAsia="Calibri"/>
          <w:snapToGrid/>
          <w:szCs w:val="22"/>
          <w:lang w:val="et-EE" w:eastAsia="en-US"/>
        </w:rPr>
        <w:t>ü</w:t>
      </w:r>
      <w:r w:rsidRPr="00C145E3">
        <w:rPr>
          <w:rFonts w:eastAsia="Calibri"/>
          <w:snapToGrid/>
          <w:szCs w:val="22"/>
          <w:lang w:val="et-EE" w:eastAsia="en-US"/>
        </w:rPr>
        <w:t>l</w:t>
      </w:r>
      <w:r w:rsidR="009016FF" w:rsidRPr="00C145E3">
        <w:rPr>
          <w:rFonts w:eastAsia="Calibri"/>
          <w:snapToGrid/>
          <w:szCs w:val="22"/>
          <w:lang w:val="et-EE" w:eastAsia="en-US"/>
        </w:rPr>
        <w:t>e</w:t>
      </w:r>
      <w:r w:rsidRPr="00C145E3">
        <w:rPr>
          <w:rFonts w:eastAsia="Calibri"/>
          <w:snapToGrid/>
          <w:szCs w:val="22"/>
          <w:lang w:val="et-EE" w:eastAsia="en-US"/>
        </w:rPr>
        <w:t>engl</w:t>
      </w:r>
      <w:r w:rsidR="009016FF" w:rsidRPr="00C145E3">
        <w:rPr>
          <w:rFonts w:eastAsia="Calibri"/>
          <w:snapToGrid/>
          <w:szCs w:val="22"/>
          <w:lang w:val="et-EE" w:eastAsia="en-US"/>
        </w:rPr>
        <w:t>ükool</w:t>
      </w:r>
    </w:p>
    <w:p w14:paraId="240D1586" w14:textId="77777777" w:rsidR="00492EAA" w:rsidRPr="00C145E3" w:rsidRDefault="00492EAA"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Ammonia</w:t>
      </w:r>
      <w:r w:rsidR="009016FF" w:rsidRPr="00C145E3">
        <w:rPr>
          <w:rFonts w:eastAsia="Calibri"/>
          <w:snapToGrid/>
          <w:szCs w:val="22"/>
          <w:lang w:val="et-EE" w:eastAsia="en-US"/>
        </w:rPr>
        <w:t>agilahus</w:t>
      </w:r>
    </w:p>
    <w:p w14:paraId="24FF6B68" w14:textId="77777777" w:rsidR="00492EAA" w:rsidRPr="00C145E3" w:rsidRDefault="009016FF" w:rsidP="00492EA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Kaaliumhüdroksiid</w:t>
      </w:r>
    </w:p>
    <w:p w14:paraId="75C83152" w14:textId="77777777" w:rsidR="00257F6E" w:rsidRPr="00C145E3" w:rsidRDefault="00257F6E" w:rsidP="001C4B47">
      <w:pPr>
        <w:tabs>
          <w:tab w:val="clear" w:pos="567"/>
        </w:tabs>
        <w:autoSpaceDE w:val="0"/>
        <w:autoSpaceDN w:val="0"/>
        <w:adjustRightInd w:val="0"/>
        <w:spacing w:line="240" w:lineRule="auto"/>
        <w:rPr>
          <w:noProof/>
          <w:lang w:val="et-EE"/>
        </w:rPr>
      </w:pPr>
    </w:p>
    <w:p w14:paraId="1C190E01" w14:textId="77777777" w:rsidR="00AC2E8C" w:rsidRPr="00C145E3" w:rsidRDefault="00AC2E8C" w:rsidP="00AC2E8C">
      <w:pPr>
        <w:tabs>
          <w:tab w:val="clear" w:pos="567"/>
        </w:tabs>
        <w:autoSpaceDE w:val="0"/>
        <w:autoSpaceDN w:val="0"/>
        <w:adjustRightInd w:val="0"/>
        <w:spacing w:line="240" w:lineRule="auto"/>
        <w:rPr>
          <w:noProof/>
          <w:u w:val="single"/>
          <w:lang w:val="et-EE"/>
        </w:rPr>
      </w:pPr>
      <w:r w:rsidRPr="00C145E3">
        <w:rPr>
          <w:noProof/>
          <w:u w:val="single"/>
          <w:lang w:val="et-EE"/>
        </w:rPr>
        <w:t>Imatinib Actavis 100 mg kõvakapslid</w:t>
      </w:r>
    </w:p>
    <w:p w14:paraId="083AEF8B" w14:textId="77777777" w:rsidR="00FF0620" w:rsidRPr="00C145E3" w:rsidRDefault="00FF0620" w:rsidP="00FF0620">
      <w:pPr>
        <w:tabs>
          <w:tab w:val="clear" w:pos="567"/>
        </w:tabs>
        <w:autoSpaceDE w:val="0"/>
        <w:autoSpaceDN w:val="0"/>
        <w:adjustRightInd w:val="0"/>
        <w:spacing w:line="240" w:lineRule="auto"/>
        <w:rPr>
          <w:i/>
          <w:noProof/>
          <w:u w:val="single"/>
          <w:lang w:val="et-EE"/>
        </w:rPr>
      </w:pPr>
      <w:r w:rsidRPr="00C145E3">
        <w:rPr>
          <w:i/>
          <w:noProof/>
          <w:u w:val="single"/>
          <w:lang w:val="et-EE"/>
        </w:rPr>
        <w:t>Kapsli</w:t>
      </w:r>
      <w:r w:rsidR="00AC2E8C" w:rsidRPr="00C145E3">
        <w:rPr>
          <w:i/>
          <w:noProof/>
          <w:u w:val="single"/>
          <w:lang w:val="et-EE"/>
        </w:rPr>
        <w:t xml:space="preserve"> sisu</w:t>
      </w:r>
      <w:r w:rsidRPr="00C145E3">
        <w:rPr>
          <w:i/>
          <w:noProof/>
          <w:u w:val="single"/>
          <w:lang w:val="et-EE"/>
        </w:rPr>
        <w:t xml:space="preserve"> </w:t>
      </w:r>
    </w:p>
    <w:p w14:paraId="58045D4B"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Mikrokristalliline tselluloos</w:t>
      </w:r>
    </w:p>
    <w:p w14:paraId="3A7BF01F"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Povidoon</w:t>
      </w:r>
    </w:p>
    <w:p w14:paraId="3FB7A1FD"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Krospovidoon</w:t>
      </w:r>
    </w:p>
    <w:p w14:paraId="02CE40C1"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Naatriumstearüülfumaraat</w:t>
      </w:r>
    </w:p>
    <w:p w14:paraId="3D96D76C"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Kolloidne hüdrofoobne ränidioksiid</w:t>
      </w:r>
    </w:p>
    <w:p w14:paraId="5ED323A0"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Veevaba kolloidne ränidioksiid</w:t>
      </w:r>
    </w:p>
    <w:p w14:paraId="650A965A" w14:textId="77777777" w:rsidR="00FF0620" w:rsidRPr="00C145E3" w:rsidRDefault="00FF0620" w:rsidP="00FF0620">
      <w:pPr>
        <w:tabs>
          <w:tab w:val="clear" w:pos="567"/>
        </w:tabs>
        <w:autoSpaceDE w:val="0"/>
        <w:autoSpaceDN w:val="0"/>
        <w:adjustRightInd w:val="0"/>
        <w:spacing w:line="240" w:lineRule="auto"/>
        <w:rPr>
          <w:noProof/>
          <w:lang w:val="et-EE"/>
        </w:rPr>
      </w:pPr>
    </w:p>
    <w:p w14:paraId="6236E3BE" w14:textId="77777777" w:rsidR="00FF0620" w:rsidRPr="00C145E3" w:rsidRDefault="00FF0620" w:rsidP="00FF0620">
      <w:pPr>
        <w:tabs>
          <w:tab w:val="clear" w:pos="567"/>
        </w:tabs>
        <w:autoSpaceDE w:val="0"/>
        <w:autoSpaceDN w:val="0"/>
        <w:adjustRightInd w:val="0"/>
        <w:spacing w:line="240" w:lineRule="auto"/>
        <w:rPr>
          <w:i/>
          <w:noProof/>
          <w:lang w:val="et-EE"/>
        </w:rPr>
      </w:pPr>
      <w:r w:rsidRPr="00C145E3">
        <w:rPr>
          <w:i/>
          <w:noProof/>
          <w:lang w:val="et-EE"/>
        </w:rPr>
        <w:t xml:space="preserve">Kapsli kest </w:t>
      </w:r>
    </w:p>
    <w:p w14:paraId="6ECBE330"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Hüpromelloos</w:t>
      </w:r>
    </w:p>
    <w:p w14:paraId="1ED7893F"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Titaandioksiid (E171)</w:t>
      </w:r>
    </w:p>
    <w:p w14:paraId="4DB90370"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Kollane raudoksiid (E172)</w:t>
      </w:r>
    </w:p>
    <w:p w14:paraId="4DC5B973"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Punane raudoksiid (E172)</w:t>
      </w:r>
    </w:p>
    <w:p w14:paraId="356861D8"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Must raudoksiid (E172)</w:t>
      </w:r>
    </w:p>
    <w:p w14:paraId="007E78FC" w14:textId="77777777" w:rsidR="00FF0620" w:rsidRPr="00C145E3" w:rsidRDefault="00FF0620" w:rsidP="00FF0620">
      <w:pPr>
        <w:tabs>
          <w:tab w:val="clear" w:pos="567"/>
        </w:tabs>
        <w:autoSpaceDE w:val="0"/>
        <w:autoSpaceDN w:val="0"/>
        <w:adjustRightInd w:val="0"/>
        <w:spacing w:line="240" w:lineRule="auto"/>
        <w:rPr>
          <w:noProof/>
          <w:lang w:val="et-EE"/>
        </w:rPr>
      </w:pPr>
    </w:p>
    <w:p w14:paraId="0EF4030A" w14:textId="77777777" w:rsidR="00FF0620" w:rsidRPr="00C145E3" w:rsidRDefault="00FF0620" w:rsidP="00FF0620">
      <w:pPr>
        <w:tabs>
          <w:tab w:val="clear" w:pos="567"/>
        </w:tabs>
        <w:autoSpaceDE w:val="0"/>
        <w:autoSpaceDN w:val="0"/>
        <w:adjustRightInd w:val="0"/>
        <w:spacing w:line="240" w:lineRule="auto"/>
        <w:rPr>
          <w:i/>
          <w:noProof/>
          <w:lang w:val="et-EE"/>
        </w:rPr>
      </w:pPr>
      <w:r w:rsidRPr="00C145E3">
        <w:rPr>
          <w:i/>
          <w:noProof/>
          <w:lang w:val="et-EE"/>
        </w:rPr>
        <w:t>Trükitint</w:t>
      </w:r>
    </w:p>
    <w:p w14:paraId="42253F8C"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Šellak glasuur-45%</w:t>
      </w:r>
    </w:p>
    <w:p w14:paraId="2A03A395"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Must raudoksiid (E172)</w:t>
      </w:r>
    </w:p>
    <w:p w14:paraId="68A75275"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Propüleenglükool</w:t>
      </w:r>
    </w:p>
    <w:p w14:paraId="76134FB5" w14:textId="77777777" w:rsidR="00FF0620" w:rsidRPr="00C145E3" w:rsidRDefault="00FF0620" w:rsidP="00FF0620">
      <w:pPr>
        <w:tabs>
          <w:tab w:val="clear" w:pos="567"/>
        </w:tabs>
        <w:autoSpaceDE w:val="0"/>
        <w:autoSpaceDN w:val="0"/>
        <w:adjustRightInd w:val="0"/>
        <w:spacing w:line="240" w:lineRule="auto"/>
        <w:rPr>
          <w:noProof/>
          <w:lang w:val="et-EE"/>
        </w:rPr>
      </w:pPr>
      <w:r w:rsidRPr="00C145E3">
        <w:rPr>
          <w:noProof/>
          <w:lang w:val="et-EE"/>
        </w:rPr>
        <w:t>Ammooniumhüdroksiid 28%</w:t>
      </w:r>
    </w:p>
    <w:p w14:paraId="5DE5C099" w14:textId="77777777" w:rsidR="00AC2E8C" w:rsidRPr="00C145E3" w:rsidRDefault="00AC2E8C" w:rsidP="00FF0620">
      <w:pPr>
        <w:tabs>
          <w:tab w:val="clear" w:pos="567"/>
        </w:tabs>
        <w:autoSpaceDE w:val="0"/>
        <w:autoSpaceDN w:val="0"/>
        <w:adjustRightInd w:val="0"/>
        <w:spacing w:line="240" w:lineRule="auto"/>
        <w:rPr>
          <w:noProof/>
          <w:lang w:val="et-EE"/>
        </w:rPr>
      </w:pPr>
    </w:p>
    <w:p w14:paraId="521A9282" w14:textId="77777777" w:rsidR="00AC2E8C" w:rsidRPr="00C145E3" w:rsidRDefault="00AC2E8C" w:rsidP="00AC2E8C">
      <w:pPr>
        <w:tabs>
          <w:tab w:val="clear" w:pos="567"/>
        </w:tabs>
        <w:autoSpaceDE w:val="0"/>
        <w:autoSpaceDN w:val="0"/>
        <w:adjustRightInd w:val="0"/>
        <w:spacing w:line="240" w:lineRule="auto"/>
        <w:rPr>
          <w:noProof/>
          <w:u w:val="single"/>
          <w:lang w:val="et-EE"/>
        </w:rPr>
      </w:pPr>
      <w:r w:rsidRPr="00C145E3">
        <w:rPr>
          <w:noProof/>
          <w:u w:val="single"/>
          <w:lang w:val="et-EE"/>
        </w:rPr>
        <w:t>Imatinib Actavis 400 mg kõvakapslid</w:t>
      </w:r>
    </w:p>
    <w:p w14:paraId="607378C4" w14:textId="77777777" w:rsidR="00AC2E8C" w:rsidRPr="00C145E3" w:rsidRDefault="00AC2E8C" w:rsidP="00AC2E8C">
      <w:pPr>
        <w:tabs>
          <w:tab w:val="clear" w:pos="567"/>
        </w:tabs>
        <w:suppressAutoHyphens/>
        <w:spacing w:line="100" w:lineRule="atLeast"/>
        <w:rPr>
          <w:rFonts w:eastAsia="Times New Roman"/>
          <w:i/>
          <w:snapToGrid/>
          <w:color w:val="000000"/>
          <w:kern w:val="1"/>
          <w:szCs w:val="22"/>
          <w:lang w:val="et-EE" w:eastAsia="ar-SA"/>
        </w:rPr>
      </w:pPr>
      <w:r w:rsidRPr="00C145E3">
        <w:rPr>
          <w:rFonts w:eastAsia="Times New Roman"/>
          <w:i/>
          <w:snapToGrid/>
          <w:color w:val="000000"/>
          <w:kern w:val="1"/>
          <w:szCs w:val="22"/>
          <w:lang w:val="et-EE" w:eastAsia="ar-SA"/>
        </w:rPr>
        <w:t>Kapsli sisu</w:t>
      </w:r>
    </w:p>
    <w:p w14:paraId="48ECD47D"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Mikrokristalliline tselluloos</w:t>
      </w:r>
    </w:p>
    <w:p w14:paraId="40A09EB8"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Povidoon</w:t>
      </w:r>
    </w:p>
    <w:p w14:paraId="6CF5D47B"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Krospovidoon</w:t>
      </w:r>
    </w:p>
    <w:p w14:paraId="2DE55225" w14:textId="77777777" w:rsidR="00AC2E8C" w:rsidRPr="00C145E3" w:rsidRDefault="00AC2E8C" w:rsidP="00AC2E8C">
      <w:pPr>
        <w:tabs>
          <w:tab w:val="clear" w:pos="567"/>
        </w:tabs>
        <w:suppressAutoHyphens/>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Naatriumstearüülfumaraat</w:t>
      </w:r>
    </w:p>
    <w:p w14:paraId="518D18CD" w14:textId="77777777" w:rsidR="00AC2E8C" w:rsidRPr="00C145E3" w:rsidRDefault="00AC2E8C" w:rsidP="00AC2E8C">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Calibri"/>
          <w:snapToGrid/>
          <w:color w:val="000000"/>
          <w:kern w:val="1"/>
          <w:szCs w:val="22"/>
          <w:lang w:val="et-EE" w:eastAsia="ar-SA"/>
        </w:rPr>
        <w:t>Kolloidne hüdrofoobne ränidioksiid</w:t>
      </w:r>
    </w:p>
    <w:p w14:paraId="2CFD55A1"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Veevaba kolloidne ränidioksiid</w:t>
      </w:r>
    </w:p>
    <w:p w14:paraId="0DCABD36"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p>
    <w:p w14:paraId="35C96B2D" w14:textId="77777777" w:rsidR="00AC2E8C" w:rsidRPr="00C145E3" w:rsidRDefault="00AC2E8C" w:rsidP="00AC2E8C">
      <w:pPr>
        <w:tabs>
          <w:tab w:val="clear" w:pos="567"/>
        </w:tabs>
        <w:suppressAutoHyphens/>
        <w:spacing w:line="100" w:lineRule="atLeast"/>
        <w:rPr>
          <w:rFonts w:eastAsia="Times New Roman"/>
          <w:i/>
          <w:snapToGrid/>
          <w:color w:val="000000"/>
          <w:kern w:val="1"/>
          <w:szCs w:val="22"/>
          <w:lang w:val="et-EE" w:eastAsia="ar-SA"/>
        </w:rPr>
      </w:pPr>
      <w:r w:rsidRPr="00C145E3">
        <w:rPr>
          <w:rFonts w:eastAsia="Times New Roman"/>
          <w:i/>
          <w:snapToGrid/>
          <w:color w:val="000000"/>
          <w:kern w:val="1"/>
          <w:szCs w:val="22"/>
          <w:lang w:val="et-EE" w:eastAsia="ar-SA"/>
        </w:rPr>
        <w:t xml:space="preserve">Kapsli kest </w:t>
      </w:r>
    </w:p>
    <w:p w14:paraId="0B217DC9"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Hüpromelloos</w:t>
      </w:r>
    </w:p>
    <w:p w14:paraId="1EE332BB"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Titaandioksiid (E171)</w:t>
      </w:r>
    </w:p>
    <w:p w14:paraId="0D1DF7F1"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Kollane raudoksiid (E172)</w:t>
      </w:r>
    </w:p>
    <w:p w14:paraId="51BDA161"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Punane raudoksiid (E172)</w:t>
      </w:r>
    </w:p>
    <w:p w14:paraId="72E4F55B"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Must raudoksiid (E172)</w:t>
      </w:r>
    </w:p>
    <w:p w14:paraId="54A58C35" w14:textId="77777777" w:rsidR="00AC2E8C" w:rsidRPr="00C145E3" w:rsidRDefault="00AC2E8C" w:rsidP="00AC2E8C">
      <w:pPr>
        <w:tabs>
          <w:tab w:val="clear" w:pos="567"/>
        </w:tabs>
        <w:suppressAutoHyphens/>
        <w:spacing w:line="100" w:lineRule="atLeast"/>
        <w:rPr>
          <w:rFonts w:eastAsia="Times New Roman"/>
          <w:snapToGrid/>
          <w:color w:val="000000"/>
          <w:kern w:val="1"/>
          <w:szCs w:val="22"/>
          <w:lang w:val="et-EE" w:eastAsia="ar-SA"/>
        </w:rPr>
      </w:pPr>
    </w:p>
    <w:p w14:paraId="6E00B9AC" w14:textId="77777777" w:rsidR="00AC2E8C" w:rsidRPr="00C145E3" w:rsidRDefault="00AC2E8C" w:rsidP="00AC2E8C">
      <w:pPr>
        <w:keepNext/>
        <w:tabs>
          <w:tab w:val="clear" w:pos="567"/>
        </w:tabs>
        <w:suppressAutoHyphens/>
        <w:autoSpaceDE w:val="0"/>
        <w:spacing w:line="240" w:lineRule="auto"/>
        <w:rPr>
          <w:rFonts w:eastAsia="Calibri"/>
          <w:i/>
          <w:snapToGrid/>
          <w:color w:val="000000"/>
          <w:kern w:val="1"/>
          <w:szCs w:val="22"/>
          <w:lang w:val="et-EE" w:eastAsia="ar-SA"/>
        </w:rPr>
      </w:pPr>
      <w:r w:rsidRPr="00C145E3">
        <w:rPr>
          <w:rFonts w:eastAsia="Calibri"/>
          <w:i/>
          <w:snapToGrid/>
          <w:color w:val="000000"/>
          <w:kern w:val="1"/>
          <w:szCs w:val="22"/>
          <w:lang w:val="et-EE" w:eastAsia="ar-SA"/>
        </w:rPr>
        <w:t>Trükitint</w:t>
      </w:r>
    </w:p>
    <w:p w14:paraId="2CDFF552" w14:textId="77777777" w:rsidR="00AC2E8C" w:rsidRPr="00C145E3" w:rsidRDefault="00AC2E8C" w:rsidP="00AC2E8C">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Calibri"/>
          <w:snapToGrid/>
          <w:color w:val="000000"/>
          <w:kern w:val="1"/>
          <w:szCs w:val="22"/>
          <w:lang w:val="et-EE" w:eastAsia="ar-SA"/>
        </w:rPr>
        <w:t>Šellak glasuur-45%</w:t>
      </w:r>
    </w:p>
    <w:p w14:paraId="26D30BC1" w14:textId="77777777" w:rsidR="00AC2E8C" w:rsidRPr="00C145E3" w:rsidRDefault="00AC2E8C" w:rsidP="00AC2E8C">
      <w:pPr>
        <w:tabs>
          <w:tab w:val="clear" w:pos="567"/>
        </w:tabs>
        <w:suppressAutoHyphens/>
        <w:autoSpaceDE w:val="0"/>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Must raudoksiid (E172)</w:t>
      </w:r>
    </w:p>
    <w:p w14:paraId="0976B11A" w14:textId="77777777" w:rsidR="00AC2E8C" w:rsidRPr="00C145E3" w:rsidRDefault="00AC2E8C" w:rsidP="00AC2E8C">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Calibri"/>
          <w:snapToGrid/>
          <w:color w:val="000000"/>
          <w:kern w:val="1"/>
          <w:szCs w:val="22"/>
          <w:lang w:val="et-EE" w:eastAsia="ar-SA"/>
        </w:rPr>
        <w:t>Propüleenglükool</w:t>
      </w:r>
    </w:p>
    <w:p w14:paraId="2974D896" w14:textId="77777777" w:rsidR="00AC2E8C" w:rsidRPr="00C145E3" w:rsidRDefault="00AC2E8C" w:rsidP="00AC2E8C">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Ammooniumhüdroksiid 28%</w:t>
      </w:r>
    </w:p>
    <w:p w14:paraId="02A5B76E" w14:textId="77777777" w:rsidR="00AC2E8C" w:rsidRPr="00C145E3" w:rsidRDefault="00AC2E8C" w:rsidP="00FF0620">
      <w:pPr>
        <w:tabs>
          <w:tab w:val="clear" w:pos="567"/>
        </w:tabs>
        <w:autoSpaceDE w:val="0"/>
        <w:autoSpaceDN w:val="0"/>
        <w:adjustRightInd w:val="0"/>
        <w:spacing w:line="240" w:lineRule="auto"/>
        <w:rPr>
          <w:noProof/>
          <w:lang w:val="et-EE"/>
        </w:rPr>
      </w:pPr>
    </w:p>
    <w:p w14:paraId="2A7AAEA2" w14:textId="77777777" w:rsidR="00FF0620" w:rsidRPr="00C145E3" w:rsidRDefault="00FF0620" w:rsidP="001C4B47">
      <w:pPr>
        <w:tabs>
          <w:tab w:val="clear" w:pos="567"/>
        </w:tabs>
        <w:autoSpaceDE w:val="0"/>
        <w:autoSpaceDN w:val="0"/>
        <w:adjustRightInd w:val="0"/>
        <w:spacing w:line="240" w:lineRule="auto"/>
        <w:rPr>
          <w:noProof/>
          <w:lang w:val="et-EE"/>
        </w:rPr>
      </w:pPr>
    </w:p>
    <w:p w14:paraId="3F8A551F" w14:textId="77777777" w:rsidR="00257F6E" w:rsidRPr="00C145E3" w:rsidRDefault="00257F6E" w:rsidP="00257F6E">
      <w:pPr>
        <w:suppressLineNumbers/>
        <w:spacing w:line="240" w:lineRule="auto"/>
        <w:ind w:left="567" w:hanging="567"/>
        <w:outlineLvl w:val="0"/>
        <w:rPr>
          <w:lang w:val="et-EE"/>
        </w:rPr>
      </w:pPr>
      <w:r w:rsidRPr="00C145E3">
        <w:rPr>
          <w:b/>
          <w:noProof/>
          <w:lang w:val="et-EE"/>
        </w:rPr>
        <w:t>6.2</w:t>
      </w:r>
      <w:r w:rsidRPr="00C145E3">
        <w:rPr>
          <w:b/>
          <w:noProof/>
          <w:lang w:val="et-EE"/>
        </w:rPr>
        <w:tab/>
      </w:r>
      <w:r w:rsidRPr="00C145E3">
        <w:rPr>
          <w:b/>
          <w:lang w:val="et-EE"/>
        </w:rPr>
        <w:t>Sobimatus</w:t>
      </w:r>
    </w:p>
    <w:p w14:paraId="38F04FB1" w14:textId="77777777" w:rsidR="00257F6E" w:rsidRPr="00C145E3" w:rsidRDefault="00257F6E" w:rsidP="00257F6E">
      <w:pPr>
        <w:suppressLineNumbers/>
        <w:spacing w:line="240" w:lineRule="auto"/>
        <w:rPr>
          <w:noProof/>
          <w:lang w:val="et-EE"/>
        </w:rPr>
      </w:pPr>
    </w:p>
    <w:p w14:paraId="762E1370" w14:textId="77777777" w:rsidR="00257F6E" w:rsidRPr="00C145E3" w:rsidRDefault="00257F6E" w:rsidP="00257F6E">
      <w:pPr>
        <w:suppressLineNumbers/>
        <w:spacing w:line="240" w:lineRule="auto"/>
        <w:rPr>
          <w:noProof/>
          <w:lang w:val="et-EE"/>
        </w:rPr>
      </w:pPr>
      <w:r w:rsidRPr="00C145E3">
        <w:rPr>
          <w:lang w:val="et-EE"/>
        </w:rPr>
        <w:t>Ei kohaldata.</w:t>
      </w:r>
    </w:p>
    <w:p w14:paraId="60AC9D3B" w14:textId="77777777" w:rsidR="00257F6E" w:rsidRPr="00C145E3" w:rsidRDefault="00257F6E" w:rsidP="00257F6E">
      <w:pPr>
        <w:suppressLineNumbers/>
        <w:spacing w:line="240" w:lineRule="auto"/>
        <w:rPr>
          <w:noProof/>
          <w:lang w:val="et-EE"/>
        </w:rPr>
      </w:pPr>
    </w:p>
    <w:p w14:paraId="5918CFDA" w14:textId="77777777" w:rsidR="00257F6E" w:rsidRPr="00C145E3" w:rsidRDefault="00257F6E" w:rsidP="00257F6E">
      <w:pPr>
        <w:suppressLineNumbers/>
        <w:spacing w:line="240" w:lineRule="auto"/>
        <w:ind w:left="567" w:hanging="567"/>
        <w:outlineLvl w:val="0"/>
        <w:rPr>
          <w:noProof/>
          <w:lang w:val="et-EE"/>
        </w:rPr>
      </w:pPr>
      <w:r w:rsidRPr="00C145E3">
        <w:rPr>
          <w:b/>
          <w:noProof/>
          <w:lang w:val="et-EE"/>
        </w:rPr>
        <w:t>6.3</w:t>
      </w:r>
      <w:r w:rsidRPr="00C145E3">
        <w:rPr>
          <w:b/>
          <w:noProof/>
          <w:lang w:val="et-EE"/>
        </w:rPr>
        <w:tab/>
      </w:r>
      <w:r w:rsidRPr="00C145E3">
        <w:rPr>
          <w:b/>
          <w:lang w:val="et-EE"/>
        </w:rPr>
        <w:t>Kõlblikkusaeg</w:t>
      </w:r>
    </w:p>
    <w:p w14:paraId="27EABBDC" w14:textId="77777777" w:rsidR="00257F6E" w:rsidRPr="00C145E3" w:rsidRDefault="00257F6E" w:rsidP="00257F6E">
      <w:pPr>
        <w:suppressLineNumbers/>
        <w:spacing w:line="240" w:lineRule="auto"/>
        <w:rPr>
          <w:noProof/>
          <w:lang w:val="et-EE"/>
        </w:rPr>
      </w:pPr>
    </w:p>
    <w:p w14:paraId="73359C58" w14:textId="77777777" w:rsidR="00257F6E" w:rsidRPr="00C145E3" w:rsidRDefault="00831912" w:rsidP="00257F6E">
      <w:pPr>
        <w:suppressLineNumbers/>
        <w:spacing w:line="240" w:lineRule="auto"/>
        <w:rPr>
          <w:noProof/>
          <w:lang w:val="et-EE"/>
        </w:rPr>
      </w:pPr>
      <w:r w:rsidRPr="00C145E3">
        <w:rPr>
          <w:lang w:val="et-EE"/>
        </w:rPr>
        <w:t>2 </w:t>
      </w:r>
      <w:r w:rsidR="001C4B47" w:rsidRPr="00C145E3">
        <w:rPr>
          <w:lang w:val="et-EE"/>
        </w:rPr>
        <w:t>aastat</w:t>
      </w:r>
    </w:p>
    <w:p w14:paraId="6ABBC95D" w14:textId="77777777" w:rsidR="00257F6E" w:rsidRPr="00C145E3" w:rsidRDefault="00257F6E" w:rsidP="00257F6E">
      <w:pPr>
        <w:suppressLineNumbers/>
        <w:spacing w:line="240" w:lineRule="auto"/>
        <w:rPr>
          <w:noProof/>
          <w:lang w:val="et-EE"/>
        </w:rPr>
      </w:pPr>
    </w:p>
    <w:p w14:paraId="4128D61E" w14:textId="77777777" w:rsidR="00257F6E" w:rsidRPr="00C145E3" w:rsidRDefault="00257F6E" w:rsidP="00257F6E">
      <w:pPr>
        <w:suppressLineNumbers/>
        <w:spacing w:line="240" w:lineRule="auto"/>
        <w:ind w:left="567" w:hanging="567"/>
        <w:outlineLvl w:val="0"/>
        <w:rPr>
          <w:b/>
          <w:lang w:val="et-EE"/>
        </w:rPr>
      </w:pPr>
      <w:r w:rsidRPr="00C145E3">
        <w:rPr>
          <w:b/>
          <w:noProof/>
          <w:lang w:val="et-EE"/>
        </w:rPr>
        <w:t>6.4</w:t>
      </w:r>
      <w:r w:rsidRPr="00C145E3">
        <w:rPr>
          <w:b/>
          <w:noProof/>
          <w:lang w:val="et-EE"/>
        </w:rPr>
        <w:tab/>
      </w:r>
      <w:r w:rsidRPr="00C145E3">
        <w:rPr>
          <w:b/>
          <w:lang w:val="et-EE"/>
        </w:rPr>
        <w:t>Säilitamise eritingimused</w:t>
      </w:r>
    </w:p>
    <w:p w14:paraId="56AB14DD"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7C4C4590" w14:textId="1547C986" w:rsidR="009016FF" w:rsidRPr="00C145E3" w:rsidRDefault="009016FF"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Hoida temperatuuril kuni </w:t>
      </w:r>
      <w:r w:rsidR="001C4B47" w:rsidRPr="00C145E3">
        <w:rPr>
          <w:rFonts w:eastAsia="Calibri"/>
          <w:snapToGrid/>
          <w:szCs w:val="22"/>
          <w:lang w:val="et-EE" w:eastAsia="en-US"/>
        </w:rPr>
        <w:t>25</w:t>
      </w:r>
      <w:r w:rsidR="00344230">
        <w:rPr>
          <w:rFonts w:eastAsia="Calibri"/>
          <w:snapToGrid/>
          <w:szCs w:val="22"/>
          <w:lang w:val="et-EE" w:eastAsia="en-US"/>
        </w:rPr>
        <w:t> </w:t>
      </w:r>
      <w:r w:rsidRPr="00C145E3">
        <w:rPr>
          <w:rFonts w:eastAsia="Calibri"/>
          <w:snapToGrid/>
          <w:szCs w:val="22"/>
          <w:lang w:val="et-EE" w:eastAsia="en-US"/>
        </w:rPr>
        <w:t>°C.</w:t>
      </w:r>
    </w:p>
    <w:p w14:paraId="15159901" w14:textId="77777777" w:rsidR="009016FF" w:rsidRPr="00C145E3" w:rsidRDefault="009016FF"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originaalpakendis</w:t>
      </w:r>
      <w:r w:rsidR="00E322BA" w:rsidRPr="00C145E3">
        <w:rPr>
          <w:rFonts w:eastAsia="Calibri"/>
          <w:snapToGrid/>
          <w:szCs w:val="22"/>
          <w:lang w:val="et-EE" w:eastAsia="en-US"/>
        </w:rPr>
        <w:t>,</w:t>
      </w:r>
      <w:r w:rsidRPr="00C145E3">
        <w:rPr>
          <w:rFonts w:eastAsia="Calibri"/>
          <w:snapToGrid/>
          <w:szCs w:val="22"/>
          <w:lang w:val="et-EE" w:eastAsia="en-US"/>
        </w:rPr>
        <w:t xml:space="preserve"> niisku</w:t>
      </w:r>
      <w:r w:rsidR="00F07071" w:rsidRPr="00C145E3">
        <w:rPr>
          <w:rFonts w:eastAsia="Calibri"/>
          <w:snapToGrid/>
          <w:szCs w:val="22"/>
          <w:lang w:val="et-EE" w:eastAsia="en-US"/>
        </w:rPr>
        <w:t>s</w:t>
      </w:r>
      <w:r w:rsidRPr="00C145E3">
        <w:rPr>
          <w:rFonts w:eastAsia="Calibri"/>
          <w:snapToGrid/>
          <w:szCs w:val="22"/>
          <w:lang w:val="et-EE" w:eastAsia="en-US"/>
        </w:rPr>
        <w:t>e eest kaitstult.</w:t>
      </w:r>
    </w:p>
    <w:p w14:paraId="789B8038"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0092E1C7" w14:textId="77777777" w:rsidR="00257F6E" w:rsidRPr="00C145E3" w:rsidRDefault="00257F6E" w:rsidP="00257F6E">
      <w:pPr>
        <w:numPr>
          <w:ilvl w:val="1"/>
          <w:numId w:val="12"/>
        </w:numPr>
        <w:suppressLineNumbers/>
        <w:spacing w:line="240" w:lineRule="auto"/>
        <w:outlineLvl w:val="0"/>
        <w:rPr>
          <w:b/>
          <w:lang w:val="et-EE"/>
        </w:rPr>
      </w:pPr>
      <w:r w:rsidRPr="00C145E3">
        <w:rPr>
          <w:b/>
          <w:lang w:val="et-EE"/>
        </w:rPr>
        <w:t xml:space="preserve">Pakendi iseloomustus ja sisu </w:t>
      </w:r>
    </w:p>
    <w:p w14:paraId="1DEC4578" w14:textId="77777777" w:rsidR="00257F6E" w:rsidRPr="00C145E3" w:rsidRDefault="00257F6E" w:rsidP="001C4B47">
      <w:pPr>
        <w:tabs>
          <w:tab w:val="clear" w:pos="567"/>
        </w:tabs>
        <w:autoSpaceDE w:val="0"/>
        <w:autoSpaceDN w:val="0"/>
        <w:adjustRightInd w:val="0"/>
        <w:spacing w:line="240" w:lineRule="auto"/>
        <w:rPr>
          <w:noProof/>
          <w:lang w:val="et-EE"/>
        </w:rPr>
      </w:pPr>
    </w:p>
    <w:p w14:paraId="0C31CC96" w14:textId="77777777" w:rsidR="00AC2E8C" w:rsidRPr="00C145E3" w:rsidRDefault="00AC2E8C" w:rsidP="00AC2E8C">
      <w:pPr>
        <w:tabs>
          <w:tab w:val="clear" w:pos="567"/>
        </w:tabs>
        <w:autoSpaceDE w:val="0"/>
        <w:autoSpaceDN w:val="0"/>
        <w:adjustRightInd w:val="0"/>
        <w:spacing w:line="240" w:lineRule="auto"/>
        <w:rPr>
          <w:noProof/>
          <w:u w:val="single"/>
          <w:lang w:val="et-EE"/>
        </w:rPr>
      </w:pPr>
      <w:r w:rsidRPr="00C145E3">
        <w:rPr>
          <w:noProof/>
          <w:u w:val="single"/>
          <w:lang w:val="et-EE"/>
        </w:rPr>
        <w:t>Imatinib Actavis 50 mg kõvakapslid</w:t>
      </w:r>
    </w:p>
    <w:p w14:paraId="6D825A1D" w14:textId="77777777" w:rsidR="001F5C67" w:rsidRPr="00C145E3" w:rsidRDefault="001F5C67" w:rsidP="001F5C67">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Al/PVC/Aclar blister. Ühes blistris sisaldub 10 kapslit.</w:t>
      </w:r>
    </w:p>
    <w:p w14:paraId="3CC7F4E5" w14:textId="77777777" w:rsidR="009016FF" w:rsidRPr="00C145E3" w:rsidRDefault="00831912" w:rsidP="001C4B47">
      <w:pPr>
        <w:tabs>
          <w:tab w:val="clear" w:pos="567"/>
        </w:tabs>
        <w:autoSpaceDE w:val="0"/>
        <w:autoSpaceDN w:val="0"/>
        <w:adjustRightInd w:val="0"/>
        <w:spacing w:line="240" w:lineRule="auto"/>
        <w:rPr>
          <w:noProof/>
          <w:lang w:val="et-EE"/>
        </w:rPr>
      </w:pPr>
      <w:r w:rsidRPr="00C145E3">
        <w:rPr>
          <w:noProof/>
          <w:lang w:val="et-EE"/>
        </w:rPr>
        <w:t>Pakendis 30 või 90 </w:t>
      </w:r>
      <w:r w:rsidR="009016FF" w:rsidRPr="00C145E3">
        <w:rPr>
          <w:noProof/>
          <w:lang w:val="et-EE"/>
        </w:rPr>
        <w:t>kapslit.</w:t>
      </w:r>
    </w:p>
    <w:p w14:paraId="5E0ADC11" w14:textId="77777777" w:rsidR="009016FF" w:rsidRPr="00C145E3" w:rsidRDefault="009016FF" w:rsidP="001C4B47">
      <w:pPr>
        <w:tabs>
          <w:tab w:val="clear" w:pos="567"/>
        </w:tabs>
        <w:autoSpaceDE w:val="0"/>
        <w:autoSpaceDN w:val="0"/>
        <w:adjustRightInd w:val="0"/>
        <w:spacing w:line="240" w:lineRule="auto"/>
        <w:rPr>
          <w:noProof/>
          <w:lang w:val="et-EE"/>
        </w:rPr>
      </w:pPr>
    </w:p>
    <w:p w14:paraId="61A96113" w14:textId="77777777" w:rsidR="00AC2E8C" w:rsidRPr="00C145E3" w:rsidRDefault="00AC2E8C" w:rsidP="00AC2E8C">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Imatinib Actavis 100 mg kõvakapslid</w:t>
      </w:r>
    </w:p>
    <w:p w14:paraId="39FDFB22" w14:textId="77777777" w:rsidR="00AC2E8C" w:rsidRPr="00C145E3" w:rsidRDefault="00AC2E8C" w:rsidP="00AC2E8C">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Al/PVC/Aclar blister. Ühes blistris sisaldub kas 8 või 10 kapslit.</w:t>
      </w:r>
    </w:p>
    <w:p w14:paraId="5F980A09" w14:textId="77777777" w:rsidR="00AC2E8C" w:rsidRPr="00C145E3" w:rsidRDefault="00AC2E8C" w:rsidP="00AC2E8C">
      <w:pPr>
        <w:tabs>
          <w:tab w:val="clear" w:pos="567"/>
        </w:tabs>
        <w:spacing w:line="240" w:lineRule="auto"/>
        <w:rPr>
          <w:rFonts w:eastAsia="Calibri"/>
          <w:snapToGrid/>
          <w:szCs w:val="22"/>
          <w:lang w:val="et-EE" w:eastAsia="en-US"/>
        </w:rPr>
      </w:pPr>
      <w:r w:rsidRPr="00C145E3">
        <w:rPr>
          <w:rFonts w:eastAsia="Calibri"/>
          <w:snapToGrid/>
          <w:szCs w:val="22"/>
          <w:lang w:val="et-EE" w:eastAsia="en-US"/>
        </w:rPr>
        <w:t>Pakendis 24, 48, 60, 96, 120 või 180 kapslit.</w:t>
      </w:r>
    </w:p>
    <w:p w14:paraId="66C5EE6F"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p>
    <w:p w14:paraId="5258F921" w14:textId="77777777" w:rsidR="00AC2E8C" w:rsidRPr="00C145E3" w:rsidRDefault="00AC2E8C" w:rsidP="00AC2E8C">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Imatinib Actavis 400 mg kõvakapslid</w:t>
      </w:r>
    </w:p>
    <w:p w14:paraId="3A5A5AE7" w14:textId="77777777" w:rsidR="00AC2E8C" w:rsidRPr="00C145E3" w:rsidRDefault="00AC2E8C" w:rsidP="00AC2E8C">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Al/PVC-PVDC blister. Ühes blistris sisaldub 10 kapslit.</w:t>
      </w:r>
    </w:p>
    <w:p w14:paraId="375E29AF" w14:textId="77777777" w:rsidR="00AC2E8C" w:rsidRPr="00C145E3" w:rsidRDefault="00AC2E8C" w:rsidP="00AC2E8C">
      <w:pPr>
        <w:tabs>
          <w:tab w:val="clear" w:pos="567"/>
        </w:tabs>
        <w:spacing w:line="240" w:lineRule="auto"/>
        <w:rPr>
          <w:rFonts w:eastAsia="Calibri"/>
          <w:snapToGrid/>
          <w:szCs w:val="22"/>
          <w:lang w:val="et-EE" w:eastAsia="en-US"/>
        </w:rPr>
      </w:pPr>
      <w:r w:rsidRPr="00C145E3">
        <w:rPr>
          <w:rFonts w:eastAsia="Calibri"/>
          <w:snapToGrid/>
          <w:szCs w:val="22"/>
          <w:lang w:val="et-EE" w:eastAsia="en-US"/>
        </w:rPr>
        <w:t>Pakendis 10, 30, 60 või 90 kapslit.</w:t>
      </w:r>
    </w:p>
    <w:p w14:paraId="3271E947" w14:textId="77777777" w:rsidR="00AC2E8C" w:rsidRPr="00C145E3" w:rsidRDefault="00AC2E8C" w:rsidP="001C4B47">
      <w:pPr>
        <w:tabs>
          <w:tab w:val="clear" w:pos="567"/>
        </w:tabs>
        <w:autoSpaceDE w:val="0"/>
        <w:autoSpaceDN w:val="0"/>
        <w:adjustRightInd w:val="0"/>
        <w:spacing w:line="240" w:lineRule="auto"/>
        <w:rPr>
          <w:noProof/>
          <w:lang w:val="et-EE"/>
        </w:rPr>
      </w:pPr>
    </w:p>
    <w:p w14:paraId="570F264D" w14:textId="77777777" w:rsidR="00257F6E" w:rsidRPr="00C145E3" w:rsidRDefault="00257F6E" w:rsidP="001C4B47">
      <w:pPr>
        <w:tabs>
          <w:tab w:val="clear" w:pos="567"/>
        </w:tabs>
        <w:autoSpaceDE w:val="0"/>
        <w:autoSpaceDN w:val="0"/>
        <w:adjustRightInd w:val="0"/>
        <w:spacing w:line="240" w:lineRule="auto"/>
        <w:rPr>
          <w:noProof/>
          <w:lang w:val="et-EE"/>
        </w:rPr>
      </w:pPr>
      <w:r w:rsidRPr="00C145E3">
        <w:rPr>
          <w:noProof/>
          <w:lang w:val="et-EE"/>
        </w:rPr>
        <w:t>Kõik pakendi suurused ei pruugi olla müügil.</w:t>
      </w:r>
    </w:p>
    <w:p w14:paraId="7B3D4C2F" w14:textId="77777777" w:rsidR="00257F6E" w:rsidRPr="00C145E3" w:rsidRDefault="00257F6E" w:rsidP="001C4B47">
      <w:pPr>
        <w:tabs>
          <w:tab w:val="clear" w:pos="567"/>
        </w:tabs>
        <w:autoSpaceDE w:val="0"/>
        <w:autoSpaceDN w:val="0"/>
        <w:adjustRightInd w:val="0"/>
        <w:spacing w:line="240" w:lineRule="auto"/>
        <w:rPr>
          <w:noProof/>
          <w:lang w:val="et-EE"/>
        </w:rPr>
      </w:pPr>
    </w:p>
    <w:p w14:paraId="79A09CB5" w14:textId="77777777" w:rsidR="00257F6E" w:rsidRPr="00C145E3" w:rsidRDefault="00257F6E" w:rsidP="004C47E8">
      <w:pPr>
        <w:suppressLineNumbers/>
        <w:spacing w:line="240" w:lineRule="auto"/>
        <w:ind w:left="567" w:hanging="567"/>
        <w:outlineLvl w:val="0"/>
        <w:rPr>
          <w:noProof/>
          <w:lang w:val="et-EE"/>
        </w:rPr>
      </w:pPr>
      <w:bookmarkStart w:id="6" w:name="OLE_LINK1"/>
      <w:r w:rsidRPr="00C145E3">
        <w:rPr>
          <w:b/>
          <w:noProof/>
          <w:lang w:val="et-EE"/>
        </w:rPr>
        <w:t>6.6</w:t>
      </w:r>
      <w:r w:rsidRPr="00C145E3">
        <w:rPr>
          <w:b/>
          <w:noProof/>
          <w:lang w:val="et-EE"/>
        </w:rPr>
        <w:tab/>
        <w:t xml:space="preserve">Erihoiatused </w:t>
      </w:r>
      <w:r w:rsidRPr="00C145E3">
        <w:rPr>
          <w:b/>
          <w:lang w:val="et-EE"/>
        </w:rPr>
        <w:t xml:space="preserve">ravimpreparaadi hävitamiseks &lt;ja käsitlemiseks&gt; </w:t>
      </w:r>
    </w:p>
    <w:bookmarkEnd w:id="6"/>
    <w:p w14:paraId="21A8D2DA" w14:textId="77777777" w:rsidR="00257F6E" w:rsidRPr="00C145E3" w:rsidRDefault="00257F6E" w:rsidP="001C4B47">
      <w:pPr>
        <w:tabs>
          <w:tab w:val="clear" w:pos="567"/>
        </w:tabs>
        <w:autoSpaceDE w:val="0"/>
        <w:autoSpaceDN w:val="0"/>
        <w:adjustRightInd w:val="0"/>
        <w:spacing w:line="240" w:lineRule="auto"/>
        <w:rPr>
          <w:noProof/>
          <w:lang w:val="et-EE"/>
        </w:rPr>
      </w:pPr>
    </w:p>
    <w:p w14:paraId="64ADBBDA" w14:textId="77777777" w:rsidR="00B70BDC" w:rsidRPr="00C145E3" w:rsidRDefault="00B70BDC" w:rsidP="009016FF">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Avatud kapslite käsitsemine viljakas eas naiste poolt</w:t>
      </w:r>
    </w:p>
    <w:p w14:paraId="780C7F0C" w14:textId="77777777" w:rsidR="009016FF" w:rsidRPr="00C145E3" w:rsidRDefault="00B70BDC"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Kuna loomkatsed on näidanud reproduktsioonitoksilisust ja potentsiaalne ri</w:t>
      </w:r>
      <w:r w:rsidR="00E322BA" w:rsidRPr="00C145E3">
        <w:rPr>
          <w:rFonts w:eastAsia="Calibri"/>
          <w:snapToGrid/>
          <w:szCs w:val="22"/>
          <w:lang w:val="et-EE" w:eastAsia="en-US"/>
        </w:rPr>
        <w:t>s</w:t>
      </w:r>
      <w:r w:rsidR="00F07071" w:rsidRPr="00C145E3">
        <w:rPr>
          <w:rFonts w:eastAsia="Calibri"/>
          <w:snapToGrid/>
          <w:szCs w:val="22"/>
          <w:lang w:val="et-EE" w:eastAsia="en-US"/>
        </w:rPr>
        <w:t>k</w:t>
      </w:r>
      <w:r w:rsidRPr="00C145E3">
        <w:rPr>
          <w:rFonts w:eastAsia="Calibri"/>
          <w:snapToGrid/>
          <w:szCs w:val="22"/>
          <w:lang w:val="et-EE" w:eastAsia="en-US"/>
        </w:rPr>
        <w:t xml:space="preserve"> inimese loot</w:t>
      </w:r>
      <w:r w:rsidR="00F07071" w:rsidRPr="00C145E3">
        <w:rPr>
          <w:rFonts w:eastAsia="Calibri"/>
          <w:snapToGrid/>
          <w:szCs w:val="22"/>
          <w:lang w:val="et-EE" w:eastAsia="en-US"/>
        </w:rPr>
        <w:t>e</w:t>
      </w:r>
      <w:r w:rsidRPr="00C145E3">
        <w:rPr>
          <w:rFonts w:eastAsia="Calibri"/>
          <w:snapToGrid/>
          <w:szCs w:val="22"/>
          <w:lang w:val="et-EE" w:eastAsia="en-US"/>
        </w:rPr>
        <w:t>le ei ole teada, on soovitatav vilj</w:t>
      </w:r>
      <w:r w:rsidR="00831912" w:rsidRPr="00C145E3">
        <w:rPr>
          <w:rFonts w:eastAsia="Calibri"/>
          <w:snapToGrid/>
          <w:szCs w:val="22"/>
          <w:lang w:val="et-EE" w:eastAsia="en-US"/>
        </w:rPr>
        <w:t>ak</w:t>
      </w:r>
      <w:r w:rsidRPr="00C145E3">
        <w:rPr>
          <w:rFonts w:eastAsia="Calibri"/>
          <w:snapToGrid/>
          <w:szCs w:val="22"/>
          <w:lang w:val="et-EE" w:eastAsia="en-US"/>
        </w:rPr>
        <w:t>as e</w:t>
      </w:r>
      <w:r w:rsidR="00831912" w:rsidRPr="00C145E3">
        <w:rPr>
          <w:rFonts w:eastAsia="Calibri"/>
          <w:snapToGrid/>
          <w:szCs w:val="22"/>
          <w:lang w:val="et-EE" w:eastAsia="en-US"/>
        </w:rPr>
        <w:t>a</w:t>
      </w:r>
      <w:r w:rsidRPr="00C145E3">
        <w:rPr>
          <w:rFonts w:eastAsia="Calibri"/>
          <w:snapToGrid/>
          <w:szCs w:val="22"/>
          <w:lang w:val="et-EE" w:eastAsia="en-US"/>
        </w:rPr>
        <w:t>s naistel, kes on kapsli avanud, käsitseda selle sisu ettevaatusega ja hoiduda kontaktist silmade ja nahaga või sissehingamisest</w:t>
      </w:r>
      <w:r w:rsidR="009016FF" w:rsidRPr="00C145E3">
        <w:rPr>
          <w:rFonts w:eastAsia="Calibri"/>
          <w:snapToGrid/>
          <w:szCs w:val="22"/>
          <w:lang w:val="et-EE" w:eastAsia="en-US"/>
        </w:rPr>
        <w:t xml:space="preserve"> (</w:t>
      </w:r>
      <w:r w:rsidR="00831912" w:rsidRPr="00C145E3">
        <w:rPr>
          <w:rFonts w:eastAsia="Calibri"/>
          <w:snapToGrid/>
          <w:szCs w:val="22"/>
          <w:lang w:val="et-EE" w:eastAsia="en-US"/>
        </w:rPr>
        <w:t>vt lõik </w:t>
      </w:r>
      <w:r w:rsidR="009016FF" w:rsidRPr="00C145E3">
        <w:rPr>
          <w:rFonts w:eastAsia="Calibri"/>
          <w:snapToGrid/>
          <w:szCs w:val="22"/>
          <w:lang w:val="et-EE" w:eastAsia="en-US"/>
        </w:rPr>
        <w:t xml:space="preserve">4.6). </w:t>
      </w:r>
      <w:r w:rsidRPr="00C145E3">
        <w:rPr>
          <w:rFonts w:eastAsia="Calibri"/>
          <w:snapToGrid/>
          <w:szCs w:val="22"/>
          <w:lang w:val="et-EE" w:eastAsia="en-US"/>
        </w:rPr>
        <w:t xml:space="preserve">Pärast avatud kapslite käsitsemist tuleb koheselt käed pesta. </w:t>
      </w:r>
    </w:p>
    <w:p w14:paraId="1272DBEF" w14:textId="77777777" w:rsidR="00B70BDC" w:rsidRPr="00C145E3" w:rsidRDefault="00B70BDC" w:rsidP="009016FF">
      <w:pPr>
        <w:tabs>
          <w:tab w:val="clear" w:pos="567"/>
        </w:tabs>
        <w:autoSpaceDE w:val="0"/>
        <w:autoSpaceDN w:val="0"/>
        <w:adjustRightInd w:val="0"/>
        <w:spacing w:line="240" w:lineRule="auto"/>
        <w:rPr>
          <w:rFonts w:eastAsia="Calibri"/>
          <w:snapToGrid/>
          <w:szCs w:val="22"/>
          <w:lang w:val="et-EE" w:eastAsia="en-US"/>
        </w:rPr>
      </w:pPr>
    </w:p>
    <w:p w14:paraId="5B6C1AF1" w14:textId="77777777" w:rsidR="00257F6E" w:rsidRPr="00C145E3" w:rsidRDefault="00444D15" w:rsidP="001C4B47">
      <w:pPr>
        <w:tabs>
          <w:tab w:val="clear" w:pos="567"/>
        </w:tabs>
        <w:autoSpaceDE w:val="0"/>
        <w:autoSpaceDN w:val="0"/>
        <w:adjustRightInd w:val="0"/>
        <w:spacing w:line="240" w:lineRule="auto"/>
        <w:rPr>
          <w:rFonts w:eastAsia="Calibri"/>
          <w:snapToGrid/>
          <w:szCs w:val="22"/>
          <w:lang w:val="et-EE" w:eastAsia="en-US"/>
        </w:rPr>
      </w:pPr>
      <w:r w:rsidRPr="00B3375C">
        <w:rPr>
          <w:lang w:val="et-EE"/>
        </w:rPr>
        <w:t>Kasutamata ravimpreparaat või jäätmematerjal tuleb hävitada vastavalt kohalikele nõuetele.</w:t>
      </w:r>
    </w:p>
    <w:p w14:paraId="5D527574"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3F70BE2E"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633CB8C9" w14:textId="77777777" w:rsidR="00257F6E" w:rsidRPr="00C145E3" w:rsidRDefault="00257F6E" w:rsidP="00257F6E">
      <w:pPr>
        <w:suppressLineNumbers/>
        <w:spacing w:line="240" w:lineRule="auto"/>
        <w:ind w:left="567" w:hanging="567"/>
        <w:rPr>
          <w:noProof/>
          <w:lang w:val="et-EE"/>
        </w:rPr>
      </w:pPr>
      <w:r w:rsidRPr="00C145E3">
        <w:rPr>
          <w:b/>
          <w:noProof/>
          <w:lang w:val="et-EE"/>
        </w:rPr>
        <w:t>7.</w:t>
      </w:r>
      <w:r w:rsidRPr="00C145E3">
        <w:rPr>
          <w:b/>
          <w:noProof/>
          <w:lang w:val="et-EE"/>
        </w:rPr>
        <w:tab/>
      </w:r>
      <w:r w:rsidRPr="00C145E3">
        <w:rPr>
          <w:b/>
          <w:lang w:val="et-EE"/>
        </w:rPr>
        <w:t>MÜÜGILOA HOIDJA</w:t>
      </w:r>
    </w:p>
    <w:p w14:paraId="2B89DB33"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62AB07BF" w14:textId="77777777" w:rsidR="009016FF" w:rsidRPr="00C145E3" w:rsidRDefault="009016FF"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Group PTC ehf.</w:t>
      </w:r>
    </w:p>
    <w:p w14:paraId="56550A85" w14:textId="77777777" w:rsidR="009016FF" w:rsidRPr="00C145E3" w:rsidRDefault="009016FF"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Reykjavíkurvegur 76-78</w:t>
      </w:r>
    </w:p>
    <w:p w14:paraId="17816BE2" w14:textId="77777777" w:rsidR="009016FF" w:rsidRPr="00C145E3" w:rsidRDefault="009016FF"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IS-220 Hafnarfjörður</w:t>
      </w:r>
    </w:p>
    <w:p w14:paraId="5B146F3A" w14:textId="77777777" w:rsidR="009016FF" w:rsidRPr="00C145E3" w:rsidRDefault="009016FF" w:rsidP="009016F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Island</w:t>
      </w:r>
    </w:p>
    <w:p w14:paraId="39FBF1C4"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1176C30C" w14:textId="77777777" w:rsidR="00257F6E" w:rsidRPr="00C145E3" w:rsidRDefault="00257F6E" w:rsidP="001C4B47">
      <w:pPr>
        <w:tabs>
          <w:tab w:val="clear" w:pos="567"/>
        </w:tabs>
        <w:autoSpaceDE w:val="0"/>
        <w:autoSpaceDN w:val="0"/>
        <w:adjustRightInd w:val="0"/>
        <w:spacing w:line="240" w:lineRule="auto"/>
        <w:rPr>
          <w:rFonts w:eastAsia="Calibri"/>
          <w:snapToGrid/>
          <w:szCs w:val="22"/>
          <w:lang w:val="et-EE" w:eastAsia="en-US"/>
        </w:rPr>
      </w:pPr>
    </w:p>
    <w:p w14:paraId="14256AD8" w14:textId="77777777" w:rsidR="00257F6E" w:rsidRPr="00C145E3" w:rsidRDefault="00257F6E" w:rsidP="00257F6E">
      <w:pPr>
        <w:suppressLineNumbers/>
        <w:spacing w:line="240" w:lineRule="auto"/>
        <w:ind w:left="567" w:hanging="567"/>
        <w:rPr>
          <w:b/>
          <w:noProof/>
          <w:lang w:val="et-EE"/>
        </w:rPr>
      </w:pPr>
      <w:r w:rsidRPr="00C145E3">
        <w:rPr>
          <w:b/>
          <w:noProof/>
          <w:lang w:val="et-EE"/>
        </w:rPr>
        <w:t>8.</w:t>
      </w:r>
      <w:r w:rsidRPr="00C145E3">
        <w:rPr>
          <w:b/>
          <w:noProof/>
          <w:lang w:val="et-EE"/>
        </w:rPr>
        <w:tab/>
      </w:r>
      <w:r w:rsidRPr="00C145E3">
        <w:rPr>
          <w:b/>
          <w:lang w:val="et-EE"/>
        </w:rPr>
        <w:t>MÜÜGILOA</w:t>
      </w:r>
      <w:r w:rsidR="009016FF" w:rsidRPr="00C145E3">
        <w:rPr>
          <w:b/>
          <w:lang w:val="et-EE"/>
        </w:rPr>
        <w:t xml:space="preserve"> </w:t>
      </w:r>
      <w:r w:rsidRPr="00C145E3">
        <w:rPr>
          <w:b/>
          <w:lang w:val="et-EE"/>
        </w:rPr>
        <w:t>NUMBRID</w:t>
      </w:r>
      <w:r w:rsidRPr="00C145E3">
        <w:rPr>
          <w:b/>
          <w:noProof/>
          <w:lang w:val="et-EE"/>
        </w:rPr>
        <w:t xml:space="preserve"> </w:t>
      </w:r>
    </w:p>
    <w:p w14:paraId="7A809EE1" w14:textId="77777777" w:rsidR="00257F6E" w:rsidRPr="00C145E3" w:rsidRDefault="00257F6E" w:rsidP="001C4B47">
      <w:pPr>
        <w:autoSpaceDE w:val="0"/>
        <w:autoSpaceDN w:val="0"/>
        <w:adjustRightInd w:val="0"/>
        <w:spacing w:line="240" w:lineRule="auto"/>
        <w:rPr>
          <w:lang w:val="et-EE"/>
        </w:rPr>
      </w:pPr>
    </w:p>
    <w:p w14:paraId="335C29B5" w14:textId="77777777" w:rsidR="00AC2E8C" w:rsidRPr="00C145E3" w:rsidRDefault="00AC2E8C" w:rsidP="00AC2E8C">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Imatinib Actavis 50 mg kõvakapslid</w:t>
      </w:r>
    </w:p>
    <w:p w14:paraId="71B8C3EA" w14:textId="77777777" w:rsidR="00971285" w:rsidRPr="00C145E3" w:rsidRDefault="00971285" w:rsidP="00971285">
      <w:pPr>
        <w:autoSpaceDE w:val="0"/>
        <w:autoSpaceDN w:val="0"/>
        <w:adjustRightInd w:val="0"/>
        <w:spacing w:line="240" w:lineRule="auto"/>
        <w:rPr>
          <w:lang w:val="et-EE"/>
        </w:rPr>
      </w:pPr>
      <w:r w:rsidRPr="00C145E3">
        <w:rPr>
          <w:lang w:val="et-EE"/>
        </w:rPr>
        <w:t>EU/1/13/825/001</w:t>
      </w:r>
    </w:p>
    <w:p w14:paraId="5840ECEE" w14:textId="77777777" w:rsidR="00B70BDC" w:rsidRPr="00C145E3" w:rsidRDefault="00971285" w:rsidP="00971285">
      <w:pPr>
        <w:autoSpaceDE w:val="0"/>
        <w:autoSpaceDN w:val="0"/>
        <w:adjustRightInd w:val="0"/>
        <w:spacing w:line="240" w:lineRule="auto"/>
        <w:rPr>
          <w:lang w:val="et-EE"/>
        </w:rPr>
      </w:pPr>
      <w:r w:rsidRPr="00C145E3">
        <w:rPr>
          <w:lang w:val="et-EE"/>
        </w:rPr>
        <w:t>EU/1/13/825/002</w:t>
      </w:r>
    </w:p>
    <w:p w14:paraId="4DCE494A" w14:textId="77777777" w:rsidR="009016FF" w:rsidRPr="00C145E3" w:rsidRDefault="009016FF" w:rsidP="001C4B47">
      <w:pPr>
        <w:autoSpaceDE w:val="0"/>
        <w:autoSpaceDN w:val="0"/>
        <w:adjustRightInd w:val="0"/>
        <w:spacing w:line="240" w:lineRule="auto"/>
        <w:rPr>
          <w:lang w:val="et-EE"/>
        </w:rPr>
      </w:pPr>
    </w:p>
    <w:p w14:paraId="7DDE8C1F" w14:textId="77777777" w:rsidR="00AC2E8C" w:rsidRPr="00C145E3" w:rsidRDefault="00AC2E8C" w:rsidP="00AC2E8C">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Imatinib Actavis 100 mg kõvakapslid</w:t>
      </w:r>
    </w:p>
    <w:p w14:paraId="5DB28535"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EU/1/13/825/003</w:t>
      </w:r>
    </w:p>
    <w:p w14:paraId="24AD3D83"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EU/1/13/825/004</w:t>
      </w:r>
    </w:p>
    <w:p w14:paraId="251D9CB7"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EU/1/13/825/005</w:t>
      </w:r>
    </w:p>
    <w:p w14:paraId="7C11CEF3"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EU/1/13/825/006</w:t>
      </w:r>
    </w:p>
    <w:p w14:paraId="523D4280"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EU/1/13/825/007</w:t>
      </w:r>
    </w:p>
    <w:p w14:paraId="132D1D04"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EU/1/13/825/019</w:t>
      </w:r>
    </w:p>
    <w:p w14:paraId="44BEE73D"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p>
    <w:p w14:paraId="6AB9DF42" w14:textId="77777777" w:rsidR="00AC2E8C" w:rsidRPr="00C145E3" w:rsidRDefault="00AC2E8C" w:rsidP="00AC2E8C">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Imatinib Actavis 400 mg kõvakapslid</w:t>
      </w:r>
    </w:p>
    <w:p w14:paraId="77B6C77B"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EU/1/13/825/020</w:t>
      </w:r>
    </w:p>
    <w:p w14:paraId="3A0FB817"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EU/1/13/825/021</w:t>
      </w:r>
    </w:p>
    <w:p w14:paraId="08160E52"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EU/1/13/825/022</w:t>
      </w:r>
    </w:p>
    <w:p w14:paraId="51300999" w14:textId="77777777" w:rsidR="00AC2E8C" w:rsidRPr="00C145E3" w:rsidRDefault="00AC2E8C" w:rsidP="00AC2E8C">
      <w:pPr>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EU/1/13/825/023</w:t>
      </w:r>
    </w:p>
    <w:p w14:paraId="3AED1A0F" w14:textId="77777777" w:rsidR="00AC2E8C" w:rsidRPr="00C145E3" w:rsidRDefault="00AC2E8C" w:rsidP="00AC2E8C">
      <w:pPr>
        <w:autoSpaceDE w:val="0"/>
        <w:autoSpaceDN w:val="0"/>
        <w:adjustRightInd w:val="0"/>
        <w:spacing w:line="240" w:lineRule="auto"/>
        <w:rPr>
          <w:lang w:val="et-EE"/>
        </w:rPr>
      </w:pPr>
    </w:p>
    <w:p w14:paraId="350D855F" w14:textId="77777777" w:rsidR="00B70BDC" w:rsidRPr="00C145E3" w:rsidRDefault="00B70BDC" w:rsidP="001C4B47">
      <w:pPr>
        <w:autoSpaceDE w:val="0"/>
        <w:autoSpaceDN w:val="0"/>
        <w:adjustRightInd w:val="0"/>
        <w:spacing w:line="240" w:lineRule="auto"/>
        <w:rPr>
          <w:lang w:val="et-EE"/>
        </w:rPr>
      </w:pPr>
    </w:p>
    <w:p w14:paraId="62C251C5" w14:textId="77777777" w:rsidR="00257F6E" w:rsidRPr="00C145E3" w:rsidRDefault="00257F6E" w:rsidP="00257F6E">
      <w:pPr>
        <w:suppressLineNumbers/>
        <w:spacing w:line="240" w:lineRule="auto"/>
        <w:ind w:left="567" w:hanging="567"/>
        <w:rPr>
          <w:noProof/>
          <w:lang w:val="et-EE"/>
        </w:rPr>
      </w:pPr>
      <w:r w:rsidRPr="00C145E3">
        <w:rPr>
          <w:b/>
          <w:noProof/>
          <w:lang w:val="et-EE"/>
        </w:rPr>
        <w:t>9.</w:t>
      </w:r>
      <w:r w:rsidRPr="00C145E3">
        <w:rPr>
          <w:b/>
          <w:noProof/>
          <w:lang w:val="et-EE"/>
        </w:rPr>
        <w:tab/>
      </w:r>
      <w:smartTag w:uri="urn:schemas-microsoft-com:office:smarttags" w:element="PersonName">
        <w:r w:rsidRPr="00C145E3">
          <w:rPr>
            <w:b/>
            <w:lang w:val="et-EE"/>
          </w:rPr>
          <w:t>ES</w:t>
        </w:r>
      </w:smartTag>
      <w:r w:rsidRPr="00C145E3">
        <w:rPr>
          <w:b/>
          <w:lang w:val="et-EE"/>
        </w:rPr>
        <w:t>MA</w:t>
      </w:r>
      <w:smartTag w:uri="urn:schemas-microsoft-com:office:smarttags" w:element="PersonName">
        <w:r w:rsidRPr="00C145E3">
          <w:rPr>
            <w:b/>
            <w:lang w:val="et-EE"/>
          </w:rPr>
          <w:t>SE</w:t>
        </w:r>
      </w:smartTag>
      <w:r w:rsidRPr="00C145E3">
        <w:rPr>
          <w:b/>
          <w:lang w:val="et-EE"/>
        </w:rPr>
        <w:t xml:space="preserve"> MÜÜGILOA VÄLJASTAMISE/MÜÜGILOA UUENDAM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 KUUPÄEV</w:t>
      </w:r>
    </w:p>
    <w:p w14:paraId="53C7DE9D" w14:textId="77777777" w:rsidR="001C4B47" w:rsidRPr="00C145E3" w:rsidRDefault="001C4B47" w:rsidP="001C4B47">
      <w:pPr>
        <w:tabs>
          <w:tab w:val="clear" w:pos="567"/>
        </w:tabs>
        <w:autoSpaceDE w:val="0"/>
        <w:autoSpaceDN w:val="0"/>
        <w:adjustRightInd w:val="0"/>
        <w:spacing w:line="240" w:lineRule="auto"/>
        <w:rPr>
          <w:rFonts w:eastAsia="Calibri"/>
          <w:snapToGrid/>
          <w:szCs w:val="22"/>
          <w:lang w:val="et-EE" w:eastAsia="en-US"/>
        </w:rPr>
      </w:pPr>
    </w:p>
    <w:p w14:paraId="35B40407" w14:textId="77777777" w:rsidR="001C4B47" w:rsidRPr="00C145E3" w:rsidRDefault="001C4B47" w:rsidP="001C4B47">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Müügiloa esmase väljastamise kuupäev: 17 Aprill 2013</w:t>
      </w:r>
    </w:p>
    <w:p w14:paraId="560B55F6" w14:textId="77777777" w:rsidR="00AC2E8C" w:rsidRPr="00C145E3" w:rsidRDefault="00AC2E8C" w:rsidP="00AC2E8C">
      <w:pPr>
        <w:tabs>
          <w:tab w:val="clear" w:pos="567"/>
        </w:tabs>
        <w:autoSpaceDE w:val="0"/>
        <w:autoSpaceDN w:val="0"/>
        <w:adjustRightInd w:val="0"/>
        <w:spacing w:line="240" w:lineRule="auto"/>
        <w:rPr>
          <w:rFonts w:eastAsia="Calibri"/>
          <w:snapToGrid/>
          <w:szCs w:val="22"/>
          <w:lang w:val="et-EE" w:eastAsia="en-US"/>
        </w:rPr>
      </w:pPr>
    </w:p>
    <w:p w14:paraId="0BED9AE8" w14:textId="77777777" w:rsidR="00AC2E8C" w:rsidRPr="00C145E3" w:rsidRDefault="00AC2E8C" w:rsidP="001C4B47">
      <w:pPr>
        <w:tabs>
          <w:tab w:val="clear" w:pos="567"/>
        </w:tabs>
        <w:autoSpaceDE w:val="0"/>
        <w:autoSpaceDN w:val="0"/>
        <w:adjustRightInd w:val="0"/>
        <w:spacing w:line="240" w:lineRule="auto"/>
        <w:rPr>
          <w:rFonts w:eastAsia="Calibri"/>
          <w:snapToGrid/>
          <w:szCs w:val="22"/>
          <w:lang w:val="et-EE" w:eastAsia="en-US"/>
        </w:rPr>
      </w:pPr>
    </w:p>
    <w:p w14:paraId="355C7645" w14:textId="77777777" w:rsidR="00257F6E" w:rsidRPr="00C145E3" w:rsidRDefault="00257F6E" w:rsidP="00257F6E">
      <w:pPr>
        <w:suppressLineNumbers/>
        <w:spacing w:line="240" w:lineRule="auto"/>
        <w:ind w:left="567" w:hanging="567"/>
        <w:rPr>
          <w:b/>
          <w:lang w:val="et-EE"/>
        </w:rPr>
      </w:pPr>
      <w:r w:rsidRPr="00C145E3">
        <w:rPr>
          <w:b/>
          <w:noProof/>
          <w:lang w:val="et-EE"/>
        </w:rPr>
        <w:t>10.</w:t>
      </w:r>
      <w:r w:rsidRPr="00C145E3">
        <w:rPr>
          <w:b/>
          <w:noProof/>
          <w:lang w:val="et-EE"/>
        </w:rPr>
        <w:tab/>
      </w:r>
      <w:r w:rsidRPr="00C145E3">
        <w:rPr>
          <w:b/>
          <w:lang w:val="et-EE"/>
        </w:rPr>
        <w:t>TEKSTI LÄBIVAATAM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 KUUPÄEV</w:t>
      </w:r>
    </w:p>
    <w:p w14:paraId="3732138D" w14:textId="77777777" w:rsidR="00257F6E" w:rsidRPr="00C145E3" w:rsidRDefault="00257F6E" w:rsidP="001C4B47">
      <w:pPr>
        <w:autoSpaceDE w:val="0"/>
        <w:autoSpaceDN w:val="0"/>
        <w:adjustRightInd w:val="0"/>
        <w:spacing w:line="240" w:lineRule="auto"/>
        <w:rPr>
          <w:lang w:val="et-EE"/>
        </w:rPr>
      </w:pPr>
    </w:p>
    <w:p w14:paraId="1724E3F0" w14:textId="77777777" w:rsidR="0043693C" w:rsidRPr="00C145E3" w:rsidRDefault="00257F6E" w:rsidP="001C4B47">
      <w:pPr>
        <w:autoSpaceDE w:val="0"/>
        <w:autoSpaceDN w:val="0"/>
        <w:adjustRightInd w:val="0"/>
        <w:spacing w:line="240" w:lineRule="auto"/>
        <w:rPr>
          <w:lang w:val="et-EE"/>
        </w:rPr>
      </w:pPr>
      <w:r w:rsidRPr="00C145E3">
        <w:rPr>
          <w:lang w:val="et-EE"/>
        </w:rPr>
        <w:t xml:space="preserve">Täpne teave selle ravimpreparaadi kohta on Euroopa Ravimiameti kodulehel </w:t>
      </w:r>
      <w:hyperlink r:id="rId13" w:history="1">
        <w:r w:rsidRPr="00C145E3">
          <w:rPr>
            <w:color w:val="0000FF"/>
            <w:u w:val="single"/>
            <w:lang w:val="et-EE"/>
          </w:rPr>
          <w:t>http://www.ema.europa.eu</w:t>
        </w:r>
      </w:hyperlink>
    </w:p>
    <w:p w14:paraId="7D492E3F" w14:textId="77777777" w:rsidR="001E369D" w:rsidRPr="00C145E3" w:rsidRDefault="0043693C" w:rsidP="0033608A">
      <w:pPr>
        <w:widowControl w:val="0"/>
        <w:suppressLineNumbers/>
        <w:spacing w:line="240" w:lineRule="auto"/>
        <w:rPr>
          <w:color w:val="008000"/>
          <w:lang w:val="et-EE"/>
        </w:rPr>
      </w:pPr>
      <w:r w:rsidRPr="00C145E3">
        <w:rPr>
          <w:lang w:val="et-EE"/>
        </w:rPr>
        <w:br w:type="page"/>
      </w:r>
      <w:r w:rsidR="001E369D" w:rsidRPr="00C145E3">
        <w:rPr>
          <w:b/>
          <w:noProof/>
          <w:lang w:val="et-EE"/>
        </w:rPr>
        <w:t>1.</w:t>
      </w:r>
      <w:r w:rsidR="001E369D" w:rsidRPr="00C145E3">
        <w:rPr>
          <w:b/>
          <w:noProof/>
          <w:lang w:val="et-EE"/>
        </w:rPr>
        <w:tab/>
      </w:r>
      <w:r w:rsidR="001E369D" w:rsidRPr="00C145E3">
        <w:rPr>
          <w:b/>
          <w:lang w:val="et-EE"/>
        </w:rPr>
        <w:t>RAVIMPREPARAADI NIMETUS</w:t>
      </w:r>
    </w:p>
    <w:p w14:paraId="7B8032B3" w14:textId="77777777" w:rsidR="001E369D" w:rsidRPr="00C145E3" w:rsidRDefault="001E369D" w:rsidP="001E369D">
      <w:pPr>
        <w:suppressLineNumbers/>
        <w:spacing w:line="240" w:lineRule="auto"/>
        <w:rPr>
          <w:i/>
          <w:lang w:val="et-EE"/>
        </w:rPr>
      </w:pPr>
    </w:p>
    <w:p w14:paraId="0025FB23" w14:textId="77777777" w:rsidR="001E369D" w:rsidRPr="00C145E3" w:rsidRDefault="00831912" w:rsidP="001E369D">
      <w:pPr>
        <w:suppressLineNumbers/>
        <w:spacing w:line="240" w:lineRule="auto"/>
        <w:rPr>
          <w:lang w:val="et-EE"/>
        </w:rPr>
      </w:pPr>
      <w:r w:rsidRPr="00C145E3">
        <w:rPr>
          <w:lang w:val="et-EE"/>
        </w:rPr>
        <w:t>Imatinib Actavis 100 </w:t>
      </w:r>
      <w:r w:rsidR="001E369D" w:rsidRPr="00C145E3">
        <w:rPr>
          <w:lang w:val="et-EE"/>
        </w:rPr>
        <w:t>mg õhukese polümeerikattega tabletid</w:t>
      </w:r>
    </w:p>
    <w:p w14:paraId="4C2015CD" w14:textId="77777777" w:rsidR="006236F5" w:rsidRPr="00C145E3" w:rsidRDefault="006236F5" w:rsidP="006236F5">
      <w:pPr>
        <w:suppressLineNumbers/>
        <w:spacing w:line="240" w:lineRule="auto"/>
        <w:rPr>
          <w:lang w:val="et-EE"/>
        </w:rPr>
      </w:pPr>
      <w:r w:rsidRPr="00C145E3">
        <w:rPr>
          <w:lang w:val="et-EE"/>
        </w:rPr>
        <w:t>Imatinib Actavis 400 mg õhukese polümeerikattega tabletid</w:t>
      </w:r>
    </w:p>
    <w:p w14:paraId="05F13A23" w14:textId="77777777" w:rsidR="001E369D" w:rsidRPr="00C145E3" w:rsidRDefault="001E369D" w:rsidP="001E369D">
      <w:pPr>
        <w:suppressLineNumbers/>
        <w:spacing w:line="240" w:lineRule="auto"/>
        <w:rPr>
          <w:lang w:val="et-EE"/>
        </w:rPr>
      </w:pPr>
    </w:p>
    <w:p w14:paraId="124FF85B" w14:textId="77777777" w:rsidR="001E369D" w:rsidRPr="00C145E3" w:rsidRDefault="001E369D" w:rsidP="001E369D">
      <w:pPr>
        <w:suppressLineNumbers/>
        <w:spacing w:line="240" w:lineRule="auto"/>
        <w:rPr>
          <w:i/>
          <w:lang w:val="et-EE"/>
        </w:rPr>
      </w:pPr>
    </w:p>
    <w:p w14:paraId="20F771E9" w14:textId="77777777" w:rsidR="001E369D" w:rsidRPr="00C145E3" w:rsidRDefault="001E369D" w:rsidP="001E369D">
      <w:pPr>
        <w:widowControl w:val="0"/>
        <w:suppressLineNumbers/>
        <w:spacing w:line="240" w:lineRule="auto"/>
        <w:rPr>
          <w:noProof/>
          <w:lang w:val="et-EE"/>
        </w:rPr>
      </w:pPr>
      <w:r w:rsidRPr="00C145E3">
        <w:rPr>
          <w:b/>
          <w:noProof/>
          <w:lang w:val="et-EE"/>
        </w:rPr>
        <w:t>2.</w:t>
      </w:r>
      <w:r w:rsidRPr="00C145E3">
        <w:rPr>
          <w:b/>
          <w:noProof/>
          <w:lang w:val="et-EE"/>
        </w:rPr>
        <w:tab/>
      </w:r>
      <w:r w:rsidRPr="00C145E3">
        <w:rPr>
          <w:b/>
          <w:lang w:val="et-EE"/>
        </w:rPr>
        <w:t>KVALITATIIVNE JA KVANTITATIIVNE KOOST</w:t>
      </w:r>
      <w:smartTag w:uri="urn:schemas-microsoft-com:office:smarttags" w:element="PersonName">
        <w:r w:rsidRPr="00C145E3">
          <w:rPr>
            <w:b/>
            <w:lang w:val="et-EE"/>
          </w:rPr>
          <w:t>IS</w:t>
        </w:r>
      </w:smartTag>
    </w:p>
    <w:p w14:paraId="4FD9A99F" w14:textId="77777777" w:rsidR="001E369D" w:rsidRPr="00C145E3" w:rsidRDefault="001E369D" w:rsidP="001E369D">
      <w:pPr>
        <w:suppressLineNumbers/>
        <w:spacing w:line="240" w:lineRule="auto"/>
        <w:rPr>
          <w:color w:val="008000"/>
          <w:lang w:val="et-EE"/>
        </w:rPr>
      </w:pPr>
    </w:p>
    <w:p w14:paraId="6C4D1885" w14:textId="77777777" w:rsidR="001E369D" w:rsidRPr="00C145E3" w:rsidRDefault="006236F5" w:rsidP="001E369D">
      <w:pPr>
        <w:widowControl w:val="0"/>
        <w:suppressLineNumbers/>
        <w:spacing w:line="240" w:lineRule="auto"/>
        <w:rPr>
          <w:noProof/>
          <w:u w:val="single"/>
          <w:lang w:val="et-EE"/>
        </w:rPr>
      </w:pPr>
      <w:r w:rsidRPr="00C145E3">
        <w:rPr>
          <w:noProof/>
          <w:u w:val="single"/>
          <w:lang w:val="et-EE"/>
        </w:rPr>
        <w:t xml:space="preserve">Imatinib Actavis </w:t>
      </w:r>
      <w:r w:rsidR="00831912" w:rsidRPr="00C145E3">
        <w:rPr>
          <w:noProof/>
          <w:u w:val="single"/>
          <w:lang w:val="et-EE"/>
        </w:rPr>
        <w:t>100 </w:t>
      </w:r>
      <w:r w:rsidR="001E369D" w:rsidRPr="00C145E3">
        <w:rPr>
          <w:noProof/>
          <w:u w:val="single"/>
          <w:lang w:val="et-EE"/>
        </w:rPr>
        <w:t>mg</w:t>
      </w:r>
      <w:r w:rsidRPr="00C145E3">
        <w:rPr>
          <w:noProof/>
          <w:u w:val="single"/>
          <w:lang w:val="et-EE"/>
        </w:rPr>
        <w:t xml:space="preserve">õhukese polümeerikattega </w:t>
      </w:r>
      <w:r w:rsidR="001E369D" w:rsidRPr="00C145E3">
        <w:rPr>
          <w:noProof/>
          <w:u w:val="single"/>
          <w:lang w:val="et-EE"/>
        </w:rPr>
        <w:t xml:space="preserve"> tabletid</w:t>
      </w:r>
    </w:p>
    <w:p w14:paraId="64B28566" w14:textId="77777777" w:rsidR="001E369D" w:rsidRPr="00C145E3" w:rsidRDefault="001E369D" w:rsidP="001E369D">
      <w:pPr>
        <w:widowControl w:val="0"/>
        <w:suppressLineNumbers/>
        <w:spacing w:line="240" w:lineRule="auto"/>
        <w:rPr>
          <w:noProof/>
          <w:lang w:val="et-EE"/>
        </w:rPr>
      </w:pPr>
      <w:r w:rsidRPr="00C145E3">
        <w:rPr>
          <w:noProof/>
          <w:lang w:val="et-EE"/>
        </w:rPr>
        <w:t>Üks õhukese polümeerikatte</w:t>
      </w:r>
      <w:r w:rsidR="00831912" w:rsidRPr="00C145E3">
        <w:rPr>
          <w:noProof/>
          <w:lang w:val="et-EE"/>
        </w:rPr>
        <w:t>ga tablett sisaldab 100 </w:t>
      </w:r>
      <w:r w:rsidRPr="00C145E3">
        <w:rPr>
          <w:noProof/>
          <w:lang w:val="et-EE"/>
        </w:rPr>
        <w:t>mg imatiniibi (mesilaadina).</w:t>
      </w:r>
    </w:p>
    <w:p w14:paraId="2FB4873A" w14:textId="77777777" w:rsidR="001E369D" w:rsidRPr="00C145E3" w:rsidRDefault="001E369D" w:rsidP="001E369D">
      <w:pPr>
        <w:widowControl w:val="0"/>
        <w:suppressLineNumbers/>
        <w:spacing w:line="240" w:lineRule="auto"/>
        <w:rPr>
          <w:noProof/>
          <w:lang w:val="et-EE"/>
        </w:rPr>
      </w:pPr>
    </w:p>
    <w:p w14:paraId="3BB4887F" w14:textId="77777777" w:rsidR="001E369D" w:rsidRPr="00C145E3" w:rsidRDefault="001E369D" w:rsidP="001E369D">
      <w:pPr>
        <w:widowControl w:val="0"/>
        <w:suppressLineNumbers/>
        <w:spacing w:line="240" w:lineRule="auto"/>
        <w:rPr>
          <w:i/>
          <w:noProof/>
          <w:lang w:val="et-EE"/>
        </w:rPr>
      </w:pPr>
      <w:r w:rsidRPr="00C145E3">
        <w:rPr>
          <w:i/>
          <w:noProof/>
          <w:lang w:val="et-EE"/>
        </w:rPr>
        <w:t xml:space="preserve">Teadaolevat toimet omavad abiained: </w:t>
      </w:r>
    </w:p>
    <w:p w14:paraId="17E55478" w14:textId="77777777" w:rsidR="001E369D" w:rsidRPr="00C145E3" w:rsidRDefault="001E369D" w:rsidP="001E369D">
      <w:pPr>
        <w:widowControl w:val="0"/>
        <w:suppressLineNumbers/>
        <w:spacing w:line="240" w:lineRule="auto"/>
        <w:rPr>
          <w:noProof/>
          <w:lang w:val="et-EE"/>
        </w:rPr>
      </w:pPr>
      <w:r w:rsidRPr="00C145E3">
        <w:rPr>
          <w:noProof/>
          <w:lang w:val="et-EE"/>
        </w:rPr>
        <w:t xml:space="preserve">Üks õhukese polümeerikattega tablett sisaldab </w:t>
      </w:r>
      <w:r w:rsidRPr="00C145E3">
        <w:rPr>
          <w:bCs/>
          <w:lang w:val="et-EE"/>
        </w:rPr>
        <w:t>0,19 mg letsitiini (soja) (E322)</w:t>
      </w:r>
    </w:p>
    <w:p w14:paraId="53E63B63" w14:textId="77777777" w:rsidR="001E369D" w:rsidRPr="00C145E3" w:rsidRDefault="001E369D" w:rsidP="001E369D">
      <w:pPr>
        <w:suppressLineNumbers/>
        <w:spacing w:line="240" w:lineRule="auto"/>
        <w:outlineLvl w:val="0"/>
        <w:rPr>
          <w:lang w:val="et-EE"/>
        </w:rPr>
      </w:pPr>
    </w:p>
    <w:p w14:paraId="42811CDB" w14:textId="77777777" w:rsidR="006236F5" w:rsidRPr="00C145E3" w:rsidRDefault="006236F5" w:rsidP="006236F5">
      <w:pPr>
        <w:suppressLineNumbers/>
        <w:spacing w:line="240" w:lineRule="auto"/>
        <w:rPr>
          <w:u w:val="single"/>
          <w:lang w:val="et-EE"/>
        </w:rPr>
      </w:pPr>
      <w:r w:rsidRPr="00C145E3">
        <w:rPr>
          <w:u w:val="single"/>
          <w:lang w:val="et-EE"/>
        </w:rPr>
        <w:t>Imatinib Actavis 400 mg õhukese polümeerikattega tabletid</w:t>
      </w:r>
    </w:p>
    <w:p w14:paraId="6E3CD9DE" w14:textId="77777777" w:rsidR="006236F5" w:rsidRPr="00C145E3" w:rsidRDefault="006236F5" w:rsidP="006236F5">
      <w:pPr>
        <w:widowControl w:val="0"/>
        <w:suppressLineNumbers/>
        <w:spacing w:line="240" w:lineRule="auto"/>
        <w:rPr>
          <w:noProof/>
          <w:lang w:val="et-EE"/>
        </w:rPr>
      </w:pPr>
      <w:r w:rsidRPr="00C145E3">
        <w:rPr>
          <w:noProof/>
          <w:lang w:val="et-EE"/>
        </w:rPr>
        <w:t>Üks õhukese polümeerikattega tablett sisaldab 400 mg imatiniibi (mesilaadina).</w:t>
      </w:r>
    </w:p>
    <w:p w14:paraId="2F7F1176" w14:textId="77777777" w:rsidR="006236F5" w:rsidRPr="00C145E3" w:rsidRDefault="006236F5" w:rsidP="006236F5">
      <w:pPr>
        <w:widowControl w:val="0"/>
        <w:suppressLineNumbers/>
        <w:spacing w:line="240" w:lineRule="auto"/>
        <w:rPr>
          <w:noProof/>
          <w:lang w:val="et-EE"/>
        </w:rPr>
      </w:pPr>
    </w:p>
    <w:p w14:paraId="38CDA06D" w14:textId="77777777" w:rsidR="006236F5" w:rsidRPr="00C145E3" w:rsidRDefault="006236F5" w:rsidP="006236F5">
      <w:pPr>
        <w:widowControl w:val="0"/>
        <w:suppressLineNumbers/>
        <w:spacing w:line="240" w:lineRule="auto"/>
        <w:rPr>
          <w:i/>
          <w:noProof/>
          <w:lang w:val="et-EE"/>
        </w:rPr>
      </w:pPr>
      <w:r w:rsidRPr="00C145E3">
        <w:rPr>
          <w:i/>
          <w:noProof/>
          <w:lang w:val="et-EE"/>
        </w:rPr>
        <w:t xml:space="preserve">Teadaolevat toimet omavad abiained: </w:t>
      </w:r>
    </w:p>
    <w:p w14:paraId="43905728" w14:textId="77777777" w:rsidR="006236F5" w:rsidRPr="00C145E3" w:rsidRDefault="006236F5" w:rsidP="006236F5">
      <w:pPr>
        <w:widowControl w:val="0"/>
        <w:suppressLineNumbers/>
        <w:spacing w:line="240" w:lineRule="auto"/>
        <w:rPr>
          <w:noProof/>
          <w:lang w:val="et-EE"/>
        </w:rPr>
      </w:pPr>
      <w:r w:rsidRPr="00C145E3">
        <w:rPr>
          <w:noProof/>
          <w:lang w:val="et-EE"/>
        </w:rPr>
        <w:t xml:space="preserve">Üks õhukese polümeerikattega tablett sisaldab </w:t>
      </w:r>
      <w:r w:rsidRPr="00C145E3">
        <w:rPr>
          <w:bCs/>
          <w:lang w:val="et-EE"/>
        </w:rPr>
        <w:t>0,75 mg letsitiini (soja) (E322)</w:t>
      </w:r>
    </w:p>
    <w:p w14:paraId="136C600B" w14:textId="77777777" w:rsidR="006236F5" w:rsidRPr="00C145E3" w:rsidRDefault="006236F5" w:rsidP="001E369D">
      <w:pPr>
        <w:suppressLineNumbers/>
        <w:spacing w:line="240" w:lineRule="auto"/>
        <w:outlineLvl w:val="0"/>
        <w:rPr>
          <w:lang w:val="et-EE"/>
        </w:rPr>
      </w:pPr>
    </w:p>
    <w:p w14:paraId="3FAD368D" w14:textId="77777777" w:rsidR="001E369D" w:rsidRPr="00C145E3" w:rsidRDefault="001E369D" w:rsidP="001E369D">
      <w:pPr>
        <w:suppressLineNumbers/>
        <w:spacing w:line="240" w:lineRule="auto"/>
        <w:outlineLvl w:val="0"/>
        <w:rPr>
          <w:noProof/>
          <w:lang w:val="et-EE"/>
        </w:rPr>
      </w:pPr>
      <w:r w:rsidRPr="00C145E3">
        <w:rPr>
          <w:lang w:val="et-EE"/>
        </w:rPr>
        <w:t>Ab</w:t>
      </w:r>
      <w:r w:rsidR="00831912" w:rsidRPr="00C145E3">
        <w:rPr>
          <w:lang w:val="et-EE"/>
        </w:rPr>
        <w:t>iainete täielik loetelu vt lõik </w:t>
      </w:r>
      <w:r w:rsidRPr="00C145E3">
        <w:rPr>
          <w:lang w:val="et-EE"/>
        </w:rPr>
        <w:t>6.1.</w:t>
      </w:r>
    </w:p>
    <w:p w14:paraId="73128DAB" w14:textId="77777777" w:rsidR="001E369D" w:rsidRPr="00C145E3" w:rsidRDefault="001E369D" w:rsidP="001E369D">
      <w:pPr>
        <w:suppressLineNumbers/>
        <w:spacing w:line="240" w:lineRule="auto"/>
        <w:rPr>
          <w:noProof/>
          <w:lang w:val="et-EE"/>
        </w:rPr>
      </w:pPr>
    </w:p>
    <w:p w14:paraId="29D1E025" w14:textId="77777777" w:rsidR="001E369D" w:rsidRPr="00C145E3" w:rsidRDefault="001E369D" w:rsidP="001E369D">
      <w:pPr>
        <w:suppressLineNumbers/>
        <w:spacing w:line="240" w:lineRule="auto"/>
        <w:rPr>
          <w:noProof/>
          <w:lang w:val="et-EE"/>
        </w:rPr>
      </w:pPr>
    </w:p>
    <w:p w14:paraId="7390AB34" w14:textId="77777777" w:rsidR="001E369D" w:rsidRPr="00C145E3" w:rsidRDefault="001E369D" w:rsidP="001E369D">
      <w:pPr>
        <w:suppressLineNumbers/>
        <w:spacing w:line="240" w:lineRule="auto"/>
        <w:ind w:left="567" w:hanging="567"/>
        <w:rPr>
          <w:caps/>
          <w:noProof/>
          <w:lang w:val="et-EE"/>
        </w:rPr>
      </w:pPr>
      <w:r w:rsidRPr="00C145E3">
        <w:rPr>
          <w:b/>
          <w:noProof/>
          <w:lang w:val="et-EE"/>
        </w:rPr>
        <w:t>3.</w:t>
      </w:r>
      <w:r w:rsidRPr="00C145E3">
        <w:rPr>
          <w:b/>
          <w:noProof/>
          <w:lang w:val="et-EE"/>
        </w:rPr>
        <w:tab/>
      </w:r>
      <w:r w:rsidRPr="00C145E3">
        <w:rPr>
          <w:b/>
          <w:lang w:val="et-EE"/>
        </w:rPr>
        <w:t>RAVIMVORM</w:t>
      </w:r>
    </w:p>
    <w:p w14:paraId="1004D9D6" w14:textId="77777777" w:rsidR="001E369D" w:rsidRPr="00C145E3" w:rsidRDefault="001E369D" w:rsidP="001E369D">
      <w:pPr>
        <w:suppressLineNumbers/>
        <w:autoSpaceDE w:val="0"/>
        <w:autoSpaceDN w:val="0"/>
        <w:adjustRightInd w:val="0"/>
        <w:spacing w:line="240" w:lineRule="auto"/>
        <w:jc w:val="both"/>
        <w:rPr>
          <w:noProof/>
          <w:lang w:val="et-EE"/>
        </w:rPr>
      </w:pPr>
    </w:p>
    <w:p w14:paraId="2525A89B" w14:textId="77777777" w:rsidR="001E369D" w:rsidRPr="00C145E3" w:rsidRDefault="00E322BA"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Õhukese polümeerikattega tablett</w:t>
      </w:r>
      <w:r w:rsidR="004644AA" w:rsidRPr="00C145E3">
        <w:rPr>
          <w:rFonts w:eastAsia="Calibri"/>
          <w:snapToGrid/>
          <w:szCs w:val="22"/>
          <w:lang w:val="et-EE" w:eastAsia="en-US"/>
        </w:rPr>
        <w:t xml:space="preserve"> (tablett)</w:t>
      </w:r>
      <w:r w:rsidRPr="00C145E3">
        <w:rPr>
          <w:rFonts w:eastAsia="Calibri"/>
          <w:snapToGrid/>
          <w:szCs w:val="22"/>
          <w:lang w:val="et-EE" w:eastAsia="en-US"/>
        </w:rPr>
        <w:t>.</w:t>
      </w:r>
    </w:p>
    <w:p w14:paraId="30C20F30" w14:textId="77777777"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p>
    <w:p w14:paraId="1FCD65DA" w14:textId="77777777" w:rsidR="006236F5" w:rsidRPr="00C145E3" w:rsidRDefault="006236F5" w:rsidP="001E369D">
      <w:pPr>
        <w:tabs>
          <w:tab w:val="clear" w:pos="567"/>
        </w:tabs>
        <w:autoSpaceDE w:val="0"/>
        <w:autoSpaceDN w:val="0"/>
        <w:adjustRightInd w:val="0"/>
        <w:spacing w:line="240" w:lineRule="auto"/>
        <w:rPr>
          <w:rFonts w:eastAsia="Calibri"/>
          <w:snapToGrid/>
          <w:szCs w:val="22"/>
          <w:u w:val="single"/>
          <w:lang w:val="et-EE" w:eastAsia="en-US"/>
        </w:rPr>
      </w:pPr>
      <w:r w:rsidRPr="00C145E3">
        <w:rPr>
          <w:rFonts w:eastAsia="Calibri"/>
          <w:snapToGrid/>
          <w:szCs w:val="22"/>
          <w:u w:val="single"/>
          <w:lang w:val="et-EE" w:eastAsia="en-US"/>
        </w:rPr>
        <w:t>Imatinib Actavis 100 mgõhukese polümeerikattega  tabletid</w:t>
      </w:r>
    </w:p>
    <w:p w14:paraId="25C925A1" w14:textId="77777777" w:rsidR="001E369D" w:rsidRPr="00C145E3" w:rsidRDefault="001E369D" w:rsidP="001E369D">
      <w:pPr>
        <w:tabs>
          <w:tab w:val="clear" w:pos="567"/>
        </w:tabs>
        <w:spacing w:line="240" w:lineRule="auto"/>
        <w:rPr>
          <w:rFonts w:eastAsia="Calibri"/>
          <w:snapToGrid/>
          <w:szCs w:val="22"/>
          <w:lang w:val="et-EE" w:eastAsia="en-US"/>
        </w:rPr>
      </w:pPr>
      <w:r w:rsidRPr="00C145E3">
        <w:rPr>
          <w:rFonts w:eastAsia="Calibri"/>
          <w:snapToGrid/>
          <w:szCs w:val="22"/>
          <w:lang w:val="et-EE" w:eastAsia="en-US"/>
        </w:rPr>
        <w:t>Ümmargune, 9,2 mm diameetriga, kaksikkumer, tumekollane kuni pruunikas õhukese polümeerikattega tabl</w:t>
      </w:r>
      <w:r w:rsidR="00C77BAD" w:rsidRPr="00C145E3">
        <w:rPr>
          <w:rFonts w:eastAsia="Calibri"/>
          <w:snapToGrid/>
          <w:szCs w:val="22"/>
          <w:lang w:val="et-EE" w:eastAsia="en-US"/>
        </w:rPr>
        <w:t>e</w:t>
      </w:r>
      <w:r w:rsidRPr="00C145E3">
        <w:rPr>
          <w:rFonts w:eastAsia="Calibri"/>
          <w:snapToGrid/>
          <w:szCs w:val="22"/>
          <w:lang w:val="et-EE" w:eastAsia="en-US"/>
        </w:rPr>
        <w:t>tt, ühele poolele sisse pressitud firma logo ja teisele poole “36”</w:t>
      </w:r>
      <w:r w:rsidR="00C77BAD" w:rsidRPr="00C145E3">
        <w:rPr>
          <w:rFonts w:eastAsia="Calibri"/>
          <w:snapToGrid/>
          <w:szCs w:val="22"/>
          <w:lang w:val="et-EE" w:eastAsia="en-US"/>
        </w:rPr>
        <w:t>koos poolitusjoonega.</w:t>
      </w:r>
      <w:r w:rsidRPr="00C145E3">
        <w:rPr>
          <w:rFonts w:eastAsia="Calibri"/>
          <w:snapToGrid/>
          <w:szCs w:val="22"/>
          <w:lang w:val="et-EE" w:eastAsia="en-US"/>
        </w:rPr>
        <w:t xml:space="preserve"> </w:t>
      </w:r>
    </w:p>
    <w:p w14:paraId="30B54544" w14:textId="77777777" w:rsidR="001E369D" w:rsidRPr="00C145E3" w:rsidRDefault="001E369D" w:rsidP="001E369D">
      <w:pPr>
        <w:tabs>
          <w:tab w:val="clear" w:pos="567"/>
        </w:tabs>
        <w:spacing w:line="240" w:lineRule="auto"/>
        <w:rPr>
          <w:lang w:val="et-EE"/>
        </w:rPr>
      </w:pPr>
      <w:r w:rsidRPr="00C145E3">
        <w:rPr>
          <w:lang w:val="et-EE"/>
        </w:rPr>
        <w:t>Tableti saab jagada võrdseteks annusteks.</w:t>
      </w:r>
    </w:p>
    <w:p w14:paraId="352F08E3" w14:textId="77777777" w:rsidR="001E369D" w:rsidRPr="00C145E3" w:rsidRDefault="001E369D" w:rsidP="001E369D">
      <w:pPr>
        <w:suppressLineNumbers/>
        <w:spacing w:line="240" w:lineRule="auto"/>
        <w:rPr>
          <w:noProof/>
          <w:lang w:val="et-EE"/>
        </w:rPr>
      </w:pPr>
    </w:p>
    <w:p w14:paraId="6874B55E" w14:textId="77777777" w:rsidR="006236F5" w:rsidRPr="00C145E3" w:rsidRDefault="006236F5" w:rsidP="006236F5">
      <w:pPr>
        <w:suppressLineNumbers/>
        <w:spacing w:line="240" w:lineRule="auto"/>
        <w:rPr>
          <w:u w:val="single"/>
          <w:lang w:val="et-EE"/>
        </w:rPr>
      </w:pPr>
      <w:r w:rsidRPr="00C145E3">
        <w:rPr>
          <w:u w:val="single"/>
          <w:lang w:val="et-EE"/>
        </w:rPr>
        <w:t>Imatinib Actavis 400 mg õhukese polümeerikattega tabletid</w:t>
      </w:r>
    </w:p>
    <w:p w14:paraId="605ECD3C" w14:textId="77777777" w:rsidR="006236F5" w:rsidRPr="00C145E3" w:rsidRDefault="006236F5" w:rsidP="006236F5">
      <w:pPr>
        <w:tabs>
          <w:tab w:val="clear" w:pos="567"/>
        </w:tabs>
        <w:spacing w:line="240" w:lineRule="auto"/>
        <w:rPr>
          <w:rFonts w:eastAsia="Calibri"/>
          <w:snapToGrid/>
          <w:szCs w:val="22"/>
          <w:lang w:val="et-EE" w:eastAsia="en-US"/>
        </w:rPr>
      </w:pPr>
      <w:r w:rsidRPr="00C145E3">
        <w:rPr>
          <w:rFonts w:eastAsia="Calibri"/>
          <w:snapToGrid/>
          <w:szCs w:val="22"/>
          <w:lang w:val="et-EE" w:eastAsia="en-US"/>
        </w:rPr>
        <w:t xml:space="preserve">Ovaalne, mõõtudega 18,6 x 6,6 mm, kaksikkumer, tumekollane kuni pruunikas õhukese polümeerikattega tablett, ühele poolele sisse pressitud firma logo ja teisele poole “37”koos poolitusjoonega. </w:t>
      </w:r>
    </w:p>
    <w:p w14:paraId="2FF45AD4" w14:textId="77777777" w:rsidR="006236F5" w:rsidRPr="00C145E3" w:rsidRDefault="006236F5" w:rsidP="006236F5">
      <w:pPr>
        <w:tabs>
          <w:tab w:val="clear" w:pos="567"/>
        </w:tabs>
        <w:spacing w:line="240" w:lineRule="auto"/>
        <w:rPr>
          <w:rFonts w:eastAsia="Calibri"/>
          <w:snapToGrid/>
          <w:szCs w:val="22"/>
          <w:lang w:val="et-EE" w:eastAsia="en-US"/>
        </w:rPr>
      </w:pPr>
      <w:r w:rsidRPr="00C145E3">
        <w:rPr>
          <w:lang w:val="et-EE"/>
        </w:rPr>
        <w:t>Poolitusjoon ei ole ette nähtud tableti poolitamiseks.</w:t>
      </w:r>
    </w:p>
    <w:p w14:paraId="4C4D3D4C" w14:textId="77777777" w:rsidR="006236F5" w:rsidRPr="00C145E3" w:rsidRDefault="006236F5" w:rsidP="001E369D">
      <w:pPr>
        <w:suppressLineNumbers/>
        <w:spacing w:line="240" w:lineRule="auto"/>
        <w:rPr>
          <w:noProof/>
          <w:lang w:val="et-EE"/>
        </w:rPr>
      </w:pPr>
    </w:p>
    <w:p w14:paraId="4A3574FC" w14:textId="77777777" w:rsidR="00C77BAD" w:rsidRPr="00C145E3" w:rsidRDefault="00C77BAD" w:rsidP="001E369D">
      <w:pPr>
        <w:suppressLineNumbers/>
        <w:spacing w:line="240" w:lineRule="auto"/>
        <w:rPr>
          <w:noProof/>
          <w:lang w:val="et-EE"/>
        </w:rPr>
      </w:pPr>
    </w:p>
    <w:p w14:paraId="7FD5C25B" w14:textId="77777777" w:rsidR="001E369D" w:rsidRPr="00C145E3" w:rsidRDefault="001E369D" w:rsidP="001E369D">
      <w:pPr>
        <w:suppressLineNumbers/>
        <w:spacing w:line="240" w:lineRule="auto"/>
        <w:ind w:left="567" w:hanging="567"/>
        <w:rPr>
          <w:caps/>
          <w:noProof/>
          <w:lang w:val="et-EE"/>
        </w:rPr>
      </w:pPr>
      <w:r w:rsidRPr="00C145E3">
        <w:rPr>
          <w:b/>
          <w:caps/>
          <w:noProof/>
          <w:lang w:val="et-EE"/>
        </w:rPr>
        <w:t>4.</w:t>
      </w:r>
      <w:r w:rsidRPr="00C145E3">
        <w:rPr>
          <w:b/>
          <w:caps/>
          <w:noProof/>
          <w:lang w:val="et-EE"/>
        </w:rPr>
        <w:tab/>
      </w:r>
      <w:r w:rsidRPr="00C145E3">
        <w:rPr>
          <w:b/>
          <w:caps/>
          <w:lang w:val="et-EE"/>
        </w:rPr>
        <w:t>KLIINIL</w:t>
      </w:r>
      <w:smartTag w:uri="urn:schemas-microsoft-com:office:smarttags" w:element="PersonName">
        <w:r w:rsidRPr="00C145E3">
          <w:rPr>
            <w:b/>
            <w:caps/>
            <w:lang w:val="et-EE"/>
          </w:rPr>
          <w:t>I</w:t>
        </w:r>
        <w:smartTag w:uri="urn:schemas-microsoft-com:office:smarttags" w:element="PersonName">
          <w:r w:rsidRPr="00C145E3">
            <w:rPr>
              <w:b/>
              <w:caps/>
              <w:lang w:val="et-EE"/>
            </w:rPr>
            <w:t>S</w:t>
          </w:r>
        </w:smartTag>
      </w:smartTag>
      <w:r w:rsidRPr="00C145E3">
        <w:rPr>
          <w:b/>
          <w:caps/>
          <w:lang w:val="et-EE"/>
        </w:rPr>
        <w:t>ED ANDMED</w:t>
      </w:r>
    </w:p>
    <w:p w14:paraId="468E22F5" w14:textId="77777777" w:rsidR="001E369D" w:rsidRPr="00C145E3" w:rsidRDefault="001E369D" w:rsidP="001E369D">
      <w:pPr>
        <w:suppressLineNumbers/>
        <w:spacing w:line="240" w:lineRule="auto"/>
        <w:rPr>
          <w:noProof/>
          <w:lang w:val="et-EE"/>
        </w:rPr>
      </w:pPr>
    </w:p>
    <w:p w14:paraId="55DFDB42" w14:textId="77777777" w:rsidR="001E369D" w:rsidRPr="00C145E3" w:rsidRDefault="001E369D" w:rsidP="001E369D">
      <w:pPr>
        <w:suppressLineNumbers/>
        <w:spacing w:line="240" w:lineRule="auto"/>
        <w:ind w:left="567" w:hanging="567"/>
        <w:outlineLvl w:val="0"/>
        <w:rPr>
          <w:noProof/>
          <w:lang w:val="et-EE"/>
        </w:rPr>
      </w:pPr>
      <w:r w:rsidRPr="00C145E3">
        <w:rPr>
          <w:b/>
          <w:noProof/>
          <w:lang w:val="et-EE"/>
        </w:rPr>
        <w:t>4.1</w:t>
      </w:r>
      <w:r w:rsidRPr="00C145E3">
        <w:rPr>
          <w:b/>
          <w:noProof/>
          <w:lang w:val="et-EE"/>
        </w:rPr>
        <w:tab/>
      </w:r>
      <w:r w:rsidRPr="00C145E3">
        <w:rPr>
          <w:b/>
          <w:lang w:val="et-EE"/>
        </w:rPr>
        <w:t>Näidustused</w:t>
      </w:r>
    </w:p>
    <w:p w14:paraId="07EB4D0B" w14:textId="77777777" w:rsidR="001E369D" w:rsidRPr="00C145E3" w:rsidRDefault="001E369D" w:rsidP="001E369D">
      <w:pPr>
        <w:suppressLineNumbers/>
        <w:spacing w:line="240" w:lineRule="auto"/>
        <w:rPr>
          <w:noProof/>
          <w:lang w:val="et-EE"/>
        </w:rPr>
      </w:pPr>
    </w:p>
    <w:p w14:paraId="68F75F35" w14:textId="77777777" w:rsidR="001E369D" w:rsidRPr="00C145E3" w:rsidRDefault="001E369D" w:rsidP="001E369D">
      <w:pPr>
        <w:suppressLineNumbers/>
        <w:spacing w:line="240" w:lineRule="auto"/>
        <w:rPr>
          <w:lang w:val="et-EE"/>
        </w:rPr>
      </w:pPr>
      <w:r w:rsidRPr="00C145E3">
        <w:rPr>
          <w:lang w:val="et-EE"/>
        </w:rPr>
        <w:t xml:space="preserve">Imatinib Actavis on näidustatud: </w:t>
      </w:r>
    </w:p>
    <w:p w14:paraId="750C67A4" w14:textId="77777777" w:rsidR="001E369D" w:rsidRPr="00C145E3" w:rsidRDefault="001E369D" w:rsidP="00057B30">
      <w:pPr>
        <w:suppressLineNumbers/>
        <w:spacing w:line="240" w:lineRule="auto"/>
        <w:ind w:left="567" w:hanging="567"/>
        <w:rPr>
          <w:lang w:val="et-EE"/>
        </w:rPr>
      </w:pPr>
      <w:r w:rsidRPr="00C145E3">
        <w:rPr>
          <w:lang w:val="et-EE"/>
        </w:rPr>
        <w:t xml:space="preserve">• </w:t>
      </w:r>
      <w:r w:rsidRPr="00C145E3">
        <w:rPr>
          <w:lang w:val="et-EE"/>
        </w:rPr>
        <w:tab/>
        <w:t>laste raviks, kellel on esmakordselt diagnoositud Philadelphia kromosoomiga (BCR-ABL) (Ph+)</w:t>
      </w:r>
    </w:p>
    <w:p w14:paraId="77F0F44A" w14:textId="77777777" w:rsidR="001E369D" w:rsidRPr="00C145E3" w:rsidRDefault="001E369D" w:rsidP="00057B30">
      <w:pPr>
        <w:suppressLineNumbers/>
        <w:spacing w:line="240" w:lineRule="auto"/>
        <w:ind w:left="567" w:hanging="567"/>
        <w:rPr>
          <w:lang w:val="et-EE"/>
        </w:rPr>
      </w:pPr>
      <w:r w:rsidRPr="00C145E3">
        <w:rPr>
          <w:lang w:val="et-EE"/>
        </w:rPr>
        <w:tab/>
        <w:t>krooniline müeloidne leukeemia (KML) ja kelle esmavaliku raviks ei ole luuüdi siirdamine;</w:t>
      </w:r>
    </w:p>
    <w:p w14:paraId="71D8A282" w14:textId="77777777" w:rsidR="001E369D" w:rsidRPr="00C145E3" w:rsidRDefault="001E369D" w:rsidP="001E369D">
      <w:pPr>
        <w:suppressLineNumbers/>
        <w:spacing w:line="240" w:lineRule="auto"/>
        <w:ind w:left="567" w:hanging="567"/>
        <w:rPr>
          <w:lang w:val="et-EE"/>
        </w:rPr>
      </w:pPr>
      <w:r w:rsidRPr="00C145E3">
        <w:rPr>
          <w:lang w:val="et-EE"/>
        </w:rPr>
        <w:t xml:space="preserve">• </w:t>
      </w:r>
      <w:r w:rsidRPr="00C145E3">
        <w:rPr>
          <w:lang w:val="et-EE"/>
        </w:rPr>
        <w:tab/>
        <w:t>kroonilises faasis Ph+ kroonilise müeloidse leukeemiaga laste raviks, kui ravi alfainterferooniga on ebaõnnestunud või kui haigus on aktseleratsioonifaasis või blastses kriisis;</w:t>
      </w:r>
    </w:p>
    <w:p w14:paraId="1EDF3729" w14:textId="77777777" w:rsidR="001E369D" w:rsidRPr="00C145E3" w:rsidRDefault="001E369D" w:rsidP="001E369D">
      <w:pPr>
        <w:suppressLineNumbers/>
        <w:spacing w:line="240" w:lineRule="auto"/>
        <w:ind w:left="567" w:hanging="567"/>
        <w:rPr>
          <w:lang w:val="et-EE"/>
        </w:rPr>
      </w:pPr>
      <w:r w:rsidRPr="00C145E3">
        <w:rPr>
          <w:lang w:val="et-EE"/>
        </w:rPr>
        <w:t xml:space="preserve">• </w:t>
      </w:r>
      <w:r w:rsidRPr="00C145E3">
        <w:rPr>
          <w:lang w:val="et-EE"/>
        </w:rPr>
        <w:tab/>
        <w:t>Ph+ kroonilise müeloidse leukeemiaga täiskasvanute raviks, kui haigus on blastses kriisis.</w:t>
      </w:r>
    </w:p>
    <w:p w14:paraId="7453E2F4" w14:textId="77777777" w:rsidR="004D4821" w:rsidRPr="00C145E3" w:rsidRDefault="004D4821" w:rsidP="00057B30">
      <w:pPr>
        <w:suppressLineNumbers/>
        <w:spacing w:line="240" w:lineRule="auto"/>
        <w:ind w:left="567" w:hanging="567"/>
        <w:rPr>
          <w:rFonts w:eastAsia="Times New Roman"/>
          <w:lang w:val="et-EE"/>
        </w:rPr>
      </w:pPr>
      <w:r w:rsidRPr="00C145E3">
        <w:rPr>
          <w:lang w:val="et-EE"/>
        </w:rPr>
        <w:t>•         koos kemoteraapiaga täiskasvanu</w:t>
      </w:r>
      <w:r w:rsidR="00074405" w:rsidRPr="00C145E3">
        <w:rPr>
          <w:lang w:val="et-EE"/>
        </w:rPr>
        <w:t xml:space="preserve">d ja </w:t>
      </w:r>
      <w:r w:rsidR="00057B30" w:rsidRPr="00C145E3">
        <w:rPr>
          <w:color w:val="000000"/>
          <w:szCs w:val="22"/>
          <w:lang w:val="et-EE" w:eastAsia="de-DE"/>
        </w:rPr>
        <w:t xml:space="preserve">lapspatsientide </w:t>
      </w:r>
      <w:r w:rsidRPr="00C145E3">
        <w:rPr>
          <w:lang w:val="et-EE"/>
        </w:rPr>
        <w:t xml:space="preserve">raviks, kellel on äsja diagnoositud </w:t>
      </w:r>
      <w:r w:rsidRPr="00C145E3">
        <w:rPr>
          <w:rFonts w:eastAsia="Times New Roman"/>
          <w:lang w:val="et-EE"/>
        </w:rPr>
        <w:t>Philadelphia kromosoom-positiivne akuutne lümfoblastne leukeemia (</w:t>
      </w:r>
      <w:r w:rsidRPr="00C145E3">
        <w:rPr>
          <w:lang w:val="et-EE"/>
        </w:rPr>
        <w:t>Ph+</w:t>
      </w:r>
      <w:r w:rsidRPr="00C145E3">
        <w:rPr>
          <w:rFonts w:eastAsia="Times New Roman"/>
          <w:lang w:val="et-EE"/>
        </w:rPr>
        <w:t xml:space="preserve"> ALL).</w:t>
      </w:r>
    </w:p>
    <w:p w14:paraId="51369A48" w14:textId="77777777" w:rsidR="004D4821" w:rsidRPr="00C145E3" w:rsidRDefault="004D4821" w:rsidP="004D4821">
      <w:pPr>
        <w:autoSpaceDE w:val="0"/>
        <w:autoSpaceDN w:val="0"/>
        <w:adjustRightInd w:val="0"/>
        <w:spacing w:line="240" w:lineRule="auto"/>
        <w:ind w:left="567" w:hanging="567"/>
        <w:rPr>
          <w:rFonts w:eastAsia="Times New Roman"/>
          <w:lang w:val="et-EE"/>
        </w:rPr>
      </w:pPr>
      <w:r w:rsidRPr="00C145E3">
        <w:rPr>
          <w:lang w:val="et-EE"/>
        </w:rPr>
        <w:t>•</w:t>
      </w:r>
      <w:r w:rsidRPr="00C145E3">
        <w:rPr>
          <w:rFonts w:eastAsia="Times New Roman"/>
          <w:lang w:val="et-EE"/>
        </w:rPr>
        <w:tab/>
        <w:t xml:space="preserve">monoteraapiana täiskasvanud patsientide raviks, kellel on retsidiveerunud või refraktaarne Ph+ ALL. </w:t>
      </w:r>
    </w:p>
    <w:p w14:paraId="36C9AEDF" w14:textId="77777777" w:rsidR="004D4821" w:rsidRPr="00C145E3" w:rsidRDefault="004D4821" w:rsidP="004D4821">
      <w:pPr>
        <w:autoSpaceDE w:val="0"/>
        <w:autoSpaceDN w:val="0"/>
        <w:adjustRightInd w:val="0"/>
        <w:spacing w:line="240" w:lineRule="auto"/>
        <w:ind w:left="567" w:hanging="567"/>
        <w:rPr>
          <w:rFonts w:eastAsia="Times New Roman"/>
          <w:lang w:val="et-EE"/>
        </w:rPr>
      </w:pPr>
      <w:r w:rsidRPr="00C145E3">
        <w:rPr>
          <w:lang w:val="et-EE"/>
        </w:rPr>
        <w:t>•</w:t>
      </w:r>
      <w:r w:rsidRPr="00C145E3">
        <w:rPr>
          <w:rFonts w:eastAsia="Times New Roman"/>
          <w:lang w:val="et-EE"/>
        </w:rPr>
        <w:tab/>
        <w:t xml:space="preserve">täiskasvanud patsientide raviks, kellel on trombotsüütidest pärineva kasvufaktori retseptori (PDGFR) geneetiliste muutustega seotud müelodüsplastilised või müeloproliferatiivsed haigused (MDS/MPD). </w:t>
      </w:r>
    </w:p>
    <w:p w14:paraId="72467E5F" w14:textId="77777777" w:rsidR="004D4821" w:rsidRPr="00C145E3" w:rsidRDefault="004D4821" w:rsidP="004D4821">
      <w:pPr>
        <w:autoSpaceDE w:val="0"/>
        <w:autoSpaceDN w:val="0"/>
        <w:adjustRightInd w:val="0"/>
        <w:spacing w:line="240" w:lineRule="auto"/>
        <w:ind w:left="567" w:hanging="567"/>
        <w:rPr>
          <w:lang w:val="et-EE"/>
        </w:rPr>
      </w:pPr>
      <w:r w:rsidRPr="00C145E3">
        <w:rPr>
          <w:lang w:val="et-EE"/>
        </w:rPr>
        <w:t>•</w:t>
      </w:r>
      <w:r w:rsidRPr="00C145E3">
        <w:rPr>
          <w:rFonts w:eastAsia="Times New Roman"/>
          <w:lang w:val="et-EE"/>
        </w:rPr>
        <w:tab/>
        <w:t>kaugelearenenud hüpereosinofiilse sündroomiga (HES) ja/või kroonilise eosinofiilse leukeemiaga (KEL), FIP1L1-PDGFRα ümberkorraldusega täiskasvanud patsientide raviks.</w:t>
      </w:r>
    </w:p>
    <w:p w14:paraId="156AE8CB" w14:textId="77777777" w:rsidR="001E369D" w:rsidRPr="00C145E3" w:rsidRDefault="001E369D" w:rsidP="001E369D">
      <w:pPr>
        <w:suppressLineNumbers/>
        <w:spacing w:line="240" w:lineRule="auto"/>
        <w:rPr>
          <w:lang w:val="et-EE"/>
        </w:rPr>
      </w:pPr>
    </w:p>
    <w:p w14:paraId="417164F9" w14:textId="77777777" w:rsidR="001E369D" w:rsidRPr="00C145E3" w:rsidRDefault="001E369D" w:rsidP="001E369D">
      <w:pPr>
        <w:suppressLineNumbers/>
        <w:spacing w:line="240" w:lineRule="auto"/>
        <w:rPr>
          <w:lang w:val="et-EE"/>
        </w:rPr>
      </w:pPr>
      <w:r w:rsidRPr="00C145E3">
        <w:rPr>
          <w:lang w:val="et-EE"/>
        </w:rPr>
        <w:t>Imatiniibi mõju luuüdi siirdamise tulemusele ei ole kindlaks tehtud.</w:t>
      </w:r>
    </w:p>
    <w:p w14:paraId="363B8B42" w14:textId="77777777" w:rsidR="001E369D" w:rsidRPr="00C145E3" w:rsidRDefault="001E369D" w:rsidP="001E369D">
      <w:pPr>
        <w:suppressLineNumbers/>
        <w:spacing w:line="240" w:lineRule="auto"/>
        <w:rPr>
          <w:lang w:val="et-EE"/>
        </w:rPr>
      </w:pPr>
    </w:p>
    <w:p w14:paraId="255A44E9" w14:textId="77777777" w:rsidR="004D4821" w:rsidRPr="00C145E3" w:rsidRDefault="004D4821" w:rsidP="004D4821">
      <w:pPr>
        <w:autoSpaceDE w:val="0"/>
        <w:autoSpaceDN w:val="0"/>
        <w:adjustRightInd w:val="0"/>
        <w:spacing w:line="240" w:lineRule="auto"/>
        <w:rPr>
          <w:lang w:val="et-EE"/>
        </w:rPr>
      </w:pPr>
      <w:r w:rsidRPr="00C145E3">
        <w:rPr>
          <w:lang w:val="et-EE"/>
        </w:rPr>
        <w:t>Imatinib Actavis on näidustatud</w:t>
      </w:r>
    </w:p>
    <w:p w14:paraId="131261A2" w14:textId="77777777" w:rsidR="004D4821" w:rsidRPr="00C145E3" w:rsidRDefault="004D4821" w:rsidP="004D4821">
      <w:pPr>
        <w:tabs>
          <w:tab w:val="left" w:pos="0"/>
        </w:tabs>
        <w:autoSpaceDE w:val="0"/>
        <w:autoSpaceDN w:val="0"/>
        <w:adjustRightInd w:val="0"/>
        <w:spacing w:line="240" w:lineRule="auto"/>
        <w:ind w:left="567" w:hanging="567"/>
        <w:rPr>
          <w:rFonts w:eastAsia="Times New Roman"/>
          <w:lang w:val="et-EE"/>
        </w:rPr>
      </w:pPr>
      <w:r w:rsidRPr="00C145E3">
        <w:rPr>
          <w:rFonts w:eastAsia="Times New Roman"/>
          <w:lang w:val="et-EE"/>
        </w:rPr>
        <w:t>-</w:t>
      </w:r>
      <w:r w:rsidRPr="00C145E3">
        <w:rPr>
          <w:rFonts w:eastAsia="Times New Roman"/>
          <w:lang w:val="et-EE"/>
        </w:rPr>
        <w:tab/>
        <w:t xml:space="preserve">täiskasvanud patsientidel mitteopereeritava, protuberantse dermatofibrosarkoomi (DFSP) raviks ja täiskasvanud patsientidele retsidiveerunud ja/või metastaseerunud protuberantse dermatofibrosarkoomi (DFSP) raviks, kui operatsioon ei ole soovitatav.  </w:t>
      </w:r>
    </w:p>
    <w:p w14:paraId="4338462A" w14:textId="77777777" w:rsidR="0073088F" w:rsidRPr="00C145E3" w:rsidRDefault="0073088F" w:rsidP="001E369D">
      <w:pPr>
        <w:suppressLineNumbers/>
        <w:spacing w:line="240" w:lineRule="auto"/>
        <w:rPr>
          <w:lang w:val="et-EE"/>
        </w:rPr>
      </w:pPr>
    </w:p>
    <w:p w14:paraId="60E88994" w14:textId="77777777" w:rsidR="004D4821" w:rsidRPr="00C145E3" w:rsidRDefault="001E369D" w:rsidP="004D4821">
      <w:pPr>
        <w:pStyle w:val="Default"/>
        <w:rPr>
          <w:rFonts w:eastAsia="MS Mincho"/>
          <w:sz w:val="22"/>
          <w:szCs w:val="22"/>
          <w:lang w:eastAsia="en-US"/>
        </w:rPr>
      </w:pPr>
      <w:r w:rsidRPr="00C145E3">
        <w:t>Täiskasvanutel ja lastel põhineb imatiniibi efektiivsuse hindamine KML puhul üldisel hematoloogilisel ja tsütogeneetilisel ravivastusel ning progressioonivabal elulemusel</w:t>
      </w:r>
      <w:r w:rsidR="0073088F" w:rsidRPr="00C145E3">
        <w:t xml:space="preserve">, </w:t>
      </w:r>
      <w:r w:rsidR="004D4821" w:rsidRPr="00C145E3">
        <w:rPr>
          <w:sz w:val="22"/>
          <w:szCs w:val="22"/>
        </w:rPr>
        <w:t>Ph+ ALL, MDS/MPD</w:t>
      </w:r>
      <w:r w:rsidR="004D4821" w:rsidRPr="00C145E3">
        <w:rPr>
          <w:rFonts w:eastAsia="MS Mincho"/>
          <w:sz w:val="22"/>
          <w:szCs w:val="22"/>
          <w:lang w:eastAsia="en-US"/>
        </w:rPr>
        <w:t xml:space="preserve"> puhul hematoloogilisel ja tsütogeneetilisel ravivastusel, HES/KEL puhul hematoloogilisel ravivastusel ning täiskasvanud patsientidel objektiivse ravivastuse määr mitteopereeritava ja/või metastaseerunud protuberantse dermatofibrosarkoomiga (PDFS) täiskasvanud patsientidel. Imatiniibi kasutamise kogemused PDGFR geneetiliste muutustega MDS/MPD patsientidel on väga vähesed (vt lõik 5.1). Puuduvad kontrollrühmaga uuringud,</w:t>
      </w:r>
      <w:r w:rsidR="004D4821" w:rsidRPr="00C145E3">
        <w:rPr>
          <w:rFonts w:eastAsia="MS Mincho"/>
          <w:szCs w:val="22"/>
          <w:lang w:eastAsia="en-US"/>
        </w:rPr>
        <w:t xml:space="preserve"> </w:t>
      </w:r>
      <w:r w:rsidR="004D4821" w:rsidRPr="00C145E3">
        <w:rPr>
          <w:rFonts w:eastAsia="MS Mincho"/>
          <w:sz w:val="22"/>
          <w:szCs w:val="22"/>
          <w:lang w:eastAsia="en-US"/>
        </w:rPr>
        <w:t xml:space="preserve">mis näitaksid, et raviga kaasneks kliiniline kasu või elulemuse paranemine nende haiguste korral. </w:t>
      </w:r>
    </w:p>
    <w:p w14:paraId="53F2E82D" w14:textId="77777777" w:rsidR="001E369D" w:rsidRPr="00C145E3" w:rsidRDefault="001E369D" w:rsidP="001E369D">
      <w:pPr>
        <w:suppressLineNumbers/>
        <w:spacing w:line="240" w:lineRule="auto"/>
        <w:rPr>
          <w:lang w:val="et-EE"/>
        </w:rPr>
      </w:pPr>
    </w:p>
    <w:p w14:paraId="28C1F864" w14:textId="77777777" w:rsidR="001E369D" w:rsidRPr="00C145E3" w:rsidRDefault="00585B79" w:rsidP="00585B79">
      <w:pPr>
        <w:suppressLineNumbers/>
        <w:tabs>
          <w:tab w:val="clear" w:pos="567"/>
        </w:tabs>
        <w:spacing w:line="240" w:lineRule="auto"/>
        <w:outlineLvl w:val="0"/>
        <w:rPr>
          <w:b/>
          <w:noProof/>
          <w:lang w:val="et-EE"/>
        </w:rPr>
      </w:pPr>
      <w:r w:rsidRPr="00C145E3">
        <w:rPr>
          <w:b/>
          <w:lang w:val="et-EE"/>
        </w:rPr>
        <w:t>4.2</w:t>
      </w:r>
      <w:r w:rsidRPr="00C145E3">
        <w:rPr>
          <w:b/>
          <w:lang w:val="et-EE"/>
        </w:rPr>
        <w:tab/>
      </w:r>
      <w:r w:rsidR="001E369D" w:rsidRPr="00C145E3">
        <w:rPr>
          <w:b/>
          <w:lang w:val="et-EE"/>
        </w:rPr>
        <w:t>Annustamine ja manustamisviis</w:t>
      </w:r>
    </w:p>
    <w:p w14:paraId="3462D957" w14:textId="77777777" w:rsidR="001E369D" w:rsidRPr="00C145E3" w:rsidRDefault="001E369D" w:rsidP="001E369D">
      <w:pPr>
        <w:suppressLineNumbers/>
        <w:spacing w:line="240" w:lineRule="auto"/>
        <w:rPr>
          <w:b/>
          <w:i/>
          <w:lang w:val="et-EE"/>
        </w:rPr>
      </w:pPr>
    </w:p>
    <w:p w14:paraId="4F389D3F" w14:textId="77777777" w:rsidR="001E369D" w:rsidRPr="00C145E3" w:rsidRDefault="001E369D" w:rsidP="001E369D">
      <w:pPr>
        <w:suppressLineNumbers/>
        <w:spacing w:line="240" w:lineRule="auto"/>
        <w:rPr>
          <w:lang w:val="et-EE"/>
        </w:rPr>
      </w:pPr>
      <w:r w:rsidRPr="00C145E3">
        <w:rPr>
          <w:lang w:val="et-EE"/>
        </w:rPr>
        <w:t>Ravi tohib alustada ainult arst, kellel on kogemused pahaloomuliste hematoloogiliste kasvajate ravis</w:t>
      </w:r>
    </w:p>
    <w:p w14:paraId="49F54E08" w14:textId="77777777" w:rsidR="004D4821" w:rsidRPr="00C145E3" w:rsidRDefault="004D4821" w:rsidP="004D4821">
      <w:pPr>
        <w:suppressLineNumbers/>
        <w:spacing w:line="240" w:lineRule="auto"/>
        <w:rPr>
          <w:lang w:val="et-EE"/>
        </w:rPr>
      </w:pPr>
      <w:r w:rsidRPr="00C145E3">
        <w:rPr>
          <w:rFonts w:eastAsia="Times New Roman"/>
          <w:lang w:val="et-EE"/>
        </w:rPr>
        <w:t xml:space="preserve">ja maliigsete sarkoomide ravis. </w:t>
      </w:r>
    </w:p>
    <w:p w14:paraId="62BF6212" w14:textId="77777777" w:rsidR="0073088F" w:rsidRPr="00C145E3" w:rsidRDefault="0073088F" w:rsidP="001E369D">
      <w:pPr>
        <w:suppressLineNumbers/>
        <w:spacing w:line="240" w:lineRule="auto"/>
        <w:rPr>
          <w:lang w:val="et-EE"/>
        </w:rPr>
      </w:pPr>
    </w:p>
    <w:p w14:paraId="63222C38" w14:textId="77777777" w:rsidR="001E369D" w:rsidRPr="00C145E3" w:rsidRDefault="001E369D" w:rsidP="001E369D">
      <w:pPr>
        <w:suppressLineNumbers/>
        <w:spacing w:line="240" w:lineRule="auto"/>
        <w:rPr>
          <w:u w:val="single"/>
          <w:lang w:val="et-EE"/>
        </w:rPr>
      </w:pPr>
      <w:r w:rsidRPr="00C145E3">
        <w:rPr>
          <w:u w:val="single"/>
          <w:lang w:val="et-EE"/>
        </w:rPr>
        <w:t>Annustamine</w:t>
      </w:r>
    </w:p>
    <w:p w14:paraId="31075ED3" w14:textId="77777777" w:rsidR="001E369D" w:rsidRPr="00C145E3" w:rsidRDefault="001E369D" w:rsidP="001E369D">
      <w:pPr>
        <w:suppressLineNumbers/>
        <w:autoSpaceDE w:val="0"/>
        <w:autoSpaceDN w:val="0"/>
        <w:adjustRightInd w:val="0"/>
        <w:spacing w:line="240" w:lineRule="auto"/>
        <w:jc w:val="both"/>
        <w:rPr>
          <w:i/>
          <w:u w:val="single"/>
          <w:lang w:val="et-EE"/>
        </w:rPr>
      </w:pPr>
    </w:p>
    <w:p w14:paraId="02CD8F83" w14:textId="77777777" w:rsidR="001E369D" w:rsidRPr="00C145E3" w:rsidRDefault="001E369D" w:rsidP="001E369D">
      <w:pPr>
        <w:suppressLineNumbers/>
        <w:autoSpaceDE w:val="0"/>
        <w:autoSpaceDN w:val="0"/>
        <w:adjustRightInd w:val="0"/>
        <w:spacing w:line="240" w:lineRule="auto"/>
        <w:jc w:val="both"/>
        <w:rPr>
          <w:i/>
          <w:u w:val="single"/>
          <w:lang w:val="et-EE"/>
        </w:rPr>
      </w:pPr>
      <w:r w:rsidRPr="00C145E3">
        <w:rPr>
          <w:i/>
          <w:u w:val="single"/>
          <w:lang w:val="et-EE"/>
        </w:rPr>
        <w:t>Annustamine täiskasvanutele KML korral</w:t>
      </w:r>
    </w:p>
    <w:p w14:paraId="23073350" w14:textId="77777777" w:rsidR="001E369D" w:rsidRPr="00C145E3" w:rsidRDefault="001E369D" w:rsidP="001E369D">
      <w:pPr>
        <w:tabs>
          <w:tab w:val="clear" w:pos="567"/>
        </w:tabs>
        <w:autoSpaceDE w:val="0"/>
        <w:autoSpaceDN w:val="0"/>
        <w:adjustRightInd w:val="0"/>
        <w:spacing w:line="240" w:lineRule="auto"/>
        <w:rPr>
          <w:rFonts w:eastAsia="Times New Roman"/>
          <w:snapToGrid/>
          <w:szCs w:val="22"/>
          <w:lang w:val="et-EE" w:eastAsia="et-EE"/>
        </w:rPr>
      </w:pPr>
      <w:r w:rsidRPr="00C145E3">
        <w:rPr>
          <w:rFonts w:eastAsia="Times New Roman"/>
          <w:snapToGrid/>
          <w:szCs w:val="22"/>
          <w:lang w:val="et-EE" w:eastAsia="et-EE"/>
        </w:rPr>
        <w:t>Imatiniibi soovitatav annus blastses kriisis täiskasvanud patsientidel on 60</w:t>
      </w:r>
      <w:r w:rsidR="00831912" w:rsidRPr="00C145E3">
        <w:rPr>
          <w:rFonts w:eastAsia="Times New Roman"/>
          <w:snapToGrid/>
          <w:szCs w:val="22"/>
          <w:lang w:val="et-EE" w:eastAsia="et-EE"/>
        </w:rPr>
        <w:t>0 </w:t>
      </w:r>
      <w:r w:rsidRPr="00C145E3">
        <w:rPr>
          <w:rFonts w:eastAsia="Times New Roman"/>
          <w:snapToGrid/>
          <w:szCs w:val="22"/>
          <w:lang w:val="et-EE" w:eastAsia="et-EE"/>
        </w:rPr>
        <w:t xml:space="preserve">mg/ööpäevas. Haigus on blastses kriisis, kui on täidetud järgmine kriteerium: blaste on veres või luuüdis </w:t>
      </w:r>
      <w:r w:rsidR="00831912" w:rsidRPr="00C145E3">
        <w:rPr>
          <w:rFonts w:eastAsia="Times New Roman"/>
          <w:snapToGrid/>
          <w:szCs w:val="22"/>
          <w:lang w:val="et-EE" w:eastAsia="et-EE"/>
        </w:rPr>
        <w:t>≥ </w:t>
      </w:r>
      <w:r w:rsidRPr="00C145E3">
        <w:rPr>
          <w:rFonts w:eastAsia="Times New Roman"/>
          <w:snapToGrid/>
          <w:szCs w:val="22"/>
          <w:lang w:val="et-EE" w:eastAsia="et-EE"/>
        </w:rPr>
        <w:t>30% või esineb ekstramedullaarne haiguskolle välja arvatud hepatosplenomegaalia.</w:t>
      </w:r>
    </w:p>
    <w:p w14:paraId="664849AC" w14:textId="77777777" w:rsidR="001E369D" w:rsidRPr="00C145E3" w:rsidRDefault="001E369D" w:rsidP="001E369D">
      <w:pPr>
        <w:suppressLineNumbers/>
        <w:spacing w:line="240" w:lineRule="auto"/>
        <w:rPr>
          <w:rFonts w:eastAsia="Times New Roman"/>
          <w:snapToGrid/>
          <w:szCs w:val="22"/>
          <w:lang w:val="et-EE" w:eastAsia="et-EE"/>
        </w:rPr>
      </w:pPr>
    </w:p>
    <w:p w14:paraId="7E3F3282" w14:textId="77777777" w:rsidR="001E369D" w:rsidRPr="00C145E3" w:rsidRDefault="001E369D" w:rsidP="001E369D">
      <w:pPr>
        <w:suppressLineNumbers/>
        <w:spacing w:line="240" w:lineRule="auto"/>
        <w:rPr>
          <w:rFonts w:eastAsia="Times New Roman"/>
          <w:snapToGrid/>
          <w:szCs w:val="22"/>
          <w:lang w:val="et-EE" w:eastAsia="et-EE"/>
        </w:rPr>
      </w:pPr>
      <w:r w:rsidRPr="00C145E3">
        <w:rPr>
          <w:rFonts w:eastAsia="Times New Roman"/>
          <w:snapToGrid/>
          <w:szCs w:val="22"/>
          <w:lang w:val="et-EE" w:eastAsia="et-EE"/>
        </w:rPr>
        <w:t>Ravi kestus: Kliinilistes uuringutes jätkati ravi imatiniibiga kuni haiguse progresseerumiseni. Ei ole uuritud toimet, mis tekib ravi katkestamisel pärast täieliku tsütogeneetilise ravivastuse saavutamist.</w:t>
      </w:r>
    </w:p>
    <w:p w14:paraId="59819C10" w14:textId="77777777" w:rsidR="001E369D" w:rsidRPr="00C145E3" w:rsidRDefault="001E369D" w:rsidP="001E369D">
      <w:pPr>
        <w:suppressLineNumbers/>
        <w:spacing w:line="240" w:lineRule="auto"/>
        <w:rPr>
          <w:rFonts w:eastAsia="Times New Roman"/>
          <w:snapToGrid/>
          <w:szCs w:val="22"/>
          <w:lang w:val="et-EE" w:eastAsia="et-EE"/>
        </w:rPr>
      </w:pPr>
    </w:p>
    <w:p w14:paraId="5C4CEEF2" w14:textId="77777777" w:rsidR="001E369D" w:rsidRPr="00C145E3" w:rsidRDefault="00C6278C" w:rsidP="001E369D">
      <w:pPr>
        <w:suppressLineNumbers/>
        <w:spacing w:line="240" w:lineRule="auto"/>
        <w:rPr>
          <w:rFonts w:eastAsia="Times New Roman"/>
          <w:snapToGrid/>
          <w:szCs w:val="22"/>
          <w:lang w:val="et-EE" w:eastAsia="et-EE"/>
        </w:rPr>
      </w:pPr>
      <w:r w:rsidRPr="00C145E3">
        <w:rPr>
          <w:rFonts w:eastAsia="Times New Roman"/>
          <w:snapToGrid/>
          <w:szCs w:val="22"/>
          <w:lang w:val="et-EE" w:eastAsia="et-EE"/>
        </w:rPr>
        <w:t>Annuse suurendamist 600 mg-lt maksimaalselt 800 mg</w:t>
      </w:r>
      <w:r w:rsidR="00190BA1" w:rsidRPr="00C145E3">
        <w:rPr>
          <w:rFonts w:eastAsia="Times New Roman"/>
          <w:snapToGrid/>
          <w:szCs w:val="22"/>
          <w:lang w:val="et-EE" w:eastAsia="et-EE"/>
        </w:rPr>
        <w:noBreakHyphen/>
        <w:t>le</w:t>
      </w:r>
      <w:r w:rsidRPr="00C145E3">
        <w:rPr>
          <w:rFonts w:eastAsia="Times New Roman"/>
          <w:snapToGrid/>
          <w:szCs w:val="22"/>
          <w:lang w:val="et-EE" w:eastAsia="et-EE"/>
        </w:rPr>
        <w:t xml:space="preserve"> (manustatuna 400 </w:t>
      </w:r>
      <w:r w:rsidR="001E369D" w:rsidRPr="00C145E3">
        <w:rPr>
          <w:rFonts w:eastAsia="Times New Roman"/>
          <w:snapToGrid/>
          <w:szCs w:val="22"/>
          <w:lang w:val="et-EE" w:eastAsia="et-EE"/>
        </w:rPr>
        <w:t xml:space="preserve">mg kaks korda ööpäevas) blastses kriisis patsientidel võib kaaluda, kui puuduvad rasked kõrvaltoimed ja raske leukeemiaga mitteseotud neutropeenia või trombotsütopeenia, järgmistel juhtudel: </w:t>
      </w:r>
      <w:r w:rsidR="001E369D" w:rsidRPr="00C145E3">
        <w:rPr>
          <w:szCs w:val="22"/>
          <w:lang w:val="et-EE"/>
        </w:rPr>
        <w:t>haiguse progresseerumine (igal ajal); rahuldava hematoloogilise vastuse puudumine pärast vähemalt kolm kuud kestnud ravi; tsütogeneetil</w:t>
      </w:r>
      <w:r w:rsidRPr="00C145E3">
        <w:rPr>
          <w:szCs w:val="22"/>
          <w:lang w:val="et-EE"/>
        </w:rPr>
        <w:t>ise vastuse puudumine pärast 12 </w:t>
      </w:r>
      <w:r w:rsidR="001E369D" w:rsidRPr="00C145E3">
        <w:rPr>
          <w:szCs w:val="22"/>
          <w:lang w:val="et-EE"/>
        </w:rPr>
        <w:t>kuulist ravi; var</w:t>
      </w:r>
      <w:r w:rsidR="00701FE8" w:rsidRPr="00C145E3">
        <w:rPr>
          <w:szCs w:val="22"/>
          <w:lang w:val="et-EE"/>
        </w:rPr>
        <w:t>as</w:t>
      </w:r>
      <w:r w:rsidR="001E369D" w:rsidRPr="00C145E3">
        <w:rPr>
          <w:szCs w:val="22"/>
          <w:lang w:val="et-EE"/>
        </w:rPr>
        <w:t>ema saavutatud hematoloogilise ja/või tsütogeneetilise vastuse kadumine.</w:t>
      </w:r>
      <w:r w:rsidR="001E369D" w:rsidRPr="00C145E3">
        <w:rPr>
          <w:rFonts w:eastAsia="Times New Roman"/>
          <w:snapToGrid/>
          <w:szCs w:val="22"/>
          <w:lang w:val="et-EE" w:eastAsia="et-EE"/>
        </w:rPr>
        <w:t xml:space="preserve"> Patsiente tuleb pärast annuse suurendamist hoolikalt jälgida, sest suuremate annustega võib suureneda kõrvaltoimete esinemissagedus.</w:t>
      </w:r>
    </w:p>
    <w:p w14:paraId="0E77B1A7" w14:textId="77777777" w:rsidR="001E369D" w:rsidRPr="00C145E3" w:rsidRDefault="001E369D" w:rsidP="001E369D">
      <w:pPr>
        <w:suppressLineNumbers/>
        <w:spacing w:line="240" w:lineRule="auto"/>
        <w:rPr>
          <w:rFonts w:eastAsia="Times New Roman"/>
          <w:snapToGrid/>
          <w:szCs w:val="22"/>
          <w:lang w:val="et-EE" w:eastAsia="et-EE"/>
        </w:rPr>
      </w:pPr>
    </w:p>
    <w:p w14:paraId="20E71130" w14:textId="77777777" w:rsidR="001E369D" w:rsidRPr="00C145E3" w:rsidRDefault="001E369D" w:rsidP="001E369D">
      <w:pPr>
        <w:pStyle w:val="Default"/>
        <w:rPr>
          <w:i/>
          <w:sz w:val="22"/>
          <w:szCs w:val="22"/>
          <w:u w:val="single"/>
        </w:rPr>
      </w:pPr>
      <w:r w:rsidRPr="00C145E3">
        <w:rPr>
          <w:i/>
          <w:sz w:val="22"/>
          <w:szCs w:val="22"/>
          <w:u w:val="single"/>
        </w:rPr>
        <w:t xml:space="preserve">Annustamine lastele KML korral </w:t>
      </w:r>
    </w:p>
    <w:p w14:paraId="5B8B16C8" w14:textId="77777777" w:rsidR="001E369D" w:rsidRPr="00C145E3" w:rsidRDefault="001E369D" w:rsidP="001E369D">
      <w:pPr>
        <w:suppressLineNumbers/>
        <w:spacing w:line="240" w:lineRule="auto"/>
        <w:rPr>
          <w:rFonts w:eastAsia="Times New Roman"/>
          <w:snapToGrid/>
          <w:szCs w:val="22"/>
          <w:lang w:val="et-EE" w:eastAsia="et-EE"/>
        </w:rPr>
      </w:pPr>
      <w:r w:rsidRPr="00C145E3">
        <w:rPr>
          <w:szCs w:val="22"/>
          <w:lang w:val="et-EE"/>
        </w:rPr>
        <w:t>Lastel tuleb annustamise aluseks võtta keha pindala (mg/</w:t>
      </w:r>
      <w:r w:rsidRPr="00C145E3">
        <w:rPr>
          <w:lang w:val="et-EE"/>
        </w:rPr>
        <w:t>m</w:t>
      </w:r>
      <w:r w:rsidRPr="00C145E3">
        <w:rPr>
          <w:vertAlign w:val="superscript"/>
          <w:lang w:val="et-EE"/>
        </w:rPr>
        <w:t>2</w:t>
      </w:r>
      <w:r w:rsidRPr="00C145E3">
        <w:rPr>
          <w:szCs w:val="22"/>
          <w:lang w:val="et-EE"/>
        </w:rPr>
        <w:t xml:space="preserve">). Kroonilises faasis ja kaugelearenenud KML korral </w:t>
      </w:r>
      <w:r w:rsidR="00C6278C" w:rsidRPr="00C145E3">
        <w:rPr>
          <w:szCs w:val="22"/>
          <w:lang w:val="et-EE"/>
        </w:rPr>
        <w:t>soovitatakse lastele</w:t>
      </w:r>
      <w:r w:rsidR="004644AA" w:rsidRPr="00C145E3">
        <w:rPr>
          <w:szCs w:val="22"/>
          <w:lang w:val="et-EE"/>
        </w:rPr>
        <w:t xml:space="preserve"> </w:t>
      </w:r>
      <w:r w:rsidR="00C6278C" w:rsidRPr="00C145E3">
        <w:rPr>
          <w:szCs w:val="22"/>
          <w:lang w:val="et-EE"/>
        </w:rPr>
        <w:t>annust 340 </w:t>
      </w:r>
      <w:r w:rsidRPr="00C145E3">
        <w:rPr>
          <w:szCs w:val="22"/>
          <w:lang w:val="et-EE"/>
        </w:rPr>
        <w:t>mg/</w:t>
      </w:r>
      <w:r w:rsidRPr="00C145E3">
        <w:rPr>
          <w:lang w:val="et-EE"/>
        </w:rPr>
        <w:t>m</w:t>
      </w:r>
      <w:r w:rsidRPr="00C145E3">
        <w:rPr>
          <w:vertAlign w:val="superscript"/>
          <w:lang w:val="et-EE"/>
        </w:rPr>
        <w:t>2</w:t>
      </w:r>
      <w:r w:rsidRPr="00C145E3">
        <w:rPr>
          <w:sz w:val="14"/>
          <w:szCs w:val="14"/>
          <w:lang w:val="et-EE"/>
        </w:rPr>
        <w:t xml:space="preserve"> </w:t>
      </w:r>
      <w:r w:rsidRPr="00C145E3">
        <w:rPr>
          <w:szCs w:val="22"/>
          <w:lang w:val="et-EE"/>
        </w:rPr>
        <w:t>ööpäevas (koguannus ei tohi ületada 800 mg). Ravimit antakse kas ühekordse ööpäevase annusena või jagatakse ööpäevane annus kahele manustamiskorrale –</w:t>
      </w:r>
      <w:r w:rsidR="003A13AA" w:rsidRPr="00C145E3">
        <w:rPr>
          <w:szCs w:val="22"/>
          <w:lang w:val="et-EE"/>
        </w:rPr>
        <w:t xml:space="preserve"> </w:t>
      </w:r>
      <w:r w:rsidRPr="00C145E3">
        <w:rPr>
          <w:szCs w:val="22"/>
          <w:lang w:val="et-EE"/>
        </w:rPr>
        <w:t xml:space="preserve">hommikul ja õhtul. Soovitatavad annused põhinevad praegusel ajal väikesel arvul </w:t>
      </w:r>
      <w:r w:rsidR="00701FE8" w:rsidRPr="00C145E3">
        <w:rPr>
          <w:szCs w:val="22"/>
          <w:lang w:val="et-EE"/>
        </w:rPr>
        <w:t>lastel</w:t>
      </w:r>
      <w:r w:rsidR="00C6278C" w:rsidRPr="00C145E3">
        <w:rPr>
          <w:szCs w:val="22"/>
          <w:lang w:val="et-EE"/>
        </w:rPr>
        <w:t xml:space="preserve"> (vt lõigud </w:t>
      </w:r>
      <w:r w:rsidRPr="00C145E3">
        <w:rPr>
          <w:szCs w:val="22"/>
          <w:lang w:val="et-EE"/>
        </w:rPr>
        <w:t>5.1 ja 5.2). Puuduvad kogemused alla 2-aastaste laste raviks.</w:t>
      </w:r>
    </w:p>
    <w:p w14:paraId="01F5E747" w14:textId="77777777" w:rsidR="001E369D" w:rsidRPr="00C145E3" w:rsidRDefault="001E369D" w:rsidP="001E369D">
      <w:pPr>
        <w:suppressLineNumbers/>
        <w:spacing w:line="240" w:lineRule="auto"/>
        <w:rPr>
          <w:i/>
          <w:lang w:val="et-EE"/>
        </w:rPr>
      </w:pPr>
    </w:p>
    <w:p w14:paraId="51B6427E" w14:textId="77777777" w:rsidR="001E369D" w:rsidRPr="00C145E3" w:rsidRDefault="00C6278C" w:rsidP="001E369D">
      <w:pPr>
        <w:suppressLineNumbers/>
        <w:spacing w:line="240" w:lineRule="auto"/>
        <w:rPr>
          <w:szCs w:val="22"/>
          <w:lang w:val="et-EE"/>
        </w:rPr>
      </w:pPr>
      <w:r w:rsidRPr="00C145E3">
        <w:rPr>
          <w:szCs w:val="22"/>
          <w:lang w:val="et-EE"/>
        </w:rPr>
        <w:t>Ööpäevase annuse 340 </w:t>
      </w:r>
      <w:r w:rsidR="001E369D" w:rsidRPr="00C145E3">
        <w:rPr>
          <w:szCs w:val="22"/>
          <w:lang w:val="et-EE"/>
        </w:rPr>
        <w:t>mg/m</w:t>
      </w:r>
      <w:r w:rsidR="0052263B" w:rsidRPr="00C145E3">
        <w:rPr>
          <w:szCs w:val="22"/>
          <w:vertAlign w:val="superscript"/>
          <w:lang w:val="et-EE"/>
        </w:rPr>
        <w:t>2</w:t>
      </w:r>
      <w:r w:rsidR="001E369D" w:rsidRPr="00C145E3">
        <w:rPr>
          <w:sz w:val="14"/>
          <w:szCs w:val="14"/>
          <w:lang w:val="et-EE"/>
        </w:rPr>
        <w:t xml:space="preserve"> </w:t>
      </w:r>
      <w:r w:rsidRPr="00C145E3">
        <w:rPr>
          <w:szCs w:val="22"/>
          <w:lang w:val="et-EE"/>
        </w:rPr>
        <w:t>suurendamine kuni annuseni 570 </w:t>
      </w:r>
      <w:r w:rsidR="001E369D" w:rsidRPr="00C145E3">
        <w:rPr>
          <w:szCs w:val="22"/>
          <w:lang w:val="et-EE"/>
        </w:rPr>
        <w:t>mg/</w:t>
      </w:r>
      <w:r w:rsidR="001E369D" w:rsidRPr="00C145E3">
        <w:rPr>
          <w:lang w:val="et-EE"/>
        </w:rPr>
        <w:t>m</w:t>
      </w:r>
      <w:r w:rsidR="001E369D" w:rsidRPr="00C145E3">
        <w:rPr>
          <w:vertAlign w:val="superscript"/>
          <w:lang w:val="et-EE"/>
        </w:rPr>
        <w:t>2</w:t>
      </w:r>
      <w:r w:rsidR="001E369D" w:rsidRPr="00C145E3">
        <w:rPr>
          <w:szCs w:val="22"/>
          <w:lang w:val="et-EE"/>
        </w:rPr>
        <w:t xml:space="preserve"> (mitte ületada annust 8</w:t>
      </w:r>
      <w:r w:rsidRPr="00C145E3">
        <w:rPr>
          <w:szCs w:val="22"/>
          <w:lang w:val="et-EE"/>
        </w:rPr>
        <w:t>00 </w:t>
      </w:r>
      <w:r w:rsidR="001E369D" w:rsidRPr="00C145E3">
        <w:rPr>
          <w:szCs w:val="22"/>
          <w:lang w:val="et-EE"/>
        </w:rPr>
        <w:t>mg) võib kaaluda lastel, kui puuduvad rasked kõrvaltoimed ja raske leukeemiaga mitteseotud neutropeenia või trombotsütopeenia, järgmistel juhtudel: haiguse progresseerumine (igal ajal); rahuldava hematoloogilise vastuse puudumine pärast vähemalt kolm kuud kestnud ravi; tsütogeneetil</w:t>
      </w:r>
      <w:r w:rsidRPr="00C145E3">
        <w:rPr>
          <w:szCs w:val="22"/>
          <w:lang w:val="et-EE"/>
        </w:rPr>
        <w:t>ise vastuse puudumine pärast 12 </w:t>
      </w:r>
      <w:r w:rsidR="001E369D" w:rsidRPr="00C145E3">
        <w:rPr>
          <w:szCs w:val="22"/>
          <w:lang w:val="et-EE"/>
        </w:rPr>
        <w:t>kuulist ravi või eelneva raviga saavutatud hematoloogilise ja/või tsütogeneetilise vastuse kadumine. Patsiente tuleb pärast annuse suurendamist hoolikalt jälgida, sest suuremate annustega võib suureneda kõrvaltoimete esinemissagedus.</w:t>
      </w:r>
    </w:p>
    <w:p w14:paraId="5821C25A" w14:textId="77777777" w:rsidR="0073088F" w:rsidRPr="00C145E3" w:rsidRDefault="0073088F" w:rsidP="001E369D">
      <w:pPr>
        <w:suppressLineNumbers/>
        <w:spacing w:line="240" w:lineRule="auto"/>
        <w:rPr>
          <w:i/>
          <w:lang w:val="et-EE"/>
        </w:rPr>
      </w:pPr>
    </w:p>
    <w:p w14:paraId="2229DABA" w14:textId="77777777" w:rsidR="004D4821" w:rsidRPr="00C145E3" w:rsidRDefault="004D4821" w:rsidP="004D4821">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Annustamine</w:t>
      </w:r>
      <w:r w:rsidR="003A13AA" w:rsidRPr="00C145E3">
        <w:rPr>
          <w:rFonts w:eastAsia="MS Mincho"/>
          <w:i/>
          <w:snapToGrid/>
          <w:color w:val="000000"/>
          <w:szCs w:val="22"/>
          <w:u w:val="single"/>
          <w:lang w:val="et-EE" w:eastAsia="en-US"/>
        </w:rPr>
        <w:t xml:space="preserve"> täiskasvanutele</w:t>
      </w:r>
      <w:r w:rsidRPr="00C145E3">
        <w:rPr>
          <w:rFonts w:eastAsia="MS Mincho"/>
          <w:i/>
          <w:snapToGrid/>
          <w:color w:val="000000"/>
          <w:szCs w:val="22"/>
          <w:u w:val="single"/>
          <w:lang w:val="et-EE" w:eastAsia="en-US"/>
        </w:rPr>
        <w:t xml:space="preserve"> Ph+ ALL korral </w:t>
      </w:r>
    </w:p>
    <w:p w14:paraId="3AB8D7DB"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soovitatav annus Ph+ ALL täiskasvanud patsientidel on 600 mg/ööpäevas. Ravi peab selle kõigis etappides juhtima hematoloog, kellel on kogemused nimetatud haiguse käsitluse alal. </w:t>
      </w:r>
    </w:p>
    <w:p w14:paraId="603DAE92"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p>
    <w:p w14:paraId="395EF1DA"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Raviskeem: olemasolevate andmete kohaselt on imatiniib annuses 600 mg/ööpäevas osutunud efektiivseks ja ohutuks värskelt diagnoositud Ph+ ägeda lümfoidse leukeemiaga (Ph+ ALL) täiskasvanud patsientide ravis kombinatsioonis kemoteraapiaga ravi induktsiooni-, konsolidatsiooni- ja säilitusfaasis (vt lõik 5.1). Imatiniib-ravi kestus võib varieeruda sõltuvalt valitud skeemist, kuid üldjuhul on pikemaajalisem imatiniibi manustamine andnud paremaid tulemusi. </w:t>
      </w:r>
    </w:p>
    <w:p w14:paraId="0A7117BC" w14:textId="77777777" w:rsidR="0073088F" w:rsidRPr="00C145E3" w:rsidRDefault="0073088F" w:rsidP="0073088F">
      <w:pPr>
        <w:spacing w:line="240" w:lineRule="auto"/>
        <w:rPr>
          <w:lang w:val="et-EE"/>
        </w:rPr>
      </w:pPr>
    </w:p>
    <w:p w14:paraId="2FA82B1D"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Retsidiveeruva või raviresistentse Ph+ ALL puhul täiskasvanud patsientidel on monoteraapia -matiniibiga annuses 600 mg/ööpäevas ohutu ja efektiivne ning kasutatav kuni haiguse progresseerumiseni.</w:t>
      </w:r>
    </w:p>
    <w:p w14:paraId="618ACAA1" w14:textId="77777777" w:rsidR="009D1E6B" w:rsidRPr="00C145E3" w:rsidRDefault="009D1E6B" w:rsidP="004D4821">
      <w:pPr>
        <w:tabs>
          <w:tab w:val="clear" w:pos="567"/>
        </w:tabs>
        <w:autoSpaceDE w:val="0"/>
        <w:autoSpaceDN w:val="0"/>
        <w:adjustRightInd w:val="0"/>
        <w:spacing w:line="240" w:lineRule="auto"/>
        <w:rPr>
          <w:rFonts w:eastAsia="MS Mincho"/>
          <w:snapToGrid/>
          <w:color w:val="000000"/>
          <w:szCs w:val="22"/>
          <w:lang w:val="et-EE" w:eastAsia="en-US"/>
        </w:rPr>
      </w:pPr>
    </w:p>
    <w:p w14:paraId="248C6D30" w14:textId="77777777" w:rsidR="009D1E6B" w:rsidRPr="00C145E3" w:rsidRDefault="009D1E6B" w:rsidP="009D1E6B">
      <w:pPr>
        <w:pStyle w:val="Endnotentext"/>
        <w:keepNext/>
        <w:widowControl w:val="0"/>
        <w:tabs>
          <w:tab w:val="clear" w:pos="567"/>
        </w:tabs>
        <w:rPr>
          <w:i/>
          <w:color w:val="000000"/>
          <w:szCs w:val="22"/>
          <w:u w:val="single"/>
          <w:lang w:val="et-EE"/>
        </w:rPr>
      </w:pPr>
      <w:r w:rsidRPr="00C145E3">
        <w:rPr>
          <w:i/>
          <w:color w:val="000000"/>
          <w:szCs w:val="22"/>
          <w:u w:val="single"/>
          <w:lang w:val="et-EE"/>
        </w:rPr>
        <w:t xml:space="preserve">Annustamine </w:t>
      </w:r>
      <w:r w:rsidR="00853008" w:rsidRPr="00C145E3">
        <w:rPr>
          <w:i/>
          <w:color w:val="000000"/>
          <w:szCs w:val="22"/>
          <w:u w:val="single"/>
          <w:lang w:val="et-EE"/>
        </w:rPr>
        <w:t>pediaatrilistele pa</w:t>
      </w:r>
      <w:r w:rsidRPr="00C145E3">
        <w:rPr>
          <w:i/>
          <w:color w:val="000000"/>
          <w:szCs w:val="22"/>
          <w:u w:val="single"/>
          <w:lang w:val="et-EE"/>
        </w:rPr>
        <w:t>t</w:t>
      </w:r>
      <w:r w:rsidR="00853008" w:rsidRPr="00C145E3">
        <w:rPr>
          <w:i/>
          <w:color w:val="000000"/>
          <w:szCs w:val="22"/>
          <w:u w:val="single"/>
          <w:lang w:val="et-EE"/>
        </w:rPr>
        <w:t>si</w:t>
      </w:r>
      <w:r w:rsidRPr="00C145E3">
        <w:rPr>
          <w:i/>
          <w:color w:val="000000"/>
          <w:szCs w:val="22"/>
          <w:u w:val="single"/>
          <w:lang w:val="et-EE"/>
        </w:rPr>
        <w:t>e</w:t>
      </w:r>
      <w:r w:rsidR="00853008" w:rsidRPr="00C145E3">
        <w:rPr>
          <w:i/>
          <w:color w:val="000000"/>
          <w:szCs w:val="22"/>
          <w:u w:val="single"/>
          <w:lang w:val="et-EE"/>
        </w:rPr>
        <w:t>ntide</w:t>
      </w:r>
      <w:r w:rsidRPr="00C145E3">
        <w:rPr>
          <w:i/>
          <w:color w:val="000000"/>
          <w:szCs w:val="22"/>
          <w:u w:val="single"/>
          <w:lang w:val="et-EE"/>
        </w:rPr>
        <w:t>le Ph+ </w:t>
      </w:r>
      <w:smartTag w:uri="urn:schemas-microsoft-com:office:smarttags" w:element="stockticker">
        <w:r w:rsidRPr="00C145E3">
          <w:rPr>
            <w:i/>
            <w:color w:val="000000"/>
            <w:szCs w:val="22"/>
            <w:u w:val="single"/>
            <w:lang w:val="et-EE"/>
          </w:rPr>
          <w:t>ALL</w:t>
        </w:r>
      </w:smartTag>
      <w:r w:rsidRPr="00C145E3">
        <w:rPr>
          <w:i/>
          <w:color w:val="000000"/>
          <w:szCs w:val="22"/>
          <w:u w:val="single"/>
          <w:lang w:val="et-EE"/>
        </w:rPr>
        <w:t xml:space="preserve"> korral</w:t>
      </w:r>
    </w:p>
    <w:p w14:paraId="3A459717" w14:textId="77777777" w:rsidR="009D1E6B" w:rsidRPr="00C145E3" w:rsidRDefault="009D1E6B" w:rsidP="00FC4FA0">
      <w:pPr>
        <w:spacing w:line="240" w:lineRule="auto"/>
        <w:rPr>
          <w:rFonts w:eastAsia="MS Mincho"/>
          <w:snapToGrid/>
          <w:color w:val="000000"/>
          <w:szCs w:val="22"/>
          <w:lang w:val="et-EE" w:eastAsia="en-US"/>
        </w:rPr>
      </w:pPr>
      <w:r w:rsidRPr="00C145E3">
        <w:rPr>
          <w:color w:val="000000"/>
          <w:szCs w:val="22"/>
          <w:lang w:val="et-EE"/>
        </w:rPr>
        <w:t>Lastel tuleb annustamise aluseks võtta kehapindala (mg/m</w:t>
      </w:r>
      <w:r w:rsidRPr="00C145E3">
        <w:rPr>
          <w:color w:val="000000"/>
          <w:szCs w:val="22"/>
          <w:vertAlign w:val="superscript"/>
          <w:lang w:val="et-EE"/>
        </w:rPr>
        <w:t>2</w:t>
      </w:r>
      <w:r w:rsidRPr="00C145E3">
        <w:rPr>
          <w:color w:val="000000"/>
          <w:szCs w:val="22"/>
          <w:lang w:val="et-EE"/>
        </w:rPr>
        <w:t>). Ph+ ALL korral soovitatakse lastele annust 340 mg/m</w:t>
      </w:r>
      <w:r w:rsidRPr="00C145E3">
        <w:rPr>
          <w:color w:val="000000"/>
          <w:szCs w:val="22"/>
          <w:vertAlign w:val="superscript"/>
          <w:lang w:val="et-EE"/>
        </w:rPr>
        <w:t>2</w:t>
      </w:r>
      <w:r w:rsidRPr="00C145E3">
        <w:rPr>
          <w:color w:val="000000"/>
          <w:szCs w:val="22"/>
          <w:lang w:val="et-EE"/>
        </w:rPr>
        <w:t xml:space="preserve"> ööpäevas (koguannus ei tohi ületada 600 mg).</w:t>
      </w:r>
    </w:p>
    <w:p w14:paraId="1AC2203B" w14:textId="77777777" w:rsidR="0073088F" w:rsidRPr="00C145E3" w:rsidRDefault="0073088F" w:rsidP="0073088F">
      <w:pPr>
        <w:spacing w:line="240" w:lineRule="auto"/>
        <w:rPr>
          <w:lang w:val="et-EE"/>
        </w:rPr>
      </w:pPr>
    </w:p>
    <w:p w14:paraId="245B26DD" w14:textId="77777777" w:rsidR="004D4821" w:rsidRPr="00C145E3" w:rsidRDefault="004D4821" w:rsidP="004D4821">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 xml:space="preserve">Annustamine MDS/MPD korral </w:t>
      </w:r>
    </w:p>
    <w:p w14:paraId="57EEC54D"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soovitatav annus MDS/MPD täiskasvanud patsientidel on 400 mg/ööpäevas. </w:t>
      </w:r>
    </w:p>
    <w:p w14:paraId="7E13ECB7"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p>
    <w:p w14:paraId="5D6D2F33"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Ravi kestvus: praeguseks ainukeses kliinilises uuringus jätkati ravi imatiniibiga kuni haiguse progresseerumiseni (vt lõik 5.1). Andmete analüüsi ajaks oli ravi kestnud keskmiselt 47 kuud (24 päeva kuni 60 kuud). </w:t>
      </w:r>
    </w:p>
    <w:p w14:paraId="40B8A825" w14:textId="77777777" w:rsidR="004D4821" w:rsidRPr="00C145E3" w:rsidRDefault="004D4821" w:rsidP="004D4821">
      <w:pPr>
        <w:spacing w:line="240" w:lineRule="auto"/>
        <w:rPr>
          <w:lang w:val="et-EE"/>
        </w:rPr>
      </w:pPr>
    </w:p>
    <w:p w14:paraId="07176D82" w14:textId="77777777" w:rsidR="004D4821" w:rsidRPr="00C145E3" w:rsidRDefault="004D4821" w:rsidP="004D4821">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 xml:space="preserve">Annustamine HES/KEL korral </w:t>
      </w:r>
    </w:p>
    <w:p w14:paraId="28D0D471"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HES/KEL puhul on imatiniibi soovitatav ööpäevane annus täiskasvanud patsientidel 100 mg. </w:t>
      </w:r>
    </w:p>
    <w:p w14:paraId="6E72C013"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p>
    <w:p w14:paraId="433F8E9D"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Annuse suurendamist 100 mg-st kuni 400 mg-ni võib kaaluda, kui ilmneb ebapiisav ravivastus ja puuduvad ravimi kõrvaltoimed. </w:t>
      </w:r>
    </w:p>
    <w:p w14:paraId="784F04A8"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p>
    <w:p w14:paraId="0A72A941"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Ravi tuleb jätkata senikaua, kuni patsient saab ravist kasu. </w:t>
      </w:r>
    </w:p>
    <w:p w14:paraId="6BD3DEC7" w14:textId="77777777" w:rsidR="004D4821" w:rsidRPr="00C145E3" w:rsidRDefault="004D4821" w:rsidP="004D4821">
      <w:pPr>
        <w:suppressLineNumbers/>
        <w:spacing w:line="240" w:lineRule="auto"/>
        <w:rPr>
          <w:lang w:val="et-EE"/>
        </w:rPr>
      </w:pPr>
    </w:p>
    <w:p w14:paraId="3A167307" w14:textId="77777777" w:rsidR="004D4821" w:rsidRPr="00C145E3" w:rsidRDefault="004D4821" w:rsidP="004D4821">
      <w:pPr>
        <w:tabs>
          <w:tab w:val="clear" w:pos="567"/>
        </w:tabs>
        <w:autoSpaceDE w:val="0"/>
        <w:autoSpaceDN w:val="0"/>
        <w:adjustRightInd w:val="0"/>
        <w:spacing w:line="240" w:lineRule="auto"/>
        <w:rPr>
          <w:rFonts w:eastAsia="MS Mincho"/>
          <w:i/>
          <w:snapToGrid/>
          <w:color w:val="000000"/>
          <w:szCs w:val="22"/>
          <w:u w:val="single"/>
          <w:lang w:val="et-EE" w:eastAsia="en-US"/>
        </w:rPr>
      </w:pPr>
      <w:r w:rsidRPr="00C145E3">
        <w:rPr>
          <w:rFonts w:eastAsia="MS Mincho"/>
          <w:i/>
          <w:snapToGrid/>
          <w:color w:val="000000"/>
          <w:szCs w:val="22"/>
          <w:u w:val="single"/>
          <w:lang w:val="et-EE" w:eastAsia="en-US"/>
        </w:rPr>
        <w:t xml:space="preserve">Annustamine PDFS korral </w:t>
      </w:r>
    </w:p>
    <w:p w14:paraId="0A479B67" w14:textId="77777777" w:rsidR="0073088F" w:rsidRPr="00C145E3" w:rsidRDefault="004D4821" w:rsidP="006E75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soovitatav annus PDFS täiskasvanud patsientidel on 800 mg/ööpäevas. </w:t>
      </w:r>
    </w:p>
    <w:p w14:paraId="7821794F" w14:textId="77777777" w:rsidR="0073088F" w:rsidRPr="00C145E3" w:rsidRDefault="0073088F" w:rsidP="0073088F">
      <w:pPr>
        <w:autoSpaceDE w:val="0"/>
        <w:autoSpaceDN w:val="0"/>
        <w:adjustRightInd w:val="0"/>
        <w:spacing w:line="240" w:lineRule="auto"/>
        <w:rPr>
          <w:lang w:val="et-EE"/>
        </w:rPr>
      </w:pPr>
    </w:p>
    <w:p w14:paraId="3737C310" w14:textId="77777777" w:rsidR="001E369D" w:rsidRPr="00C145E3" w:rsidRDefault="001E369D" w:rsidP="001E369D">
      <w:pPr>
        <w:suppressLineNumbers/>
        <w:spacing w:line="240" w:lineRule="auto"/>
        <w:rPr>
          <w:i/>
          <w:u w:val="single"/>
          <w:lang w:val="et-EE"/>
        </w:rPr>
      </w:pPr>
      <w:r w:rsidRPr="00C145E3">
        <w:rPr>
          <w:i/>
          <w:u w:val="single"/>
          <w:lang w:val="et-EE"/>
        </w:rPr>
        <w:t>Annuse korrigeerimine kõrvaltoimete esinemisel</w:t>
      </w:r>
    </w:p>
    <w:p w14:paraId="7142FDEC" w14:textId="77777777" w:rsidR="001E369D" w:rsidRPr="00C145E3" w:rsidRDefault="001E369D" w:rsidP="001E369D">
      <w:pPr>
        <w:suppressLineNumbers/>
        <w:spacing w:line="240" w:lineRule="auto"/>
        <w:rPr>
          <w:i/>
          <w:lang w:val="et-EE"/>
        </w:rPr>
      </w:pPr>
      <w:r w:rsidRPr="00C145E3">
        <w:rPr>
          <w:i/>
          <w:lang w:val="et-EE"/>
        </w:rPr>
        <w:t>Mittehematoloogilised kõrvaltoimed</w:t>
      </w:r>
    </w:p>
    <w:p w14:paraId="32144105" w14:textId="77777777" w:rsidR="001E369D" w:rsidRPr="00C145E3" w:rsidRDefault="001E369D" w:rsidP="001E369D">
      <w:pPr>
        <w:suppressLineNumbers/>
        <w:spacing w:line="240" w:lineRule="auto"/>
        <w:rPr>
          <w:lang w:val="et-EE"/>
        </w:rPr>
      </w:pPr>
      <w:r w:rsidRPr="00C145E3">
        <w:rPr>
          <w:lang w:val="et-EE"/>
        </w:rPr>
        <w:t>Kui imatiniibi kasutamisel tekib raske mittehematoloogiline kõrvaltoime, tuleb nähu kadumiseni ravi peatada. Seejärel võib ravi jätkata, võttes arvesse tekkinud kõrvaltoime esialgset raskusastet.</w:t>
      </w:r>
    </w:p>
    <w:p w14:paraId="4E0F2113" w14:textId="77777777" w:rsidR="001E369D" w:rsidRPr="00C145E3" w:rsidRDefault="001E369D" w:rsidP="001E369D">
      <w:pPr>
        <w:suppressLineNumbers/>
        <w:spacing w:line="240" w:lineRule="auto"/>
        <w:rPr>
          <w:lang w:val="et-EE"/>
        </w:rPr>
      </w:pPr>
    </w:p>
    <w:p w14:paraId="3574C1F3" w14:textId="77777777" w:rsidR="001E369D" w:rsidRPr="00C145E3" w:rsidRDefault="001E369D" w:rsidP="001E369D">
      <w:pPr>
        <w:suppressLineNumbers/>
        <w:spacing w:line="240" w:lineRule="auto"/>
        <w:rPr>
          <w:lang w:val="et-EE"/>
        </w:rPr>
      </w:pPr>
      <w:r w:rsidRPr="00C145E3">
        <w:rPr>
          <w:lang w:val="et-EE"/>
        </w:rPr>
        <w:t>Bilirubiini taseme tõusul &gt;3 korda üle normi ülemise piiri (institutional upper limit of normal, IULN) või maksa transaminaaside aktiivsuse tõusul &gt;5 korda üle IULNi, tuleb imatiniib-ravi peatada niikauaks, kuni bilirubiini tase on langenud tasemele &lt;1,5 korda üle IULNi ja transami</w:t>
      </w:r>
      <w:r w:rsidR="00C6278C" w:rsidRPr="00C145E3">
        <w:rPr>
          <w:lang w:val="et-EE"/>
        </w:rPr>
        <w:t>naaside aktiivsus tasemele &lt;2,5 </w:t>
      </w:r>
      <w:r w:rsidRPr="00C145E3">
        <w:rPr>
          <w:lang w:val="et-EE"/>
        </w:rPr>
        <w:t>korda üle IULNi. Ravi imatiniibiga võib seejärel jätkata väiksema ööpäevase annusega. Täiskasvan</w:t>
      </w:r>
      <w:r w:rsidR="00C6278C" w:rsidRPr="00C145E3">
        <w:rPr>
          <w:lang w:val="et-EE"/>
        </w:rPr>
        <w:t>utel tuleb annust vähendada 400 </w:t>
      </w:r>
      <w:r w:rsidRPr="00C145E3">
        <w:rPr>
          <w:lang w:val="et-EE"/>
        </w:rPr>
        <w:t xml:space="preserve">mg-lt </w:t>
      </w:r>
      <w:r w:rsidR="00C6278C" w:rsidRPr="00C145E3">
        <w:rPr>
          <w:lang w:val="et-EE"/>
        </w:rPr>
        <w:t>300 </w:t>
      </w:r>
      <w:r w:rsidRPr="00C145E3">
        <w:rPr>
          <w:lang w:val="et-EE"/>
        </w:rPr>
        <w:t>mg-le või 600</w:t>
      </w:r>
      <w:r w:rsidR="00C6278C" w:rsidRPr="00C145E3">
        <w:rPr>
          <w:lang w:val="et-EE"/>
        </w:rPr>
        <w:t> mg-lt 400 mg-le või 800 mg-lt 600 mg-le ja lastel</w:t>
      </w:r>
      <w:r w:rsidR="004644AA" w:rsidRPr="00C145E3">
        <w:rPr>
          <w:lang w:val="et-EE"/>
        </w:rPr>
        <w:t xml:space="preserve"> </w:t>
      </w:r>
      <w:r w:rsidR="00C6278C" w:rsidRPr="00C145E3">
        <w:rPr>
          <w:lang w:val="et-EE"/>
        </w:rPr>
        <w:t>340 mg</w:t>
      </w:r>
      <w:r w:rsidR="00701FE8" w:rsidRPr="00C145E3">
        <w:rPr>
          <w:lang w:val="et-EE"/>
        </w:rPr>
        <w:t>/m</w:t>
      </w:r>
      <w:r w:rsidR="00701FE8" w:rsidRPr="00C145E3">
        <w:rPr>
          <w:vertAlign w:val="superscript"/>
          <w:lang w:val="et-EE"/>
        </w:rPr>
        <w:t>2</w:t>
      </w:r>
      <w:r w:rsidR="00701FE8" w:rsidRPr="00C145E3">
        <w:rPr>
          <w:lang w:val="et-EE"/>
        </w:rPr>
        <w:t>/ööpäevas</w:t>
      </w:r>
      <w:r w:rsidR="00C6278C" w:rsidRPr="00C145E3">
        <w:rPr>
          <w:lang w:val="et-EE"/>
        </w:rPr>
        <w:t xml:space="preserve"> annusele 260 </w:t>
      </w:r>
      <w:r w:rsidRPr="00C145E3">
        <w:rPr>
          <w:lang w:val="et-EE"/>
        </w:rPr>
        <w:t>mg/m</w:t>
      </w:r>
      <w:r w:rsidRPr="00C145E3">
        <w:rPr>
          <w:vertAlign w:val="superscript"/>
          <w:lang w:val="et-EE"/>
        </w:rPr>
        <w:t>2</w:t>
      </w:r>
      <w:r w:rsidRPr="00C145E3">
        <w:rPr>
          <w:lang w:val="et-EE"/>
        </w:rPr>
        <w:t>/ööpäevas.</w:t>
      </w:r>
    </w:p>
    <w:p w14:paraId="5B415E45" w14:textId="77777777" w:rsidR="001E369D" w:rsidRPr="00C145E3" w:rsidRDefault="001E369D" w:rsidP="001E369D">
      <w:pPr>
        <w:suppressLineNumbers/>
        <w:spacing w:line="240" w:lineRule="auto"/>
        <w:rPr>
          <w:i/>
          <w:lang w:val="et-EE"/>
        </w:rPr>
      </w:pPr>
    </w:p>
    <w:p w14:paraId="75CA527B" w14:textId="77777777" w:rsidR="001E369D" w:rsidRPr="00C145E3" w:rsidRDefault="001E369D" w:rsidP="001E369D">
      <w:pPr>
        <w:suppressLineNumbers/>
        <w:spacing w:line="240" w:lineRule="auto"/>
        <w:rPr>
          <w:i/>
          <w:lang w:val="et-EE"/>
        </w:rPr>
      </w:pPr>
      <w:r w:rsidRPr="00C145E3">
        <w:rPr>
          <w:i/>
          <w:lang w:val="et-EE"/>
        </w:rPr>
        <w:t>Hematoloogilised kõrvaltoimed</w:t>
      </w:r>
    </w:p>
    <w:p w14:paraId="6DCB3B95" w14:textId="77777777" w:rsidR="001E369D" w:rsidRPr="00C145E3" w:rsidRDefault="001E369D" w:rsidP="001E369D">
      <w:pPr>
        <w:suppressLineNumbers/>
        <w:spacing w:line="240" w:lineRule="auto"/>
        <w:rPr>
          <w:lang w:val="et-EE"/>
        </w:rPr>
      </w:pPr>
      <w:r w:rsidRPr="00C145E3">
        <w:rPr>
          <w:lang w:val="et-EE"/>
        </w:rPr>
        <w:t>Raske neutropeenia ja trombotsütopeenia korral soovitatakse annuseid vähendada vastavalt alltoodud tabelile.</w:t>
      </w:r>
    </w:p>
    <w:p w14:paraId="28B9A98F" w14:textId="77777777" w:rsidR="001E369D" w:rsidRPr="00C145E3" w:rsidRDefault="001E369D" w:rsidP="001E369D">
      <w:pPr>
        <w:suppressLineNumbers/>
        <w:spacing w:line="240" w:lineRule="auto"/>
        <w:rPr>
          <w:u w:val="single"/>
          <w:lang w:val="et-EE"/>
        </w:rPr>
      </w:pPr>
    </w:p>
    <w:p w14:paraId="75AA921C" w14:textId="77777777" w:rsidR="001E369D" w:rsidRPr="00C145E3" w:rsidRDefault="001E369D" w:rsidP="001E369D">
      <w:pPr>
        <w:suppressLineNumbers/>
        <w:spacing w:line="240" w:lineRule="auto"/>
        <w:rPr>
          <w:lang w:val="et-EE"/>
        </w:rPr>
      </w:pPr>
      <w:r w:rsidRPr="00C145E3">
        <w:rPr>
          <w:lang w:val="et-EE"/>
        </w:rPr>
        <w:t>Annuse korrigeerimine neutropeenia ja trombotsütopeenia korral:</w:t>
      </w:r>
    </w:p>
    <w:p w14:paraId="2BB44119" w14:textId="77777777" w:rsidR="004D4821" w:rsidRPr="00C145E3" w:rsidRDefault="004D4821" w:rsidP="001E369D">
      <w:pPr>
        <w:suppressLineNumbers/>
        <w:spacing w:line="240" w:lineRule="auto"/>
        <w:rPr>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67"/>
        <w:gridCol w:w="7"/>
        <w:gridCol w:w="2960"/>
        <w:gridCol w:w="14"/>
        <w:gridCol w:w="3374"/>
      </w:tblGrid>
      <w:tr w:rsidR="004D4821" w:rsidRPr="00E642CB" w14:paraId="2FB763A7" w14:textId="77777777" w:rsidTr="0073088F">
        <w:trPr>
          <w:trHeight w:val="771"/>
        </w:trPr>
        <w:tc>
          <w:tcPr>
            <w:tcW w:w="2967" w:type="dxa"/>
            <w:tcBorders>
              <w:top w:val="single" w:sz="4" w:space="0" w:color="auto"/>
              <w:left w:val="single" w:sz="4" w:space="0" w:color="auto"/>
              <w:bottom w:val="single" w:sz="4" w:space="0" w:color="auto"/>
              <w:right w:val="single" w:sz="4" w:space="0" w:color="auto"/>
            </w:tcBorders>
          </w:tcPr>
          <w:p w14:paraId="3D32188D" w14:textId="77777777" w:rsidR="00190BA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HES/KEL (algannus 100 mg)</w:t>
            </w:r>
          </w:p>
          <w:p w14:paraId="45E4A31A" w14:textId="77777777" w:rsidR="004D4821" w:rsidRPr="00C145E3" w:rsidRDefault="004D4821" w:rsidP="0073088F">
            <w:pPr>
              <w:tabs>
                <w:tab w:val="clear" w:pos="567"/>
              </w:tabs>
              <w:spacing w:line="240" w:lineRule="auto"/>
              <w:rPr>
                <w:rFonts w:eastAsia="Times New Roman"/>
                <w:snapToGrid/>
                <w:szCs w:val="22"/>
                <w:lang w:val="et-EE" w:eastAsia="el-GR"/>
              </w:rPr>
            </w:pPr>
          </w:p>
        </w:tc>
        <w:tc>
          <w:tcPr>
            <w:tcW w:w="2967" w:type="dxa"/>
            <w:gridSpan w:val="2"/>
            <w:tcBorders>
              <w:top w:val="single" w:sz="4" w:space="0" w:color="auto"/>
              <w:left w:val="single" w:sz="4" w:space="0" w:color="auto"/>
              <w:bottom w:val="single" w:sz="4" w:space="0" w:color="auto"/>
              <w:right w:val="single" w:sz="4" w:space="0" w:color="auto"/>
            </w:tcBorders>
          </w:tcPr>
          <w:p w14:paraId="6F51FA07"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Neutrofiilide absoluutarv on &lt; 1.0 x 10</w:t>
            </w:r>
            <w:r w:rsidRPr="00C145E3">
              <w:rPr>
                <w:rFonts w:eastAsia="Times New Roman"/>
                <w:snapToGrid/>
                <w:szCs w:val="22"/>
                <w:vertAlign w:val="superscript"/>
                <w:lang w:val="et-EE" w:eastAsia="el-GR"/>
              </w:rPr>
              <w:t xml:space="preserve"> 9</w:t>
            </w:r>
            <w:r w:rsidRPr="00C145E3">
              <w:rPr>
                <w:rFonts w:eastAsia="Times New Roman"/>
                <w:snapToGrid/>
                <w:szCs w:val="22"/>
                <w:lang w:val="et-EE" w:eastAsia="el-GR"/>
              </w:rPr>
              <w:t>/l</w:t>
            </w:r>
          </w:p>
          <w:p w14:paraId="36F1D9BA"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ja/või</w:t>
            </w:r>
          </w:p>
          <w:p w14:paraId="773A7FB8" w14:textId="77777777" w:rsidR="004D4821" w:rsidRPr="00C145E3" w:rsidRDefault="004D4821" w:rsidP="0073088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trombotsüüte &lt; 50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w:t>
            </w:r>
          </w:p>
        </w:tc>
        <w:tc>
          <w:tcPr>
            <w:tcW w:w="3388" w:type="dxa"/>
            <w:gridSpan w:val="2"/>
            <w:tcBorders>
              <w:top w:val="single" w:sz="4" w:space="0" w:color="auto"/>
              <w:left w:val="single" w:sz="4" w:space="0" w:color="auto"/>
              <w:bottom w:val="single" w:sz="4" w:space="0" w:color="auto"/>
              <w:right w:val="single" w:sz="4" w:space="0" w:color="auto"/>
            </w:tcBorders>
          </w:tcPr>
          <w:p w14:paraId="1A42BD2B"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1.</w:t>
            </w:r>
            <w:r w:rsidRPr="00C145E3">
              <w:rPr>
                <w:rFonts w:eastAsia="Times New Roman"/>
                <w:snapToGrid/>
                <w:szCs w:val="22"/>
                <w:lang w:val="et-EE" w:eastAsia="el-GR"/>
              </w:rPr>
              <w:tab/>
              <w:t>Katkestada imatiniib-ravi kuni neutrofiilide absoluutarv on ≥ 1.5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 trombotsüüte ≥ 75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w:t>
            </w:r>
          </w:p>
          <w:p w14:paraId="0D5FCFE6" w14:textId="77777777" w:rsidR="004D4821" w:rsidRPr="00C145E3" w:rsidRDefault="004D4821" w:rsidP="0073088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2.</w:t>
            </w:r>
            <w:r w:rsidRPr="00C145E3">
              <w:rPr>
                <w:rFonts w:eastAsia="Times New Roman"/>
                <w:snapToGrid/>
                <w:szCs w:val="22"/>
                <w:lang w:val="et-EE" w:eastAsia="el-GR"/>
              </w:rPr>
              <w:tab/>
              <w:t>Jätkata ravi imatiniibi varasema annusega (st annusega enne kõrvaltoimet).</w:t>
            </w:r>
          </w:p>
        </w:tc>
      </w:tr>
      <w:tr w:rsidR="004D4821" w:rsidRPr="00E642CB" w14:paraId="3438E63D" w14:textId="77777777" w:rsidTr="0073088F">
        <w:trPr>
          <w:trHeight w:val="771"/>
        </w:trPr>
        <w:tc>
          <w:tcPr>
            <w:tcW w:w="2967" w:type="dxa"/>
            <w:tcBorders>
              <w:top w:val="single" w:sz="4" w:space="0" w:color="auto"/>
              <w:left w:val="single" w:sz="4" w:space="0" w:color="auto"/>
              <w:bottom w:val="single" w:sz="4" w:space="0" w:color="auto"/>
              <w:right w:val="single" w:sz="4" w:space="0" w:color="auto"/>
            </w:tcBorders>
          </w:tcPr>
          <w:p w14:paraId="2976C0E1"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MDS/MPD (algannus 400 mg)</w:t>
            </w:r>
          </w:p>
          <w:p w14:paraId="4BD24EF4" w14:textId="77777777" w:rsidR="004D4821" w:rsidRPr="00C145E3" w:rsidRDefault="004D4821" w:rsidP="0073088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HES/KEL (annus 400 mg) </w:t>
            </w:r>
          </w:p>
        </w:tc>
        <w:tc>
          <w:tcPr>
            <w:tcW w:w="2967" w:type="dxa"/>
            <w:gridSpan w:val="2"/>
            <w:tcBorders>
              <w:top w:val="single" w:sz="4" w:space="0" w:color="auto"/>
              <w:left w:val="single" w:sz="4" w:space="0" w:color="auto"/>
              <w:bottom w:val="single" w:sz="4" w:space="0" w:color="auto"/>
              <w:right w:val="single" w:sz="4" w:space="0" w:color="auto"/>
            </w:tcBorders>
          </w:tcPr>
          <w:p w14:paraId="5E2BD0F6"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Neutrofiilide absoluutarv on &lt; 1.0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w:t>
            </w:r>
          </w:p>
          <w:p w14:paraId="51FC63E7"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ja/või</w:t>
            </w:r>
          </w:p>
          <w:p w14:paraId="5A917C65" w14:textId="77777777" w:rsidR="004D4821" w:rsidRPr="00C145E3" w:rsidRDefault="004D4821" w:rsidP="0073088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trombotsüüte &lt; 50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w:t>
            </w:r>
          </w:p>
        </w:tc>
        <w:tc>
          <w:tcPr>
            <w:tcW w:w="3388" w:type="dxa"/>
            <w:gridSpan w:val="2"/>
            <w:tcBorders>
              <w:top w:val="single" w:sz="4" w:space="0" w:color="auto"/>
              <w:left w:val="single" w:sz="4" w:space="0" w:color="auto"/>
              <w:bottom w:val="single" w:sz="4" w:space="0" w:color="auto"/>
              <w:right w:val="single" w:sz="4" w:space="0" w:color="auto"/>
            </w:tcBorders>
          </w:tcPr>
          <w:p w14:paraId="1A5E029D"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1.</w:t>
            </w:r>
            <w:r w:rsidRPr="00C145E3">
              <w:rPr>
                <w:rFonts w:eastAsia="Times New Roman"/>
                <w:snapToGrid/>
                <w:szCs w:val="22"/>
                <w:lang w:val="et-EE" w:eastAsia="el-GR"/>
              </w:rPr>
              <w:tab/>
              <w:t>Katkestada imatiniib kuni neutrofiilide absoluutarv on ≥ 1.5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and trombotsüüte ≥ 75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p w14:paraId="2397054C" w14:textId="77777777" w:rsidR="004D4821" w:rsidRPr="00C145E3" w:rsidRDefault="004D4821" w:rsidP="00F12213">
            <w:pPr>
              <w:rPr>
                <w:rFonts w:eastAsia="Times New Roman"/>
                <w:snapToGrid/>
                <w:szCs w:val="22"/>
                <w:lang w:val="et-EE" w:eastAsia="el-GR"/>
              </w:rPr>
            </w:pPr>
            <w:r w:rsidRPr="00C145E3">
              <w:rPr>
                <w:rFonts w:eastAsia="Times New Roman"/>
                <w:snapToGrid/>
                <w:szCs w:val="22"/>
                <w:lang w:val="et-EE" w:eastAsia="el-GR"/>
              </w:rPr>
              <w:t>2.</w:t>
            </w:r>
            <w:r w:rsidRPr="00C145E3">
              <w:rPr>
                <w:rFonts w:eastAsia="Times New Roman"/>
                <w:snapToGrid/>
                <w:szCs w:val="22"/>
                <w:lang w:val="et-EE" w:eastAsia="el-GR"/>
              </w:rPr>
              <w:tab/>
              <w:t xml:space="preserve">Jätkata imatniib-ravi varasema annusega (st annusega enne kõrvaltoimet). </w:t>
            </w:r>
          </w:p>
          <w:p w14:paraId="73B2FA4A" w14:textId="77777777" w:rsidR="004D4821" w:rsidRPr="00C145E3" w:rsidRDefault="004D4821" w:rsidP="0073088F">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3.</w:t>
            </w:r>
            <w:r w:rsidRPr="00C145E3">
              <w:rPr>
                <w:rFonts w:eastAsia="Times New Roman"/>
                <w:snapToGrid/>
                <w:szCs w:val="22"/>
                <w:lang w:val="et-EE" w:eastAsia="el-GR"/>
              </w:rPr>
              <w:tab/>
              <w:t>Kui neutrofiilide absoluutarv langeb &lt; 1.0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ja/või trombotsüüte &lt; 50 x 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korrata punkti 1 soovitust ja jätkata imatiniibi vähendatud annusega 300 mg. </w:t>
            </w:r>
          </w:p>
        </w:tc>
      </w:tr>
      <w:tr w:rsidR="001E369D" w:rsidRPr="00E642CB" w14:paraId="26836882" w14:textId="77777777" w:rsidTr="001E369D">
        <w:trPr>
          <w:trHeight w:val="771"/>
        </w:trPr>
        <w:tc>
          <w:tcPr>
            <w:tcW w:w="2967" w:type="dxa"/>
          </w:tcPr>
          <w:p w14:paraId="05E587A8"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KML krooniline faas lastel (annus 340 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tc>
        <w:tc>
          <w:tcPr>
            <w:tcW w:w="2967" w:type="dxa"/>
            <w:gridSpan w:val="2"/>
          </w:tcPr>
          <w:p w14:paraId="5191F52C"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Neutrofiilide absoluutarv &lt;1,0</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ja/või trombotsüüte &lt;50</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tc>
        <w:tc>
          <w:tcPr>
            <w:tcW w:w="3388" w:type="dxa"/>
            <w:gridSpan w:val="2"/>
          </w:tcPr>
          <w:p w14:paraId="67777B37"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 xml:space="preserve">1. Katkestada ravi </w:t>
            </w:r>
            <w:r w:rsidR="0052263B" w:rsidRPr="00C145E3">
              <w:rPr>
                <w:rFonts w:eastAsia="Times New Roman"/>
                <w:snapToGrid/>
                <w:szCs w:val="22"/>
                <w:lang w:val="et-EE" w:eastAsia="el-GR"/>
              </w:rPr>
              <w:t>i</w:t>
            </w:r>
            <w:r w:rsidRPr="00C145E3">
              <w:rPr>
                <w:rFonts w:eastAsia="Times New Roman"/>
                <w:snapToGrid/>
                <w:szCs w:val="22"/>
                <w:lang w:val="et-EE" w:eastAsia="el-GR"/>
              </w:rPr>
              <w:t>matini</w:t>
            </w:r>
            <w:r w:rsidR="0052263B" w:rsidRPr="00C145E3">
              <w:rPr>
                <w:rFonts w:eastAsia="Times New Roman"/>
                <w:snapToGrid/>
                <w:szCs w:val="22"/>
                <w:lang w:val="et-EE" w:eastAsia="el-GR"/>
              </w:rPr>
              <w:t>i</w:t>
            </w:r>
            <w:r w:rsidRPr="00C145E3">
              <w:rPr>
                <w:rFonts w:eastAsia="Times New Roman"/>
                <w:snapToGrid/>
                <w:szCs w:val="22"/>
                <w:lang w:val="et-EE" w:eastAsia="el-GR"/>
              </w:rPr>
              <w:t>b</w:t>
            </w:r>
            <w:r w:rsidR="0052263B" w:rsidRPr="00C145E3">
              <w:rPr>
                <w:rFonts w:eastAsia="Times New Roman"/>
                <w:snapToGrid/>
                <w:szCs w:val="22"/>
                <w:lang w:val="et-EE" w:eastAsia="el-GR"/>
              </w:rPr>
              <w:t>iga</w:t>
            </w:r>
            <w:r w:rsidRPr="00C145E3">
              <w:rPr>
                <w:rFonts w:eastAsia="Times New Roman"/>
                <w:snapToGrid/>
                <w:szCs w:val="22"/>
                <w:lang w:val="et-EE" w:eastAsia="el-GR"/>
              </w:rPr>
              <w:t xml:space="preserve"> kuni neutrofiilide absoluutarv on ≥1,5</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 trombotsüüte ≥75</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p w14:paraId="6DBECBD6" w14:textId="77777777" w:rsidR="001E369D" w:rsidRPr="00C145E3" w:rsidRDefault="001E369D"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2. Taasalustada ravi </w:t>
            </w:r>
            <w:r w:rsidR="0052263B" w:rsidRPr="00C145E3">
              <w:rPr>
                <w:rFonts w:eastAsia="Times New Roman"/>
                <w:snapToGrid/>
                <w:szCs w:val="22"/>
                <w:lang w:val="et-EE" w:eastAsia="el-GR"/>
              </w:rPr>
              <w:t>imatiniibi</w:t>
            </w:r>
            <w:r w:rsidRPr="00C145E3">
              <w:rPr>
                <w:rFonts w:eastAsia="Times New Roman"/>
                <w:snapToGrid/>
                <w:szCs w:val="22"/>
                <w:lang w:val="et-EE" w:eastAsia="el-GR"/>
              </w:rPr>
              <w:t xml:space="preserve"> varasema annusega (st enne kõrvaltoimet). </w:t>
            </w:r>
          </w:p>
          <w:p w14:paraId="4B9ECF4C"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3. Kui neutrofiilide absoluutarv langeb &lt;1,0</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ja/või trombotsüüte &lt;50</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korrata punkti 1 soovitust ja jätkata imatini</w:t>
            </w:r>
            <w:r w:rsidR="00C6278C" w:rsidRPr="00C145E3">
              <w:rPr>
                <w:rFonts w:eastAsia="Times New Roman"/>
                <w:snapToGrid/>
                <w:szCs w:val="22"/>
                <w:lang w:val="et-EE" w:eastAsia="el-GR"/>
              </w:rPr>
              <w:t>ib-ravi vähendatud annusega 260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w:t>
            </w:r>
          </w:p>
        </w:tc>
      </w:tr>
      <w:tr w:rsidR="001E369D" w:rsidRPr="00E642CB" w14:paraId="7F65AE61" w14:textId="77777777" w:rsidTr="001E369D">
        <w:trPr>
          <w:trHeight w:val="1433"/>
        </w:trPr>
        <w:tc>
          <w:tcPr>
            <w:tcW w:w="2967" w:type="dxa"/>
          </w:tcPr>
          <w:p w14:paraId="1A4D0B29" w14:textId="77777777" w:rsidR="001E369D" w:rsidRPr="00C145E3" w:rsidRDefault="00C6278C"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 xml:space="preserve">KML blastne kriis </w:t>
            </w:r>
            <w:r w:rsidR="004D4821" w:rsidRPr="00C145E3">
              <w:rPr>
                <w:lang w:val="et-EE"/>
              </w:rPr>
              <w:t>ja</w:t>
            </w:r>
            <w:r w:rsidR="000B1C15" w:rsidRPr="00C145E3">
              <w:rPr>
                <w:lang w:val="et-EE"/>
              </w:rPr>
              <w:t xml:space="preserve"> Ph+ ALL </w:t>
            </w:r>
            <w:r w:rsidRPr="00C145E3">
              <w:rPr>
                <w:rFonts w:eastAsia="Times New Roman"/>
                <w:snapToGrid/>
                <w:szCs w:val="22"/>
                <w:lang w:val="et-EE" w:eastAsia="el-GR"/>
              </w:rPr>
              <w:t>(algannus 600 </w:t>
            </w:r>
            <w:r w:rsidR="001E369D" w:rsidRPr="00C145E3">
              <w:rPr>
                <w:rFonts w:eastAsia="Times New Roman"/>
                <w:snapToGrid/>
                <w:szCs w:val="22"/>
                <w:lang w:val="et-EE" w:eastAsia="el-GR"/>
              </w:rPr>
              <w:t xml:space="preserve">mg) </w:t>
            </w:r>
          </w:p>
        </w:tc>
        <w:tc>
          <w:tcPr>
            <w:tcW w:w="2967" w:type="dxa"/>
            <w:gridSpan w:val="2"/>
          </w:tcPr>
          <w:p w14:paraId="18B1E5C2" w14:textId="77777777" w:rsidR="001E369D" w:rsidRPr="00C145E3" w:rsidRDefault="001E369D" w:rsidP="00C6278C">
            <w:pPr>
              <w:tabs>
                <w:tab w:val="clear" w:pos="567"/>
              </w:tabs>
              <w:spacing w:line="240" w:lineRule="auto"/>
              <w:rPr>
                <w:rFonts w:eastAsia="Times New Roman"/>
                <w:snapToGrid/>
                <w:szCs w:val="22"/>
                <w:lang w:val="et-EE" w:eastAsia="el-GR"/>
              </w:rPr>
            </w:pPr>
            <w:r w:rsidRPr="00C145E3">
              <w:rPr>
                <w:rFonts w:eastAsia="Times New Roman"/>
                <w:snapToGrid/>
                <w:szCs w:val="22"/>
                <w:vertAlign w:val="superscript"/>
                <w:lang w:val="et-EE" w:eastAsia="el-GR"/>
              </w:rPr>
              <w:t xml:space="preserve">a </w:t>
            </w:r>
            <w:r w:rsidR="00C6278C" w:rsidRPr="00C145E3">
              <w:rPr>
                <w:rFonts w:eastAsia="Times New Roman"/>
                <w:snapToGrid/>
                <w:szCs w:val="22"/>
                <w:lang w:val="et-EE" w:eastAsia="el-GR"/>
              </w:rPr>
              <w:t>neutrofiilide absoluutarv &lt; 0,5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ja/või trombotsüüte </w:t>
            </w:r>
          </w:p>
          <w:p w14:paraId="7BC8105A" w14:textId="77777777" w:rsidR="001E369D" w:rsidRPr="00C145E3" w:rsidRDefault="00C6278C"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&lt; 10 x </w:t>
            </w:r>
            <w:r w:rsidR="001E369D" w:rsidRPr="00C145E3">
              <w:rPr>
                <w:rFonts w:eastAsia="Times New Roman"/>
                <w:snapToGrid/>
                <w:szCs w:val="22"/>
                <w:lang w:val="et-EE" w:eastAsia="el-GR"/>
              </w:rPr>
              <w:t>10</w:t>
            </w:r>
            <w:r w:rsidR="001E369D" w:rsidRPr="00C145E3">
              <w:rPr>
                <w:rFonts w:eastAsia="Times New Roman"/>
                <w:snapToGrid/>
                <w:szCs w:val="22"/>
                <w:vertAlign w:val="superscript"/>
                <w:lang w:val="et-EE" w:eastAsia="el-GR"/>
              </w:rPr>
              <w:t>9</w:t>
            </w:r>
            <w:r w:rsidR="001E369D" w:rsidRPr="00C145E3">
              <w:rPr>
                <w:rFonts w:eastAsia="Times New Roman"/>
                <w:snapToGrid/>
                <w:szCs w:val="22"/>
                <w:lang w:val="et-EE" w:eastAsia="el-GR"/>
              </w:rPr>
              <w:t xml:space="preserve">/l </w:t>
            </w:r>
          </w:p>
        </w:tc>
        <w:tc>
          <w:tcPr>
            <w:tcW w:w="3388" w:type="dxa"/>
            <w:gridSpan w:val="2"/>
          </w:tcPr>
          <w:p w14:paraId="45283479" w14:textId="77777777" w:rsidR="001E369D" w:rsidRPr="00C145E3" w:rsidRDefault="001E369D"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1. Kontrollida, kas tsütopeenia on seotud leukeemiaga (luuüdi aspiraat või biopsia). </w:t>
            </w:r>
          </w:p>
          <w:p w14:paraId="3271CF76" w14:textId="77777777" w:rsidR="001E369D" w:rsidRPr="00C145E3" w:rsidRDefault="001E369D"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2. Kui tsütopeenia ei ole seotud leukeemiaga, vähendada </w:t>
            </w:r>
            <w:r w:rsidR="0052263B" w:rsidRPr="00C145E3">
              <w:rPr>
                <w:rFonts w:eastAsia="Times New Roman"/>
                <w:snapToGrid/>
                <w:szCs w:val="22"/>
                <w:lang w:val="et-EE" w:eastAsia="el-GR"/>
              </w:rPr>
              <w:t>imatiniibi</w:t>
            </w:r>
            <w:r w:rsidR="00C6278C" w:rsidRPr="00C145E3">
              <w:rPr>
                <w:rFonts w:eastAsia="Times New Roman"/>
                <w:snapToGrid/>
                <w:szCs w:val="22"/>
                <w:lang w:val="et-EE" w:eastAsia="el-GR"/>
              </w:rPr>
              <w:t xml:space="preserve"> annust kuni annuseni 400 </w:t>
            </w:r>
            <w:r w:rsidRPr="00C145E3">
              <w:rPr>
                <w:rFonts w:eastAsia="Times New Roman"/>
                <w:snapToGrid/>
                <w:szCs w:val="22"/>
                <w:lang w:val="et-EE" w:eastAsia="el-GR"/>
              </w:rPr>
              <w:t xml:space="preserve">mg. </w:t>
            </w:r>
          </w:p>
          <w:p w14:paraId="5330C2F9" w14:textId="77777777" w:rsidR="001E369D" w:rsidRPr="00C145E3" w:rsidRDefault="00C6278C"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3. Kui tsütopeenia kestab 2 </w:t>
            </w:r>
            <w:r w:rsidR="001E369D" w:rsidRPr="00C145E3">
              <w:rPr>
                <w:rFonts w:eastAsia="Times New Roman"/>
                <w:snapToGrid/>
                <w:szCs w:val="22"/>
                <w:lang w:val="et-EE" w:eastAsia="el-GR"/>
              </w:rPr>
              <w:t>nädalat, vähendad</w:t>
            </w:r>
            <w:r w:rsidRPr="00C145E3">
              <w:rPr>
                <w:rFonts w:eastAsia="Times New Roman"/>
                <w:snapToGrid/>
                <w:szCs w:val="22"/>
                <w:lang w:val="et-EE" w:eastAsia="el-GR"/>
              </w:rPr>
              <w:t>a annust veel kuni annuseni 300 </w:t>
            </w:r>
            <w:r w:rsidR="001E369D" w:rsidRPr="00C145E3">
              <w:rPr>
                <w:rFonts w:eastAsia="Times New Roman"/>
                <w:snapToGrid/>
                <w:szCs w:val="22"/>
                <w:lang w:val="et-EE" w:eastAsia="el-GR"/>
              </w:rPr>
              <w:t xml:space="preserve">mg. </w:t>
            </w:r>
          </w:p>
          <w:p w14:paraId="10B4B3E2" w14:textId="77777777" w:rsidR="001E369D" w:rsidRPr="00C145E3" w:rsidRDefault="00C6278C"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4. Kui tsütopeenia kestab 4 </w:t>
            </w:r>
            <w:r w:rsidR="001E369D" w:rsidRPr="00C145E3">
              <w:rPr>
                <w:rFonts w:eastAsia="Times New Roman"/>
                <w:snapToGrid/>
                <w:szCs w:val="22"/>
                <w:lang w:val="et-EE" w:eastAsia="el-GR"/>
              </w:rPr>
              <w:t>nädalat ja ei ole endiselt seotud leukeemiaga, katkestada</w:t>
            </w:r>
            <w:r w:rsidR="0052263B" w:rsidRPr="00C145E3">
              <w:rPr>
                <w:rFonts w:eastAsia="Times New Roman"/>
                <w:snapToGrid/>
                <w:szCs w:val="22"/>
                <w:lang w:val="et-EE" w:eastAsia="el-GR"/>
              </w:rPr>
              <w:t xml:space="preserve"> imatiniibiga </w:t>
            </w:r>
            <w:r w:rsidR="001E369D" w:rsidRPr="00C145E3">
              <w:rPr>
                <w:rFonts w:eastAsia="Times New Roman"/>
                <w:snapToGrid/>
                <w:szCs w:val="22"/>
                <w:lang w:val="et-EE" w:eastAsia="el-GR"/>
              </w:rPr>
              <w:t>ravi kuni neutrofiilide absoluu</w:t>
            </w:r>
            <w:r w:rsidRPr="00C145E3">
              <w:rPr>
                <w:rFonts w:eastAsia="Times New Roman"/>
                <w:snapToGrid/>
                <w:szCs w:val="22"/>
                <w:lang w:val="et-EE" w:eastAsia="el-GR"/>
              </w:rPr>
              <w:t>tarv on ≥ 1 x </w:t>
            </w:r>
            <w:r w:rsidR="001E369D" w:rsidRPr="00C145E3">
              <w:rPr>
                <w:rFonts w:eastAsia="Times New Roman"/>
                <w:snapToGrid/>
                <w:szCs w:val="22"/>
                <w:lang w:val="et-EE" w:eastAsia="el-GR"/>
              </w:rPr>
              <w:t>10</w:t>
            </w:r>
            <w:r w:rsidR="001E369D" w:rsidRPr="00C145E3">
              <w:rPr>
                <w:rFonts w:eastAsia="Times New Roman"/>
                <w:snapToGrid/>
                <w:szCs w:val="22"/>
                <w:vertAlign w:val="superscript"/>
                <w:lang w:val="et-EE" w:eastAsia="el-GR"/>
              </w:rPr>
              <w:t>9</w:t>
            </w:r>
            <w:r w:rsidRPr="00C145E3">
              <w:rPr>
                <w:rFonts w:eastAsia="Times New Roman"/>
                <w:snapToGrid/>
                <w:szCs w:val="22"/>
                <w:lang w:val="et-EE" w:eastAsia="el-GR"/>
              </w:rPr>
              <w:t>/l ja trombotsüüte ≥ 20 x </w:t>
            </w:r>
            <w:r w:rsidR="001E369D" w:rsidRPr="00C145E3">
              <w:rPr>
                <w:rFonts w:eastAsia="Times New Roman"/>
                <w:snapToGrid/>
                <w:szCs w:val="22"/>
                <w:lang w:val="et-EE" w:eastAsia="el-GR"/>
              </w:rPr>
              <w:t>10</w:t>
            </w:r>
            <w:r w:rsidR="001E369D" w:rsidRPr="00C145E3">
              <w:rPr>
                <w:rFonts w:eastAsia="Times New Roman"/>
                <w:snapToGrid/>
                <w:szCs w:val="22"/>
                <w:vertAlign w:val="superscript"/>
                <w:lang w:val="et-EE" w:eastAsia="el-GR"/>
              </w:rPr>
              <w:t>9</w:t>
            </w:r>
            <w:r w:rsidR="001E369D" w:rsidRPr="00C145E3">
              <w:rPr>
                <w:rFonts w:eastAsia="Times New Roman"/>
                <w:snapToGrid/>
                <w:szCs w:val="22"/>
                <w:lang w:val="et-EE" w:eastAsia="el-GR"/>
              </w:rPr>
              <w:t>/l, seejärel</w:t>
            </w:r>
            <w:r w:rsidRPr="00C145E3">
              <w:rPr>
                <w:rFonts w:eastAsia="Times New Roman"/>
                <w:snapToGrid/>
                <w:szCs w:val="22"/>
                <w:lang w:val="et-EE" w:eastAsia="el-GR"/>
              </w:rPr>
              <w:t xml:space="preserve"> taasalustada ravi annusega 300 </w:t>
            </w:r>
            <w:r w:rsidR="001E369D" w:rsidRPr="00C145E3">
              <w:rPr>
                <w:rFonts w:eastAsia="Times New Roman"/>
                <w:snapToGrid/>
                <w:szCs w:val="22"/>
                <w:lang w:val="et-EE" w:eastAsia="el-GR"/>
              </w:rPr>
              <w:t xml:space="preserve">mg. </w:t>
            </w:r>
          </w:p>
        </w:tc>
      </w:tr>
      <w:tr w:rsidR="001E369D" w:rsidRPr="00E642CB" w14:paraId="4A8058B9" w14:textId="77777777" w:rsidTr="001E369D">
        <w:trPr>
          <w:trHeight w:val="1433"/>
        </w:trPr>
        <w:tc>
          <w:tcPr>
            <w:tcW w:w="2974" w:type="dxa"/>
            <w:gridSpan w:val="2"/>
          </w:tcPr>
          <w:p w14:paraId="7ADFB1CD"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Lastel KML aktseleratsioonifaas ja blastne kriis (algannus 340&lt; 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tc>
        <w:tc>
          <w:tcPr>
            <w:tcW w:w="2974" w:type="dxa"/>
            <w:gridSpan w:val="2"/>
          </w:tcPr>
          <w:p w14:paraId="72B4FB55"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vertAlign w:val="superscript"/>
                <w:lang w:val="et-EE" w:eastAsia="el-GR"/>
              </w:rPr>
              <w:t>a</w:t>
            </w:r>
            <w:r w:rsidRPr="00C145E3">
              <w:rPr>
                <w:rFonts w:eastAsia="Times New Roman"/>
                <w:snapToGrid/>
                <w:szCs w:val="22"/>
                <w:lang w:val="et-EE" w:eastAsia="el-GR"/>
              </w:rPr>
              <w:t xml:space="preserve"> </w:t>
            </w:r>
            <w:r w:rsidR="00C6278C" w:rsidRPr="00C145E3">
              <w:rPr>
                <w:rFonts w:eastAsia="Times New Roman"/>
                <w:snapToGrid/>
                <w:szCs w:val="22"/>
                <w:lang w:val="et-EE" w:eastAsia="el-GR"/>
              </w:rPr>
              <w:t>neutrofiilide absoluutarv &lt; 0,5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00C6278C" w:rsidRPr="00C145E3">
              <w:rPr>
                <w:rFonts w:eastAsia="Times New Roman"/>
                <w:snapToGrid/>
                <w:szCs w:val="22"/>
                <w:lang w:val="et-EE" w:eastAsia="el-GR"/>
              </w:rPr>
              <w:t>/l ja/või trombotsüüte &lt; 10 x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 xml:space="preserve">/l </w:t>
            </w:r>
          </w:p>
        </w:tc>
        <w:tc>
          <w:tcPr>
            <w:tcW w:w="3374" w:type="dxa"/>
          </w:tcPr>
          <w:p w14:paraId="241AE172" w14:textId="77777777" w:rsidR="001E369D" w:rsidRPr="00C145E3" w:rsidRDefault="001E369D"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1. Kontrollida, kas tsütopeenia on seotud leukeemiaga (luuüdi aspiraat või biopsia). </w:t>
            </w:r>
          </w:p>
          <w:p w14:paraId="364785BE" w14:textId="77777777" w:rsidR="001E369D" w:rsidRPr="00C145E3" w:rsidRDefault="001E369D"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 xml:space="preserve">2. Kui tsütopeenia ei ole seotud leukeemiaga, vähendada </w:t>
            </w:r>
            <w:r w:rsidR="0052263B" w:rsidRPr="00C145E3">
              <w:rPr>
                <w:rFonts w:eastAsia="Times New Roman"/>
                <w:snapToGrid/>
                <w:szCs w:val="22"/>
                <w:lang w:val="et-EE" w:eastAsia="el-GR"/>
              </w:rPr>
              <w:t xml:space="preserve">imatiniibi </w:t>
            </w:r>
            <w:r w:rsidRPr="00C145E3">
              <w:rPr>
                <w:rFonts w:eastAsia="Times New Roman"/>
                <w:snapToGrid/>
                <w:szCs w:val="22"/>
                <w:lang w:val="et-EE" w:eastAsia="el-GR"/>
              </w:rPr>
              <w:t>annust kuni annuseni 260 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p w14:paraId="70E28DC2" w14:textId="77777777" w:rsidR="001E369D" w:rsidRPr="00C145E3" w:rsidRDefault="00C6278C" w:rsidP="00C6278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3. Kui tsütopeenia kestab 2 </w:t>
            </w:r>
            <w:r w:rsidR="001E369D" w:rsidRPr="00C145E3">
              <w:rPr>
                <w:rFonts w:eastAsia="Times New Roman"/>
                <w:snapToGrid/>
                <w:szCs w:val="22"/>
                <w:lang w:val="et-EE" w:eastAsia="el-GR"/>
              </w:rPr>
              <w:t>nädalat, vähendada annust veel kuni 200 mg/m</w:t>
            </w:r>
            <w:r w:rsidR="001E369D" w:rsidRPr="00C145E3">
              <w:rPr>
                <w:rFonts w:eastAsia="Times New Roman"/>
                <w:snapToGrid/>
                <w:szCs w:val="22"/>
                <w:vertAlign w:val="superscript"/>
                <w:lang w:val="et-EE" w:eastAsia="el-GR"/>
              </w:rPr>
              <w:t>2</w:t>
            </w:r>
            <w:r w:rsidR="001E369D" w:rsidRPr="00C145E3">
              <w:rPr>
                <w:rFonts w:eastAsia="Times New Roman"/>
                <w:snapToGrid/>
                <w:szCs w:val="22"/>
                <w:lang w:val="et-EE" w:eastAsia="el-GR"/>
              </w:rPr>
              <w:t xml:space="preserve">. </w:t>
            </w:r>
          </w:p>
          <w:p w14:paraId="3E652D1C" w14:textId="77777777" w:rsidR="001E369D" w:rsidRPr="00C145E3" w:rsidRDefault="001E369D" w:rsidP="00C6278C">
            <w:pPr>
              <w:tabs>
                <w:tab w:val="clear" w:pos="567"/>
              </w:tabs>
              <w:spacing w:line="240" w:lineRule="auto"/>
              <w:rPr>
                <w:rFonts w:eastAsia="Times New Roman"/>
                <w:snapToGrid/>
                <w:szCs w:val="22"/>
                <w:lang w:val="et-EE" w:eastAsia="en-GB"/>
              </w:rPr>
            </w:pPr>
            <w:r w:rsidRPr="00C145E3">
              <w:rPr>
                <w:rFonts w:eastAsia="Times New Roman"/>
                <w:snapToGrid/>
                <w:szCs w:val="22"/>
                <w:lang w:val="et-EE" w:eastAsia="el-GR"/>
              </w:rPr>
              <w:t>4. Kui</w:t>
            </w:r>
            <w:r w:rsidR="00C6278C" w:rsidRPr="00C145E3">
              <w:rPr>
                <w:rFonts w:eastAsia="Times New Roman"/>
                <w:snapToGrid/>
                <w:szCs w:val="22"/>
                <w:lang w:val="et-EE" w:eastAsia="el-GR"/>
              </w:rPr>
              <w:t xml:space="preserve"> tsütopeenia kestab 4 </w:t>
            </w:r>
            <w:r w:rsidRPr="00C145E3">
              <w:rPr>
                <w:rFonts w:eastAsia="Times New Roman"/>
                <w:snapToGrid/>
                <w:szCs w:val="22"/>
                <w:lang w:val="et-EE" w:eastAsia="el-GR"/>
              </w:rPr>
              <w:t xml:space="preserve">nädalat ja ei ole endiselt seotud leukeemiaga, katkestada </w:t>
            </w:r>
            <w:r w:rsidR="0052263B" w:rsidRPr="00C145E3">
              <w:rPr>
                <w:rFonts w:eastAsia="Times New Roman"/>
                <w:snapToGrid/>
                <w:szCs w:val="22"/>
                <w:lang w:val="et-EE" w:eastAsia="el-GR"/>
              </w:rPr>
              <w:t>imatiniib-</w:t>
            </w:r>
            <w:r w:rsidRPr="00C145E3">
              <w:rPr>
                <w:rFonts w:eastAsia="Times New Roman"/>
                <w:snapToGrid/>
                <w:szCs w:val="22"/>
                <w:lang w:val="et-EE" w:eastAsia="el-GR"/>
              </w:rPr>
              <w:t>ravi, kuni neutrofiilide absoluutarv on ≥1</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ja trombotsüüte ≥20</w:t>
            </w:r>
            <w:r w:rsidR="00C6278C" w:rsidRPr="00C145E3">
              <w:rPr>
                <w:rFonts w:eastAsia="Times New Roman"/>
                <w:snapToGrid/>
                <w:szCs w:val="22"/>
                <w:lang w:val="et-EE" w:eastAsia="el-GR"/>
              </w:rPr>
              <w:t> </w:t>
            </w:r>
            <w:r w:rsidRPr="00C145E3">
              <w:rPr>
                <w:rFonts w:eastAsia="Times New Roman"/>
                <w:snapToGrid/>
                <w:szCs w:val="22"/>
                <w:lang w:val="et-EE" w:eastAsia="el-GR"/>
              </w:rPr>
              <w:t>x</w:t>
            </w:r>
            <w:r w:rsidR="00C6278C" w:rsidRPr="00C145E3">
              <w:rPr>
                <w:rFonts w:eastAsia="Times New Roman"/>
                <w:snapToGrid/>
                <w:szCs w:val="22"/>
                <w:lang w:val="et-EE" w:eastAsia="el-GR"/>
              </w:rPr>
              <w:t> </w:t>
            </w:r>
            <w:r w:rsidRPr="00C145E3">
              <w:rPr>
                <w:rFonts w:eastAsia="Times New Roman"/>
                <w:snapToGrid/>
                <w:szCs w:val="22"/>
                <w:lang w:val="et-EE" w:eastAsia="el-GR"/>
              </w:rPr>
              <w:t>10</w:t>
            </w:r>
            <w:r w:rsidRPr="00C145E3">
              <w:rPr>
                <w:rFonts w:eastAsia="Times New Roman"/>
                <w:snapToGrid/>
                <w:szCs w:val="22"/>
                <w:vertAlign w:val="superscript"/>
                <w:lang w:val="et-EE" w:eastAsia="el-GR"/>
              </w:rPr>
              <w:t>9</w:t>
            </w:r>
            <w:r w:rsidRPr="00C145E3">
              <w:rPr>
                <w:rFonts w:eastAsia="Times New Roman"/>
                <w:snapToGrid/>
                <w:szCs w:val="22"/>
                <w:lang w:val="et-EE" w:eastAsia="el-GR"/>
              </w:rPr>
              <w:t>/l, seejärel</w:t>
            </w:r>
            <w:r w:rsidR="00C6278C" w:rsidRPr="00C145E3">
              <w:rPr>
                <w:rFonts w:eastAsia="Times New Roman"/>
                <w:snapToGrid/>
                <w:szCs w:val="22"/>
                <w:lang w:val="et-EE" w:eastAsia="el-GR"/>
              </w:rPr>
              <w:t xml:space="preserve"> taasalustada ravi annusega 200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 xml:space="preserve">. </w:t>
            </w:r>
          </w:p>
        </w:tc>
      </w:tr>
      <w:tr w:rsidR="004D4821" w:rsidRPr="00E642CB" w14:paraId="7D8C9C77" w14:textId="77777777" w:rsidTr="001E369D">
        <w:trPr>
          <w:trHeight w:val="1433"/>
        </w:trPr>
        <w:tc>
          <w:tcPr>
            <w:tcW w:w="2974" w:type="dxa"/>
            <w:gridSpan w:val="2"/>
          </w:tcPr>
          <w:p w14:paraId="38D88AF9" w14:textId="77777777" w:rsidR="004D4821" w:rsidRPr="00C145E3" w:rsidRDefault="004D4821" w:rsidP="00C6278C">
            <w:pPr>
              <w:tabs>
                <w:tab w:val="clear" w:pos="567"/>
              </w:tabs>
              <w:spacing w:line="240" w:lineRule="auto"/>
              <w:rPr>
                <w:rFonts w:eastAsia="Times New Roman"/>
                <w:snapToGrid/>
                <w:szCs w:val="22"/>
                <w:lang w:val="et-EE" w:eastAsia="el-GR"/>
              </w:rPr>
            </w:pPr>
            <w:r w:rsidRPr="00C145E3">
              <w:rPr>
                <w:lang w:val="et-EE"/>
              </w:rPr>
              <w:t>PDFS (annuses 800 mg)</w:t>
            </w:r>
          </w:p>
        </w:tc>
        <w:tc>
          <w:tcPr>
            <w:tcW w:w="2974" w:type="dxa"/>
            <w:gridSpan w:val="2"/>
          </w:tcPr>
          <w:p w14:paraId="66583D29" w14:textId="77777777" w:rsidR="004D4821" w:rsidRPr="00C145E3" w:rsidRDefault="004D4821" w:rsidP="00F12213">
            <w:pPr>
              <w:pStyle w:val="Default"/>
              <w:rPr>
                <w:sz w:val="22"/>
                <w:szCs w:val="22"/>
              </w:rPr>
            </w:pPr>
            <w:r w:rsidRPr="00C145E3">
              <w:rPr>
                <w:sz w:val="22"/>
                <w:szCs w:val="22"/>
              </w:rPr>
              <w:t>Neutrofiilide absoluutarv on &lt; 1.0 x 10</w:t>
            </w:r>
            <w:r w:rsidRPr="00C145E3">
              <w:rPr>
                <w:sz w:val="22"/>
                <w:szCs w:val="22"/>
                <w:vertAlign w:val="superscript"/>
              </w:rPr>
              <w:t>9</w:t>
            </w:r>
            <w:r w:rsidRPr="00C145E3">
              <w:rPr>
                <w:sz w:val="22"/>
                <w:szCs w:val="22"/>
              </w:rPr>
              <w:t>/l</w:t>
            </w:r>
          </w:p>
          <w:p w14:paraId="622F2B67" w14:textId="77777777" w:rsidR="004D4821" w:rsidRPr="00C145E3" w:rsidRDefault="004D4821" w:rsidP="00F12213">
            <w:pPr>
              <w:pStyle w:val="Default"/>
              <w:rPr>
                <w:sz w:val="22"/>
                <w:szCs w:val="22"/>
              </w:rPr>
            </w:pPr>
            <w:r w:rsidRPr="00C145E3">
              <w:rPr>
                <w:sz w:val="22"/>
                <w:szCs w:val="22"/>
              </w:rPr>
              <w:t>ja/või trombotsüüte</w:t>
            </w:r>
          </w:p>
          <w:p w14:paraId="46A102A2" w14:textId="77777777" w:rsidR="004D4821" w:rsidRPr="00C145E3" w:rsidRDefault="004D4821" w:rsidP="000B1C15">
            <w:pPr>
              <w:tabs>
                <w:tab w:val="clear" w:pos="567"/>
              </w:tabs>
              <w:spacing w:line="240" w:lineRule="auto"/>
              <w:rPr>
                <w:rFonts w:eastAsia="Times New Roman"/>
                <w:snapToGrid/>
                <w:szCs w:val="22"/>
                <w:vertAlign w:val="superscript"/>
                <w:lang w:val="et-EE" w:eastAsia="el-GR"/>
              </w:rPr>
            </w:pPr>
            <w:r w:rsidRPr="00C145E3">
              <w:rPr>
                <w:lang w:val="et-EE"/>
              </w:rPr>
              <w:t xml:space="preserve"> &lt; 50 x 10</w:t>
            </w:r>
            <w:r w:rsidRPr="00C145E3">
              <w:rPr>
                <w:vertAlign w:val="superscript"/>
                <w:lang w:val="et-EE"/>
              </w:rPr>
              <w:t>9</w:t>
            </w:r>
            <w:r w:rsidRPr="00C145E3">
              <w:rPr>
                <w:lang w:val="et-EE"/>
              </w:rPr>
              <w:t>/l</w:t>
            </w:r>
          </w:p>
        </w:tc>
        <w:tc>
          <w:tcPr>
            <w:tcW w:w="3374" w:type="dxa"/>
          </w:tcPr>
          <w:p w14:paraId="29EED021" w14:textId="77777777" w:rsidR="004D4821" w:rsidRPr="00C145E3" w:rsidRDefault="004D4821" w:rsidP="00F12213">
            <w:pPr>
              <w:pStyle w:val="Default"/>
              <w:ind w:left="459" w:hanging="459"/>
              <w:rPr>
                <w:sz w:val="22"/>
                <w:szCs w:val="22"/>
              </w:rPr>
            </w:pPr>
            <w:r w:rsidRPr="00C145E3">
              <w:rPr>
                <w:sz w:val="22"/>
                <w:szCs w:val="22"/>
              </w:rPr>
              <w:t>1.</w:t>
            </w:r>
            <w:r w:rsidRPr="00C145E3">
              <w:rPr>
                <w:sz w:val="22"/>
                <w:szCs w:val="22"/>
              </w:rPr>
              <w:tab/>
              <w:t>Katkestada imatiniib-ravi kuni neutrofiilide absoluutarv on until ≥ 1.5 x 10</w:t>
            </w:r>
            <w:r w:rsidRPr="00C145E3">
              <w:rPr>
                <w:sz w:val="22"/>
                <w:szCs w:val="22"/>
                <w:vertAlign w:val="superscript"/>
              </w:rPr>
              <w:t>9</w:t>
            </w:r>
            <w:r w:rsidRPr="00C145E3">
              <w:rPr>
                <w:sz w:val="22"/>
                <w:szCs w:val="22"/>
              </w:rPr>
              <w:t>/l ja trombotsüüte  ≥ 75 x 10</w:t>
            </w:r>
            <w:r w:rsidRPr="00C145E3">
              <w:rPr>
                <w:sz w:val="22"/>
                <w:szCs w:val="22"/>
                <w:vertAlign w:val="superscript"/>
              </w:rPr>
              <w:t>9</w:t>
            </w:r>
            <w:r w:rsidRPr="00C145E3">
              <w:rPr>
                <w:sz w:val="22"/>
                <w:szCs w:val="22"/>
              </w:rPr>
              <w:t xml:space="preserve">/l. </w:t>
            </w:r>
          </w:p>
          <w:p w14:paraId="49B33C35" w14:textId="77777777" w:rsidR="004D4821" w:rsidRPr="00C145E3" w:rsidRDefault="004D4821" w:rsidP="00F12213">
            <w:pPr>
              <w:pStyle w:val="Default"/>
              <w:ind w:left="459" w:hanging="459"/>
              <w:rPr>
                <w:sz w:val="22"/>
                <w:szCs w:val="22"/>
              </w:rPr>
            </w:pPr>
            <w:r w:rsidRPr="00C145E3">
              <w:rPr>
                <w:sz w:val="22"/>
                <w:szCs w:val="22"/>
              </w:rPr>
              <w:t>2.</w:t>
            </w:r>
            <w:r w:rsidRPr="00C145E3">
              <w:rPr>
                <w:sz w:val="22"/>
                <w:szCs w:val="22"/>
              </w:rPr>
              <w:tab/>
              <w:t xml:space="preserve">Jätkata ravi imatiniibiga annusega 600 mg. </w:t>
            </w:r>
          </w:p>
          <w:p w14:paraId="7C199C42" w14:textId="77777777" w:rsidR="004D4821" w:rsidRPr="00C145E3" w:rsidRDefault="004D4821" w:rsidP="000B1C15">
            <w:pPr>
              <w:tabs>
                <w:tab w:val="clear" w:pos="567"/>
              </w:tabs>
              <w:spacing w:line="240" w:lineRule="auto"/>
              <w:rPr>
                <w:rFonts w:eastAsia="Times New Roman"/>
                <w:snapToGrid/>
                <w:szCs w:val="22"/>
                <w:lang w:val="et-EE" w:eastAsia="el-GR"/>
              </w:rPr>
            </w:pPr>
            <w:r w:rsidRPr="00C145E3">
              <w:rPr>
                <w:lang w:val="et-EE"/>
              </w:rPr>
              <w:t>3.</w:t>
            </w:r>
            <w:r w:rsidRPr="00C145E3">
              <w:rPr>
                <w:lang w:val="et-EE"/>
              </w:rPr>
              <w:tab/>
              <w:t>Kui neutrofiilide absoluutarv langeb &lt; 1.0 x 10</w:t>
            </w:r>
            <w:r w:rsidRPr="00C145E3">
              <w:rPr>
                <w:vertAlign w:val="superscript"/>
                <w:lang w:val="et-EE"/>
              </w:rPr>
              <w:t>9</w:t>
            </w:r>
            <w:r w:rsidRPr="00C145E3">
              <w:rPr>
                <w:lang w:val="et-EE"/>
              </w:rPr>
              <w:t>/l ja/või trombotsüüte on  &lt; 50 x 10</w:t>
            </w:r>
            <w:r w:rsidRPr="00C145E3">
              <w:rPr>
                <w:vertAlign w:val="superscript"/>
                <w:lang w:val="et-EE"/>
              </w:rPr>
              <w:t>9</w:t>
            </w:r>
            <w:r w:rsidRPr="00C145E3">
              <w:rPr>
                <w:lang w:val="et-EE"/>
              </w:rPr>
              <w:t xml:space="preserve">/l, korrata punkti 1 soovitust ja jätkata imatiniibi vähendatud annusega 400 mg. </w:t>
            </w:r>
          </w:p>
        </w:tc>
      </w:tr>
      <w:tr w:rsidR="001E369D" w:rsidRPr="00E642CB" w14:paraId="4D146D01" w14:textId="77777777" w:rsidTr="001E369D">
        <w:trPr>
          <w:trHeight w:val="122"/>
        </w:trPr>
        <w:tc>
          <w:tcPr>
            <w:tcW w:w="9322" w:type="dxa"/>
            <w:gridSpan w:val="5"/>
          </w:tcPr>
          <w:p w14:paraId="165B7140" w14:textId="77777777" w:rsidR="001E369D" w:rsidRPr="00C145E3" w:rsidRDefault="001E369D" w:rsidP="001E369D">
            <w:pPr>
              <w:tabs>
                <w:tab w:val="clear" w:pos="567"/>
              </w:tabs>
              <w:spacing w:line="240" w:lineRule="auto"/>
              <w:jc w:val="both"/>
              <w:rPr>
                <w:rFonts w:eastAsia="Times New Roman"/>
                <w:snapToGrid/>
                <w:szCs w:val="22"/>
                <w:lang w:val="et-EE" w:eastAsia="en-GB"/>
              </w:rPr>
            </w:pPr>
            <w:r w:rsidRPr="00C145E3">
              <w:rPr>
                <w:rFonts w:eastAsia="Times New Roman"/>
                <w:snapToGrid/>
                <w:szCs w:val="22"/>
                <w:lang w:val="et-EE" w:eastAsia="el-GR"/>
              </w:rPr>
              <w:t xml:space="preserve"> </w:t>
            </w:r>
            <w:r w:rsidRPr="00C145E3">
              <w:rPr>
                <w:rFonts w:eastAsia="Times New Roman"/>
                <w:snapToGrid/>
                <w:szCs w:val="22"/>
                <w:vertAlign w:val="superscript"/>
                <w:lang w:val="et-EE" w:eastAsia="el-GR"/>
              </w:rPr>
              <w:t>a</w:t>
            </w:r>
            <w:r w:rsidRPr="00C145E3">
              <w:rPr>
                <w:rFonts w:eastAsia="Times New Roman"/>
                <w:snapToGrid/>
                <w:szCs w:val="22"/>
                <w:lang w:val="et-EE" w:eastAsia="el-GR"/>
              </w:rPr>
              <w:t xml:space="preserve"> pärast vähemalt ühekuulist ravi </w:t>
            </w:r>
          </w:p>
        </w:tc>
      </w:tr>
    </w:tbl>
    <w:p w14:paraId="23A6A784" w14:textId="77777777" w:rsidR="001E369D" w:rsidRPr="00C145E3" w:rsidRDefault="001E369D" w:rsidP="001E369D">
      <w:pPr>
        <w:tabs>
          <w:tab w:val="clear" w:pos="567"/>
        </w:tabs>
        <w:spacing w:line="240" w:lineRule="auto"/>
        <w:jc w:val="both"/>
        <w:rPr>
          <w:rFonts w:eastAsia="Times New Roman"/>
          <w:snapToGrid/>
          <w:szCs w:val="22"/>
          <w:lang w:val="et-EE" w:eastAsia="en-GB"/>
        </w:rPr>
      </w:pPr>
    </w:p>
    <w:p w14:paraId="4B7538DC" w14:textId="77777777" w:rsidR="001E369D" w:rsidRPr="00C145E3" w:rsidRDefault="001E369D" w:rsidP="001E369D">
      <w:pPr>
        <w:suppressLineNumbers/>
        <w:spacing w:line="240" w:lineRule="auto"/>
        <w:rPr>
          <w:u w:val="single"/>
          <w:lang w:val="et-EE"/>
        </w:rPr>
      </w:pPr>
      <w:r w:rsidRPr="00C145E3">
        <w:rPr>
          <w:u w:val="single"/>
          <w:lang w:val="et-EE"/>
        </w:rPr>
        <w:t>Patsientide erirühmad</w:t>
      </w:r>
    </w:p>
    <w:p w14:paraId="6B133BD1" w14:textId="77777777" w:rsidR="004644AA" w:rsidRPr="00C145E3" w:rsidRDefault="004644AA" w:rsidP="001E369D">
      <w:pPr>
        <w:suppressLineNumbers/>
        <w:spacing w:line="240" w:lineRule="auto"/>
        <w:rPr>
          <w:u w:val="single"/>
          <w:lang w:val="et-EE"/>
        </w:rPr>
      </w:pPr>
    </w:p>
    <w:p w14:paraId="5BEAB058" w14:textId="77777777" w:rsidR="004D4821" w:rsidRPr="00C145E3" w:rsidRDefault="001E369D" w:rsidP="00CF4AD3">
      <w:pPr>
        <w:suppressLineNumbers/>
        <w:spacing w:line="240" w:lineRule="auto"/>
        <w:rPr>
          <w:lang w:val="et-EE" w:eastAsia="is-IS"/>
        </w:rPr>
      </w:pPr>
      <w:r w:rsidRPr="00C145E3">
        <w:rPr>
          <w:i/>
          <w:lang w:val="et-EE"/>
        </w:rPr>
        <w:t>Kasutamine lastel</w:t>
      </w:r>
      <w:r w:rsidRPr="00C145E3">
        <w:rPr>
          <w:lang w:val="et-EE"/>
        </w:rPr>
        <w:t>:</w:t>
      </w:r>
      <w:r w:rsidRPr="00C145E3">
        <w:rPr>
          <w:u w:val="single"/>
          <w:lang w:val="et-EE"/>
        </w:rPr>
        <w:t xml:space="preserve"> </w:t>
      </w:r>
      <w:r w:rsidRPr="00C145E3">
        <w:rPr>
          <w:lang w:val="et-EE"/>
        </w:rPr>
        <w:t>Kasutamise kogemus alla 2-aastaste</w:t>
      </w:r>
      <w:r w:rsidR="00C6278C" w:rsidRPr="00C145E3">
        <w:rPr>
          <w:lang w:val="et-EE"/>
        </w:rPr>
        <w:t>l KLM-ga lastel</w:t>
      </w:r>
      <w:r w:rsidR="009D1E6B" w:rsidRPr="00C145E3">
        <w:rPr>
          <w:color w:val="000000"/>
          <w:szCs w:val="22"/>
          <w:lang w:val="et-EE"/>
        </w:rPr>
        <w:t xml:space="preserve"> ja alla 1 aasta vanustel lastel Ph+ ALL korral</w:t>
      </w:r>
      <w:r w:rsidR="00C6278C" w:rsidRPr="00C145E3">
        <w:rPr>
          <w:lang w:val="et-EE"/>
        </w:rPr>
        <w:t xml:space="preserve"> puudub (vt lõik </w:t>
      </w:r>
      <w:r w:rsidRPr="00C145E3">
        <w:rPr>
          <w:lang w:val="et-EE"/>
        </w:rPr>
        <w:t>5.1).</w:t>
      </w:r>
      <w:r w:rsidR="009D1E6B" w:rsidRPr="00C145E3">
        <w:rPr>
          <w:lang w:val="et-EE"/>
        </w:rPr>
        <w:t xml:space="preserve"> </w:t>
      </w:r>
      <w:r w:rsidR="004D4821" w:rsidRPr="00C145E3">
        <w:rPr>
          <w:lang w:val="et-EE"/>
        </w:rPr>
        <w:t>V</w:t>
      </w:r>
      <w:r w:rsidR="009D1E6B" w:rsidRPr="00C145E3">
        <w:rPr>
          <w:lang w:val="et-EE"/>
        </w:rPr>
        <w:t>äga v</w:t>
      </w:r>
      <w:r w:rsidR="004D4821" w:rsidRPr="00C145E3">
        <w:rPr>
          <w:lang w:val="et-EE"/>
        </w:rPr>
        <w:t xml:space="preserve">ähene </w:t>
      </w:r>
      <w:r w:rsidR="009D1E6B" w:rsidRPr="00C145E3">
        <w:rPr>
          <w:lang w:val="et-EE"/>
        </w:rPr>
        <w:t xml:space="preserve">on </w:t>
      </w:r>
      <w:r w:rsidR="004D4821" w:rsidRPr="00C145E3">
        <w:rPr>
          <w:lang w:val="et-EE"/>
        </w:rPr>
        <w:t>kasutamise kogemus lastel MDS/MPD, PDFS ja HES/KEL korral.</w:t>
      </w:r>
    </w:p>
    <w:p w14:paraId="557BFDB4" w14:textId="77777777" w:rsidR="004D4821" w:rsidRPr="00C145E3" w:rsidRDefault="004D4821" w:rsidP="004D4821">
      <w:pPr>
        <w:suppressLineNumbers/>
        <w:tabs>
          <w:tab w:val="clear" w:pos="567"/>
          <w:tab w:val="left" w:pos="7560"/>
        </w:tabs>
        <w:spacing w:line="240" w:lineRule="auto"/>
        <w:rPr>
          <w:lang w:val="et-EE"/>
        </w:rPr>
      </w:pPr>
    </w:p>
    <w:p w14:paraId="10C0C526"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 ohutus ja efektiivsus alla 18 aasta vanustel lastel</w:t>
      </w:r>
      <w:r w:rsidR="004644AA" w:rsidRPr="00C145E3">
        <w:rPr>
          <w:rFonts w:eastAsia="MS Mincho"/>
          <w:snapToGrid/>
          <w:color w:val="000000"/>
          <w:szCs w:val="22"/>
          <w:lang w:val="et-EE" w:eastAsia="en-US"/>
        </w:rPr>
        <w:t xml:space="preserve"> </w:t>
      </w:r>
      <w:r w:rsidRPr="00C145E3">
        <w:rPr>
          <w:rFonts w:eastAsia="MS Mincho"/>
          <w:snapToGrid/>
          <w:color w:val="000000"/>
          <w:szCs w:val="22"/>
          <w:lang w:val="et-EE" w:eastAsia="en-US"/>
        </w:rPr>
        <w:t xml:space="preserve">MDS/MPD, PDFS ja HES/KEL korral kliinilistes uuringutes ei ole tõestatud. Antud hetkel teadaolevad avaldatud andmed on kokku võetud lõigus 5.1, aga soovitusi annustamise kohta ei ole võimalik anda. </w:t>
      </w:r>
    </w:p>
    <w:p w14:paraId="4E5805B7"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p>
    <w:p w14:paraId="21E01F30" w14:textId="77777777" w:rsidR="001E369D" w:rsidRPr="00C145E3" w:rsidRDefault="001E369D" w:rsidP="001E369D">
      <w:pPr>
        <w:suppressLineNumbers/>
        <w:spacing w:line="240" w:lineRule="auto"/>
        <w:rPr>
          <w:lang w:val="et-EE"/>
        </w:rPr>
      </w:pPr>
      <w:r w:rsidRPr="00C145E3">
        <w:rPr>
          <w:i/>
          <w:lang w:val="et-EE"/>
        </w:rPr>
        <w:t>Maksapuudulikkus</w:t>
      </w:r>
      <w:r w:rsidRPr="00C145E3">
        <w:rPr>
          <w:lang w:val="et-EE"/>
        </w:rPr>
        <w:t>: Imatiniib metaboliseerub peamiselt maksas. Maksafunktsiooni kerge, keskmise ja raske häirega patsientidele tuleb anda väiksem soovitatav annus 400</w:t>
      </w:r>
      <w:r w:rsidR="00C6278C" w:rsidRPr="00C145E3">
        <w:rPr>
          <w:lang w:val="et-EE"/>
        </w:rPr>
        <w:t> </w:t>
      </w:r>
      <w:r w:rsidRPr="00C145E3">
        <w:rPr>
          <w:lang w:val="et-EE"/>
        </w:rPr>
        <w:t>mg ööpäevas. Talumatuse korral t</w:t>
      </w:r>
      <w:r w:rsidR="00C6278C" w:rsidRPr="00C145E3">
        <w:rPr>
          <w:lang w:val="et-EE"/>
        </w:rPr>
        <w:t>uleks annust vähendada (vt lõik </w:t>
      </w:r>
      <w:r w:rsidRPr="00C145E3">
        <w:rPr>
          <w:lang w:val="et-EE"/>
        </w:rPr>
        <w:t>4.4, 4.8 ja 5.2).</w:t>
      </w:r>
    </w:p>
    <w:p w14:paraId="2E1948E2" w14:textId="77777777" w:rsidR="001E369D" w:rsidRPr="00C145E3" w:rsidRDefault="001E369D" w:rsidP="001E369D">
      <w:pPr>
        <w:suppressLineNumbers/>
        <w:spacing w:line="240" w:lineRule="auto"/>
        <w:rPr>
          <w:u w:val="single"/>
          <w:lang w:val="et-EE"/>
        </w:rPr>
      </w:pPr>
    </w:p>
    <w:p w14:paraId="1B0DD4C7" w14:textId="77777777" w:rsidR="001E369D" w:rsidRPr="00C145E3" w:rsidRDefault="001E369D" w:rsidP="001E369D">
      <w:pPr>
        <w:suppressLineNumbers/>
        <w:spacing w:line="240" w:lineRule="auto"/>
        <w:rPr>
          <w:lang w:val="et-EE"/>
        </w:rPr>
      </w:pPr>
      <w:r w:rsidRPr="00C145E3">
        <w:rPr>
          <w:lang w:val="et-EE"/>
        </w:rPr>
        <w:t>Maksa</w:t>
      </w:r>
      <w:r w:rsidR="00DE1C1A" w:rsidRPr="00C145E3">
        <w:rPr>
          <w:lang w:val="et-EE"/>
        </w:rPr>
        <w:t>funktsiooni häirete</w:t>
      </w:r>
      <w:r w:rsidRPr="00C145E3">
        <w:rPr>
          <w:lang w:val="et-EE"/>
        </w:rPr>
        <w:t xml:space="preserve"> klassifikatsioon:</w:t>
      </w:r>
    </w:p>
    <w:p w14:paraId="7CA8A57D" w14:textId="77777777" w:rsidR="001E369D" w:rsidRPr="00C145E3" w:rsidRDefault="001E369D" w:rsidP="001E369D">
      <w:pPr>
        <w:suppressLineNumbers/>
        <w:spacing w:line="240" w:lineRule="auto"/>
        <w:rPr>
          <w:u w:val="single"/>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05"/>
        <w:gridCol w:w="4606"/>
      </w:tblGrid>
      <w:tr w:rsidR="001E369D" w:rsidRPr="00C145E3" w14:paraId="7EC4BF8B" w14:textId="77777777" w:rsidTr="00455619">
        <w:tc>
          <w:tcPr>
            <w:tcW w:w="4605" w:type="dxa"/>
            <w:shd w:val="clear" w:color="auto" w:fill="auto"/>
          </w:tcPr>
          <w:p w14:paraId="6CE1AC63" w14:textId="77777777" w:rsidR="001E369D" w:rsidRPr="00C145E3" w:rsidRDefault="001E369D" w:rsidP="00455619">
            <w:pPr>
              <w:suppressLineNumbers/>
              <w:spacing w:line="240" w:lineRule="auto"/>
              <w:rPr>
                <w:lang w:val="et-EE"/>
              </w:rPr>
            </w:pPr>
            <w:r w:rsidRPr="00C145E3">
              <w:rPr>
                <w:lang w:val="et-EE"/>
              </w:rPr>
              <w:t>Maksa</w:t>
            </w:r>
            <w:r w:rsidR="00DE1C1A" w:rsidRPr="00C145E3">
              <w:rPr>
                <w:lang w:val="et-EE"/>
              </w:rPr>
              <w:t>funktsiooni häire</w:t>
            </w:r>
          </w:p>
        </w:tc>
        <w:tc>
          <w:tcPr>
            <w:tcW w:w="4606" w:type="dxa"/>
            <w:shd w:val="clear" w:color="auto" w:fill="auto"/>
          </w:tcPr>
          <w:p w14:paraId="289F3519" w14:textId="77777777" w:rsidR="001E369D" w:rsidRPr="00C145E3" w:rsidRDefault="001E369D" w:rsidP="00455619">
            <w:pPr>
              <w:suppressLineNumbers/>
              <w:spacing w:line="240" w:lineRule="auto"/>
              <w:rPr>
                <w:lang w:val="et-EE"/>
              </w:rPr>
            </w:pPr>
            <w:r w:rsidRPr="00C145E3">
              <w:rPr>
                <w:lang w:val="et-EE"/>
              </w:rPr>
              <w:t>Maksafunktsiooni laboratoorsed näitajad</w:t>
            </w:r>
          </w:p>
        </w:tc>
      </w:tr>
      <w:tr w:rsidR="001E369D" w:rsidRPr="00E642CB" w14:paraId="659CDE43" w14:textId="77777777" w:rsidTr="00455619">
        <w:tc>
          <w:tcPr>
            <w:tcW w:w="4605" w:type="dxa"/>
            <w:shd w:val="clear" w:color="auto" w:fill="auto"/>
          </w:tcPr>
          <w:p w14:paraId="5CF531ED" w14:textId="77777777" w:rsidR="001E369D" w:rsidRPr="00C145E3" w:rsidRDefault="001E369D" w:rsidP="00455619">
            <w:pPr>
              <w:suppressLineNumbers/>
              <w:spacing w:line="240" w:lineRule="auto"/>
              <w:rPr>
                <w:lang w:val="et-EE"/>
              </w:rPr>
            </w:pPr>
            <w:r w:rsidRPr="00C145E3">
              <w:rPr>
                <w:lang w:val="et-EE"/>
              </w:rPr>
              <w:t>Kerge</w:t>
            </w:r>
          </w:p>
        </w:tc>
        <w:tc>
          <w:tcPr>
            <w:tcW w:w="4606" w:type="dxa"/>
            <w:shd w:val="clear" w:color="auto" w:fill="auto"/>
          </w:tcPr>
          <w:p w14:paraId="458949CF" w14:textId="77777777" w:rsidR="001E369D" w:rsidRPr="00C145E3" w:rsidRDefault="00C6278C" w:rsidP="00455619">
            <w:pPr>
              <w:suppressLineNumbers/>
              <w:spacing w:line="240" w:lineRule="auto"/>
              <w:rPr>
                <w:lang w:val="et-EE"/>
              </w:rPr>
            </w:pPr>
            <w:r w:rsidRPr="00C145E3">
              <w:rPr>
                <w:lang w:val="et-EE"/>
              </w:rPr>
              <w:t>Üldbilirubiin: = 1,5 </w:t>
            </w:r>
            <w:r w:rsidR="001E369D" w:rsidRPr="00C145E3">
              <w:rPr>
                <w:lang w:val="et-EE"/>
              </w:rPr>
              <w:t>ULN</w:t>
            </w:r>
          </w:p>
          <w:p w14:paraId="3EE15594" w14:textId="77777777" w:rsidR="001E369D" w:rsidRPr="00C145E3" w:rsidRDefault="001E369D" w:rsidP="00455619">
            <w:pPr>
              <w:suppressLineNumbers/>
              <w:spacing w:line="240" w:lineRule="auto"/>
              <w:rPr>
                <w:u w:val="single"/>
                <w:lang w:val="et-EE"/>
              </w:rPr>
            </w:pPr>
            <w:r w:rsidRPr="00C145E3">
              <w:rPr>
                <w:lang w:val="et-EE"/>
              </w:rPr>
              <w:t>AST: &gt;ULN (võib olla normaalne või &lt;ULN kui üldbilirubiin on &gt;ULN)</w:t>
            </w:r>
          </w:p>
        </w:tc>
      </w:tr>
      <w:tr w:rsidR="001E369D" w:rsidRPr="00E642CB" w14:paraId="0D307953" w14:textId="77777777" w:rsidTr="00455619">
        <w:tc>
          <w:tcPr>
            <w:tcW w:w="4605" w:type="dxa"/>
            <w:shd w:val="clear" w:color="auto" w:fill="auto"/>
          </w:tcPr>
          <w:p w14:paraId="4E07A5D4" w14:textId="77777777" w:rsidR="001E369D" w:rsidRPr="00C145E3" w:rsidRDefault="004A65B9" w:rsidP="00455619">
            <w:pPr>
              <w:suppressLineNumbers/>
              <w:spacing w:line="240" w:lineRule="auto"/>
              <w:rPr>
                <w:lang w:val="et-EE"/>
              </w:rPr>
            </w:pPr>
            <w:r w:rsidRPr="00C145E3">
              <w:rPr>
                <w:lang w:val="et-EE"/>
              </w:rPr>
              <w:t>Keskmise raskusega</w:t>
            </w:r>
          </w:p>
        </w:tc>
        <w:tc>
          <w:tcPr>
            <w:tcW w:w="4606" w:type="dxa"/>
            <w:shd w:val="clear" w:color="auto" w:fill="auto"/>
          </w:tcPr>
          <w:p w14:paraId="167188AA" w14:textId="77777777" w:rsidR="001E369D" w:rsidRPr="00C145E3" w:rsidRDefault="00C6278C" w:rsidP="00455619">
            <w:pPr>
              <w:suppressLineNumbers/>
              <w:spacing w:line="240" w:lineRule="auto"/>
              <w:rPr>
                <w:lang w:val="et-EE"/>
              </w:rPr>
            </w:pPr>
            <w:r w:rsidRPr="00C145E3">
              <w:rPr>
                <w:lang w:val="et-EE"/>
              </w:rPr>
              <w:t>Üldbilirubiin: &gt;1,5...3,0 </w:t>
            </w:r>
            <w:r w:rsidR="001E369D" w:rsidRPr="00C145E3">
              <w:rPr>
                <w:lang w:val="et-EE"/>
              </w:rPr>
              <w:t>ULN</w:t>
            </w:r>
          </w:p>
          <w:p w14:paraId="1C94A2A6" w14:textId="77777777" w:rsidR="001E369D" w:rsidRPr="00C145E3" w:rsidRDefault="001E369D" w:rsidP="00455619">
            <w:pPr>
              <w:suppressLineNumbers/>
              <w:spacing w:line="240" w:lineRule="auto"/>
              <w:rPr>
                <w:u w:val="single"/>
                <w:lang w:val="et-EE"/>
              </w:rPr>
            </w:pPr>
            <w:r w:rsidRPr="00C145E3">
              <w:rPr>
                <w:lang w:val="et-EE"/>
              </w:rPr>
              <w:t>AST: kõik väärtused</w:t>
            </w:r>
          </w:p>
        </w:tc>
      </w:tr>
      <w:tr w:rsidR="001E369D" w:rsidRPr="00E642CB" w14:paraId="3ACAF5CE" w14:textId="77777777" w:rsidTr="00455619">
        <w:tc>
          <w:tcPr>
            <w:tcW w:w="4605" w:type="dxa"/>
            <w:shd w:val="clear" w:color="auto" w:fill="auto"/>
          </w:tcPr>
          <w:p w14:paraId="17AB0F6A" w14:textId="77777777" w:rsidR="001E369D" w:rsidRPr="00C145E3" w:rsidRDefault="001E369D" w:rsidP="00455619">
            <w:pPr>
              <w:suppressLineNumbers/>
              <w:spacing w:line="240" w:lineRule="auto"/>
              <w:rPr>
                <w:lang w:val="et-EE"/>
              </w:rPr>
            </w:pPr>
            <w:r w:rsidRPr="00C145E3">
              <w:rPr>
                <w:lang w:val="et-EE"/>
              </w:rPr>
              <w:t>Raske</w:t>
            </w:r>
          </w:p>
        </w:tc>
        <w:tc>
          <w:tcPr>
            <w:tcW w:w="4606" w:type="dxa"/>
            <w:shd w:val="clear" w:color="auto" w:fill="auto"/>
          </w:tcPr>
          <w:p w14:paraId="187B1A12" w14:textId="77777777" w:rsidR="001E369D" w:rsidRPr="00C145E3" w:rsidRDefault="001E369D" w:rsidP="00455619">
            <w:pPr>
              <w:suppressLineNumbers/>
              <w:spacing w:line="240" w:lineRule="auto"/>
              <w:rPr>
                <w:lang w:val="et-EE"/>
              </w:rPr>
            </w:pPr>
            <w:r w:rsidRPr="00C145E3">
              <w:rPr>
                <w:lang w:val="et-EE"/>
              </w:rPr>
              <w:t>Üldbilirubiin: &gt;3...10</w:t>
            </w:r>
            <w:r w:rsidR="00C6278C" w:rsidRPr="00C145E3">
              <w:rPr>
                <w:lang w:val="et-EE"/>
              </w:rPr>
              <w:t> </w:t>
            </w:r>
            <w:r w:rsidRPr="00C145E3">
              <w:rPr>
                <w:lang w:val="et-EE"/>
              </w:rPr>
              <w:t>ULN</w:t>
            </w:r>
          </w:p>
          <w:p w14:paraId="45A3DFBB" w14:textId="77777777" w:rsidR="001E369D" w:rsidRPr="00C145E3" w:rsidRDefault="001E369D" w:rsidP="00455619">
            <w:pPr>
              <w:suppressLineNumbers/>
              <w:spacing w:line="240" w:lineRule="auto"/>
              <w:rPr>
                <w:lang w:val="et-EE"/>
              </w:rPr>
            </w:pPr>
            <w:r w:rsidRPr="00C145E3">
              <w:rPr>
                <w:lang w:val="et-EE"/>
              </w:rPr>
              <w:t>AST: kõik väärtused</w:t>
            </w:r>
          </w:p>
        </w:tc>
      </w:tr>
    </w:tbl>
    <w:p w14:paraId="1744B6C1" w14:textId="77777777" w:rsidR="001E369D" w:rsidRPr="00C145E3" w:rsidRDefault="001E369D" w:rsidP="001E369D">
      <w:pPr>
        <w:suppressLineNumbers/>
        <w:spacing w:line="240" w:lineRule="auto"/>
        <w:rPr>
          <w:u w:val="single"/>
          <w:lang w:val="et-EE"/>
        </w:rPr>
      </w:pPr>
    </w:p>
    <w:p w14:paraId="4223D890" w14:textId="77777777" w:rsidR="001E369D" w:rsidRPr="00C145E3" w:rsidRDefault="001E369D" w:rsidP="001E369D">
      <w:pPr>
        <w:suppressLineNumbers/>
        <w:spacing w:line="240" w:lineRule="auto"/>
        <w:rPr>
          <w:lang w:val="et-EE"/>
        </w:rPr>
      </w:pPr>
      <w:r w:rsidRPr="00C145E3">
        <w:rPr>
          <w:lang w:val="et-EE"/>
        </w:rPr>
        <w:t>ULN = normi ülemine piir</w:t>
      </w:r>
    </w:p>
    <w:p w14:paraId="7437ECF8" w14:textId="77777777" w:rsidR="001E369D" w:rsidRPr="00C145E3" w:rsidRDefault="001E369D" w:rsidP="001E369D">
      <w:pPr>
        <w:suppressLineNumbers/>
        <w:spacing w:line="240" w:lineRule="auto"/>
        <w:rPr>
          <w:lang w:val="et-EE"/>
        </w:rPr>
      </w:pPr>
      <w:r w:rsidRPr="00C145E3">
        <w:rPr>
          <w:lang w:val="et-EE"/>
        </w:rPr>
        <w:t>AST = aspartaa</w:t>
      </w:r>
      <w:r w:rsidR="00DE1C1A" w:rsidRPr="00C145E3">
        <w:rPr>
          <w:lang w:val="et-EE"/>
        </w:rPr>
        <w:t>t</w:t>
      </w:r>
      <w:r w:rsidRPr="00C145E3">
        <w:rPr>
          <w:lang w:val="et-EE"/>
        </w:rPr>
        <w:t>aminotransferaas</w:t>
      </w:r>
    </w:p>
    <w:p w14:paraId="208ACC13" w14:textId="77777777" w:rsidR="001E369D" w:rsidRPr="00C145E3" w:rsidRDefault="001E369D" w:rsidP="001E369D">
      <w:pPr>
        <w:suppressLineNumbers/>
        <w:spacing w:line="240" w:lineRule="auto"/>
        <w:rPr>
          <w:i/>
          <w:u w:val="single"/>
          <w:lang w:val="et-EE"/>
        </w:rPr>
      </w:pPr>
    </w:p>
    <w:p w14:paraId="07C3B0A0" w14:textId="77777777" w:rsidR="001E369D" w:rsidRPr="00C145E3" w:rsidRDefault="001E369D" w:rsidP="001E369D">
      <w:pPr>
        <w:suppressLineNumbers/>
        <w:spacing w:line="240" w:lineRule="auto"/>
        <w:rPr>
          <w:lang w:val="et-EE"/>
        </w:rPr>
      </w:pPr>
      <w:r w:rsidRPr="00C145E3">
        <w:rPr>
          <w:i/>
          <w:lang w:val="et-EE"/>
        </w:rPr>
        <w:t>Neerfunktsiooni häired:</w:t>
      </w:r>
      <w:r w:rsidRPr="00C145E3">
        <w:rPr>
          <w:lang w:val="et-EE"/>
        </w:rPr>
        <w:t xml:space="preserve"> </w:t>
      </w:r>
      <w:r w:rsidR="00C21B68" w:rsidRPr="00C145E3">
        <w:rPr>
          <w:lang w:val="et-EE"/>
        </w:rPr>
        <w:t>Neerufunktsiooni languse või dialüüsi korral tuleb manustada minimaalne soovitatav algannus 400</w:t>
      </w:r>
      <w:r w:rsidR="00DE1C1A" w:rsidRPr="00C145E3">
        <w:rPr>
          <w:lang w:val="et-EE"/>
        </w:rPr>
        <w:t> </w:t>
      </w:r>
      <w:r w:rsidR="00C21B68" w:rsidRPr="00C145E3">
        <w:rPr>
          <w:lang w:val="et-EE"/>
        </w:rPr>
        <w:t xml:space="preserve">mg ööpäevas. Siiski soovitatakse nende patsientide korral olla ettevaatlik. </w:t>
      </w:r>
      <w:r w:rsidRPr="00C145E3">
        <w:rPr>
          <w:lang w:val="et-EE"/>
        </w:rPr>
        <w:t>Talumatuse korral võib annust vähendada; kui patsient talub ravi, võib toime puudumis</w:t>
      </w:r>
      <w:r w:rsidR="00C21B68" w:rsidRPr="00C145E3">
        <w:rPr>
          <w:lang w:val="et-EE"/>
        </w:rPr>
        <w:t>el annust suurendada (vt lõigud </w:t>
      </w:r>
      <w:r w:rsidRPr="00C145E3">
        <w:rPr>
          <w:lang w:val="et-EE"/>
        </w:rPr>
        <w:t xml:space="preserve">4.4 ja 5.2). </w:t>
      </w:r>
    </w:p>
    <w:p w14:paraId="795B94AE" w14:textId="77777777" w:rsidR="001E369D" w:rsidRPr="00C145E3" w:rsidRDefault="001E369D" w:rsidP="001E369D">
      <w:pPr>
        <w:suppressLineNumbers/>
        <w:spacing w:line="240" w:lineRule="auto"/>
        <w:rPr>
          <w:lang w:val="et-EE"/>
        </w:rPr>
      </w:pPr>
    </w:p>
    <w:p w14:paraId="4963DE02" w14:textId="77777777" w:rsidR="001E369D" w:rsidRPr="00C145E3" w:rsidRDefault="001E369D" w:rsidP="001E369D">
      <w:pPr>
        <w:suppressLineNumbers/>
        <w:spacing w:line="240" w:lineRule="auto"/>
        <w:rPr>
          <w:lang w:val="et-EE"/>
        </w:rPr>
      </w:pPr>
      <w:r w:rsidRPr="00C145E3">
        <w:rPr>
          <w:i/>
          <w:lang w:val="et-EE"/>
        </w:rPr>
        <w:t>Eakad</w:t>
      </w:r>
      <w:r w:rsidR="004644AA" w:rsidRPr="00C145E3">
        <w:rPr>
          <w:i/>
          <w:u w:val="single"/>
          <w:lang w:val="et-EE"/>
        </w:rPr>
        <w:t xml:space="preserve"> patsiendid</w:t>
      </w:r>
      <w:r w:rsidRPr="00C145E3">
        <w:rPr>
          <w:i/>
          <w:u w:val="single"/>
          <w:lang w:val="et-EE"/>
        </w:rPr>
        <w:t>:</w:t>
      </w:r>
      <w:r w:rsidRPr="00C145E3">
        <w:rPr>
          <w:lang w:val="et-EE"/>
        </w:rPr>
        <w:t xml:space="preserve"> Eakatel patsientidel ei ole uuringuid imatiniibi farmakokineetika kohta läbi viidud. Täiskasvanud patsientidel ei ole täheldatud farmakokineetikas east sõltuvaid erinevusi kliinilistes uuringutes, milles rohkem kui 20% patsientidest olid 65 aastased ja vanemad. Eakatel patsientidel ei ole vaja annuseid korrigeerida.</w:t>
      </w:r>
    </w:p>
    <w:p w14:paraId="1748C3E0" w14:textId="77777777" w:rsidR="001E369D" w:rsidRPr="00C145E3" w:rsidRDefault="001E369D" w:rsidP="001E369D">
      <w:pPr>
        <w:suppressLineNumbers/>
        <w:spacing w:line="240" w:lineRule="auto"/>
        <w:rPr>
          <w:lang w:val="et-EE"/>
        </w:rPr>
      </w:pPr>
    </w:p>
    <w:p w14:paraId="5D8F3759" w14:textId="77777777" w:rsidR="001E369D" w:rsidRPr="00C145E3" w:rsidRDefault="001E369D" w:rsidP="001E369D">
      <w:pPr>
        <w:suppressLineNumbers/>
        <w:spacing w:line="240" w:lineRule="auto"/>
        <w:rPr>
          <w:u w:val="single"/>
          <w:lang w:val="et-EE"/>
        </w:rPr>
      </w:pPr>
      <w:r w:rsidRPr="00C145E3">
        <w:rPr>
          <w:u w:val="single"/>
          <w:lang w:val="et-EE"/>
        </w:rPr>
        <w:t xml:space="preserve">Manustamisviis </w:t>
      </w:r>
    </w:p>
    <w:p w14:paraId="5A4B3C67" w14:textId="77777777" w:rsidR="004644AA" w:rsidRPr="00C145E3" w:rsidRDefault="004644AA" w:rsidP="001E369D">
      <w:pPr>
        <w:suppressLineNumbers/>
        <w:spacing w:line="240" w:lineRule="auto"/>
        <w:rPr>
          <w:u w:val="single"/>
          <w:lang w:val="et-EE"/>
        </w:rPr>
      </w:pPr>
    </w:p>
    <w:p w14:paraId="13592AEA" w14:textId="77777777" w:rsidR="0052263B" w:rsidRPr="00C145E3" w:rsidRDefault="00F446B1" w:rsidP="0052263B">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Annuse jaoks 400 </w:t>
      </w:r>
      <w:r w:rsidR="001B4FE8" w:rsidRPr="00C145E3">
        <w:rPr>
          <w:rFonts w:eastAsia="Calibri"/>
          <w:snapToGrid/>
          <w:szCs w:val="22"/>
          <w:lang w:val="et-EE" w:eastAsia="en-US"/>
        </w:rPr>
        <w:t xml:space="preserve">mg ja </w:t>
      </w:r>
      <w:r w:rsidR="00906B57" w:rsidRPr="00C145E3">
        <w:rPr>
          <w:rFonts w:eastAsia="Calibri"/>
          <w:snapToGrid/>
          <w:szCs w:val="22"/>
          <w:lang w:val="et-EE" w:eastAsia="en-US"/>
        </w:rPr>
        <w:t>suuremad annused</w:t>
      </w:r>
      <w:r w:rsidR="000F719A" w:rsidRPr="00C145E3">
        <w:rPr>
          <w:rFonts w:eastAsia="Calibri"/>
          <w:snapToGrid/>
          <w:szCs w:val="22"/>
          <w:lang w:val="et-EE" w:eastAsia="en-US"/>
        </w:rPr>
        <w:t xml:space="preserve"> </w:t>
      </w:r>
      <w:r w:rsidR="001B4FE8" w:rsidRPr="00C145E3">
        <w:rPr>
          <w:rFonts w:eastAsia="Calibri"/>
          <w:snapToGrid/>
          <w:szCs w:val="22"/>
          <w:lang w:val="et-EE" w:eastAsia="en-US"/>
        </w:rPr>
        <w:t>(vt annustamis</w:t>
      </w:r>
      <w:r w:rsidRPr="00C145E3">
        <w:rPr>
          <w:rFonts w:eastAsia="Calibri"/>
          <w:snapToGrid/>
          <w:szCs w:val="22"/>
          <w:lang w:val="et-EE" w:eastAsia="en-US"/>
        </w:rPr>
        <w:t>soovitusi ülal) on saadaval 400 </w:t>
      </w:r>
      <w:r w:rsidR="001B4FE8" w:rsidRPr="00C145E3">
        <w:rPr>
          <w:rFonts w:eastAsia="Calibri"/>
          <w:snapToGrid/>
          <w:szCs w:val="22"/>
          <w:lang w:val="et-EE" w:eastAsia="en-US"/>
        </w:rPr>
        <w:t xml:space="preserve">mg </w:t>
      </w:r>
      <w:r w:rsidR="0052263B" w:rsidRPr="00C145E3">
        <w:rPr>
          <w:rFonts w:eastAsia="Calibri"/>
          <w:snapToGrid/>
          <w:szCs w:val="22"/>
          <w:lang w:val="et-EE" w:eastAsia="en-US"/>
        </w:rPr>
        <w:t>table</w:t>
      </w:r>
      <w:r w:rsidR="001B4FE8" w:rsidRPr="00C145E3">
        <w:rPr>
          <w:rFonts w:eastAsia="Calibri"/>
          <w:snapToGrid/>
          <w:szCs w:val="22"/>
          <w:lang w:val="et-EE" w:eastAsia="en-US"/>
        </w:rPr>
        <w:t>t</w:t>
      </w:r>
      <w:r w:rsidR="0052263B" w:rsidRPr="00C145E3">
        <w:rPr>
          <w:rFonts w:eastAsia="Calibri"/>
          <w:snapToGrid/>
          <w:szCs w:val="22"/>
          <w:lang w:val="et-EE" w:eastAsia="en-US"/>
        </w:rPr>
        <w:t xml:space="preserve">t </w:t>
      </w:r>
      <w:r w:rsidR="001B4FE8" w:rsidRPr="00C145E3">
        <w:rPr>
          <w:rFonts w:eastAsia="Calibri"/>
          <w:snapToGrid/>
          <w:szCs w:val="22"/>
          <w:lang w:val="et-EE" w:eastAsia="en-US"/>
        </w:rPr>
        <w:t>mitte poolitatav)</w:t>
      </w:r>
      <w:r w:rsidR="0052263B" w:rsidRPr="00C145E3">
        <w:rPr>
          <w:rFonts w:eastAsia="Calibri"/>
          <w:snapToGrid/>
          <w:szCs w:val="22"/>
          <w:lang w:val="et-EE" w:eastAsia="en-US"/>
        </w:rPr>
        <w:t>.</w:t>
      </w:r>
    </w:p>
    <w:p w14:paraId="5ED01146" w14:textId="77777777" w:rsidR="006236F5" w:rsidRPr="00C145E3" w:rsidRDefault="006236F5" w:rsidP="006236F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Teiste annuste suuruste jaoks kui 400 ja 800 mg (vt annustamissoovitusi eespool) on saadaval 100 mg poolitatavad tabletid.</w:t>
      </w:r>
    </w:p>
    <w:p w14:paraId="6F338218" w14:textId="77777777" w:rsidR="001B4FE8" w:rsidRPr="00C145E3" w:rsidRDefault="001B4FE8" w:rsidP="0052263B">
      <w:pPr>
        <w:tabs>
          <w:tab w:val="clear" w:pos="567"/>
        </w:tabs>
        <w:autoSpaceDE w:val="0"/>
        <w:autoSpaceDN w:val="0"/>
        <w:adjustRightInd w:val="0"/>
        <w:spacing w:line="240" w:lineRule="auto"/>
        <w:rPr>
          <w:rFonts w:eastAsia="Calibri"/>
          <w:snapToGrid/>
          <w:szCs w:val="22"/>
          <w:lang w:val="et-EE" w:eastAsia="en-US"/>
        </w:rPr>
      </w:pPr>
    </w:p>
    <w:p w14:paraId="2612C07E" w14:textId="77777777" w:rsidR="001B4FE8" w:rsidRPr="00C145E3" w:rsidRDefault="001B4FE8" w:rsidP="001B4FE8">
      <w:pPr>
        <w:suppressLineNumbers/>
        <w:spacing w:line="240" w:lineRule="auto"/>
        <w:rPr>
          <w:lang w:val="et-EE"/>
        </w:rPr>
      </w:pPr>
      <w:r w:rsidRPr="00C145E3">
        <w:rPr>
          <w:lang w:val="et-EE"/>
        </w:rPr>
        <w:t>Määratud annus tuleb manustada suu kaudu koos söögi ja suure klaasitäie veega vähendamaks gastrointestinaalse ärrituse nähte. Annused 40</w:t>
      </w:r>
      <w:r w:rsidR="00F446B1" w:rsidRPr="00C145E3">
        <w:rPr>
          <w:lang w:val="et-EE"/>
        </w:rPr>
        <w:t>0 mg ja 600 </w:t>
      </w:r>
      <w:r w:rsidRPr="00C145E3">
        <w:rPr>
          <w:lang w:val="et-EE"/>
        </w:rPr>
        <w:t xml:space="preserve">mg võib manustada üks kord </w:t>
      </w:r>
      <w:r w:rsidR="004A65B9" w:rsidRPr="00C145E3">
        <w:rPr>
          <w:lang w:val="et-EE"/>
        </w:rPr>
        <w:t>öö</w:t>
      </w:r>
      <w:r w:rsidRPr="00C145E3">
        <w:rPr>
          <w:lang w:val="et-EE"/>
        </w:rPr>
        <w:t>päevas, annus 800</w:t>
      </w:r>
      <w:r w:rsidR="000F719A" w:rsidRPr="00C145E3">
        <w:rPr>
          <w:lang w:val="et-EE"/>
        </w:rPr>
        <w:t> </w:t>
      </w:r>
      <w:r w:rsidRPr="00C145E3">
        <w:rPr>
          <w:lang w:val="et-EE"/>
        </w:rPr>
        <w:t>m</w:t>
      </w:r>
      <w:r w:rsidR="00F446B1" w:rsidRPr="00C145E3">
        <w:rPr>
          <w:lang w:val="et-EE"/>
        </w:rPr>
        <w:t xml:space="preserve">g </w:t>
      </w:r>
      <w:r w:rsidR="004A65B9" w:rsidRPr="00C145E3">
        <w:rPr>
          <w:lang w:val="et-EE"/>
        </w:rPr>
        <w:t xml:space="preserve">ööpäevas </w:t>
      </w:r>
      <w:r w:rsidR="00F446B1" w:rsidRPr="00C145E3">
        <w:rPr>
          <w:lang w:val="et-EE"/>
        </w:rPr>
        <w:t>tuleks aga manustada kahe 400 </w:t>
      </w:r>
      <w:r w:rsidRPr="00C145E3">
        <w:rPr>
          <w:lang w:val="et-EE"/>
        </w:rPr>
        <w:t xml:space="preserve">mg annusena, hommikul ja õhtul. </w:t>
      </w:r>
    </w:p>
    <w:p w14:paraId="386F594C" w14:textId="77777777" w:rsidR="0052263B" w:rsidRPr="0076603A" w:rsidRDefault="0052263B" w:rsidP="0052263B">
      <w:pPr>
        <w:tabs>
          <w:tab w:val="clear" w:pos="567"/>
        </w:tabs>
        <w:autoSpaceDE w:val="0"/>
        <w:autoSpaceDN w:val="0"/>
        <w:adjustRightInd w:val="0"/>
        <w:spacing w:line="240" w:lineRule="auto"/>
        <w:rPr>
          <w:rFonts w:eastAsia="Calibri"/>
          <w:snapToGrid/>
          <w:szCs w:val="22"/>
          <w:highlight w:val="lightGray"/>
          <w:lang w:val="et-EE" w:eastAsia="en-US"/>
        </w:rPr>
      </w:pPr>
    </w:p>
    <w:p w14:paraId="22C182F1" w14:textId="77777777" w:rsidR="001B4FE8" w:rsidRPr="00C145E3" w:rsidRDefault="001B4FE8" w:rsidP="001B4FE8">
      <w:pPr>
        <w:suppressLineNumbers/>
        <w:spacing w:line="240" w:lineRule="auto"/>
        <w:rPr>
          <w:lang w:val="et-EE"/>
        </w:rPr>
      </w:pPr>
      <w:r w:rsidRPr="00C145E3">
        <w:rPr>
          <w:lang w:val="et-EE"/>
        </w:rPr>
        <w:t xml:space="preserve">Patsientidel, kes ei ole võimelised õhukese polümeerikattega tablette neelama, võib tabletid lahustada klaasitäies </w:t>
      </w:r>
      <w:r w:rsidR="005E2790" w:rsidRPr="00C145E3">
        <w:rPr>
          <w:lang w:val="et-EE"/>
        </w:rPr>
        <w:t>gaseerimata vees</w:t>
      </w:r>
      <w:r w:rsidRPr="00C145E3">
        <w:rPr>
          <w:lang w:val="et-EE"/>
        </w:rPr>
        <w:t xml:space="preserve"> või õunamahlas.</w:t>
      </w:r>
      <w:r w:rsidR="004D2B94" w:rsidRPr="00C145E3">
        <w:rPr>
          <w:lang w:val="et-EE"/>
        </w:rPr>
        <w:t xml:space="preserve"> Vajalik arv tablette tuleb panna piisavasse </w:t>
      </w:r>
      <w:r w:rsidR="00F446B1" w:rsidRPr="00C145E3">
        <w:rPr>
          <w:lang w:val="et-EE"/>
        </w:rPr>
        <w:t>vedelikukogusesse (ligikaudu 50 ml jooki ühe 100 mg tableti kohta ja 200 ml jooki ühe 400 </w:t>
      </w:r>
      <w:r w:rsidR="004D2B94" w:rsidRPr="00C145E3">
        <w:rPr>
          <w:lang w:val="et-EE"/>
        </w:rPr>
        <w:t xml:space="preserve">mg tableti kohta) ning lusikaga segada. Saadud suspensioon tuleb pärast </w:t>
      </w:r>
      <w:r w:rsidR="00F73364" w:rsidRPr="00C145E3">
        <w:rPr>
          <w:lang w:val="et-EE"/>
        </w:rPr>
        <w:t>tableti/</w:t>
      </w:r>
      <w:r w:rsidR="004D2B94" w:rsidRPr="00C145E3">
        <w:rPr>
          <w:lang w:val="et-EE"/>
        </w:rPr>
        <w:t xml:space="preserve">tablettide täielikku lahustumist koheselt ära juua. </w:t>
      </w:r>
    </w:p>
    <w:p w14:paraId="74C91237" w14:textId="77777777" w:rsidR="001E369D" w:rsidRPr="00C145E3" w:rsidRDefault="001E369D" w:rsidP="001E369D">
      <w:pPr>
        <w:suppressLineNumbers/>
        <w:spacing w:line="240" w:lineRule="auto"/>
        <w:rPr>
          <w:lang w:val="et-EE"/>
        </w:rPr>
      </w:pPr>
    </w:p>
    <w:p w14:paraId="60CCD0CC" w14:textId="77777777" w:rsidR="001E369D" w:rsidRPr="00C145E3" w:rsidRDefault="001E369D" w:rsidP="001E369D">
      <w:pPr>
        <w:suppressLineNumbers/>
        <w:spacing w:line="240" w:lineRule="auto"/>
        <w:ind w:left="567" w:hanging="567"/>
        <w:rPr>
          <w:noProof/>
          <w:lang w:val="et-EE"/>
        </w:rPr>
      </w:pPr>
      <w:r w:rsidRPr="00C145E3">
        <w:rPr>
          <w:b/>
          <w:noProof/>
          <w:lang w:val="et-EE"/>
        </w:rPr>
        <w:t>4.3</w:t>
      </w:r>
      <w:r w:rsidRPr="00C145E3">
        <w:rPr>
          <w:b/>
          <w:noProof/>
          <w:lang w:val="et-EE"/>
        </w:rPr>
        <w:tab/>
      </w:r>
      <w:r w:rsidRPr="00C145E3">
        <w:rPr>
          <w:b/>
          <w:lang w:val="et-EE"/>
        </w:rPr>
        <w:t>Vastunäidustused</w:t>
      </w:r>
    </w:p>
    <w:p w14:paraId="2C731606" w14:textId="77777777" w:rsidR="001E369D" w:rsidRPr="00C145E3" w:rsidRDefault="001E369D" w:rsidP="001E369D">
      <w:pPr>
        <w:suppressLineNumbers/>
        <w:spacing w:line="240" w:lineRule="auto"/>
        <w:rPr>
          <w:noProof/>
          <w:lang w:val="et-EE"/>
        </w:rPr>
      </w:pPr>
    </w:p>
    <w:p w14:paraId="5620BDF1" w14:textId="77777777" w:rsidR="001E369D" w:rsidRPr="00C145E3" w:rsidRDefault="001E369D" w:rsidP="001E369D">
      <w:pPr>
        <w:suppressLineNumbers/>
        <w:spacing w:line="240" w:lineRule="auto"/>
        <w:rPr>
          <w:noProof/>
          <w:lang w:val="et-EE"/>
        </w:rPr>
      </w:pPr>
      <w:r w:rsidRPr="00C145E3">
        <w:rPr>
          <w:lang w:val="et-EE"/>
        </w:rPr>
        <w:t>Üli</w:t>
      </w:r>
      <w:r w:rsidR="00F446B1" w:rsidRPr="00C145E3">
        <w:rPr>
          <w:lang w:val="et-EE"/>
        </w:rPr>
        <w:t>tundlikkus toimeaine või lõigus </w:t>
      </w:r>
      <w:r w:rsidRPr="00C145E3">
        <w:rPr>
          <w:lang w:val="et-EE"/>
        </w:rPr>
        <w:t>6.1 loetletud mis tahes abiainete suhtes.</w:t>
      </w:r>
    </w:p>
    <w:p w14:paraId="4123B79E" w14:textId="77777777" w:rsidR="001E369D" w:rsidRPr="00C145E3" w:rsidRDefault="001E369D" w:rsidP="001E369D">
      <w:pPr>
        <w:suppressLineNumbers/>
        <w:spacing w:line="240" w:lineRule="auto"/>
        <w:rPr>
          <w:noProof/>
          <w:lang w:val="et-EE"/>
        </w:rPr>
      </w:pPr>
    </w:p>
    <w:p w14:paraId="124805E9" w14:textId="77777777" w:rsidR="00F446B1" w:rsidRPr="00C145E3" w:rsidRDefault="00F446B1" w:rsidP="001E369D">
      <w:pPr>
        <w:suppressLineNumbers/>
        <w:spacing w:line="240" w:lineRule="auto"/>
        <w:rPr>
          <w:noProof/>
          <w:lang w:val="et-EE"/>
        </w:rPr>
      </w:pPr>
      <w:r w:rsidRPr="00C145E3">
        <w:rPr>
          <w:noProof/>
          <w:lang w:val="et-EE"/>
        </w:rPr>
        <w:t>Ülitundlikkus soja või maapähklite suhtes.</w:t>
      </w:r>
    </w:p>
    <w:p w14:paraId="7017897E" w14:textId="77777777" w:rsidR="00F446B1" w:rsidRPr="00C145E3" w:rsidRDefault="00F446B1" w:rsidP="001E369D">
      <w:pPr>
        <w:suppressLineNumbers/>
        <w:spacing w:line="240" w:lineRule="auto"/>
        <w:rPr>
          <w:noProof/>
          <w:lang w:val="et-EE"/>
        </w:rPr>
      </w:pPr>
    </w:p>
    <w:p w14:paraId="52029C69" w14:textId="77777777" w:rsidR="001E369D" w:rsidRPr="00C145E3" w:rsidRDefault="001E369D" w:rsidP="001E369D">
      <w:pPr>
        <w:suppressLineNumbers/>
        <w:spacing w:line="240" w:lineRule="auto"/>
        <w:ind w:left="567" w:hanging="567"/>
        <w:rPr>
          <w:b/>
          <w:noProof/>
          <w:lang w:val="et-EE"/>
        </w:rPr>
      </w:pPr>
      <w:r w:rsidRPr="00C145E3">
        <w:rPr>
          <w:b/>
          <w:noProof/>
          <w:lang w:val="et-EE"/>
        </w:rPr>
        <w:t>4.4</w:t>
      </w:r>
      <w:r w:rsidRPr="00C145E3">
        <w:rPr>
          <w:b/>
          <w:noProof/>
          <w:lang w:val="et-EE"/>
        </w:rPr>
        <w:tab/>
        <w:t>Erih</w:t>
      </w:r>
      <w:r w:rsidRPr="00C145E3">
        <w:rPr>
          <w:b/>
          <w:lang w:val="et-EE"/>
        </w:rPr>
        <w:t>oiatused ja ettevaatusabinõud kasutamisel</w:t>
      </w:r>
    </w:p>
    <w:p w14:paraId="493748E0" w14:textId="77777777" w:rsidR="001E369D" w:rsidRPr="00C145E3" w:rsidRDefault="001E369D" w:rsidP="001E369D">
      <w:pPr>
        <w:suppressLineNumbers/>
        <w:spacing w:line="240" w:lineRule="auto"/>
        <w:ind w:left="567" w:hanging="567"/>
        <w:rPr>
          <w:b/>
          <w:lang w:val="et-EE"/>
        </w:rPr>
      </w:pPr>
    </w:p>
    <w:p w14:paraId="68F3A652" w14:textId="77777777" w:rsidR="001E369D" w:rsidRPr="00C145E3" w:rsidRDefault="001E369D" w:rsidP="001E369D">
      <w:pPr>
        <w:suppressLineNumbers/>
        <w:spacing w:line="240" w:lineRule="auto"/>
        <w:outlineLvl w:val="0"/>
        <w:rPr>
          <w:lang w:val="et-EE"/>
        </w:rPr>
      </w:pPr>
      <w:r w:rsidRPr="00C145E3">
        <w:rPr>
          <w:lang w:val="et-EE"/>
        </w:rPr>
        <w:t xml:space="preserve">Imatiniibi manustamisel koos teiste ravimitega võib esineda koostoimeid. Ettevaatus on vajalik imatiniibi võtmisel koos </w:t>
      </w:r>
      <w:r w:rsidR="00F446B1" w:rsidRPr="00C145E3">
        <w:rPr>
          <w:lang w:val="et-EE"/>
        </w:rPr>
        <w:t>proteaasi inhibiitoritega, seenevastaste asoolidega, teatud makroliididega (vt lõik</w:t>
      </w:r>
      <w:r w:rsidR="000F719A" w:rsidRPr="00C145E3">
        <w:rPr>
          <w:lang w:val="et-EE"/>
        </w:rPr>
        <w:t> </w:t>
      </w:r>
      <w:r w:rsidR="00F446B1" w:rsidRPr="00C145E3">
        <w:rPr>
          <w:lang w:val="et-EE"/>
        </w:rPr>
        <w:t xml:space="preserve">4.5), </w:t>
      </w:r>
      <w:r w:rsidRPr="00C145E3">
        <w:rPr>
          <w:lang w:val="et-EE"/>
        </w:rPr>
        <w:t>kitsa terapeutilise laiusega CYP3A4 substraa</w:t>
      </w:r>
      <w:r w:rsidR="00F446B1" w:rsidRPr="00C145E3">
        <w:rPr>
          <w:lang w:val="et-EE"/>
        </w:rPr>
        <w:t xml:space="preserve">diga (näiteks tsüklosporiin, </w:t>
      </w:r>
      <w:r w:rsidRPr="00C145E3">
        <w:rPr>
          <w:lang w:val="et-EE"/>
        </w:rPr>
        <w:t>pimosiid</w:t>
      </w:r>
      <w:r w:rsidR="00F446B1" w:rsidRPr="00C145E3">
        <w:rPr>
          <w:lang w:val="et-EE"/>
        </w:rPr>
        <w:t>, takroliimus, siroliimus, ergotamiin, diergotamiin, fentanüül, alfentan</w:t>
      </w:r>
      <w:r w:rsidR="004A65B9" w:rsidRPr="00C145E3">
        <w:rPr>
          <w:lang w:val="et-EE"/>
        </w:rPr>
        <w:t>ii</w:t>
      </w:r>
      <w:r w:rsidR="00F446B1" w:rsidRPr="00C145E3">
        <w:rPr>
          <w:lang w:val="et-EE"/>
        </w:rPr>
        <w:t>l, terfenadiin, bortesomiib, dotsetakseel, kinidiin</w:t>
      </w:r>
      <w:r w:rsidRPr="00C145E3">
        <w:rPr>
          <w:lang w:val="et-EE"/>
        </w:rPr>
        <w:t>) või varfarii</w:t>
      </w:r>
      <w:r w:rsidR="00F446B1" w:rsidRPr="00C145E3">
        <w:rPr>
          <w:lang w:val="et-EE"/>
        </w:rPr>
        <w:t>n ja teised kumariiniderivaadid</w:t>
      </w:r>
      <w:r w:rsidRPr="00C145E3">
        <w:rPr>
          <w:lang w:val="et-EE"/>
        </w:rPr>
        <w:t xml:space="preserve"> (vt lõik</w:t>
      </w:r>
      <w:r w:rsidR="000F719A" w:rsidRPr="00C145E3">
        <w:rPr>
          <w:lang w:val="et-EE"/>
        </w:rPr>
        <w:t> </w:t>
      </w:r>
      <w:r w:rsidRPr="00C145E3">
        <w:rPr>
          <w:lang w:val="et-EE"/>
        </w:rPr>
        <w:t>4.5).</w:t>
      </w:r>
    </w:p>
    <w:p w14:paraId="664075AC" w14:textId="77777777" w:rsidR="001E369D" w:rsidRPr="00C145E3" w:rsidRDefault="001E369D" w:rsidP="001E369D">
      <w:pPr>
        <w:suppressLineNumbers/>
        <w:spacing w:line="240" w:lineRule="auto"/>
        <w:outlineLvl w:val="0"/>
        <w:rPr>
          <w:lang w:val="et-EE"/>
        </w:rPr>
      </w:pPr>
    </w:p>
    <w:p w14:paraId="51EF382D" w14:textId="77777777" w:rsidR="001E369D" w:rsidRPr="00C145E3" w:rsidRDefault="001E369D" w:rsidP="001E369D">
      <w:pPr>
        <w:suppressLineNumbers/>
        <w:spacing w:line="240" w:lineRule="auto"/>
        <w:outlineLvl w:val="0"/>
        <w:rPr>
          <w:lang w:val="et-EE"/>
        </w:rPr>
      </w:pPr>
      <w:r w:rsidRPr="00C145E3">
        <w:rPr>
          <w:lang w:val="et-EE"/>
        </w:rPr>
        <w:t xml:space="preserve">Imatiniibi samaaegne kasutamine koos ravimitega, mis indutseerivad CYP3A4 (näiteks deksametasoon, fenütoiin, karbamasepiin, rifampitsiin, fenobarbitaal või </w:t>
      </w:r>
      <w:r w:rsidRPr="00C145E3">
        <w:rPr>
          <w:i/>
          <w:lang w:val="et-EE"/>
        </w:rPr>
        <w:t>Hypericum perforatum</w:t>
      </w:r>
      <w:r w:rsidRPr="00C145E3">
        <w:rPr>
          <w:lang w:val="et-EE"/>
        </w:rPr>
        <w:t>, tuntud ka kui naistepuna), võib oluliselt vähendada ekspositsiooni imatiniibile, mistõttu on oht ravi ebaõnnestumiseks. Seetõttu tuleb vältida tugevate CYP3A4 indutseerijate ja imatiniibi</w:t>
      </w:r>
      <w:r w:rsidR="00F446B1" w:rsidRPr="00C145E3">
        <w:rPr>
          <w:lang w:val="et-EE"/>
        </w:rPr>
        <w:t xml:space="preserve"> samaaegset kasutamist (vt lõik </w:t>
      </w:r>
      <w:r w:rsidRPr="00C145E3">
        <w:rPr>
          <w:lang w:val="et-EE"/>
        </w:rPr>
        <w:t>4.5).</w:t>
      </w:r>
    </w:p>
    <w:p w14:paraId="614AF761" w14:textId="77777777" w:rsidR="00F73364" w:rsidRPr="00C145E3" w:rsidRDefault="00F73364" w:rsidP="001E369D">
      <w:pPr>
        <w:suppressLineNumbers/>
        <w:spacing w:line="240" w:lineRule="auto"/>
        <w:outlineLvl w:val="0"/>
        <w:rPr>
          <w:u w:val="single"/>
          <w:lang w:val="et-EE"/>
        </w:rPr>
      </w:pPr>
    </w:p>
    <w:p w14:paraId="140126B2" w14:textId="77777777" w:rsidR="001E369D" w:rsidRPr="00C145E3" w:rsidRDefault="001E369D" w:rsidP="001E369D">
      <w:pPr>
        <w:suppressLineNumbers/>
        <w:spacing w:line="240" w:lineRule="auto"/>
        <w:outlineLvl w:val="0"/>
        <w:rPr>
          <w:u w:val="single"/>
          <w:lang w:val="et-EE"/>
        </w:rPr>
      </w:pPr>
      <w:r w:rsidRPr="00C145E3">
        <w:rPr>
          <w:u w:val="single"/>
          <w:lang w:val="et-EE"/>
        </w:rPr>
        <w:t>Hüpotüreoidism</w:t>
      </w:r>
    </w:p>
    <w:p w14:paraId="0B364812" w14:textId="77777777" w:rsidR="001E369D" w:rsidRPr="00C145E3" w:rsidRDefault="001E369D" w:rsidP="001E369D">
      <w:pPr>
        <w:suppressLineNumbers/>
        <w:spacing w:line="240" w:lineRule="auto"/>
        <w:outlineLvl w:val="0"/>
        <w:rPr>
          <w:lang w:val="et-EE"/>
        </w:rPr>
      </w:pPr>
      <w:r w:rsidRPr="00C145E3">
        <w:rPr>
          <w:lang w:val="et-EE"/>
        </w:rPr>
        <w:t>Kliinilisi hüpotüreoidismi juhtusid on kirjeldatud türeoidektoomia läbinud patsientidel, kes saavad imatiniib-ravi ajal asendu</w:t>
      </w:r>
      <w:r w:rsidR="00F446B1" w:rsidRPr="00C145E3">
        <w:rPr>
          <w:lang w:val="et-EE"/>
        </w:rPr>
        <w:t>sravi levotüroksiiniga (vt lõik </w:t>
      </w:r>
      <w:r w:rsidRPr="00C145E3">
        <w:rPr>
          <w:lang w:val="et-EE"/>
        </w:rPr>
        <w:t>4.5). Nendel patsientidel tuleb hoolega jälgida kilpnääret stimuleeriva hormooni (TSH) sisaldust.</w:t>
      </w:r>
    </w:p>
    <w:p w14:paraId="3C778001" w14:textId="77777777" w:rsidR="001E369D" w:rsidRPr="00C145E3" w:rsidRDefault="001E369D" w:rsidP="001E369D">
      <w:pPr>
        <w:suppressLineNumbers/>
        <w:spacing w:line="240" w:lineRule="auto"/>
        <w:outlineLvl w:val="0"/>
        <w:rPr>
          <w:lang w:val="et-EE"/>
        </w:rPr>
      </w:pPr>
    </w:p>
    <w:p w14:paraId="4F76794F" w14:textId="77777777" w:rsidR="001E369D" w:rsidRPr="00C145E3" w:rsidRDefault="001E369D" w:rsidP="001E369D">
      <w:pPr>
        <w:suppressLineNumbers/>
        <w:spacing w:line="240" w:lineRule="auto"/>
        <w:outlineLvl w:val="0"/>
        <w:rPr>
          <w:u w:val="single"/>
          <w:lang w:val="et-EE"/>
        </w:rPr>
      </w:pPr>
      <w:r w:rsidRPr="00C145E3">
        <w:rPr>
          <w:u w:val="single"/>
          <w:lang w:val="et-EE"/>
        </w:rPr>
        <w:t>Hepatotoksilisus</w:t>
      </w:r>
    </w:p>
    <w:p w14:paraId="0F18A877" w14:textId="77777777" w:rsidR="001E369D" w:rsidRPr="00C145E3" w:rsidRDefault="001E369D" w:rsidP="001E369D">
      <w:pPr>
        <w:suppressLineNumbers/>
        <w:spacing w:line="240" w:lineRule="auto"/>
        <w:outlineLvl w:val="0"/>
        <w:rPr>
          <w:lang w:val="et-EE"/>
        </w:rPr>
      </w:pPr>
      <w:r w:rsidRPr="00C145E3">
        <w:rPr>
          <w:lang w:val="et-EE"/>
        </w:rPr>
        <w:t>Imatiniibi metabolism toimub peamiselt maksas ja ainult 13% ravimist eritub neerude kaudu. Maksafunktsiooni häirega (kerge, keskmise või raske) patsientidel tuleb hoolikalt jälgida perifeerse verepildi näita</w:t>
      </w:r>
      <w:r w:rsidR="00F446B1" w:rsidRPr="00C145E3">
        <w:rPr>
          <w:lang w:val="et-EE"/>
        </w:rPr>
        <w:t>jaid ja maksaensüüme (vt lõigud </w:t>
      </w:r>
      <w:r w:rsidRPr="00C145E3">
        <w:rPr>
          <w:lang w:val="et-EE"/>
        </w:rPr>
        <w:t xml:space="preserve">4.2, 4.8 ja 5.2). </w:t>
      </w:r>
      <w:r w:rsidR="005D516A" w:rsidRPr="00C145E3">
        <w:rPr>
          <w:color w:val="000000"/>
          <w:szCs w:val="22"/>
          <w:lang w:val="et-EE"/>
        </w:rPr>
        <w:t>Tuleb märkida, et GIST patsientidel võivad esineda maksametastaasid, mis võivad põhjustada maksafunktsiooni halvenemist.</w:t>
      </w:r>
    </w:p>
    <w:p w14:paraId="40038BC3" w14:textId="77777777" w:rsidR="00F86D64" w:rsidRPr="00C145E3" w:rsidRDefault="00F86D64" w:rsidP="001E369D">
      <w:pPr>
        <w:suppressLineNumbers/>
        <w:spacing w:line="240" w:lineRule="auto"/>
        <w:outlineLvl w:val="0"/>
        <w:rPr>
          <w:lang w:val="et-EE"/>
        </w:rPr>
      </w:pPr>
    </w:p>
    <w:p w14:paraId="631589F6" w14:textId="77777777" w:rsidR="001E369D" w:rsidRPr="00C145E3" w:rsidRDefault="001E369D" w:rsidP="001E369D">
      <w:pPr>
        <w:suppressLineNumbers/>
        <w:spacing w:line="240" w:lineRule="auto"/>
        <w:outlineLvl w:val="0"/>
        <w:rPr>
          <w:lang w:val="et-EE"/>
        </w:rPr>
      </w:pPr>
      <w:r w:rsidRPr="00C145E3">
        <w:rPr>
          <w:lang w:val="et-EE"/>
        </w:rPr>
        <w:t>Imatiniibi kasutamisel on täheldatud maksakahjustuse, kaasarvatud maksapuudulikkuse ja maksanekroosi, juhte. Kui imatiniibi kombineeritakse kemoteraapia suurte annustega, on täheldatud tõsiste maksareaktsioonide sageduse tõusu. Maksafunktsiooni tuleb tähelepanelikult jälgida tingimustes, kus imatiniibi kombineeritakse kemoteraapia skeemidega, mis on teadaolevalt samuti seotud maksafunktsiooni häiretega (vt lõigud</w:t>
      </w:r>
      <w:r w:rsidR="00F446B1" w:rsidRPr="00C145E3">
        <w:rPr>
          <w:lang w:val="et-EE"/>
        </w:rPr>
        <w:t> </w:t>
      </w:r>
      <w:r w:rsidRPr="00C145E3">
        <w:rPr>
          <w:lang w:val="et-EE"/>
        </w:rPr>
        <w:t>4.5 ja 4.8).</w:t>
      </w:r>
    </w:p>
    <w:p w14:paraId="4C5A7F34" w14:textId="77777777" w:rsidR="001E369D" w:rsidRPr="00C145E3" w:rsidRDefault="001E369D" w:rsidP="001E369D">
      <w:pPr>
        <w:suppressLineNumbers/>
        <w:spacing w:line="240" w:lineRule="auto"/>
        <w:outlineLvl w:val="0"/>
        <w:rPr>
          <w:lang w:val="et-EE"/>
        </w:rPr>
      </w:pPr>
    </w:p>
    <w:p w14:paraId="46CEC9C1" w14:textId="77777777" w:rsidR="001E369D" w:rsidRPr="00C145E3" w:rsidRDefault="001E369D" w:rsidP="001E369D">
      <w:pPr>
        <w:suppressLineNumbers/>
        <w:spacing w:line="240" w:lineRule="auto"/>
        <w:outlineLvl w:val="0"/>
        <w:rPr>
          <w:u w:val="single"/>
          <w:lang w:val="et-EE"/>
        </w:rPr>
      </w:pPr>
      <w:r w:rsidRPr="00C145E3">
        <w:rPr>
          <w:u w:val="single"/>
          <w:lang w:val="et-EE"/>
        </w:rPr>
        <w:t>Vedelikupeetus</w:t>
      </w:r>
    </w:p>
    <w:p w14:paraId="061EBF1E" w14:textId="77777777" w:rsidR="001E369D" w:rsidRPr="00C145E3" w:rsidRDefault="001E369D" w:rsidP="001E369D">
      <w:pPr>
        <w:suppressLineNumbers/>
        <w:spacing w:line="240" w:lineRule="auto"/>
        <w:outlineLvl w:val="0"/>
        <w:rPr>
          <w:lang w:val="et-EE"/>
        </w:rPr>
      </w:pPr>
      <w:r w:rsidRPr="00C145E3">
        <w:rPr>
          <w:lang w:val="et-EE"/>
        </w:rPr>
        <w:t>Ligikaudu 2,5% imatiniibi kasutavast äsja diagnoositud KML patsiendist on täheldatud rasket vedelikupeetust (pleura efusioon, tursed, kopsuturse, astsiit, pindmine turse). Seetõttu soovitatakse tungivalt patsiente korrapäraselt kaaluda. Ootamatut kiiret kaalutõusu tuleb hoolikalt uurida ja vajadusel määrata toetav ravi. Kliinilistes uuringutes täheldati taoliste juhtude suuremat esinemissagedust eakatel patsientidel ja neil, kellel oli anamneesis varasem südamehaigus. Seetõttu tuleb südamehaigusega patsientidega olla ettevaatlik.</w:t>
      </w:r>
    </w:p>
    <w:p w14:paraId="649698BE" w14:textId="77777777" w:rsidR="001E369D" w:rsidRPr="00C145E3" w:rsidRDefault="001E369D" w:rsidP="001E369D">
      <w:pPr>
        <w:suppressLineNumbers/>
        <w:spacing w:line="240" w:lineRule="auto"/>
        <w:outlineLvl w:val="0"/>
        <w:rPr>
          <w:lang w:val="et-EE"/>
        </w:rPr>
      </w:pPr>
    </w:p>
    <w:p w14:paraId="006EAFBB" w14:textId="77777777" w:rsidR="001E369D" w:rsidRPr="00C145E3" w:rsidRDefault="001E369D" w:rsidP="001E369D">
      <w:pPr>
        <w:suppressLineNumbers/>
        <w:spacing w:line="240" w:lineRule="auto"/>
        <w:outlineLvl w:val="0"/>
        <w:rPr>
          <w:u w:val="single"/>
          <w:lang w:val="et-EE"/>
        </w:rPr>
      </w:pPr>
      <w:r w:rsidRPr="00C145E3">
        <w:rPr>
          <w:u w:val="single"/>
          <w:lang w:val="et-EE"/>
        </w:rPr>
        <w:t>Südamehaigusega patsiendid</w:t>
      </w:r>
    </w:p>
    <w:p w14:paraId="31585254" w14:textId="77777777" w:rsidR="001E369D" w:rsidRPr="00C145E3" w:rsidRDefault="001E369D" w:rsidP="001E369D">
      <w:pPr>
        <w:suppressLineNumbers/>
        <w:spacing w:line="240" w:lineRule="auto"/>
        <w:outlineLvl w:val="0"/>
        <w:rPr>
          <w:lang w:val="et-EE"/>
        </w:rPr>
      </w:pPr>
      <w:r w:rsidRPr="00C145E3">
        <w:rPr>
          <w:lang w:val="et-EE"/>
        </w:rPr>
        <w:t>Südamehaiguse, südamepuudulikkuse riskifaktorite või varasema neerupuudulikkusega patsiente tuleb hoolikalt jälgida ning igat patsienti, kellel esinevad südame- või neerupuudulikkuse sümptomid või nähud, tuleb täiendavalt uurida ning ravida.</w:t>
      </w:r>
    </w:p>
    <w:p w14:paraId="245B3F9A" w14:textId="77777777" w:rsidR="001E369D" w:rsidRPr="00C145E3" w:rsidRDefault="001E369D" w:rsidP="001E369D">
      <w:pPr>
        <w:suppressLineNumbers/>
        <w:spacing w:line="240" w:lineRule="auto"/>
        <w:outlineLvl w:val="0"/>
        <w:rPr>
          <w:lang w:val="et-EE"/>
        </w:rPr>
      </w:pPr>
    </w:p>
    <w:p w14:paraId="5BA3C92E" w14:textId="77777777" w:rsidR="001E369D" w:rsidRPr="00C145E3" w:rsidRDefault="001E369D" w:rsidP="001E369D">
      <w:pPr>
        <w:suppressLineNumbers/>
        <w:spacing w:line="240" w:lineRule="auto"/>
        <w:outlineLvl w:val="0"/>
        <w:rPr>
          <w:lang w:val="et-EE"/>
        </w:rPr>
      </w:pPr>
      <w:r w:rsidRPr="00C145E3">
        <w:rPr>
          <w:lang w:val="et-EE"/>
        </w:rPr>
        <w:t>Südamelihase haaratusega hüpereosinofiilse sündroomiga (HES) patsientidel on imatiniibravi alustamisel üksikjuhtudel tekkinud kardiogeenne šokk/vasaku vatsakese düsfunktsioon. See seisund oli pöörduv pärast süsteemsete steroidide manustamist, vereringet toetavaid meetmeid ja imatiniibi ajutist ärajätmist. Kuna südamehäireid on imatiniibi kasutamisel esinenud aeg-ajalt, tuleb HES/KEL populatsioonil enne ravi alustamist hoolikalt kaaluda imatiniib-ravi riski/kasu suhet.</w:t>
      </w:r>
    </w:p>
    <w:p w14:paraId="3569BDD2" w14:textId="77777777" w:rsidR="001E369D" w:rsidRPr="00C145E3" w:rsidRDefault="001E369D" w:rsidP="001E369D">
      <w:pPr>
        <w:suppressLineNumbers/>
        <w:spacing w:line="240" w:lineRule="auto"/>
        <w:outlineLvl w:val="0"/>
        <w:rPr>
          <w:lang w:val="et-EE"/>
        </w:rPr>
      </w:pPr>
    </w:p>
    <w:p w14:paraId="34A3E3D4" w14:textId="77777777" w:rsidR="001E369D" w:rsidRPr="00C145E3" w:rsidRDefault="001E369D" w:rsidP="001E369D">
      <w:pPr>
        <w:suppressLineNumbers/>
        <w:spacing w:line="240" w:lineRule="auto"/>
        <w:outlineLvl w:val="0"/>
        <w:rPr>
          <w:lang w:val="et-EE"/>
        </w:rPr>
      </w:pPr>
      <w:r w:rsidRPr="00C145E3">
        <w:rPr>
          <w:lang w:val="et-EE"/>
        </w:rPr>
        <w:t>PDGFR geneetiliste muutustega seotud müelodüsplastilised/müeloproliferatiivsed haigused võivad olla seotud kõrge eosinofiilide tasemega. Seetõttu tuleb enne imatiniibi määramist HES/KEL patsientidel ning neil, kellel MDS/MPD kaasneb kõrge eosinofiilide tase, kaaluda elektrokardiogrammi registreerimist ja seerumi troponiini taseme määramist ning kardioloogi konsultatsiooni. Kui esineb kõrvalekaldeid, tuleb kaaluda täiendavat kardioloogi konsultatsiooni nin</w:t>
      </w:r>
      <w:r w:rsidR="00F446B1" w:rsidRPr="00C145E3">
        <w:rPr>
          <w:lang w:val="et-EE"/>
        </w:rPr>
        <w:t>g süsteemsete steroidide (1...2 </w:t>
      </w:r>
      <w:r w:rsidRPr="00C145E3">
        <w:rPr>
          <w:lang w:val="et-EE"/>
        </w:rPr>
        <w:t>mg/kg) profülaktilist kasutamist ravi alguses ühe kuni kahe nädala jooksul koos imatiniibiga.</w:t>
      </w:r>
    </w:p>
    <w:p w14:paraId="0E67FAE2" w14:textId="77777777" w:rsidR="001E369D" w:rsidRPr="00C145E3" w:rsidRDefault="001E369D" w:rsidP="001E369D">
      <w:pPr>
        <w:suppressLineNumbers/>
        <w:spacing w:line="240" w:lineRule="auto"/>
        <w:outlineLvl w:val="0"/>
        <w:rPr>
          <w:lang w:val="et-EE"/>
        </w:rPr>
      </w:pPr>
    </w:p>
    <w:p w14:paraId="461072CA" w14:textId="77777777" w:rsidR="001E369D" w:rsidRPr="00C145E3" w:rsidRDefault="001E369D" w:rsidP="001E369D">
      <w:pPr>
        <w:suppressLineNumbers/>
        <w:spacing w:line="240" w:lineRule="auto"/>
        <w:outlineLvl w:val="0"/>
        <w:rPr>
          <w:u w:val="single"/>
          <w:lang w:val="et-EE"/>
        </w:rPr>
      </w:pPr>
      <w:r w:rsidRPr="00C145E3">
        <w:rPr>
          <w:u w:val="single"/>
          <w:lang w:val="et-EE"/>
        </w:rPr>
        <w:t>Seedetrakti verejooks</w:t>
      </w:r>
    </w:p>
    <w:p w14:paraId="00107C30" w14:textId="77777777" w:rsidR="000C1A48" w:rsidRPr="00C145E3" w:rsidRDefault="000C1A48" w:rsidP="000C1A48">
      <w:pPr>
        <w:pStyle w:val="Endnotentext"/>
        <w:widowControl w:val="0"/>
        <w:tabs>
          <w:tab w:val="clear" w:pos="567"/>
        </w:tabs>
        <w:rPr>
          <w:strike/>
          <w:color w:val="000000"/>
          <w:szCs w:val="22"/>
          <w:lang w:val="et-EE"/>
        </w:rPr>
      </w:pPr>
      <w:r w:rsidRPr="00C145E3">
        <w:rPr>
          <w:snapToGrid w:val="0"/>
          <w:color w:val="000000"/>
          <w:szCs w:val="22"/>
          <w:lang w:val="et-EE"/>
        </w:rPr>
        <w:t>Mitteopereeritava ja/või metastaseerunud GIST patsientidega uuringus täheldati nii seedetrakti verejookse kui kasvajasiseseid verejookse (vt lõik 4.8). Olemasolevate andmete põhjal ei ole kindlaks tehtud soodustavaid tegureid (näiteks kasvaja suurus, kasvaja paiknemine, koagulatsioonihäired), mille järgi saaks eristada GIST patsiente, kellel on suurem risk ükskõik kumba tüüpi verejooksu tekkeks. Et suurenenud vaskulariseerumine ja kalduvus veritsusele on osa GIST olemusest ja kliinilisest kulust, tuleb kõigil patsientidel verejooksude jälgimises ja ravis rakendada standardseid meetmeid ja protseduure.</w:t>
      </w:r>
    </w:p>
    <w:p w14:paraId="1378F7E2" w14:textId="77777777" w:rsidR="00EB4BC0" w:rsidRPr="00C145E3" w:rsidRDefault="000C1A48" w:rsidP="001E369D">
      <w:pPr>
        <w:suppressLineNumbers/>
        <w:spacing w:line="240" w:lineRule="auto"/>
        <w:outlineLvl w:val="0"/>
        <w:rPr>
          <w:lang w:val="et-EE"/>
        </w:rPr>
      </w:pPr>
      <w:r w:rsidRPr="00C145E3">
        <w:rPr>
          <w:color w:val="000000"/>
          <w:szCs w:val="22"/>
          <w:lang w:val="et-EE"/>
        </w:rPr>
        <w:t>Lisaks on</w:t>
      </w:r>
      <w:r w:rsidR="005D516A" w:rsidRPr="00C145E3">
        <w:rPr>
          <w:lang w:val="et-EE"/>
        </w:rPr>
        <w:t xml:space="preserve"> </w:t>
      </w:r>
      <w:r w:rsidR="00EB4BC0" w:rsidRPr="00C145E3">
        <w:rPr>
          <w:lang w:val="et-EE"/>
        </w:rPr>
        <w:t>KML, ALL ja teiste haigustega patsientidel turuletulekujärgselt teatatud mao antrumi piirkonna vaskulaarsest ektaasiast (gastric antral vascular ectasia, GAVE) (vt lõik 4.8). Vajadusel tuleb kaaluda imatiniib- ravi katkestamist.</w:t>
      </w:r>
    </w:p>
    <w:p w14:paraId="22CA66A8" w14:textId="77777777" w:rsidR="00EB4BC0" w:rsidRPr="00C145E3" w:rsidRDefault="00EB4BC0" w:rsidP="001E369D">
      <w:pPr>
        <w:suppressLineNumbers/>
        <w:spacing w:line="240" w:lineRule="auto"/>
        <w:outlineLvl w:val="0"/>
        <w:rPr>
          <w:lang w:val="et-EE"/>
        </w:rPr>
      </w:pPr>
    </w:p>
    <w:p w14:paraId="49D0FC16" w14:textId="77777777" w:rsidR="001E369D" w:rsidRPr="00C145E3" w:rsidRDefault="001E369D" w:rsidP="001E369D">
      <w:pPr>
        <w:suppressLineNumbers/>
        <w:spacing w:line="240" w:lineRule="auto"/>
        <w:outlineLvl w:val="0"/>
        <w:rPr>
          <w:u w:val="single"/>
          <w:lang w:val="et-EE"/>
        </w:rPr>
      </w:pPr>
      <w:r w:rsidRPr="00C145E3">
        <w:rPr>
          <w:u w:val="single"/>
          <w:lang w:val="et-EE"/>
        </w:rPr>
        <w:t>Tuumorilahustussündroom</w:t>
      </w:r>
    </w:p>
    <w:p w14:paraId="7163C370" w14:textId="77777777" w:rsidR="001E369D" w:rsidRPr="00C145E3" w:rsidRDefault="001E369D" w:rsidP="001E369D">
      <w:pPr>
        <w:suppressLineNumbers/>
        <w:spacing w:line="240" w:lineRule="auto"/>
        <w:outlineLvl w:val="0"/>
        <w:rPr>
          <w:lang w:val="et-EE"/>
        </w:rPr>
      </w:pPr>
      <w:r w:rsidRPr="00C145E3">
        <w:rPr>
          <w:lang w:val="et-EE"/>
        </w:rPr>
        <w:t>Võimaliku tuumorilahustussündroomi tõttu on enne imatiniib-ravi soovitatav kliiniliselt olulise dehüdratsiooni korrigeerimine ja kõrge k</w:t>
      </w:r>
      <w:r w:rsidR="00F446B1" w:rsidRPr="00C145E3">
        <w:rPr>
          <w:lang w:val="et-EE"/>
        </w:rPr>
        <w:t>usihappesisalduse ravi (vt lõik </w:t>
      </w:r>
      <w:r w:rsidRPr="00C145E3">
        <w:rPr>
          <w:lang w:val="et-EE"/>
        </w:rPr>
        <w:t>4.8).</w:t>
      </w:r>
    </w:p>
    <w:p w14:paraId="1B4D8BA9" w14:textId="77777777" w:rsidR="001E369D" w:rsidRPr="00C145E3" w:rsidRDefault="001E369D" w:rsidP="001E369D">
      <w:pPr>
        <w:suppressLineNumbers/>
        <w:spacing w:line="240" w:lineRule="auto"/>
        <w:outlineLvl w:val="0"/>
        <w:rPr>
          <w:u w:val="single"/>
          <w:lang w:val="et-EE"/>
        </w:rPr>
      </w:pPr>
    </w:p>
    <w:p w14:paraId="08F3A27F" w14:textId="77777777" w:rsidR="00736E7A" w:rsidRPr="00C145E3" w:rsidRDefault="00736E7A" w:rsidP="00736E7A">
      <w:pPr>
        <w:suppressLineNumbers/>
        <w:spacing w:line="240" w:lineRule="auto"/>
        <w:outlineLvl w:val="0"/>
        <w:rPr>
          <w:u w:val="single"/>
          <w:lang w:val="et-EE"/>
        </w:rPr>
      </w:pPr>
      <w:r w:rsidRPr="00C145E3">
        <w:rPr>
          <w:u w:val="single"/>
          <w:lang w:val="et-EE"/>
        </w:rPr>
        <w:t xml:space="preserve">B-hepatiidi reaktivatsioon </w:t>
      </w:r>
    </w:p>
    <w:p w14:paraId="05AD9C49" w14:textId="77777777" w:rsidR="00736E7A" w:rsidRPr="00C145E3" w:rsidRDefault="00736E7A" w:rsidP="00736E7A">
      <w:pPr>
        <w:suppressLineNumbers/>
        <w:spacing w:line="240" w:lineRule="auto"/>
        <w:outlineLvl w:val="0"/>
        <w:rPr>
          <w:lang w:val="et-EE"/>
        </w:rPr>
      </w:pPr>
      <w:r w:rsidRPr="00C145E3">
        <w:rPr>
          <w:lang w:val="et-EE"/>
        </w:rPr>
        <w:t xml:space="preserve">Esinenud on B-hepatiidi reaktiveerumist viirust krooniliselt kandvatel patsientidel pärast BCR-ABL-türosiinkinaasiinhibiitorite kasutamist. Mõnel juhul tekkis äge maksapuudulikkus või fulminantne hepatiit, mille tõttu tekkis maksasiirdamise vajadus või patsient suri. </w:t>
      </w:r>
    </w:p>
    <w:p w14:paraId="70514E32" w14:textId="77777777" w:rsidR="00736E7A" w:rsidRPr="00C145E3" w:rsidRDefault="00736E7A" w:rsidP="00736E7A">
      <w:pPr>
        <w:suppressLineNumbers/>
        <w:spacing w:line="240" w:lineRule="auto"/>
        <w:outlineLvl w:val="0"/>
        <w:rPr>
          <w:lang w:val="et-EE"/>
        </w:rPr>
      </w:pPr>
      <w:r w:rsidRPr="00C145E3">
        <w:rPr>
          <w:lang w:val="et-EE"/>
        </w:rPr>
        <w:t>Enne Imatinib Actavis-ravi alustamist tuleb patsienti uurida HBV-infektsiooni suhtes. Patsientidel, kellel leitakse positiivsed B-hepatiidi seroloogilised markerid (sh aktiivse haigusega patsiendid), tuleb enne ravi alustamist konsulteerida maksahaiguste ning B-hepatiidi ravi spetsialistidega. Patsientidel, kellel HBV-infektsiooni uuring on ravi ajal positiivne, tuleb samuti konsulteerida maksahaiguste ning B-hepatiidi ravi spetsialistidega. Imatinib Actavis-ravi vajavaid HBV kandjaid tuleb hoolikalt jälgida aktiivse HBV-infektsiooni nähtude ja sümptomite suhtes ravi ajal ning mitme kuu jooksul pärast ravi lõppu (vt lõik 4.8).</w:t>
      </w:r>
    </w:p>
    <w:p w14:paraId="7A31BE69" w14:textId="77777777" w:rsidR="00736E7A" w:rsidRPr="00C145E3" w:rsidRDefault="00736E7A" w:rsidP="00736E7A">
      <w:pPr>
        <w:suppressLineNumbers/>
        <w:spacing w:line="240" w:lineRule="auto"/>
        <w:outlineLvl w:val="0"/>
        <w:rPr>
          <w:u w:val="single"/>
          <w:lang w:val="et-EE"/>
        </w:rPr>
      </w:pPr>
    </w:p>
    <w:p w14:paraId="6162B1DC" w14:textId="77777777" w:rsidR="005D516A" w:rsidRPr="00C145E3" w:rsidRDefault="005D516A" w:rsidP="005D516A">
      <w:pPr>
        <w:keepNext/>
        <w:tabs>
          <w:tab w:val="clear" w:pos="567"/>
        </w:tabs>
        <w:spacing w:line="240" w:lineRule="auto"/>
        <w:rPr>
          <w:rFonts w:eastAsia="MS Mincho"/>
          <w:szCs w:val="22"/>
          <w:u w:val="single"/>
          <w:lang w:val="et-EE"/>
        </w:rPr>
      </w:pPr>
      <w:r w:rsidRPr="00C145E3">
        <w:rPr>
          <w:rFonts w:eastAsia="MS Mincho"/>
          <w:szCs w:val="22"/>
          <w:u w:val="single"/>
          <w:lang w:val="et-EE"/>
        </w:rPr>
        <w:t>Fototoksilisus</w:t>
      </w:r>
    </w:p>
    <w:p w14:paraId="224E3E88" w14:textId="77777777" w:rsidR="005D516A" w:rsidRPr="00C145E3" w:rsidRDefault="005D516A" w:rsidP="005D516A">
      <w:pPr>
        <w:suppressLineNumbers/>
        <w:spacing w:line="240" w:lineRule="auto"/>
        <w:outlineLvl w:val="0"/>
        <w:rPr>
          <w:rFonts w:eastAsia="MS Mincho"/>
          <w:szCs w:val="22"/>
          <w:lang w:val="et-EE"/>
        </w:rPr>
      </w:pPr>
      <w:r w:rsidRPr="00C145E3">
        <w:rPr>
          <w:rFonts w:eastAsia="MS Mincho"/>
          <w:szCs w:val="22"/>
          <w:lang w:val="et-EE"/>
        </w:rPr>
        <w:t>Imatiniib</w:t>
      </w:r>
      <w:r w:rsidRPr="00C145E3">
        <w:rPr>
          <w:rFonts w:eastAsia="MS Mincho"/>
          <w:szCs w:val="22"/>
          <w:lang w:val="et-EE"/>
        </w:rPr>
        <w:noBreakHyphen/>
        <w:t xml:space="preserve">raviga seotud fototoksilisuse riski tõttu tuleb otseses päikesekiirguses viibimist vältida või minimeerida. Patsiente tuleb juhendada, et nad kasutaksid keha katvat riietust ja nahakaitsekreeme, millel on </w:t>
      </w:r>
      <w:r w:rsidR="00CA2216" w:rsidRPr="00C145E3">
        <w:rPr>
          <w:rFonts w:eastAsia="MS Mincho"/>
          <w:szCs w:val="22"/>
          <w:lang w:val="et-EE"/>
        </w:rPr>
        <w:t xml:space="preserve">kõrge </w:t>
      </w:r>
      <w:r w:rsidRPr="00C145E3">
        <w:rPr>
          <w:rFonts w:eastAsia="MS Mincho"/>
          <w:szCs w:val="22"/>
          <w:lang w:val="et-EE"/>
        </w:rPr>
        <w:t>päikesekaitsefaktori (SPF) sisaldus.</w:t>
      </w:r>
    </w:p>
    <w:p w14:paraId="1D61476C" w14:textId="77777777" w:rsidR="001775A9" w:rsidRPr="001775A9" w:rsidRDefault="001775A9" w:rsidP="001775A9">
      <w:pPr>
        <w:suppressLineNumbers/>
        <w:spacing w:line="240" w:lineRule="auto"/>
        <w:outlineLvl w:val="0"/>
        <w:rPr>
          <w:u w:val="single"/>
          <w:lang w:val="et-EE"/>
        </w:rPr>
      </w:pPr>
    </w:p>
    <w:p w14:paraId="37FDAC70" w14:textId="77777777" w:rsidR="001775A9" w:rsidRPr="001775A9" w:rsidRDefault="001775A9" w:rsidP="001775A9">
      <w:pPr>
        <w:suppressLineNumbers/>
        <w:spacing w:line="240" w:lineRule="auto"/>
        <w:outlineLvl w:val="0"/>
        <w:rPr>
          <w:u w:val="single"/>
          <w:lang w:val="et-EE"/>
        </w:rPr>
      </w:pPr>
      <w:r w:rsidRPr="001775A9">
        <w:rPr>
          <w:u w:val="single"/>
          <w:lang w:val="et-EE"/>
        </w:rPr>
        <w:t>Trombootiline mikroangiopaatia</w:t>
      </w:r>
    </w:p>
    <w:p w14:paraId="19CD12FD" w14:textId="587F1C76" w:rsidR="001775A9" w:rsidRPr="00BD0E1C" w:rsidRDefault="001775A9" w:rsidP="001775A9">
      <w:pPr>
        <w:suppressLineNumbers/>
        <w:spacing w:line="240" w:lineRule="auto"/>
        <w:outlineLvl w:val="0"/>
        <w:rPr>
          <w:lang w:val="et-EE"/>
        </w:rPr>
      </w:pPr>
      <w:r w:rsidRPr="00BD0E1C">
        <w:rPr>
          <w:lang w:val="et-EE"/>
        </w:rPr>
        <w:t>BCR</w:t>
      </w:r>
      <w:r w:rsidRPr="00BD0E1C">
        <w:rPr>
          <w:lang w:val="et-EE"/>
        </w:rPr>
        <w:noBreakHyphen/>
        <w:t>ABL</w:t>
      </w:r>
      <w:r w:rsidRPr="00BD0E1C">
        <w:rPr>
          <w:lang w:val="et-EE"/>
        </w:rPr>
        <w:noBreakHyphen/>
        <w:t>türosiinkinaasiinhibiitoreid (TKI</w:t>
      </w:r>
      <w:r w:rsidRPr="00BD0E1C">
        <w:rPr>
          <w:lang w:val="et-EE"/>
        </w:rPr>
        <w:noBreakHyphen/>
        <w:t xml:space="preserve">d) on seostatud trombootilise mikroangiopaatiaga (TMA), sealhulgas on esinenud kõrvaltoime teatisi Imatinib </w:t>
      </w:r>
      <w:r w:rsidR="00E93C85" w:rsidRPr="00BD0E1C">
        <w:rPr>
          <w:lang w:val="et-EE"/>
        </w:rPr>
        <w:t>Actavis’e</w:t>
      </w:r>
      <w:r w:rsidRPr="00BD0E1C">
        <w:rPr>
          <w:lang w:val="et-EE"/>
        </w:rPr>
        <w:t xml:space="preserve"> kasutajatelt (vt lõik 4.8). Kui Imatinib Actavis</w:t>
      </w:r>
      <w:r w:rsidR="00E93C85" w:rsidRPr="00BD0E1C">
        <w:rPr>
          <w:lang w:val="et-EE"/>
        </w:rPr>
        <w:t>’</w:t>
      </w:r>
      <w:r w:rsidRPr="00BD0E1C">
        <w:rPr>
          <w:lang w:val="et-EE"/>
        </w:rPr>
        <w:t>t võtval patsiendil ilmnevad TMA</w:t>
      </w:r>
      <w:r w:rsidRPr="00BD0E1C">
        <w:rPr>
          <w:lang w:val="et-EE"/>
        </w:rPr>
        <w:noBreakHyphen/>
        <w:t>ga seostatud laboratoorsed või kliinilised leiud, peab ravi katkestama ja teostama täieliku TMA hindamise, sealhulgas määrama ADAMTS13 aktiivsuse ja anti</w:t>
      </w:r>
      <w:r w:rsidRPr="00BD0E1C">
        <w:rPr>
          <w:lang w:val="et-EE"/>
        </w:rPr>
        <w:noBreakHyphen/>
        <w:t>ADAMTS13</w:t>
      </w:r>
      <w:r w:rsidRPr="00BD0E1C">
        <w:rPr>
          <w:lang w:val="et-EE"/>
        </w:rPr>
        <w:noBreakHyphen/>
        <w:t>antikehad. Kui analüüsidel tuvastatakse kõrgenenud anti</w:t>
      </w:r>
      <w:r w:rsidRPr="00BD0E1C">
        <w:rPr>
          <w:lang w:val="et-EE"/>
        </w:rPr>
        <w:noBreakHyphen/>
        <w:t>ADAMTS13</w:t>
      </w:r>
      <w:r w:rsidRPr="00BD0E1C">
        <w:rPr>
          <w:lang w:val="et-EE"/>
        </w:rPr>
        <w:noBreakHyphen/>
        <w:t>antikehade sisaldus koos madala ADAMTS13 aktiivsusega, siis ei tohi ravi Imatinib Actavisega jätkata.</w:t>
      </w:r>
    </w:p>
    <w:p w14:paraId="2EC1B9AE" w14:textId="77777777" w:rsidR="005D516A" w:rsidRPr="00C145E3" w:rsidRDefault="005D516A" w:rsidP="005D516A">
      <w:pPr>
        <w:suppressLineNumbers/>
        <w:spacing w:line="240" w:lineRule="auto"/>
        <w:outlineLvl w:val="0"/>
        <w:rPr>
          <w:u w:val="single"/>
          <w:lang w:val="et-EE"/>
        </w:rPr>
      </w:pPr>
    </w:p>
    <w:p w14:paraId="58FD0C9F" w14:textId="77777777" w:rsidR="001E369D" w:rsidRPr="00C145E3" w:rsidRDefault="001E369D" w:rsidP="001E369D">
      <w:pPr>
        <w:suppressLineNumbers/>
        <w:spacing w:line="240" w:lineRule="auto"/>
        <w:outlineLvl w:val="0"/>
        <w:rPr>
          <w:u w:val="single"/>
          <w:lang w:val="et-EE"/>
        </w:rPr>
      </w:pPr>
      <w:r w:rsidRPr="00C145E3">
        <w:rPr>
          <w:u w:val="single"/>
          <w:lang w:val="et-EE"/>
        </w:rPr>
        <w:t>Laboratoorsed analüüsid</w:t>
      </w:r>
    </w:p>
    <w:p w14:paraId="7EDA0361" w14:textId="77777777" w:rsidR="001E369D" w:rsidRPr="00C145E3" w:rsidRDefault="001E369D" w:rsidP="001E369D">
      <w:pPr>
        <w:suppressLineNumbers/>
        <w:spacing w:line="240" w:lineRule="auto"/>
        <w:outlineLvl w:val="0"/>
        <w:rPr>
          <w:lang w:val="et-EE"/>
        </w:rPr>
      </w:pPr>
      <w:r w:rsidRPr="00C145E3">
        <w:rPr>
          <w:lang w:val="et-EE"/>
        </w:rPr>
        <w:t>Imatiniib-ravi ajal tuleb korrapäraselt teha täielik vereanalüüs. Ravi imatiniibiga KML patsientidel on seostatud neutropeenia ja trombotsütopeeniaga. Siiski on taoliste tsütopeeniate esinemine tõenäoliselt seotud ravitava haigusega ja nad esinesid sagedamini aktseleratsioonifaasis või blastses kriisis KML patsientidel võrreldes kroonilises faasis KML patsientidega. Ravi imatiniibiga võib katkestada või annust vä</w:t>
      </w:r>
      <w:r w:rsidR="00F446B1" w:rsidRPr="00C145E3">
        <w:rPr>
          <w:lang w:val="et-EE"/>
        </w:rPr>
        <w:t>hendada, nagu soovitatud lõigus </w:t>
      </w:r>
      <w:r w:rsidRPr="00C145E3">
        <w:rPr>
          <w:lang w:val="et-EE"/>
        </w:rPr>
        <w:t>4.2.</w:t>
      </w:r>
    </w:p>
    <w:p w14:paraId="0CC0955B" w14:textId="77777777" w:rsidR="001E369D" w:rsidRPr="00C145E3" w:rsidRDefault="001E369D" w:rsidP="001E369D">
      <w:pPr>
        <w:suppressLineNumbers/>
        <w:spacing w:line="240" w:lineRule="auto"/>
        <w:outlineLvl w:val="0"/>
        <w:rPr>
          <w:lang w:val="et-EE"/>
        </w:rPr>
      </w:pPr>
    </w:p>
    <w:p w14:paraId="532E73F0" w14:textId="77777777" w:rsidR="001E369D" w:rsidRPr="00C145E3" w:rsidRDefault="001E369D" w:rsidP="001E369D">
      <w:pPr>
        <w:suppressLineNumbers/>
        <w:spacing w:line="240" w:lineRule="auto"/>
        <w:outlineLvl w:val="0"/>
        <w:rPr>
          <w:lang w:val="et-EE"/>
        </w:rPr>
      </w:pPr>
      <w:r w:rsidRPr="00C145E3">
        <w:rPr>
          <w:lang w:val="et-EE"/>
        </w:rPr>
        <w:t>Imatiniibiga ravitavatel patsientidel tuleb korrapäraselt jälgida maksafunktsiooni (transaminaasid, bilirubiin, alkaalne fosfataas).</w:t>
      </w:r>
    </w:p>
    <w:p w14:paraId="38229AA6" w14:textId="77777777" w:rsidR="001E369D" w:rsidRPr="00C145E3" w:rsidRDefault="001E369D" w:rsidP="001E369D">
      <w:pPr>
        <w:suppressLineNumbers/>
        <w:spacing w:line="240" w:lineRule="auto"/>
        <w:outlineLvl w:val="0"/>
        <w:rPr>
          <w:lang w:val="et-EE"/>
        </w:rPr>
      </w:pPr>
    </w:p>
    <w:p w14:paraId="2293B1B1" w14:textId="77777777" w:rsidR="001E369D" w:rsidRPr="00C145E3" w:rsidRDefault="001E369D" w:rsidP="001E369D">
      <w:pPr>
        <w:suppressLineNumbers/>
        <w:spacing w:line="240" w:lineRule="auto"/>
        <w:outlineLvl w:val="0"/>
        <w:rPr>
          <w:lang w:val="et-EE"/>
        </w:rPr>
      </w:pPr>
      <w:r w:rsidRPr="00C145E3">
        <w:rPr>
          <w:lang w:val="et-EE"/>
        </w:rPr>
        <w:t>Neerufunktsiooni häirega patsientidel on täheldatud imatiniibi kõrgemat ekspositsiooni plasmas kui normaalse neerufunktsiooniga patsientidel, mis on arvatavasti tingitud alfa-happelise glükoproteiini, imatiniibi siduva valgu, plasmakontsentratsiooni suurenemisest neil patsientidel. Neerufunktsiooni häirega patsientidel tuleb kasutada minimaalset algannust. Ettevaatus on vajalik neerufunktsiooni raske häirega patsientide ravis. Talumatuse korral võib annust vähendada (vt</w:t>
      </w:r>
      <w:r w:rsidR="00F446B1" w:rsidRPr="00C145E3">
        <w:rPr>
          <w:lang w:val="et-EE"/>
        </w:rPr>
        <w:t xml:space="preserve"> lõigud </w:t>
      </w:r>
      <w:r w:rsidRPr="00C145E3">
        <w:rPr>
          <w:lang w:val="et-EE"/>
        </w:rPr>
        <w:t>4.2 ja 5.2).</w:t>
      </w:r>
    </w:p>
    <w:p w14:paraId="17148F8C" w14:textId="77777777" w:rsidR="001E369D" w:rsidRPr="00C145E3" w:rsidRDefault="001E369D" w:rsidP="001E369D">
      <w:pPr>
        <w:suppressLineNumbers/>
        <w:spacing w:line="240" w:lineRule="auto"/>
        <w:outlineLvl w:val="0"/>
        <w:rPr>
          <w:lang w:val="et-EE"/>
        </w:rPr>
      </w:pPr>
    </w:p>
    <w:p w14:paraId="0AD3A2D6" w14:textId="77777777" w:rsidR="00F07245" w:rsidRPr="00C145E3" w:rsidRDefault="00F07245" w:rsidP="001E369D">
      <w:pPr>
        <w:suppressLineNumbers/>
        <w:spacing w:line="240" w:lineRule="auto"/>
        <w:outlineLvl w:val="0"/>
        <w:rPr>
          <w:lang w:val="et-EE"/>
        </w:rPr>
      </w:pPr>
      <w:r w:rsidRPr="00C145E3">
        <w:rPr>
          <w:lang w:val="et-EE"/>
        </w:rPr>
        <w:t>Pikaajalisel imatiniibravil võib olla seos neerufunktsiooni kliinliselt olulise langusega. Seetõttu tuleb enne imatiniibravi alustamist hinnata neerufunktsiooni ning seejärel ravi ajal hoolikalt jälgida, pöörates erilist tähelepanu patsientidele, kellel esinevad neerufunktsiooni häire riskifaktorid. Kui täheldatakse neerufunktsiooni häiret, tuleb seisundit käsitleda ja ravi määrata vastavalt standardsetele ravijuhistele.</w:t>
      </w:r>
    </w:p>
    <w:p w14:paraId="741AAF53" w14:textId="77777777" w:rsidR="00F07245" w:rsidRPr="00C145E3" w:rsidRDefault="00F07245" w:rsidP="001E369D">
      <w:pPr>
        <w:suppressLineNumbers/>
        <w:spacing w:line="240" w:lineRule="auto"/>
        <w:outlineLvl w:val="0"/>
        <w:rPr>
          <w:lang w:val="et-EE"/>
        </w:rPr>
      </w:pPr>
    </w:p>
    <w:p w14:paraId="3EC4FD36" w14:textId="77777777" w:rsidR="001E369D" w:rsidRPr="00C145E3" w:rsidRDefault="001E369D" w:rsidP="001E369D">
      <w:pPr>
        <w:suppressLineNumbers/>
        <w:spacing w:line="240" w:lineRule="auto"/>
        <w:outlineLvl w:val="0"/>
        <w:rPr>
          <w:u w:val="single"/>
          <w:lang w:val="et-EE"/>
        </w:rPr>
      </w:pPr>
      <w:r w:rsidRPr="00C145E3">
        <w:rPr>
          <w:u w:val="single"/>
          <w:lang w:val="et-EE"/>
        </w:rPr>
        <w:t>Lapsed</w:t>
      </w:r>
    </w:p>
    <w:p w14:paraId="2632D669" w14:textId="77777777" w:rsidR="001E369D" w:rsidRPr="00C145E3" w:rsidRDefault="001E369D" w:rsidP="001E369D">
      <w:pPr>
        <w:suppressLineNumbers/>
        <w:spacing w:line="240" w:lineRule="auto"/>
        <w:outlineLvl w:val="0"/>
        <w:rPr>
          <w:lang w:val="et-EE"/>
        </w:rPr>
      </w:pPr>
      <w:r w:rsidRPr="00C145E3">
        <w:rPr>
          <w:lang w:val="et-EE"/>
        </w:rPr>
        <w:t xml:space="preserve">Lastel ja prepuberteedis noorukitel, kes on saanud ravi imatiniibiga, on kirjeldatud kasvupeetuse esinemist. </w:t>
      </w:r>
      <w:r w:rsidR="00A57687" w:rsidRPr="00C145E3">
        <w:rPr>
          <w:szCs w:val="22"/>
          <w:lang w:val="et-EE" w:bidi="kn-IN"/>
        </w:rPr>
        <w:t>Kroonilise müeloidse leukeemiaga laste vaatlusuuringu käigus teatati pärast 12 ja 24 ravikuud kasvu mediaani standardhälbe statistiliselt olulisest vähenemisest (selle kliiniline tähtsus on teadmata) kahes väiksemas alarühmas sõltumata puberteedist või soost. I</w:t>
      </w:r>
      <w:r w:rsidRPr="00C145E3">
        <w:rPr>
          <w:lang w:val="et-EE"/>
        </w:rPr>
        <w:t>matiniibravi saavate laste</w:t>
      </w:r>
      <w:r w:rsidR="004644AA" w:rsidRPr="00C145E3">
        <w:rPr>
          <w:lang w:val="et-EE"/>
        </w:rPr>
        <w:t xml:space="preserve"> </w:t>
      </w:r>
      <w:r w:rsidRPr="00C145E3">
        <w:rPr>
          <w:lang w:val="et-EE"/>
        </w:rPr>
        <w:t xml:space="preserve">kasvu </w:t>
      </w:r>
      <w:r w:rsidR="00A57687" w:rsidRPr="00C145E3">
        <w:rPr>
          <w:szCs w:val="22"/>
          <w:lang w:val="et-EE" w:bidi="kn-IN"/>
        </w:rPr>
        <w:t xml:space="preserve">soovitatakse </w:t>
      </w:r>
      <w:r w:rsidRPr="00C145E3">
        <w:rPr>
          <w:lang w:val="et-EE"/>
        </w:rPr>
        <w:t>tä</w:t>
      </w:r>
      <w:r w:rsidR="00F446B1" w:rsidRPr="00C145E3">
        <w:rPr>
          <w:lang w:val="et-EE"/>
        </w:rPr>
        <w:t>helepanelikult jälgida (vt lõik </w:t>
      </w:r>
      <w:r w:rsidRPr="00C145E3">
        <w:rPr>
          <w:lang w:val="et-EE"/>
        </w:rPr>
        <w:t>4.8).</w:t>
      </w:r>
    </w:p>
    <w:p w14:paraId="0758532A" w14:textId="77777777" w:rsidR="001E369D" w:rsidRPr="00C145E3" w:rsidRDefault="001E369D" w:rsidP="001E369D">
      <w:pPr>
        <w:suppressLineNumbers/>
        <w:spacing w:line="240" w:lineRule="auto"/>
        <w:outlineLvl w:val="0"/>
        <w:rPr>
          <w:lang w:val="et-EE"/>
        </w:rPr>
      </w:pPr>
    </w:p>
    <w:p w14:paraId="627B1DA4" w14:textId="77777777" w:rsidR="00F446B1" w:rsidRPr="00C145E3" w:rsidRDefault="00F446B1" w:rsidP="001E369D">
      <w:pPr>
        <w:suppressLineNumbers/>
        <w:spacing w:line="240" w:lineRule="auto"/>
        <w:outlineLvl w:val="0"/>
        <w:rPr>
          <w:u w:val="single"/>
          <w:lang w:val="et-EE"/>
        </w:rPr>
      </w:pPr>
      <w:r w:rsidRPr="00C145E3">
        <w:rPr>
          <w:u w:val="single"/>
          <w:lang w:val="et-EE"/>
        </w:rPr>
        <w:t>Abiained</w:t>
      </w:r>
    </w:p>
    <w:p w14:paraId="662B970F" w14:textId="314EFA95" w:rsidR="00414D3D" w:rsidRDefault="00414D3D" w:rsidP="001E369D">
      <w:pPr>
        <w:suppressLineNumbers/>
        <w:spacing w:line="240" w:lineRule="auto"/>
        <w:outlineLvl w:val="0"/>
        <w:rPr>
          <w:lang w:val="et-EE"/>
        </w:rPr>
      </w:pPr>
    </w:p>
    <w:p w14:paraId="3DF001B1" w14:textId="3AC6FF77" w:rsidR="00414D3D" w:rsidRPr="00BD0E1C" w:rsidRDefault="00414D3D" w:rsidP="001E369D">
      <w:pPr>
        <w:suppressLineNumbers/>
        <w:spacing w:line="240" w:lineRule="auto"/>
        <w:outlineLvl w:val="0"/>
        <w:rPr>
          <w:i/>
          <w:lang w:val="et-EE"/>
        </w:rPr>
      </w:pPr>
      <w:r w:rsidRPr="00BD0E1C">
        <w:rPr>
          <w:i/>
          <w:lang w:val="et-EE"/>
        </w:rPr>
        <w:t>Letsitiin (soja)</w:t>
      </w:r>
    </w:p>
    <w:p w14:paraId="282CFCF0" w14:textId="669B12C2" w:rsidR="00F73364" w:rsidRPr="00C145E3" w:rsidRDefault="00F73364" w:rsidP="001E369D">
      <w:pPr>
        <w:suppressLineNumbers/>
        <w:spacing w:line="240" w:lineRule="auto"/>
        <w:outlineLvl w:val="0"/>
        <w:rPr>
          <w:lang w:val="et-EE"/>
        </w:rPr>
      </w:pPr>
      <w:r w:rsidRPr="00C145E3">
        <w:rPr>
          <w:lang w:val="et-EE"/>
        </w:rPr>
        <w:t>See ravim sisaldab sojaletsitiini</w:t>
      </w:r>
      <w:r w:rsidR="00F446B1" w:rsidRPr="00C145E3">
        <w:rPr>
          <w:lang w:val="et-EE"/>
        </w:rPr>
        <w:t xml:space="preserve"> (soja)</w:t>
      </w:r>
      <w:r w:rsidR="005E3CE2" w:rsidRPr="00C145E3">
        <w:rPr>
          <w:lang w:val="et-EE"/>
        </w:rPr>
        <w:t xml:space="preserve">. Patsiendid, kes on allergilised maapähklile või sojale, ei tohi seda ravimit võtta. </w:t>
      </w:r>
    </w:p>
    <w:p w14:paraId="3ACEFA00" w14:textId="77777777" w:rsidR="00414D3D" w:rsidRPr="00414D3D" w:rsidRDefault="00414D3D" w:rsidP="00414D3D">
      <w:pPr>
        <w:suppressLineNumbers/>
        <w:spacing w:line="240" w:lineRule="auto"/>
        <w:outlineLvl w:val="0"/>
        <w:rPr>
          <w:lang w:val="et-EE"/>
        </w:rPr>
      </w:pPr>
    </w:p>
    <w:p w14:paraId="31599EE1" w14:textId="77777777" w:rsidR="00414D3D" w:rsidRPr="00414D3D" w:rsidRDefault="00414D3D" w:rsidP="00414D3D">
      <w:pPr>
        <w:suppressLineNumbers/>
        <w:spacing w:line="240" w:lineRule="auto"/>
        <w:outlineLvl w:val="0"/>
        <w:rPr>
          <w:i/>
          <w:lang w:val="et-EE"/>
        </w:rPr>
      </w:pPr>
      <w:r w:rsidRPr="00414D3D">
        <w:rPr>
          <w:i/>
          <w:lang w:val="et-EE"/>
        </w:rPr>
        <w:t>Naatrium</w:t>
      </w:r>
    </w:p>
    <w:p w14:paraId="5630DF26" w14:textId="5581E484" w:rsidR="00414D3D" w:rsidRPr="00414D3D" w:rsidRDefault="00414D3D" w:rsidP="00414D3D">
      <w:pPr>
        <w:suppressLineNumbers/>
        <w:spacing w:line="240" w:lineRule="auto"/>
        <w:outlineLvl w:val="0"/>
        <w:rPr>
          <w:lang w:val="et-EE"/>
        </w:rPr>
      </w:pPr>
      <w:r w:rsidRPr="00414D3D">
        <w:rPr>
          <w:lang w:val="et-EE"/>
        </w:rPr>
        <w:t xml:space="preserve">Ravim sisaldab vähem kui 1 mmol (23 mg) naatriumi </w:t>
      </w:r>
      <w:r w:rsidR="001051F4">
        <w:rPr>
          <w:lang w:val="et-EE"/>
        </w:rPr>
        <w:t xml:space="preserve">õhukese </w:t>
      </w:r>
      <w:r w:rsidR="00A340A2">
        <w:rPr>
          <w:lang w:val="et-EE"/>
        </w:rPr>
        <w:t>polümee</w:t>
      </w:r>
      <w:r w:rsidR="001051F4">
        <w:rPr>
          <w:lang w:val="et-EE"/>
        </w:rPr>
        <w:t>rikattega tabletis</w:t>
      </w:r>
      <w:r w:rsidRPr="00414D3D">
        <w:rPr>
          <w:lang w:val="et-EE"/>
        </w:rPr>
        <w:t xml:space="preserve">, see tähendab põhimõtteliselt </w:t>
      </w:r>
      <w:r w:rsidR="00E642CB" w:rsidRPr="00AF6478">
        <w:rPr>
          <w:rFonts w:eastAsia="Times New Roman"/>
          <w:noProof/>
          <w:snapToGrid/>
          <w:lang w:val="et-EE" w:eastAsia="en-US"/>
        </w:rPr>
        <w:t>“</w:t>
      </w:r>
      <w:r w:rsidRPr="00414D3D">
        <w:rPr>
          <w:lang w:val="et-EE"/>
        </w:rPr>
        <w:t>naatriumivaba“.</w:t>
      </w:r>
    </w:p>
    <w:p w14:paraId="60F04D4A" w14:textId="77777777" w:rsidR="00F73364" w:rsidRPr="00C145E3" w:rsidRDefault="00F73364" w:rsidP="001E369D">
      <w:pPr>
        <w:suppressLineNumbers/>
        <w:spacing w:line="240" w:lineRule="auto"/>
        <w:outlineLvl w:val="0"/>
        <w:rPr>
          <w:lang w:val="et-EE"/>
        </w:rPr>
      </w:pPr>
    </w:p>
    <w:p w14:paraId="7DD2025F" w14:textId="77777777" w:rsidR="001E369D" w:rsidRPr="00C145E3" w:rsidRDefault="001E369D" w:rsidP="001E369D">
      <w:pPr>
        <w:suppressLineNumbers/>
        <w:spacing w:line="240" w:lineRule="auto"/>
        <w:ind w:left="567" w:hanging="567"/>
        <w:outlineLvl w:val="0"/>
        <w:rPr>
          <w:lang w:val="et-EE"/>
        </w:rPr>
      </w:pPr>
      <w:r w:rsidRPr="00C145E3">
        <w:rPr>
          <w:b/>
          <w:noProof/>
          <w:lang w:val="et-EE"/>
        </w:rPr>
        <w:t>4.5</w:t>
      </w:r>
      <w:r w:rsidRPr="00C145E3">
        <w:rPr>
          <w:b/>
          <w:noProof/>
          <w:lang w:val="et-EE"/>
        </w:rPr>
        <w:tab/>
      </w:r>
      <w:r w:rsidRPr="00C145E3">
        <w:rPr>
          <w:b/>
          <w:lang w:val="et-EE"/>
        </w:rPr>
        <w:t>Koostoimed teiste ravimitega ja muud koostoimed</w:t>
      </w:r>
    </w:p>
    <w:p w14:paraId="7CB1E554" w14:textId="77777777" w:rsidR="001E369D" w:rsidRPr="00C145E3" w:rsidRDefault="001E369D" w:rsidP="001E369D">
      <w:pPr>
        <w:suppressLineNumbers/>
        <w:spacing w:line="240" w:lineRule="auto"/>
        <w:rPr>
          <w:lang w:val="et-EE"/>
        </w:rPr>
      </w:pPr>
    </w:p>
    <w:p w14:paraId="4FB7BA3B" w14:textId="77777777" w:rsidR="001E369D" w:rsidRPr="00C145E3" w:rsidRDefault="001E369D" w:rsidP="001E369D">
      <w:pPr>
        <w:suppressLineNumbers/>
        <w:spacing w:line="240" w:lineRule="auto"/>
        <w:rPr>
          <w:u w:val="single"/>
          <w:lang w:val="et-EE"/>
        </w:rPr>
      </w:pPr>
      <w:r w:rsidRPr="00C145E3">
        <w:rPr>
          <w:u w:val="single"/>
          <w:lang w:val="et-EE"/>
        </w:rPr>
        <w:t xml:space="preserve">Toimeained, mis võivad </w:t>
      </w:r>
      <w:r w:rsidRPr="00C145E3">
        <w:rPr>
          <w:b/>
          <w:u w:val="single"/>
          <w:lang w:val="et-EE"/>
        </w:rPr>
        <w:t>suurendada</w:t>
      </w:r>
      <w:r w:rsidRPr="00C145E3">
        <w:rPr>
          <w:u w:val="single"/>
          <w:lang w:val="et-EE"/>
        </w:rPr>
        <w:t xml:space="preserve"> imatiniibi plasmakontsentratsiooni:</w:t>
      </w:r>
    </w:p>
    <w:p w14:paraId="567046DE" w14:textId="77777777" w:rsidR="001E369D" w:rsidRPr="00C145E3" w:rsidRDefault="001E369D" w:rsidP="001E369D">
      <w:pPr>
        <w:suppressLineNumbers/>
        <w:spacing w:line="240" w:lineRule="auto"/>
        <w:rPr>
          <w:noProof/>
          <w:lang w:val="et-EE"/>
        </w:rPr>
      </w:pPr>
      <w:r w:rsidRPr="00C145E3">
        <w:rPr>
          <w:lang w:val="et-EE"/>
        </w:rPr>
        <w:t xml:space="preserve">Ained, mis pärsivad tsütokroom P450 isoensüüm CYP3A4 aktiivsust (näiteks </w:t>
      </w:r>
      <w:r w:rsidR="00F446B1" w:rsidRPr="00C145E3">
        <w:rPr>
          <w:lang w:val="et-EE"/>
        </w:rPr>
        <w:t>proteaasi ingibiitorid nagu indinaviir, lopinaviir/ritonaviir, ritonaviir, sakvinaviir,</w:t>
      </w:r>
      <w:r w:rsidR="00D03094" w:rsidRPr="00C145E3">
        <w:rPr>
          <w:lang w:val="et-EE"/>
        </w:rPr>
        <w:t xml:space="preserve"> </w:t>
      </w:r>
      <w:r w:rsidR="00F446B1" w:rsidRPr="00C145E3">
        <w:rPr>
          <w:lang w:val="et-EE"/>
        </w:rPr>
        <w:t xml:space="preserve">telapreviir, nelfinaviir, botsepreviir; seenevastased asoolid sh </w:t>
      </w:r>
      <w:r w:rsidRPr="00C145E3">
        <w:rPr>
          <w:lang w:val="et-EE"/>
        </w:rPr>
        <w:t>ketokonasool, itrakonasool,</w:t>
      </w:r>
      <w:r w:rsidR="00F446B1" w:rsidRPr="00C145E3">
        <w:rPr>
          <w:lang w:val="et-EE"/>
        </w:rPr>
        <w:t xml:space="preserve"> posakonasool, vorkionasool; teatud makroliidid nagu</w:t>
      </w:r>
      <w:r w:rsidRPr="00C145E3">
        <w:rPr>
          <w:lang w:val="et-EE"/>
        </w:rPr>
        <w:t xml:space="preserve"> erütromütsiin, klaritromütsiin</w:t>
      </w:r>
      <w:r w:rsidR="00F446B1" w:rsidRPr="00C145E3">
        <w:rPr>
          <w:lang w:val="et-EE"/>
        </w:rPr>
        <w:t xml:space="preserve"> ja telitromütsiin</w:t>
      </w:r>
      <w:r w:rsidRPr="00C145E3">
        <w:rPr>
          <w:lang w:val="et-EE"/>
        </w:rPr>
        <w:t>) võivad vähendada metabolismi ja suurendada imatiniibi kontsentratsiooni. Tervetel uuritavatel suurenes ekspositsioon imatiniibile oluliselt (imatiniibi keskmine C</w:t>
      </w:r>
      <w:r w:rsidRPr="00C145E3">
        <w:rPr>
          <w:vertAlign w:val="subscript"/>
          <w:lang w:val="et-EE"/>
        </w:rPr>
        <w:t>max</w:t>
      </w:r>
      <w:r w:rsidRPr="00C145E3">
        <w:rPr>
          <w:lang w:val="et-EE"/>
        </w:rPr>
        <w:t xml:space="preserve"> ja AUC suurenesid vastavalt 26% ja 40%), kui seda manustati samaaegselt ketokonasooli (CYP3A4 inhibiitor) ühekordse annusega. Imatiniibi manustamisel koos CYP3A4 inhibiitorite grupi ravimitega tuleb olla ettevaatlik.</w:t>
      </w:r>
    </w:p>
    <w:p w14:paraId="2C5B9FE5" w14:textId="77777777" w:rsidR="001E369D" w:rsidRPr="00C145E3" w:rsidRDefault="001E369D" w:rsidP="001E369D">
      <w:pPr>
        <w:suppressLineNumbers/>
        <w:spacing w:line="240" w:lineRule="auto"/>
        <w:ind w:left="567" w:hanging="567"/>
        <w:outlineLvl w:val="0"/>
        <w:rPr>
          <w:noProof/>
          <w:lang w:val="et-EE"/>
        </w:rPr>
      </w:pPr>
    </w:p>
    <w:p w14:paraId="5211E796" w14:textId="77777777" w:rsidR="001E369D" w:rsidRPr="00C145E3" w:rsidRDefault="001E369D" w:rsidP="001E369D">
      <w:pPr>
        <w:suppressLineNumbers/>
        <w:spacing w:line="240" w:lineRule="auto"/>
        <w:ind w:left="567" w:hanging="567"/>
        <w:outlineLvl w:val="0"/>
        <w:rPr>
          <w:noProof/>
          <w:u w:val="single"/>
          <w:lang w:val="et-EE"/>
        </w:rPr>
      </w:pPr>
      <w:r w:rsidRPr="00C145E3">
        <w:rPr>
          <w:noProof/>
          <w:u w:val="single"/>
          <w:lang w:val="et-EE"/>
        </w:rPr>
        <w:t xml:space="preserve">Toimeained, mis võivad </w:t>
      </w:r>
      <w:r w:rsidRPr="00C145E3">
        <w:rPr>
          <w:b/>
          <w:noProof/>
          <w:u w:val="single"/>
          <w:lang w:val="et-EE"/>
        </w:rPr>
        <w:t>vähendada</w:t>
      </w:r>
      <w:r w:rsidRPr="00C145E3">
        <w:rPr>
          <w:noProof/>
          <w:u w:val="single"/>
          <w:lang w:val="et-EE"/>
        </w:rPr>
        <w:t xml:space="preserve"> imatiniibi plasmakontsentratsiooni:</w:t>
      </w:r>
    </w:p>
    <w:p w14:paraId="13EE45B4" w14:textId="77777777" w:rsidR="001E369D" w:rsidRPr="00C145E3" w:rsidRDefault="001E369D" w:rsidP="001E369D">
      <w:pPr>
        <w:suppressLineNumbers/>
        <w:spacing w:line="240" w:lineRule="auto"/>
        <w:outlineLvl w:val="0"/>
        <w:rPr>
          <w:noProof/>
          <w:lang w:val="et-EE"/>
        </w:rPr>
      </w:pPr>
      <w:r w:rsidRPr="00C145E3">
        <w:rPr>
          <w:noProof/>
          <w:lang w:val="et-EE"/>
        </w:rPr>
        <w:t>Ained, mis indutseerivad CYP3A4 aktiivsust (näiteks deksametasoon, fenutoiin, karbamasepiin, rifampitsiin, fenobarbitaal või fosfenutoiin, primidoon, Hypericum perforatum, tuntud ka kui</w:t>
      </w:r>
    </w:p>
    <w:p w14:paraId="36F4C68F" w14:textId="77777777" w:rsidR="001E369D" w:rsidRPr="00C145E3" w:rsidRDefault="001E369D" w:rsidP="001E369D">
      <w:pPr>
        <w:suppressLineNumbers/>
        <w:spacing w:line="240" w:lineRule="auto"/>
        <w:outlineLvl w:val="0"/>
        <w:rPr>
          <w:noProof/>
          <w:lang w:val="et-EE"/>
        </w:rPr>
      </w:pPr>
      <w:r w:rsidRPr="00C145E3">
        <w:rPr>
          <w:noProof/>
          <w:lang w:val="et-EE"/>
        </w:rPr>
        <w:t>naistepuna), võivad oluliselt vähendada ekspositsiooni imatiniibile, millega kaasneb ravi ebaõ</w:t>
      </w:r>
      <w:r w:rsidR="00D03094" w:rsidRPr="00C145E3">
        <w:rPr>
          <w:noProof/>
          <w:lang w:val="et-EE"/>
        </w:rPr>
        <w:t>nnestumise oht. Eelnev ravi 600 </w:t>
      </w:r>
      <w:r w:rsidRPr="00C145E3">
        <w:rPr>
          <w:noProof/>
          <w:lang w:val="et-EE"/>
        </w:rPr>
        <w:t>mg rifampitsiini korduvate annustega, millele järgnes</w:t>
      </w:r>
      <w:r w:rsidR="00D03094" w:rsidRPr="00C145E3">
        <w:rPr>
          <w:noProof/>
          <w:lang w:val="et-EE"/>
        </w:rPr>
        <w:t xml:space="preserve"> ühekordne imatiniibi annus 400 </w:t>
      </w:r>
      <w:r w:rsidRPr="00C145E3">
        <w:rPr>
          <w:noProof/>
          <w:lang w:val="et-EE"/>
        </w:rPr>
        <w:t>mg, andis tulemuseks C</w:t>
      </w:r>
      <w:r w:rsidRPr="00C145E3">
        <w:rPr>
          <w:noProof/>
          <w:vertAlign w:val="subscript"/>
          <w:lang w:val="et-EE"/>
        </w:rPr>
        <w:t>max</w:t>
      </w:r>
      <w:r w:rsidRPr="00C145E3">
        <w:rPr>
          <w:noProof/>
          <w:lang w:val="et-EE"/>
        </w:rPr>
        <w:t xml:space="preserve"> ja AUC</w:t>
      </w:r>
      <w:r w:rsidRPr="00C145E3">
        <w:rPr>
          <w:noProof/>
          <w:vertAlign w:val="subscript"/>
          <w:lang w:val="et-EE"/>
        </w:rPr>
        <w:t>(0-∞)</w:t>
      </w:r>
      <w:r w:rsidRPr="00C145E3">
        <w:rPr>
          <w:noProof/>
          <w:lang w:val="et-EE"/>
        </w:rPr>
        <w:t xml:space="preserve"> vähenemise vähemalt 54% ja 74%</w:t>
      </w:r>
    </w:p>
    <w:p w14:paraId="67723051" w14:textId="77777777" w:rsidR="001E369D" w:rsidRPr="00C145E3" w:rsidRDefault="001E369D" w:rsidP="001E369D">
      <w:pPr>
        <w:suppressLineNumbers/>
        <w:spacing w:line="240" w:lineRule="auto"/>
        <w:outlineLvl w:val="0"/>
        <w:rPr>
          <w:noProof/>
          <w:lang w:val="et-EE"/>
        </w:rPr>
      </w:pPr>
      <w:r w:rsidRPr="00C145E3">
        <w:rPr>
          <w:noProof/>
          <w:lang w:val="et-EE"/>
        </w:rPr>
        <w:t>võrreldes vastavate väärtustega, kui rifampitsiini ei kasutatud. Sarnaseid tulemusi täheldati ka maliigse glioomiga patsientidel, keda raviti imatiniibiga ning kes samaaegselt kasutasid ensüüme indutseerivaid antiepileptilisi ravimeid (EIAER), nagu näiteks karbamasepiin, okskarbasepiin ja fenütoiin. Imatiniibi plasma AUC vahenes 73% võrreldes patsientidega, kes ei saanud EIAER’d. Rifampitsiini või teiste tugevate CYP3A4 indutseerijate ja imatiniibi samaaegset kasutamist tuleb vältida.</w:t>
      </w:r>
    </w:p>
    <w:p w14:paraId="22B4817F" w14:textId="77777777" w:rsidR="001E369D" w:rsidRPr="00C145E3" w:rsidRDefault="001E369D" w:rsidP="001E369D">
      <w:pPr>
        <w:suppressLineNumbers/>
        <w:spacing w:line="240" w:lineRule="auto"/>
        <w:outlineLvl w:val="0"/>
        <w:rPr>
          <w:noProof/>
          <w:lang w:val="et-EE"/>
        </w:rPr>
      </w:pPr>
    </w:p>
    <w:p w14:paraId="01D8B876" w14:textId="77777777" w:rsidR="001E369D" w:rsidRPr="00C145E3" w:rsidRDefault="001E369D" w:rsidP="001E369D">
      <w:pPr>
        <w:suppressLineNumbers/>
        <w:spacing w:line="240" w:lineRule="auto"/>
        <w:outlineLvl w:val="0"/>
        <w:rPr>
          <w:noProof/>
          <w:u w:val="single"/>
          <w:lang w:val="et-EE"/>
        </w:rPr>
      </w:pPr>
      <w:r w:rsidRPr="00C145E3">
        <w:rPr>
          <w:noProof/>
          <w:u w:val="single"/>
          <w:lang w:val="et-EE"/>
        </w:rPr>
        <w:t>Toimeained, mille plasmakontsentratsiooni võib mõjutada imatiniib</w:t>
      </w:r>
    </w:p>
    <w:p w14:paraId="722939BE" w14:textId="77777777" w:rsidR="001E369D" w:rsidRPr="00C145E3" w:rsidRDefault="001E369D" w:rsidP="001E369D">
      <w:pPr>
        <w:suppressLineNumbers/>
        <w:spacing w:line="240" w:lineRule="auto"/>
        <w:outlineLvl w:val="0"/>
        <w:rPr>
          <w:noProof/>
          <w:lang w:val="et-EE"/>
        </w:rPr>
      </w:pPr>
      <w:r w:rsidRPr="00C145E3">
        <w:rPr>
          <w:noProof/>
          <w:lang w:val="et-EE"/>
        </w:rPr>
        <w:t>Imatiniib suurendab simvastatiini (CYP3A4 substraat) keskmist C</w:t>
      </w:r>
      <w:r w:rsidRPr="00C145E3">
        <w:rPr>
          <w:noProof/>
          <w:vertAlign w:val="subscript"/>
          <w:lang w:val="et-EE"/>
        </w:rPr>
        <w:t>max</w:t>
      </w:r>
      <w:r w:rsidR="00D03094" w:rsidRPr="00C145E3">
        <w:rPr>
          <w:noProof/>
          <w:lang w:val="et-EE"/>
        </w:rPr>
        <w:t xml:space="preserve"> ja AUC vastavalt 2 ja 3,5 </w:t>
      </w:r>
      <w:r w:rsidRPr="00C145E3">
        <w:rPr>
          <w:noProof/>
          <w:lang w:val="et-EE"/>
        </w:rPr>
        <w:t>korda, mis annab tunnistust CYP3A4 pärssimisest imatiniibi poolt. Seetõttu soovitatakse olla ettevaatlik imatiniibi kasutamisel koos kitsa terapeutilise vahemikuga CYP3A4 substraati</w:t>
      </w:r>
      <w:r w:rsidR="00D03094" w:rsidRPr="00C145E3">
        <w:rPr>
          <w:noProof/>
          <w:lang w:val="et-EE"/>
        </w:rPr>
        <w:t xml:space="preserve">dega (näiteks tsüklosporiin, </w:t>
      </w:r>
      <w:r w:rsidRPr="00C145E3">
        <w:rPr>
          <w:noProof/>
          <w:lang w:val="et-EE"/>
        </w:rPr>
        <w:t>pimosiid</w:t>
      </w:r>
      <w:r w:rsidR="00D03094" w:rsidRPr="00C145E3">
        <w:rPr>
          <w:noProof/>
          <w:lang w:val="et-EE"/>
        </w:rPr>
        <w:t>, takroliimus, siroliimus, ergotamiin, diergotamiin, fentanüül, alfentan</w:t>
      </w:r>
      <w:r w:rsidR="004A65B9" w:rsidRPr="00C145E3">
        <w:rPr>
          <w:noProof/>
          <w:lang w:val="et-EE"/>
        </w:rPr>
        <w:t>ii</w:t>
      </w:r>
      <w:r w:rsidR="00D03094" w:rsidRPr="00C145E3">
        <w:rPr>
          <w:noProof/>
          <w:lang w:val="et-EE"/>
        </w:rPr>
        <w:t>l, terfenadiin, bortesomiib, dotsetakseel ja kinidiin</w:t>
      </w:r>
      <w:r w:rsidRPr="00C145E3">
        <w:rPr>
          <w:noProof/>
          <w:lang w:val="et-EE"/>
        </w:rPr>
        <w:t xml:space="preserve">). Imatiniib võib suurendada teiste CYP3A4 vahendusel metaboliseeruvate ravimite plasmakontsentratsiooni (näiteks triasolobensodiasepiinid, dihüdropüridiinsed kaltsiumikanalite blokaatorid, teatud HMG-CoA reduktaasi inhibiitorid nagu statiinid jne). </w:t>
      </w:r>
    </w:p>
    <w:p w14:paraId="329914AE" w14:textId="77777777" w:rsidR="001E369D" w:rsidRPr="00C145E3" w:rsidRDefault="001E369D" w:rsidP="001E369D">
      <w:pPr>
        <w:suppressLineNumbers/>
        <w:spacing w:line="240" w:lineRule="auto"/>
        <w:outlineLvl w:val="0"/>
        <w:rPr>
          <w:noProof/>
          <w:lang w:val="et-EE"/>
        </w:rPr>
      </w:pPr>
    </w:p>
    <w:p w14:paraId="35BB1BEC" w14:textId="77777777" w:rsidR="001E369D" w:rsidRPr="00C145E3" w:rsidRDefault="00D03094" w:rsidP="001E369D">
      <w:pPr>
        <w:suppressLineNumbers/>
        <w:spacing w:line="240" w:lineRule="auto"/>
        <w:outlineLvl w:val="0"/>
        <w:rPr>
          <w:noProof/>
          <w:lang w:val="et-EE"/>
        </w:rPr>
      </w:pPr>
      <w:r w:rsidRPr="00C145E3">
        <w:rPr>
          <w:noProof/>
          <w:lang w:val="et-EE"/>
        </w:rPr>
        <w:t>Tulenevalt teadaolevast veritsuse riski (sh hemorraagi) suurenemise ohust imantiniibi kasutamisel tuleb patsientidel, kes saavad antikoagulantravi, manustada kumariini derivaate nagu varfariin asemel madalamolekulaarset või standardset hepariini.</w:t>
      </w:r>
      <w:r w:rsidR="001E369D" w:rsidRPr="00C145E3">
        <w:rPr>
          <w:noProof/>
          <w:lang w:val="et-EE"/>
        </w:rPr>
        <w:t>.</w:t>
      </w:r>
    </w:p>
    <w:p w14:paraId="662AF5DD" w14:textId="77777777" w:rsidR="001E369D" w:rsidRPr="00C145E3" w:rsidRDefault="001E369D" w:rsidP="001E369D">
      <w:pPr>
        <w:suppressLineNumbers/>
        <w:spacing w:line="240" w:lineRule="auto"/>
        <w:outlineLvl w:val="0"/>
        <w:rPr>
          <w:noProof/>
          <w:lang w:val="et-EE"/>
        </w:rPr>
      </w:pPr>
    </w:p>
    <w:p w14:paraId="192703EB" w14:textId="77777777" w:rsidR="001E369D" w:rsidRPr="00C145E3" w:rsidRDefault="001E369D" w:rsidP="001E369D">
      <w:pPr>
        <w:suppressLineNumbers/>
        <w:spacing w:line="240" w:lineRule="auto"/>
        <w:outlineLvl w:val="0"/>
        <w:rPr>
          <w:noProof/>
          <w:lang w:val="et-EE"/>
        </w:rPr>
      </w:pPr>
      <w:r w:rsidRPr="00C145E3">
        <w:rPr>
          <w:i/>
          <w:noProof/>
          <w:lang w:val="et-EE"/>
        </w:rPr>
        <w:t>In vitro</w:t>
      </w:r>
      <w:r w:rsidRPr="00C145E3">
        <w:rPr>
          <w:noProof/>
          <w:lang w:val="et-EE"/>
        </w:rPr>
        <w:t xml:space="preserve"> pärsib imatiniib tsütokroom P450 isoensüümi CYP2D6 aktiivsust kontsentratsioonides, mis on sarnased CYP3A4 aktiivsust mõjutavatele kon</w:t>
      </w:r>
      <w:r w:rsidR="00D03094" w:rsidRPr="00C145E3">
        <w:rPr>
          <w:noProof/>
          <w:lang w:val="et-EE"/>
        </w:rPr>
        <w:t>tsentratsioonidele. Annuses 400 </w:t>
      </w:r>
      <w:r w:rsidRPr="00C145E3">
        <w:rPr>
          <w:noProof/>
          <w:lang w:val="et-EE"/>
        </w:rPr>
        <w:t>mg kaks korda ööpäevas oli imatiniibil inhibeeriv toime CYP2D6-vahendatud metoprolooli metabolismile, metoprolooli C</w:t>
      </w:r>
      <w:r w:rsidRPr="00C145E3">
        <w:rPr>
          <w:noProof/>
          <w:vertAlign w:val="subscript"/>
          <w:lang w:val="et-EE"/>
        </w:rPr>
        <w:t>max</w:t>
      </w:r>
      <w:r w:rsidRPr="00C145E3">
        <w:rPr>
          <w:noProof/>
          <w:lang w:val="et-EE"/>
        </w:rPr>
        <w:t xml:space="preserve"> ja AUC suurenesid ligikaudu 23% (90%CI [1.16-1.30]). Imatiniibi koosmanustamisel CYP2D6 substraatidega ei ole annuse kohaldamine vajalik; siiski peab olema ettevaatlik kui CYP2D6 substraatidel on samasugune terapeutiline laius kui metoproloolil. Metoprolool-ravi saavaid patsiente tuleb kliiniliselt jälgida.</w:t>
      </w:r>
    </w:p>
    <w:p w14:paraId="08CDFFAD" w14:textId="77777777" w:rsidR="001E369D" w:rsidRPr="00C145E3" w:rsidRDefault="001E369D" w:rsidP="001E369D">
      <w:pPr>
        <w:suppressLineNumbers/>
        <w:spacing w:line="240" w:lineRule="auto"/>
        <w:outlineLvl w:val="0"/>
        <w:rPr>
          <w:noProof/>
          <w:lang w:val="et-EE"/>
        </w:rPr>
      </w:pPr>
    </w:p>
    <w:p w14:paraId="61D65741" w14:textId="77777777" w:rsidR="001E369D" w:rsidRPr="00C145E3" w:rsidRDefault="001E369D" w:rsidP="001E369D">
      <w:pPr>
        <w:suppressLineNumbers/>
        <w:spacing w:line="240" w:lineRule="auto"/>
        <w:outlineLvl w:val="0"/>
        <w:rPr>
          <w:noProof/>
          <w:lang w:val="et-EE"/>
        </w:rPr>
      </w:pPr>
      <w:r w:rsidRPr="00C145E3">
        <w:rPr>
          <w:noProof/>
          <w:lang w:val="et-EE"/>
        </w:rPr>
        <w:t xml:space="preserve">Imatiniib inhibeerib </w:t>
      </w:r>
      <w:r w:rsidRPr="00C145E3">
        <w:rPr>
          <w:i/>
          <w:noProof/>
          <w:lang w:val="et-EE"/>
        </w:rPr>
        <w:t>in vitro</w:t>
      </w:r>
      <w:r w:rsidRPr="00C145E3">
        <w:rPr>
          <w:noProof/>
          <w:lang w:val="et-EE"/>
        </w:rPr>
        <w:t xml:space="preserve"> paratsetamooli O-glükur</w:t>
      </w:r>
      <w:r w:rsidR="00D03094" w:rsidRPr="00C145E3">
        <w:rPr>
          <w:noProof/>
          <w:lang w:val="et-EE"/>
        </w:rPr>
        <w:t>onisatsiooni Ki väärtusega 58,5 mikromooli/l. 400 mg imatiniibi ja 1000 </w:t>
      </w:r>
      <w:r w:rsidRPr="00C145E3">
        <w:rPr>
          <w:noProof/>
          <w:lang w:val="et-EE"/>
        </w:rPr>
        <w:t xml:space="preserve">mg paratsetamooli manustamise järgselt ei ole inhibitsiooni </w:t>
      </w:r>
      <w:r w:rsidRPr="00C145E3">
        <w:rPr>
          <w:i/>
          <w:noProof/>
          <w:lang w:val="et-EE"/>
        </w:rPr>
        <w:t>in vivo</w:t>
      </w:r>
      <w:r w:rsidRPr="00C145E3">
        <w:rPr>
          <w:noProof/>
          <w:lang w:val="et-EE"/>
        </w:rPr>
        <w:t xml:space="preserve"> uuritud. Imatiniibi ja paratsetamooli suuremaid annuseid ei ole uuritud.</w:t>
      </w:r>
    </w:p>
    <w:p w14:paraId="76DE366C" w14:textId="77777777" w:rsidR="001E369D" w:rsidRPr="00C145E3" w:rsidRDefault="001E369D" w:rsidP="001E369D">
      <w:pPr>
        <w:suppressLineNumbers/>
        <w:spacing w:line="240" w:lineRule="auto"/>
        <w:outlineLvl w:val="0"/>
        <w:rPr>
          <w:noProof/>
          <w:lang w:val="et-EE"/>
        </w:rPr>
      </w:pPr>
    </w:p>
    <w:p w14:paraId="45DAB6F5" w14:textId="77777777" w:rsidR="001E369D" w:rsidRPr="00C145E3" w:rsidRDefault="001E369D" w:rsidP="001E369D">
      <w:pPr>
        <w:suppressLineNumbers/>
        <w:spacing w:line="240" w:lineRule="auto"/>
        <w:outlineLvl w:val="0"/>
        <w:rPr>
          <w:noProof/>
          <w:lang w:val="et-EE"/>
        </w:rPr>
      </w:pPr>
      <w:r w:rsidRPr="00C145E3">
        <w:rPr>
          <w:noProof/>
          <w:lang w:val="et-EE"/>
        </w:rPr>
        <w:t>Seetõttu tuleb olla ettevaatlik suurte annustega paratsetamooli ja imatiniibi koos kasutamisel.</w:t>
      </w:r>
    </w:p>
    <w:p w14:paraId="72A9BA3B" w14:textId="77777777" w:rsidR="001E369D" w:rsidRPr="00C145E3" w:rsidRDefault="001E369D" w:rsidP="001E369D">
      <w:pPr>
        <w:suppressLineNumbers/>
        <w:spacing w:line="240" w:lineRule="auto"/>
        <w:outlineLvl w:val="0"/>
        <w:rPr>
          <w:noProof/>
          <w:lang w:val="et-EE"/>
        </w:rPr>
      </w:pPr>
    </w:p>
    <w:p w14:paraId="745A527B" w14:textId="77777777" w:rsidR="001E369D" w:rsidRPr="00C145E3" w:rsidRDefault="001E369D" w:rsidP="001E369D">
      <w:pPr>
        <w:suppressLineNumbers/>
        <w:spacing w:line="240" w:lineRule="auto"/>
        <w:outlineLvl w:val="0"/>
        <w:rPr>
          <w:noProof/>
          <w:lang w:val="et-EE"/>
        </w:rPr>
      </w:pPr>
      <w:r w:rsidRPr="00C145E3">
        <w:rPr>
          <w:noProof/>
          <w:lang w:val="et-EE"/>
        </w:rPr>
        <w:t>Türeoidektoomia läbinud patsientidel, kes saavad ravi levotüroksiiniga, võib samaaegsel imatiniibi kasutamisel levotüroksiini eksposit</w:t>
      </w:r>
      <w:r w:rsidR="00D03094" w:rsidRPr="00C145E3">
        <w:rPr>
          <w:noProof/>
          <w:lang w:val="et-EE"/>
        </w:rPr>
        <w:t>sioon plasmas väheneda (vt lõik </w:t>
      </w:r>
      <w:r w:rsidRPr="00C145E3">
        <w:rPr>
          <w:noProof/>
          <w:lang w:val="et-EE"/>
        </w:rPr>
        <w:t>4.4). Seetõttu on ettevaatus vajalik. Selle täheldatud koostoime mehhanism ei ole praeguseks selge.</w:t>
      </w:r>
    </w:p>
    <w:p w14:paraId="481B2C00" w14:textId="77777777" w:rsidR="001E369D" w:rsidRPr="00C145E3" w:rsidRDefault="001E369D" w:rsidP="001E369D">
      <w:pPr>
        <w:suppressLineNumbers/>
        <w:spacing w:line="240" w:lineRule="auto"/>
        <w:outlineLvl w:val="0"/>
        <w:rPr>
          <w:noProof/>
          <w:lang w:val="et-EE"/>
        </w:rPr>
      </w:pPr>
    </w:p>
    <w:p w14:paraId="5573C474" w14:textId="77777777" w:rsidR="001E369D" w:rsidRPr="00C145E3" w:rsidRDefault="001E369D" w:rsidP="001E369D">
      <w:pPr>
        <w:suppressLineNumbers/>
        <w:spacing w:line="240" w:lineRule="auto"/>
        <w:outlineLvl w:val="0"/>
        <w:rPr>
          <w:noProof/>
          <w:lang w:val="et-EE"/>
        </w:rPr>
      </w:pPr>
      <w:r w:rsidRPr="00C145E3">
        <w:rPr>
          <w:noProof/>
          <w:lang w:val="et-EE"/>
        </w:rPr>
        <w:t>Imatiniibi ja kemoteraapia samaaegse ka</w:t>
      </w:r>
      <w:r w:rsidR="00D03094" w:rsidRPr="00C145E3">
        <w:rPr>
          <w:noProof/>
          <w:lang w:val="et-EE"/>
        </w:rPr>
        <w:t>sutamise kliiniline kogemus Ph+ </w:t>
      </w:r>
      <w:r w:rsidRPr="00C145E3">
        <w:rPr>
          <w:noProof/>
          <w:lang w:val="et-EE"/>
        </w:rPr>
        <w:t xml:space="preserve">ALL </w:t>
      </w:r>
      <w:r w:rsidR="00D03094" w:rsidRPr="00C145E3">
        <w:rPr>
          <w:noProof/>
          <w:lang w:val="et-EE"/>
        </w:rPr>
        <w:t>patsientidel on olemas (vt lõik </w:t>
      </w:r>
      <w:r w:rsidRPr="00C145E3">
        <w:rPr>
          <w:noProof/>
          <w:lang w:val="et-EE"/>
        </w:rPr>
        <w:t>5.1), kuid imatiniibi ja kemoteraapia võimalikud koostoimed ei ole täpselt määratletud. Imatiniibi kõrvaltoimed, nagu hepatotoksilisus, müelosupressioon või teised, võivad suureneda ning on teateid, et imatiniibi samaaegsel kasutamisel koos L-asparaginaasiga võib olla seos hepatotok</w:t>
      </w:r>
      <w:r w:rsidR="00D03094" w:rsidRPr="00C145E3">
        <w:rPr>
          <w:noProof/>
          <w:lang w:val="et-EE"/>
        </w:rPr>
        <w:t>silisuse suurenemisega (vt lõik </w:t>
      </w:r>
      <w:r w:rsidRPr="00C145E3">
        <w:rPr>
          <w:noProof/>
          <w:lang w:val="et-EE"/>
        </w:rPr>
        <w:t>4.8). Seetõttu nõuab imatiniibi kasutamine kombinatsioonravis erilist ettevaatust.</w:t>
      </w:r>
    </w:p>
    <w:p w14:paraId="554488C8" w14:textId="77777777" w:rsidR="001E369D" w:rsidRPr="00C145E3" w:rsidRDefault="001E369D" w:rsidP="001E369D">
      <w:pPr>
        <w:suppressLineNumbers/>
        <w:spacing w:line="240" w:lineRule="auto"/>
        <w:outlineLvl w:val="0"/>
        <w:rPr>
          <w:noProof/>
          <w:lang w:val="et-EE"/>
        </w:rPr>
      </w:pPr>
    </w:p>
    <w:p w14:paraId="4140370C" w14:textId="77777777" w:rsidR="001E369D" w:rsidRPr="00C145E3" w:rsidRDefault="001E369D" w:rsidP="001E369D">
      <w:pPr>
        <w:suppressLineNumbers/>
        <w:spacing w:line="240" w:lineRule="auto"/>
        <w:ind w:left="567" w:hanging="567"/>
        <w:outlineLvl w:val="0"/>
        <w:rPr>
          <w:b/>
          <w:lang w:val="et-EE"/>
        </w:rPr>
      </w:pPr>
      <w:r w:rsidRPr="00C145E3">
        <w:rPr>
          <w:b/>
          <w:noProof/>
          <w:lang w:val="et-EE"/>
        </w:rPr>
        <w:t>4.6</w:t>
      </w:r>
      <w:r w:rsidRPr="00C145E3">
        <w:rPr>
          <w:b/>
          <w:noProof/>
          <w:lang w:val="et-EE"/>
        </w:rPr>
        <w:tab/>
      </w:r>
      <w:r w:rsidRPr="00C145E3">
        <w:rPr>
          <w:b/>
          <w:lang w:val="et-EE"/>
        </w:rPr>
        <w:t>Fertiilsus, rasedus ja imetamine</w:t>
      </w:r>
    </w:p>
    <w:p w14:paraId="578CB1C2" w14:textId="77777777" w:rsidR="000B1C15" w:rsidRPr="00C145E3" w:rsidRDefault="000B1C15" w:rsidP="001E369D">
      <w:pPr>
        <w:suppressLineNumbers/>
        <w:spacing w:line="240" w:lineRule="auto"/>
        <w:ind w:left="567" w:hanging="567"/>
        <w:outlineLvl w:val="0"/>
        <w:rPr>
          <w:lang w:val="et-EE"/>
        </w:rPr>
      </w:pPr>
    </w:p>
    <w:p w14:paraId="4B8C369E" w14:textId="77777777" w:rsidR="004D4821" w:rsidRPr="00C145E3" w:rsidRDefault="004D4821" w:rsidP="004D4821">
      <w:pPr>
        <w:spacing w:line="240" w:lineRule="auto"/>
        <w:ind w:right="-20"/>
        <w:rPr>
          <w:rFonts w:eastAsia="Times New Roman"/>
          <w:u w:val="single"/>
          <w:lang w:val="et-EE"/>
        </w:rPr>
      </w:pPr>
      <w:r w:rsidRPr="00C145E3">
        <w:rPr>
          <w:rFonts w:eastAsia="Times New Roman"/>
          <w:u w:val="single"/>
          <w:lang w:val="et-EE"/>
        </w:rPr>
        <w:t>Fertiilses eas naised</w:t>
      </w:r>
    </w:p>
    <w:p w14:paraId="5D182EC0" w14:textId="12F88970"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Fertiilses eas naistele tuleb soovitada ravi ajal </w:t>
      </w:r>
      <w:r w:rsidR="00A80374" w:rsidRPr="00EC3BD7">
        <w:rPr>
          <w:color w:val="000000"/>
          <w:szCs w:val="22"/>
          <w:lang w:val="et-EE"/>
        </w:rPr>
        <w:t xml:space="preserve">ja vähemalt 15 päeva pärast ravi lõpetamist </w:t>
      </w:r>
      <w:r w:rsidR="00A80374">
        <w:rPr>
          <w:color w:val="000000"/>
          <w:szCs w:val="22"/>
          <w:lang w:val="et-EE"/>
        </w:rPr>
        <w:t xml:space="preserve">Imatinib Actavis’ega </w:t>
      </w:r>
      <w:r w:rsidRPr="00C145E3">
        <w:rPr>
          <w:rFonts w:eastAsia="MS Mincho"/>
          <w:snapToGrid/>
          <w:color w:val="000000"/>
          <w:szCs w:val="22"/>
          <w:lang w:val="et-EE" w:eastAsia="en-US"/>
        </w:rPr>
        <w:t xml:space="preserve">efektiivsete rasestumisvastaste vahendite kasutamist. </w:t>
      </w:r>
    </w:p>
    <w:p w14:paraId="03C67669" w14:textId="77777777" w:rsidR="001E369D" w:rsidRPr="00C145E3" w:rsidRDefault="001E369D" w:rsidP="001E369D">
      <w:pPr>
        <w:suppressLineNumbers/>
        <w:spacing w:line="240" w:lineRule="auto"/>
        <w:rPr>
          <w:i/>
          <w:lang w:val="et-EE"/>
        </w:rPr>
      </w:pPr>
    </w:p>
    <w:p w14:paraId="6FB95AE1" w14:textId="77777777" w:rsidR="001E369D" w:rsidRPr="00C145E3" w:rsidRDefault="001E369D" w:rsidP="001E369D">
      <w:pPr>
        <w:suppressLineNumbers/>
        <w:spacing w:line="240" w:lineRule="auto"/>
        <w:rPr>
          <w:u w:val="single"/>
          <w:lang w:val="et-EE"/>
        </w:rPr>
      </w:pPr>
      <w:r w:rsidRPr="00C145E3">
        <w:rPr>
          <w:u w:val="single"/>
          <w:lang w:val="et-EE"/>
        </w:rPr>
        <w:t>Rasedus</w:t>
      </w:r>
    </w:p>
    <w:p w14:paraId="34E0678B" w14:textId="77777777" w:rsidR="001E369D" w:rsidRPr="00C145E3" w:rsidRDefault="001E369D" w:rsidP="001E369D">
      <w:pPr>
        <w:suppressLineNumbers/>
        <w:spacing w:line="240" w:lineRule="auto"/>
        <w:rPr>
          <w:lang w:val="et-EE"/>
        </w:rPr>
      </w:pPr>
      <w:r w:rsidRPr="00C145E3">
        <w:rPr>
          <w:lang w:val="et-EE"/>
        </w:rPr>
        <w:t xml:space="preserve">Andmed imatiniibi kasutamise kohta rasedatel on puudulikud. </w:t>
      </w:r>
      <w:r w:rsidR="006034F3" w:rsidRPr="00C145E3">
        <w:rPr>
          <w:lang w:val="et-EE"/>
        </w:rPr>
        <w:t xml:space="preserve">Imatiniibi kasutanud naistel on turuletulekujärgselt teatatud spontaansetest abortidest ja kaasasündinud väärarengutest imikutel. </w:t>
      </w:r>
      <w:r w:rsidRPr="00C145E3">
        <w:rPr>
          <w:lang w:val="et-EE"/>
        </w:rPr>
        <w:t>Loomkatsed on siiski näidanud kahjulikku toi</w:t>
      </w:r>
      <w:r w:rsidR="00D03094" w:rsidRPr="00C145E3">
        <w:rPr>
          <w:lang w:val="et-EE"/>
        </w:rPr>
        <w:t>met reproduktiivsusele (vt lõik </w:t>
      </w:r>
      <w:r w:rsidRPr="00C145E3">
        <w:rPr>
          <w:lang w:val="et-EE"/>
        </w:rPr>
        <w:t>5.3) ning võimalik risk lootele ei ole teada. Imatiniibi ei tohi kasutada raseduse ajal välja arvatud juhul, kui see on hädavajalik. Kui ravimit kasutatakse raseduse ajal, tuleb patsienti informeerida võimalikust ohust lootele. Fertiilses eas naistele tuleb soovitada ravi ajal efektiivsete rasestumisvastaste vahendite kasutamist.</w:t>
      </w:r>
    </w:p>
    <w:p w14:paraId="1FF11870" w14:textId="77777777" w:rsidR="001E369D" w:rsidRPr="00C145E3" w:rsidRDefault="001E369D" w:rsidP="001E369D">
      <w:pPr>
        <w:suppressLineNumbers/>
        <w:spacing w:line="240" w:lineRule="auto"/>
        <w:rPr>
          <w:u w:val="single"/>
          <w:lang w:val="et-EE"/>
        </w:rPr>
      </w:pPr>
    </w:p>
    <w:p w14:paraId="7F434B76" w14:textId="77777777" w:rsidR="001E369D" w:rsidRPr="00C145E3" w:rsidRDefault="001E369D" w:rsidP="001E369D">
      <w:pPr>
        <w:suppressLineNumbers/>
        <w:spacing w:line="240" w:lineRule="auto"/>
        <w:rPr>
          <w:u w:val="single"/>
          <w:lang w:val="et-EE"/>
        </w:rPr>
      </w:pPr>
      <w:r w:rsidRPr="00C145E3">
        <w:rPr>
          <w:u w:val="single"/>
          <w:lang w:val="et-EE"/>
        </w:rPr>
        <w:t>Imetamine</w:t>
      </w:r>
    </w:p>
    <w:p w14:paraId="53B2F8B5" w14:textId="31D91E15" w:rsidR="001E369D" w:rsidRPr="00C145E3" w:rsidRDefault="001E369D" w:rsidP="001E369D">
      <w:pPr>
        <w:suppressLineNumbers/>
        <w:spacing w:line="240" w:lineRule="auto"/>
        <w:rPr>
          <w:lang w:val="et-EE"/>
        </w:rPr>
      </w:pPr>
      <w:r w:rsidRPr="00C145E3">
        <w:rPr>
          <w:lang w:val="et-EE"/>
        </w:rPr>
        <w:t>Ei ole piisavalt andmeid imatiniibi jaotumise kohta inimese rinnapiima. Kahel imetaval naisel läbi viidud uuringu tulemusena selgus, et nii imatiniib kui ka selle aktiivne metaboliit võivad erituda inimese rinnapiima. Ühel patsiendil läbi viidud uuring näitas, et ravimi sisalduse suhe piimas/pl</w:t>
      </w:r>
      <w:r w:rsidR="00D03094" w:rsidRPr="00C145E3">
        <w:rPr>
          <w:lang w:val="et-EE"/>
        </w:rPr>
        <w:t>asmas oli 0,5</w:t>
      </w:r>
      <w:r w:rsidR="002A16AC" w:rsidRPr="00C145E3">
        <w:rPr>
          <w:lang w:val="et-EE"/>
        </w:rPr>
        <w:t> </w:t>
      </w:r>
      <w:r w:rsidR="00D03094" w:rsidRPr="00C145E3">
        <w:rPr>
          <w:lang w:val="et-EE"/>
        </w:rPr>
        <w:t>imatiniibi ja 0,9 </w:t>
      </w:r>
      <w:r w:rsidRPr="00C145E3">
        <w:rPr>
          <w:lang w:val="et-EE"/>
        </w:rPr>
        <w:t xml:space="preserve">metaboliidi puhul, mis näitab metaboliidi suuremat jaotumist piima. Võttes arvesse imatiniibi ja metaboliidi kombineeritud kontsentratsiooni ning maksimaalset lapse poolt joodava piima kogust ööpäevas, on kogu ekspositsioon madal (~10% terapeutilisest annusest). Kuna imatiniibi väikese annuse mõju lapsele on teadmata, ei tohi naised </w:t>
      </w:r>
      <w:r w:rsidR="00A80374">
        <w:rPr>
          <w:lang w:val="et-EE"/>
        </w:rPr>
        <w:t xml:space="preserve">ravi ajal </w:t>
      </w:r>
      <w:r w:rsidR="00A80374" w:rsidRPr="00EC3BD7">
        <w:rPr>
          <w:color w:val="000000"/>
          <w:szCs w:val="22"/>
          <w:lang w:val="et-EE"/>
        </w:rPr>
        <w:t>ja vähemalt 15 päeva pärast ravi lõpetamist</w:t>
      </w:r>
      <w:r w:rsidR="00A80374">
        <w:rPr>
          <w:color w:val="000000"/>
          <w:lang w:val="et-EE"/>
        </w:rPr>
        <w:t xml:space="preserve"> Imatinib Actavis’ega </w:t>
      </w:r>
      <w:r w:rsidRPr="00C145E3">
        <w:rPr>
          <w:lang w:val="et-EE"/>
        </w:rPr>
        <w:t>last rinnaga toita.</w:t>
      </w:r>
    </w:p>
    <w:p w14:paraId="13FC27ED" w14:textId="77777777" w:rsidR="001E369D" w:rsidRPr="00C145E3" w:rsidRDefault="001E369D" w:rsidP="001E369D">
      <w:pPr>
        <w:suppressLineNumbers/>
        <w:spacing w:line="240" w:lineRule="auto"/>
        <w:rPr>
          <w:noProof/>
          <w:lang w:val="et-EE"/>
        </w:rPr>
      </w:pPr>
    </w:p>
    <w:p w14:paraId="4B945F5A" w14:textId="77777777" w:rsidR="001E369D" w:rsidRPr="00C145E3" w:rsidRDefault="001E369D" w:rsidP="001E369D">
      <w:pPr>
        <w:suppressLineNumbers/>
        <w:spacing w:line="240" w:lineRule="auto"/>
        <w:rPr>
          <w:u w:val="single"/>
          <w:lang w:val="et-EE"/>
        </w:rPr>
      </w:pPr>
      <w:r w:rsidRPr="00C145E3">
        <w:rPr>
          <w:u w:val="single"/>
          <w:lang w:val="et-EE"/>
        </w:rPr>
        <w:t>Fertiilsus</w:t>
      </w:r>
    </w:p>
    <w:p w14:paraId="161AD8A3" w14:textId="251FA697" w:rsidR="001E369D" w:rsidRPr="00C145E3" w:rsidRDefault="001E369D" w:rsidP="001E369D">
      <w:pPr>
        <w:suppressLineNumbers/>
        <w:spacing w:line="240" w:lineRule="auto"/>
        <w:rPr>
          <w:noProof/>
          <w:lang w:val="et-EE"/>
        </w:rPr>
      </w:pPr>
      <w:r w:rsidRPr="00C145E3">
        <w:rPr>
          <w:noProof/>
          <w:lang w:val="et-EE"/>
        </w:rPr>
        <w:t>Mittekliinilistes uuringutes ei esinenud mõju isaste ja emaste</w:t>
      </w:r>
      <w:r w:rsidR="00D03094" w:rsidRPr="00C145E3">
        <w:rPr>
          <w:noProof/>
          <w:lang w:val="et-EE"/>
        </w:rPr>
        <w:t xml:space="preserve"> rottide fertiilsusele</w:t>
      </w:r>
      <w:r w:rsidR="00A10AD4" w:rsidRPr="00EC3BD7">
        <w:rPr>
          <w:color w:val="000000"/>
          <w:szCs w:val="22"/>
          <w:lang w:val="et-EE"/>
        </w:rPr>
        <w:t>, kuigi täheldati mõju reproduktiivsuse näitajatele</w:t>
      </w:r>
      <w:r w:rsidR="00D03094" w:rsidRPr="00C145E3">
        <w:rPr>
          <w:noProof/>
          <w:lang w:val="et-EE"/>
        </w:rPr>
        <w:t xml:space="preserve"> (vt lõik </w:t>
      </w:r>
      <w:r w:rsidRPr="00C145E3">
        <w:rPr>
          <w:noProof/>
          <w:lang w:val="et-EE"/>
        </w:rPr>
        <w:t>5.3). Uuringuid patsientidel, kes on saanud imatiniibi ja selle mõju kohta fertiilsusele ja gametogeneesile ei ole läbi viidud. Patsiendid, kes on mures oma fertiilsuse pärast imatiniib-ravi ajal, peaksid konsulteerima oma arstiga (vt lõik</w:t>
      </w:r>
      <w:r w:rsidR="00D03094" w:rsidRPr="00C145E3">
        <w:rPr>
          <w:noProof/>
          <w:lang w:val="et-EE"/>
        </w:rPr>
        <w:t> </w:t>
      </w:r>
      <w:r w:rsidRPr="00C145E3">
        <w:rPr>
          <w:noProof/>
          <w:lang w:val="et-EE"/>
        </w:rPr>
        <w:t>5.3).</w:t>
      </w:r>
    </w:p>
    <w:p w14:paraId="1EF5AFFF" w14:textId="77777777" w:rsidR="001E369D" w:rsidRPr="00C145E3" w:rsidRDefault="001E369D" w:rsidP="001E369D">
      <w:pPr>
        <w:suppressLineNumbers/>
        <w:spacing w:line="240" w:lineRule="auto"/>
        <w:rPr>
          <w:i/>
          <w:lang w:val="et-EE"/>
        </w:rPr>
      </w:pPr>
    </w:p>
    <w:p w14:paraId="526D87C0" w14:textId="77777777" w:rsidR="001E369D" w:rsidRPr="00C145E3" w:rsidRDefault="001E369D" w:rsidP="001E369D">
      <w:pPr>
        <w:suppressLineNumbers/>
        <w:spacing w:line="240" w:lineRule="auto"/>
        <w:ind w:left="567" w:hanging="567"/>
        <w:outlineLvl w:val="0"/>
        <w:rPr>
          <w:lang w:val="et-EE"/>
        </w:rPr>
      </w:pPr>
      <w:bookmarkStart w:id="7" w:name="OLE_LINK4"/>
      <w:bookmarkStart w:id="8" w:name="OLE_LINK5"/>
      <w:r w:rsidRPr="00C145E3">
        <w:rPr>
          <w:b/>
          <w:noProof/>
          <w:lang w:val="et-EE"/>
        </w:rPr>
        <w:t>4.7</w:t>
      </w:r>
      <w:bookmarkEnd w:id="7"/>
      <w:bookmarkEnd w:id="8"/>
      <w:r w:rsidRPr="00C145E3">
        <w:rPr>
          <w:b/>
          <w:noProof/>
          <w:lang w:val="et-EE"/>
        </w:rPr>
        <w:tab/>
      </w:r>
      <w:r w:rsidRPr="00C145E3">
        <w:rPr>
          <w:b/>
          <w:lang w:val="et-EE"/>
        </w:rPr>
        <w:t>Toime reaktsioonikiirusele</w:t>
      </w:r>
    </w:p>
    <w:p w14:paraId="4EFDC0D8" w14:textId="77777777" w:rsidR="001E369D" w:rsidRPr="00C145E3" w:rsidRDefault="001E369D" w:rsidP="001E369D">
      <w:pPr>
        <w:suppressLineNumbers/>
        <w:spacing w:line="240" w:lineRule="auto"/>
        <w:rPr>
          <w:noProof/>
          <w:lang w:val="et-EE"/>
        </w:rPr>
      </w:pPr>
    </w:p>
    <w:p w14:paraId="77DBEE1D" w14:textId="77777777" w:rsidR="001E369D" w:rsidRPr="00C145E3" w:rsidRDefault="001E369D" w:rsidP="001E369D">
      <w:pPr>
        <w:suppressLineNumbers/>
        <w:spacing w:line="240" w:lineRule="auto"/>
        <w:rPr>
          <w:lang w:val="et-EE"/>
        </w:rPr>
      </w:pPr>
      <w:r w:rsidRPr="00C145E3">
        <w:rPr>
          <w:lang w:val="et-EE"/>
        </w:rPr>
        <w:t>Patsiente tuleb informeerida, et neil võib imatiniibravi ajal esineda kõrvaltoimeid nagu pearinglus, hägune nägemine või unisus. Seetõttu soovitatakse autojuhtimisel või masinate käsitsemisel olla ettevaatlik.</w:t>
      </w:r>
    </w:p>
    <w:p w14:paraId="4B4AD1F6" w14:textId="77777777" w:rsidR="001E369D" w:rsidRPr="00C145E3" w:rsidRDefault="001E369D" w:rsidP="001E369D">
      <w:pPr>
        <w:suppressLineNumbers/>
        <w:spacing w:line="240" w:lineRule="auto"/>
        <w:rPr>
          <w:lang w:val="et-EE"/>
        </w:rPr>
      </w:pPr>
    </w:p>
    <w:p w14:paraId="106594ED" w14:textId="77777777" w:rsidR="001E369D" w:rsidRPr="00C145E3" w:rsidRDefault="002A16AC" w:rsidP="008927FB">
      <w:pPr>
        <w:suppressLineNumbers/>
        <w:tabs>
          <w:tab w:val="clear" w:pos="567"/>
        </w:tabs>
        <w:spacing w:line="240" w:lineRule="auto"/>
        <w:outlineLvl w:val="0"/>
        <w:rPr>
          <w:b/>
          <w:noProof/>
          <w:lang w:val="et-EE"/>
        </w:rPr>
      </w:pPr>
      <w:r w:rsidRPr="00C145E3">
        <w:rPr>
          <w:b/>
          <w:noProof/>
          <w:lang w:val="et-EE"/>
        </w:rPr>
        <w:t>4.8</w:t>
      </w:r>
      <w:r w:rsidRPr="00C145E3">
        <w:rPr>
          <w:b/>
          <w:noProof/>
          <w:lang w:val="et-EE"/>
        </w:rPr>
        <w:tab/>
      </w:r>
      <w:r w:rsidR="001E369D" w:rsidRPr="00C145E3">
        <w:rPr>
          <w:b/>
          <w:lang w:val="et-EE"/>
        </w:rPr>
        <w:t>Kõrvaltoimed</w:t>
      </w:r>
    </w:p>
    <w:p w14:paraId="240EF14F" w14:textId="77777777" w:rsidR="001E369D" w:rsidRPr="00C145E3" w:rsidRDefault="001E369D" w:rsidP="001E369D">
      <w:pPr>
        <w:suppressLineNumbers/>
        <w:spacing w:line="240" w:lineRule="auto"/>
        <w:rPr>
          <w:noProof/>
          <w:lang w:val="et-EE"/>
        </w:rPr>
      </w:pPr>
    </w:p>
    <w:p w14:paraId="6C4C39CA" w14:textId="77777777" w:rsidR="004D4821" w:rsidRPr="00C145E3" w:rsidRDefault="004D4821" w:rsidP="004D4821">
      <w:pPr>
        <w:tabs>
          <w:tab w:val="clear" w:pos="567"/>
        </w:tabs>
        <w:autoSpaceDE w:val="0"/>
        <w:autoSpaceDN w:val="0"/>
        <w:adjustRightInd w:val="0"/>
        <w:spacing w:line="240" w:lineRule="auto"/>
        <w:rPr>
          <w:bCs/>
          <w:u w:val="single"/>
          <w:lang w:val="et-EE"/>
        </w:rPr>
      </w:pPr>
      <w:r w:rsidRPr="00C145E3">
        <w:rPr>
          <w:bCs/>
          <w:u w:val="single"/>
          <w:lang w:val="et-EE"/>
        </w:rPr>
        <w:t>Ohutusprofiili kokkuvõte</w:t>
      </w:r>
    </w:p>
    <w:p w14:paraId="4351EF45" w14:textId="77777777" w:rsidR="001E369D" w:rsidRPr="00C145E3" w:rsidRDefault="001E369D" w:rsidP="001E369D">
      <w:pPr>
        <w:suppressLineNumbers/>
        <w:spacing w:line="240" w:lineRule="auto"/>
        <w:rPr>
          <w:noProof/>
          <w:lang w:val="et-EE"/>
        </w:rPr>
      </w:pPr>
      <w:r w:rsidRPr="00C145E3">
        <w:rPr>
          <w:noProof/>
          <w:lang w:val="et-EE"/>
        </w:rPr>
        <w:t>Kaugelearenenud faasis pahaloomuliste kasvajatega patsientidel võivad esineda mitmed kaasuvad haigusseisundid. Kõrvaltoimete põhjuslikkust on raske hinnata erinevate sümptomite tõttu, mis on seotud haiguse, selle progresseerumise ja paljude ravimite samaaegse manustamisega.</w:t>
      </w:r>
    </w:p>
    <w:p w14:paraId="395511B1" w14:textId="77777777" w:rsidR="001E369D" w:rsidRPr="00C145E3" w:rsidRDefault="001E369D" w:rsidP="001E369D">
      <w:pPr>
        <w:suppressLineNumbers/>
        <w:spacing w:line="240" w:lineRule="auto"/>
        <w:rPr>
          <w:noProof/>
          <w:lang w:val="et-EE"/>
        </w:rPr>
      </w:pPr>
    </w:p>
    <w:p w14:paraId="0F949529" w14:textId="77777777" w:rsidR="001E369D" w:rsidRPr="00C145E3" w:rsidRDefault="001E369D" w:rsidP="001E369D">
      <w:pPr>
        <w:suppressLineNumbers/>
        <w:spacing w:line="240" w:lineRule="auto"/>
        <w:rPr>
          <w:noProof/>
          <w:lang w:val="et-EE"/>
        </w:rPr>
      </w:pPr>
      <w:r w:rsidRPr="00C145E3">
        <w:rPr>
          <w:noProof/>
          <w:lang w:val="et-EE"/>
        </w:rPr>
        <w:t>KML kliinilistes uuringutes lõpetati ravimi manustamine ravimiga seotud kõrvaltoimete tõttu 2,4% esmakordselt diagnoositud patsientidel, 4% hilises kroonilises staadiumis patsientidel kellel ravi interferooniga oli ebaõnnestunud, 4% aktseleratsioonifaasis patsientidel pärast interferoonravi ebaõnnestumist ja 5% blastses kriisis patsientidel pärast interferoonravi ebaõnnestumist. GIST puhul lõpetati uuringuravimi manustamine ravimiga seotud kõrvaltoimete tõttu 4% patsientidest.</w:t>
      </w:r>
    </w:p>
    <w:p w14:paraId="522B01E9" w14:textId="77777777" w:rsidR="001E369D" w:rsidRPr="00C145E3" w:rsidRDefault="001E369D" w:rsidP="001E369D">
      <w:pPr>
        <w:suppressLineNumbers/>
        <w:spacing w:line="240" w:lineRule="auto"/>
        <w:rPr>
          <w:noProof/>
          <w:lang w:val="et-EE"/>
        </w:rPr>
      </w:pPr>
    </w:p>
    <w:p w14:paraId="56F53470" w14:textId="77777777" w:rsidR="001E369D" w:rsidRPr="00C145E3" w:rsidRDefault="001E369D" w:rsidP="001E369D">
      <w:pPr>
        <w:suppressLineNumbers/>
        <w:spacing w:line="240" w:lineRule="auto"/>
        <w:rPr>
          <w:noProof/>
          <w:lang w:val="et-EE"/>
        </w:rPr>
      </w:pPr>
      <w:r w:rsidRPr="00C145E3">
        <w:rPr>
          <w:noProof/>
          <w:lang w:val="et-EE"/>
        </w:rPr>
        <w:t>Kõrvaltoimed olid kõigi näidustuste puhul patsientidel sarnased kahe erandiga. Müelosupressiooni täheldati sagedamini KML patsientidel võrreldes GIST patsientidega, mis tõenäoliselt on tingitud haiguse eripärast. Mitteopereeritava ja/või metastaseerunud GIST uuringus täheldati kokku seitsmel patsiendil (5%) III/IV astme (CTC järgi) seedetrakti verejookse (kolmel patsiendil), kasvajasiseseid verejookse (kolmel patsiendil) või mõlemat (ühel patsiendil). Seedetrakti verejooksud võisid pärineda seedetraktis paiknevatest kasvajatest (vt lõik</w:t>
      </w:r>
      <w:r w:rsidR="00D03094" w:rsidRPr="00C145E3">
        <w:rPr>
          <w:lang w:val="et-EE"/>
        </w:rPr>
        <w:t> </w:t>
      </w:r>
      <w:r w:rsidRPr="00C145E3">
        <w:rPr>
          <w:noProof/>
          <w:lang w:val="et-EE"/>
        </w:rPr>
        <w:t>4.4). Seedetrakti ja kasvaja verejooksud võivad olla rasked ja mõnikord ka letaalsed. Kõige sagedamini täheldatud (&gt;10%) ravimiga seotud kõrvaltoimed olid mõlemal juhul kerge iiveldus, oksendamine, kõhulahtisus, kõhuvalu, väsimus, lihasvalu, lihaskrambid ja lööve. Pindmised tursed esinesid sageli kõigis uuringutes ja neid kirjeldati peamiselt periorbitaalsete või alajäsemete tursetena. Siiski olid need tursed harva rasked ja neid võib vajadusel ravida diureetikumide, teiste toetavate abinõude või imatiniibi annuse vähendamisega.</w:t>
      </w:r>
    </w:p>
    <w:p w14:paraId="17E9A301" w14:textId="77777777" w:rsidR="001E369D" w:rsidRPr="00C145E3" w:rsidRDefault="001E369D" w:rsidP="001E369D">
      <w:pPr>
        <w:suppressLineNumbers/>
        <w:spacing w:line="240" w:lineRule="auto"/>
        <w:rPr>
          <w:noProof/>
          <w:lang w:val="et-EE"/>
        </w:rPr>
      </w:pPr>
    </w:p>
    <w:p w14:paraId="791F0991" w14:textId="77777777" w:rsidR="001E369D" w:rsidRPr="00C145E3" w:rsidRDefault="00D03094" w:rsidP="001E369D">
      <w:pPr>
        <w:suppressLineNumbers/>
        <w:spacing w:line="240" w:lineRule="auto"/>
        <w:rPr>
          <w:noProof/>
          <w:lang w:val="et-EE"/>
        </w:rPr>
      </w:pPr>
      <w:r w:rsidRPr="00C145E3">
        <w:rPr>
          <w:noProof/>
          <w:lang w:val="et-EE"/>
        </w:rPr>
        <w:t>Kui Ph+ </w:t>
      </w:r>
      <w:r w:rsidR="001E369D" w:rsidRPr="00C145E3">
        <w:rPr>
          <w:noProof/>
          <w:lang w:val="et-EE"/>
        </w:rPr>
        <w:t>ALL patsientidel kasutati imatiniibi kombinatsioonis kemoteraapia suurte annustega, täheldati mööduvat maksatoksilisust maksaensüümide aktiivsuse suurenemise ja hüperbilirubineemiaga.</w:t>
      </w:r>
      <w:r w:rsidR="0024202C" w:rsidRPr="00C145E3">
        <w:rPr>
          <w:noProof/>
          <w:lang w:val="et-EE"/>
        </w:rPr>
        <w:t xml:space="preserve"> Kuigi lastel on seni kirjeldatud vähe kõrvaltoimeid, on need ohutusalaste andmete vähesust arvestades sarnased ohutusprofiiliga täiskasvanud patsientidel Ph+ ALL korral. Kuigi ohutusalased andmed lastel Ph+ ALL korral on piiratud, ei ole uusi ohtusid lastel idenfititseeritud.</w:t>
      </w:r>
    </w:p>
    <w:p w14:paraId="36BF0653" w14:textId="77777777" w:rsidR="001E369D" w:rsidRPr="00C145E3" w:rsidRDefault="001E369D" w:rsidP="001E369D">
      <w:pPr>
        <w:suppressLineNumbers/>
        <w:spacing w:line="240" w:lineRule="auto"/>
        <w:rPr>
          <w:noProof/>
          <w:lang w:val="et-EE"/>
        </w:rPr>
      </w:pPr>
    </w:p>
    <w:p w14:paraId="5962615D" w14:textId="77777777" w:rsidR="001E369D" w:rsidRPr="00C145E3" w:rsidRDefault="001E369D" w:rsidP="001E369D">
      <w:pPr>
        <w:suppressLineNumbers/>
        <w:spacing w:line="240" w:lineRule="auto"/>
        <w:rPr>
          <w:noProof/>
          <w:lang w:val="et-EE"/>
        </w:rPr>
      </w:pPr>
      <w:r w:rsidRPr="00C145E3">
        <w:rPr>
          <w:noProof/>
          <w:lang w:val="et-EE"/>
        </w:rPr>
        <w:t>Mitmesuguseid kõrvaltoimeid nagu pleura efusioon, astsiit, kopsuturse ja kiire kehakaalu tõus koos või ilma pindmiste turseteta, võib üheskoos kirjeldada kui “vedelikupeetust”. Neid reaktsioone saab tavaliselt ravida imatiniibi ajutise ärajätmisega ja diureetikumidega ning muu toetava raviga. Siiski võivad mõned nimetatud juhtudest olla rasked või eluohtlikud ning mitmed blastses kriisis patsiendid surid pleuraefusiooni, kongestiivse südamepuudulikkuse ja neerupuudulikkuse kompleksse kliinilise pildiga. Laste kliinilistes uuringutes ei olnud erinevaid ohutusalaseid leide.</w:t>
      </w:r>
    </w:p>
    <w:p w14:paraId="2E3E0401" w14:textId="77777777" w:rsidR="001E369D" w:rsidRPr="00C145E3" w:rsidRDefault="001E369D" w:rsidP="001E369D">
      <w:pPr>
        <w:suppressLineNumbers/>
        <w:spacing w:line="240" w:lineRule="auto"/>
        <w:rPr>
          <w:noProof/>
          <w:lang w:val="et-EE"/>
        </w:rPr>
      </w:pPr>
    </w:p>
    <w:p w14:paraId="1C2C5E53" w14:textId="77777777" w:rsidR="001E369D" w:rsidRPr="00C145E3" w:rsidRDefault="001E369D" w:rsidP="001E369D">
      <w:pPr>
        <w:suppressLineNumbers/>
        <w:spacing w:line="240" w:lineRule="auto"/>
        <w:rPr>
          <w:noProof/>
          <w:u w:val="single"/>
          <w:lang w:val="et-EE"/>
        </w:rPr>
      </w:pPr>
      <w:r w:rsidRPr="00C145E3">
        <w:rPr>
          <w:noProof/>
          <w:u w:val="single"/>
          <w:lang w:val="et-EE"/>
        </w:rPr>
        <w:t>Kõrvaltoimed</w:t>
      </w:r>
    </w:p>
    <w:p w14:paraId="6D2B6653" w14:textId="77777777" w:rsidR="001E369D" w:rsidRPr="00C145E3" w:rsidRDefault="001E369D" w:rsidP="001E369D">
      <w:pPr>
        <w:suppressLineNumbers/>
        <w:spacing w:line="240" w:lineRule="auto"/>
        <w:rPr>
          <w:noProof/>
          <w:lang w:val="et-EE"/>
        </w:rPr>
      </w:pPr>
      <w:r w:rsidRPr="00C145E3">
        <w:rPr>
          <w:noProof/>
          <w:lang w:val="et-EE"/>
        </w:rPr>
        <w:t>Kõrvaltoimed, mida täheldati sagedamini kui üksikjuht, on toodud allpool organsüsteemi klasside ja esinemissageduse järgi. Esinemissagedus on defineeritud kasutades järgmist konventsiooni: väga sage (≥1/10), sage (≥1/100 kuni &lt;1/10), aeg-ajalt (≥1/1000 kuni &lt;1/100), harv (≥1/10 000 kuni &lt;1/1000), väga harv (&lt;1/10 000), teadmata (ei saa hinnata olemasolevate andmete alusel).</w:t>
      </w:r>
    </w:p>
    <w:p w14:paraId="350165A1" w14:textId="77777777" w:rsidR="001E369D" w:rsidRPr="00C145E3" w:rsidRDefault="001E369D" w:rsidP="001E369D">
      <w:pPr>
        <w:suppressLineNumbers/>
        <w:spacing w:line="240" w:lineRule="auto"/>
        <w:rPr>
          <w:noProof/>
          <w:lang w:val="et-EE"/>
        </w:rPr>
      </w:pPr>
    </w:p>
    <w:p w14:paraId="11A4A57C" w14:textId="77777777" w:rsidR="001E369D" w:rsidRPr="00C145E3" w:rsidRDefault="001E369D" w:rsidP="001E369D">
      <w:pPr>
        <w:suppressLineNumbers/>
        <w:spacing w:line="240" w:lineRule="auto"/>
        <w:rPr>
          <w:noProof/>
          <w:lang w:val="et-EE"/>
        </w:rPr>
      </w:pPr>
      <w:r w:rsidRPr="00C145E3">
        <w:rPr>
          <w:noProof/>
          <w:lang w:val="et-EE"/>
        </w:rPr>
        <w:t>Igas esinemissageduse grupis on kõrvaltoimed toodud sageduse järjekorras, sagedasemad eespool.</w:t>
      </w:r>
    </w:p>
    <w:p w14:paraId="746D5146" w14:textId="77777777" w:rsidR="001E369D" w:rsidRPr="00C145E3" w:rsidRDefault="001E369D" w:rsidP="001E369D">
      <w:pPr>
        <w:suppressLineNumbers/>
        <w:spacing w:line="240" w:lineRule="auto"/>
        <w:rPr>
          <w:noProof/>
          <w:lang w:val="et-EE"/>
        </w:rPr>
      </w:pPr>
    </w:p>
    <w:p w14:paraId="20D3D25C" w14:textId="77777777" w:rsidR="001E369D" w:rsidRPr="00C145E3" w:rsidRDefault="00D03094" w:rsidP="001E369D">
      <w:pPr>
        <w:suppressLineNumbers/>
        <w:spacing w:line="240" w:lineRule="auto"/>
        <w:rPr>
          <w:noProof/>
          <w:lang w:val="et-EE"/>
        </w:rPr>
      </w:pPr>
      <w:r w:rsidRPr="00C145E3">
        <w:rPr>
          <w:noProof/>
          <w:lang w:val="et-EE"/>
        </w:rPr>
        <w:t>Tabelis </w:t>
      </w:r>
      <w:r w:rsidR="001E369D" w:rsidRPr="00C145E3">
        <w:rPr>
          <w:noProof/>
          <w:lang w:val="et-EE"/>
        </w:rPr>
        <w:t xml:space="preserve">1 </w:t>
      </w:r>
      <w:r w:rsidR="00F07245" w:rsidRPr="00C145E3">
        <w:rPr>
          <w:noProof/>
          <w:lang w:val="et-EE"/>
        </w:rPr>
        <w:t xml:space="preserve">on </w:t>
      </w:r>
      <w:r w:rsidR="001E369D" w:rsidRPr="00C145E3">
        <w:rPr>
          <w:noProof/>
          <w:lang w:val="et-EE"/>
        </w:rPr>
        <w:t>toodud kõrvaltoimed ja nende.</w:t>
      </w:r>
    </w:p>
    <w:p w14:paraId="7939C47F" w14:textId="77777777" w:rsidR="001E369D" w:rsidRPr="00C145E3" w:rsidRDefault="001E369D" w:rsidP="001E369D">
      <w:pPr>
        <w:suppressLineNumbers/>
        <w:spacing w:line="240" w:lineRule="auto"/>
        <w:rPr>
          <w:noProof/>
          <w:lang w:val="et-EE"/>
        </w:rPr>
      </w:pPr>
    </w:p>
    <w:p w14:paraId="38343B5E" w14:textId="77777777" w:rsidR="001E369D" w:rsidRPr="00C145E3" w:rsidRDefault="001E369D" w:rsidP="001E369D">
      <w:pPr>
        <w:suppressLineNumbers/>
        <w:spacing w:line="240" w:lineRule="auto"/>
        <w:rPr>
          <w:b/>
          <w:noProof/>
          <w:lang w:val="et-EE"/>
        </w:rPr>
      </w:pPr>
      <w:r w:rsidRPr="00C145E3">
        <w:rPr>
          <w:b/>
          <w:noProof/>
          <w:lang w:val="et-EE"/>
        </w:rPr>
        <w:t>Tabel 1. Kõrvaltoime</w:t>
      </w:r>
      <w:r w:rsidR="00F07245" w:rsidRPr="00C145E3">
        <w:rPr>
          <w:b/>
          <w:noProof/>
          <w:lang w:val="et-EE"/>
        </w:rPr>
        <w:t>te kokkuvõte tabelina</w:t>
      </w:r>
    </w:p>
    <w:p w14:paraId="46D6491C" w14:textId="77777777" w:rsidR="001E369D" w:rsidRPr="00C145E3" w:rsidRDefault="001E369D" w:rsidP="001E369D">
      <w:pPr>
        <w:tabs>
          <w:tab w:val="clear" w:pos="567"/>
        </w:tabs>
        <w:spacing w:line="240" w:lineRule="auto"/>
        <w:rPr>
          <w:rFonts w:eastAsia="Times New Roman"/>
          <w:snapToGrid/>
          <w:szCs w:val="22"/>
          <w:lang w:val="et-EE" w:eastAsia="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71"/>
        <w:gridCol w:w="49"/>
        <w:gridCol w:w="28"/>
        <w:gridCol w:w="4632"/>
      </w:tblGrid>
      <w:tr w:rsidR="001E369D" w:rsidRPr="00C145E3" w14:paraId="3FB82272" w14:textId="77777777" w:rsidTr="001E369D">
        <w:trPr>
          <w:trHeight w:val="98"/>
        </w:trPr>
        <w:tc>
          <w:tcPr>
            <w:tcW w:w="9180" w:type="dxa"/>
            <w:gridSpan w:val="4"/>
          </w:tcPr>
          <w:p w14:paraId="25BF875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Infektsioonid ja infestatsioonid </w:t>
            </w:r>
          </w:p>
        </w:tc>
      </w:tr>
      <w:tr w:rsidR="001E369D" w:rsidRPr="00D323C5" w14:paraId="17E5608D" w14:textId="77777777" w:rsidTr="001E369D">
        <w:trPr>
          <w:trHeight w:val="381"/>
        </w:trPr>
        <w:tc>
          <w:tcPr>
            <w:tcW w:w="4471" w:type="dxa"/>
          </w:tcPr>
          <w:p w14:paraId="160E435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709" w:type="dxa"/>
            <w:gridSpan w:val="3"/>
          </w:tcPr>
          <w:p w14:paraId="3C39FE8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Herpes zoster</w:t>
            </w:r>
            <w:r w:rsidRPr="00C145E3">
              <w:rPr>
                <w:rFonts w:eastAsia="Times New Roman"/>
                <w:snapToGrid/>
                <w:color w:val="000000"/>
                <w:szCs w:val="22"/>
                <w:lang w:val="et-EE" w:eastAsia="el-GR"/>
              </w:rPr>
              <w:t xml:space="preserve">, </w:t>
            </w:r>
            <w:r w:rsidRPr="00C145E3">
              <w:rPr>
                <w:rFonts w:eastAsia="Times New Roman"/>
                <w:i/>
                <w:iCs/>
                <w:snapToGrid/>
                <w:color w:val="000000"/>
                <w:szCs w:val="22"/>
                <w:lang w:val="et-EE" w:eastAsia="el-GR"/>
              </w:rPr>
              <w:t>herpes simplex</w:t>
            </w:r>
            <w:r w:rsidRPr="00C145E3">
              <w:rPr>
                <w:rFonts w:eastAsia="Times New Roman"/>
                <w:snapToGrid/>
                <w:color w:val="000000"/>
                <w:szCs w:val="22"/>
                <w:lang w:val="et-EE" w:eastAsia="el-GR"/>
              </w:rPr>
              <w:t>, nasofarüngiit, pneumoonia</w:t>
            </w:r>
            <w:r w:rsidRPr="00C145E3">
              <w:rPr>
                <w:rFonts w:eastAsia="Times New Roman"/>
                <w:snapToGrid/>
                <w:color w:val="000000"/>
                <w:szCs w:val="22"/>
                <w:vertAlign w:val="superscript"/>
                <w:lang w:val="et-EE" w:eastAsia="el-GR"/>
              </w:rPr>
              <w:t>1</w:t>
            </w:r>
            <w:r w:rsidRPr="00C145E3">
              <w:rPr>
                <w:rFonts w:eastAsia="Times New Roman"/>
                <w:snapToGrid/>
                <w:color w:val="000000"/>
                <w:szCs w:val="22"/>
                <w:lang w:val="et-EE" w:eastAsia="el-GR"/>
              </w:rPr>
              <w:t xml:space="preserve">, sinusiit, tselluliit, ülemiste hingamisteede infektsioon, gripp, kuseteede infektsioon, gastroenteriit, sepsis </w:t>
            </w:r>
          </w:p>
        </w:tc>
      </w:tr>
      <w:tr w:rsidR="001E369D" w:rsidRPr="00C145E3" w14:paraId="3A00DC93" w14:textId="77777777" w:rsidTr="001E369D">
        <w:trPr>
          <w:trHeight w:val="100"/>
        </w:trPr>
        <w:tc>
          <w:tcPr>
            <w:tcW w:w="4471" w:type="dxa"/>
          </w:tcPr>
          <w:p w14:paraId="55B5B1D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709" w:type="dxa"/>
            <w:gridSpan w:val="3"/>
          </w:tcPr>
          <w:p w14:paraId="3674CD9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Seeninfektsioon </w:t>
            </w:r>
          </w:p>
        </w:tc>
      </w:tr>
      <w:tr w:rsidR="00736E7A" w:rsidRPr="00C145E3" w14:paraId="2CC3C447" w14:textId="77777777" w:rsidTr="001E369D">
        <w:trPr>
          <w:trHeight w:val="100"/>
        </w:trPr>
        <w:tc>
          <w:tcPr>
            <w:tcW w:w="4471" w:type="dxa"/>
          </w:tcPr>
          <w:p w14:paraId="4E1AB364" w14:textId="77777777" w:rsidR="00736E7A" w:rsidRPr="00C145E3" w:rsidRDefault="00736E7A"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709" w:type="dxa"/>
            <w:gridSpan w:val="3"/>
          </w:tcPr>
          <w:p w14:paraId="7160E1CF" w14:textId="77777777" w:rsidR="00736E7A" w:rsidRPr="00C145E3" w:rsidRDefault="00736E7A"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B-hepatiidi reaktivatsioon</w:t>
            </w:r>
            <w:r w:rsidR="006236F5" w:rsidRPr="00C145E3">
              <w:rPr>
                <w:rFonts w:eastAsia="Times New Roman"/>
                <w:snapToGrid/>
                <w:color w:val="000000"/>
                <w:szCs w:val="22"/>
                <w:vertAlign w:val="superscript"/>
                <w:lang w:val="et-EE" w:eastAsia="el-GR"/>
              </w:rPr>
              <w:t>*</w:t>
            </w:r>
          </w:p>
        </w:tc>
      </w:tr>
      <w:tr w:rsidR="001E369D" w:rsidRPr="00D323C5" w14:paraId="54C79203" w14:textId="77777777" w:rsidTr="001E369D">
        <w:trPr>
          <w:trHeight w:val="98"/>
        </w:trPr>
        <w:tc>
          <w:tcPr>
            <w:tcW w:w="9180" w:type="dxa"/>
            <w:gridSpan w:val="4"/>
          </w:tcPr>
          <w:p w14:paraId="6D4D97D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Hea-, pahaloomulised ja täpsustamata kasvajad (sealhulgas tsüstid ja polüübid) </w:t>
            </w:r>
          </w:p>
        </w:tc>
      </w:tr>
      <w:tr w:rsidR="001E369D" w:rsidRPr="00C145E3" w14:paraId="48E5EECD" w14:textId="77777777" w:rsidTr="001E369D">
        <w:trPr>
          <w:trHeight w:val="100"/>
        </w:trPr>
        <w:tc>
          <w:tcPr>
            <w:tcW w:w="4471" w:type="dxa"/>
          </w:tcPr>
          <w:p w14:paraId="073954D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709" w:type="dxa"/>
            <w:gridSpan w:val="3"/>
          </w:tcPr>
          <w:p w14:paraId="3D783DC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Tuumorilahustussündroom </w:t>
            </w:r>
          </w:p>
        </w:tc>
      </w:tr>
      <w:tr w:rsidR="00F07245" w:rsidRPr="00C145E3" w14:paraId="41DCE5F6" w14:textId="77777777" w:rsidTr="001E369D">
        <w:trPr>
          <w:trHeight w:val="100"/>
        </w:trPr>
        <w:tc>
          <w:tcPr>
            <w:tcW w:w="4471" w:type="dxa"/>
          </w:tcPr>
          <w:p w14:paraId="38071892"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709" w:type="dxa"/>
            <w:gridSpan w:val="3"/>
          </w:tcPr>
          <w:p w14:paraId="03467AAD"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color w:val="000000"/>
                <w:szCs w:val="22"/>
                <w:lang w:val="et-EE"/>
              </w:rPr>
              <w:t>Tuumori hemorraagia/tuumori nekroos</w:t>
            </w:r>
            <w:r w:rsidRPr="00C145E3">
              <w:rPr>
                <w:lang w:val="et-EE"/>
              </w:rPr>
              <w:t>*</w:t>
            </w:r>
          </w:p>
        </w:tc>
      </w:tr>
      <w:tr w:rsidR="00F07245" w:rsidRPr="00C145E3" w14:paraId="3E7A9610" w14:textId="77777777" w:rsidTr="001E369D">
        <w:trPr>
          <w:trHeight w:val="100"/>
        </w:trPr>
        <w:tc>
          <w:tcPr>
            <w:tcW w:w="4471" w:type="dxa"/>
          </w:tcPr>
          <w:p w14:paraId="526EE12A"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b/>
                <w:color w:val="000000"/>
                <w:szCs w:val="22"/>
                <w:lang w:val="et-EE"/>
              </w:rPr>
              <w:t>Immuunsüsteemi häired</w:t>
            </w:r>
          </w:p>
        </w:tc>
        <w:tc>
          <w:tcPr>
            <w:tcW w:w="4709" w:type="dxa"/>
            <w:gridSpan w:val="3"/>
          </w:tcPr>
          <w:p w14:paraId="02C0EE17" w14:textId="77777777" w:rsidR="00F07245" w:rsidRPr="00C145E3" w:rsidRDefault="00F07245" w:rsidP="001E369D">
            <w:pPr>
              <w:tabs>
                <w:tab w:val="clear" w:pos="567"/>
              </w:tabs>
              <w:autoSpaceDE w:val="0"/>
              <w:autoSpaceDN w:val="0"/>
              <w:adjustRightInd w:val="0"/>
              <w:spacing w:line="240" w:lineRule="auto"/>
              <w:rPr>
                <w:color w:val="000000"/>
                <w:szCs w:val="22"/>
                <w:lang w:val="et-EE"/>
              </w:rPr>
            </w:pPr>
          </w:p>
        </w:tc>
      </w:tr>
      <w:tr w:rsidR="00F07245" w:rsidRPr="00C145E3" w14:paraId="4A5E0785" w14:textId="77777777" w:rsidTr="001E369D">
        <w:trPr>
          <w:trHeight w:val="100"/>
        </w:trPr>
        <w:tc>
          <w:tcPr>
            <w:tcW w:w="4471" w:type="dxa"/>
          </w:tcPr>
          <w:p w14:paraId="7FDBB602" w14:textId="77777777" w:rsidR="00F07245" w:rsidRPr="00C145E3" w:rsidRDefault="00F07245" w:rsidP="001E369D">
            <w:pPr>
              <w:tabs>
                <w:tab w:val="clear" w:pos="567"/>
              </w:tabs>
              <w:autoSpaceDE w:val="0"/>
              <w:autoSpaceDN w:val="0"/>
              <w:adjustRightInd w:val="0"/>
              <w:spacing w:line="240" w:lineRule="auto"/>
              <w:rPr>
                <w:i/>
                <w:color w:val="000000"/>
                <w:szCs w:val="22"/>
                <w:lang w:val="et-EE"/>
              </w:rPr>
            </w:pPr>
            <w:r w:rsidRPr="00C145E3">
              <w:rPr>
                <w:i/>
                <w:color w:val="000000"/>
                <w:szCs w:val="22"/>
                <w:lang w:val="et-EE"/>
              </w:rPr>
              <w:t>Teadmata</w:t>
            </w:r>
          </w:p>
        </w:tc>
        <w:tc>
          <w:tcPr>
            <w:tcW w:w="4709" w:type="dxa"/>
            <w:gridSpan w:val="3"/>
          </w:tcPr>
          <w:p w14:paraId="2AE26589" w14:textId="77777777" w:rsidR="00F07245" w:rsidRPr="00C145E3" w:rsidRDefault="00F07245" w:rsidP="001E369D">
            <w:pPr>
              <w:tabs>
                <w:tab w:val="clear" w:pos="567"/>
              </w:tabs>
              <w:autoSpaceDE w:val="0"/>
              <w:autoSpaceDN w:val="0"/>
              <w:adjustRightInd w:val="0"/>
              <w:spacing w:line="240" w:lineRule="auto"/>
              <w:rPr>
                <w:color w:val="000000"/>
                <w:szCs w:val="22"/>
                <w:lang w:val="et-EE"/>
              </w:rPr>
            </w:pPr>
            <w:r w:rsidRPr="00C145E3">
              <w:rPr>
                <w:color w:val="000000"/>
                <w:szCs w:val="22"/>
                <w:lang w:val="et-EE"/>
              </w:rPr>
              <w:t>Anafülaktiline šokk*</w:t>
            </w:r>
          </w:p>
        </w:tc>
      </w:tr>
      <w:tr w:rsidR="001E369D" w:rsidRPr="00C145E3" w14:paraId="5B1D1D8A" w14:textId="77777777" w:rsidTr="001E369D">
        <w:trPr>
          <w:trHeight w:val="98"/>
        </w:trPr>
        <w:tc>
          <w:tcPr>
            <w:tcW w:w="9180" w:type="dxa"/>
            <w:gridSpan w:val="4"/>
          </w:tcPr>
          <w:p w14:paraId="14534F7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Vere ja lümfisüsteemi häired </w:t>
            </w:r>
          </w:p>
        </w:tc>
      </w:tr>
      <w:tr w:rsidR="001E369D" w:rsidRPr="00C145E3" w14:paraId="33071146" w14:textId="77777777" w:rsidTr="001E369D">
        <w:trPr>
          <w:trHeight w:val="100"/>
        </w:trPr>
        <w:tc>
          <w:tcPr>
            <w:tcW w:w="4471" w:type="dxa"/>
          </w:tcPr>
          <w:p w14:paraId="07031AA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709" w:type="dxa"/>
            <w:gridSpan w:val="3"/>
          </w:tcPr>
          <w:p w14:paraId="1D21C173"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Neutropeenia, trombotsütopeenia, aneemia </w:t>
            </w:r>
          </w:p>
        </w:tc>
      </w:tr>
      <w:tr w:rsidR="001E369D" w:rsidRPr="00C145E3" w14:paraId="596F3E74" w14:textId="77777777" w:rsidTr="001E369D">
        <w:trPr>
          <w:trHeight w:val="100"/>
        </w:trPr>
        <w:tc>
          <w:tcPr>
            <w:tcW w:w="4471" w:type="dxa"/>
          </w:tcPr>
          <w:p w14:paraId="312E829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709" w:type="dxa"/>
            <w:gridSpan w:val="3"/>
          </w:tcPr>
          <w:p w14:paraId="6055DF95"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Pantsütopeenia, febriilne neutropeenia </w:t>
            </w:r>
          </w:p>
        </w:tc>
      </w:tr>
      <w:tr w:rsidR="001E369D" w:rsidRPr="00D323C5" w14:paraId="41AB54F1" w14:textId="77777777" w:rsidTr="001E369D">
        <w:trPr>
          <w:trHeight w:val="230"/>
        </w:trPr>
        <w:tc>
          <w:tcPr>
            <w:tcW w:w="4471" w:type="dxa"/>
          </w:tcPr>
          <w:p w14:paraId="1BBBD47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709" w:type="dxa"/>
            <w:gridSpan w:val="3"/>
          </w:tcPr>
          <w:p w14:paraId="0FD38BE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Trombotsütopeenia, lümfopeenia, luuüdi depressioon, eosinofiilia, lümfadenopaatia </w:t>
            </w:r>
          </w:p>
        </w:tc>
      </w:tr>
      <w:tr w:rsidR="001E369D" w:rsidRPr="00C145E3" w14:paraId="5AE76C44" w14:textId="77777777" w:rsidTr="001E369D">
        <w:trPr>
          <w:trHeight w:val="100"/>
        </w:trPr>
        <w:tc>
          <w:tcPr>
            <w:tcW w:w="4471" w:type="dxa"/>
          </w:tcPr>
          <w:p w14:paraId="64E67F95"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709" w:type="dxa"/>
            <w:gridSpan w:val="3"/>
          </w:tcPr>
          <w:p w14:paraId="79B975C1" w14:textId="35CE20A8"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Hemolüütiline aneemia</w:t>
            </w:r>
            <w:r w:rsidR="00065B34">
              <w:rPr>
                <w:rFonts w:eastAsia="Times New Roman"/>
                <w:snapToGrid/>
                <w:color w:val="000000"/>
                <w:szCs w:val="22"/>
                <w:lang w:val="et-EE" w:eastAsia="el-GR"/>
              </w:rPr>
              <w:t>,</w:t>
            </w:r>
            <w:r w:rsidRPr="00C145E3">
              <w:rPr>
                <w:rFonts w:eastAsia="Times New Roman"/>
                <w:snapToGrid/>
                <w:color w:val="000000"/>
                <w:szCs w:val="22"/>
                <w:lang w:val="et-EE" w:eastAsia="el-GR"/>
              </w:rPr>
              <w:t xml:space="preserve"> </w:t>
            </w:r>
            <w:r w:rsidR="00065B34">
              <w:rPr>
                <w:rFonts w:eastAsia="Times New Roman"/>
                <w:snapToGrid/>
                <w:color w:val="000000"/>
                <w:szCs w:val="22"/>
                <w:lang w:val="et-EE" w:eastAsia="el-GR"/>
              </w:rPr>
              <w:t>trombootiline mikroangiopaatia</w:t>
            </w:r>
          </w:p>
        </w:tc>
      </w:tr>
      <w:tr w:rsidR="001E369D" w:rsidRPr="00C145E3" w14:paraId="2DD643E0" w14:textId="77777777" w:rsidTr="001E369D">
        <w:trPr>
          <w:trHeight w:val="98"/>
        </w:trPr>
        <w:tc>
          <w:tcPr>
            <w:tcW w:w="9180" w:type="dxa"/>
            <w:gridSpan w:val="4"/>
          </w:tcPr>
          <w:p w14:paraId="7B314FF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Ainevahetus- ja toitumishäired </w:t>
            </w:r>
          </w:p>
        </w:tc>
      </w:tr>
      <w:tr w:rsidR="001E369D" w:rsidRPr="00C145E3" w14:paraId="68FAD3AB" w14:textId="77777777" w:rsidTr="001E369D">
        <w:trPr>
          <w:trHeight w:val="100"/>
        </w:trPr>
        <w:tc>
          <w:tcPr>
            <w:tcW w:w="4471" w:type="dxa"/>
          </w:tcPr>
          <w:p w14:paraId="0FF6AD3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709" w:type="dxa"/>
            <w:gridSpan w:val="3"/>
          </w:tcPr>
          <w:p w14:paraId="0560ADDE"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Anoreksia </w:t>
            </w:r>
          </w:p>
        </w:tc>
      </w:tr>
      <w:tr w:rsidR="001E369D" w:rsidRPr="00D323C5" w14:paraId="23F6F832" w14:textId="77777777" w:rsidTr="001E369D">
        <w:trPr>
          <w:trHeight w:val="359"/>
        </w:trPr>
        <w:tc>
          <w:tcPr>
            <w:tcW w:w="4471" w:type="dxa"/>
          </w:tcPr>
          <w:p w14:paraId="799745E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709" w:type="dxa"/>
            <w:gridSpan w:val="3"/>
          </w:tcPr>
          <w:p w14:paraId="3B616F4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Hüpokaleemia, isu suurenemine, hüpofosfateemia, isu vähenemine, dehüdratsioon, podagra, hüperurikeemia, hüperkaltseemia, hüperglükeemia, hüponatreemia </w:t>
            </w:r>
          </w:p>
        </w:tc>
      </w:tr>
      <w:tr w:rsidR="001E369D" w:rsidRPr="00C145E3" w14:paraId="37E949D3" w14:textId="77777777" w:rsidTr="001E369D">
        <w:trPr>
          <w:trHeight w:val="100"/>
        </w:trPr>
        <w:tc>
          <w:tcPr>
            <w:tcW w:w="4471" w:type="dxa"/>
          </w:tcPr>
          <w:p w14:paraId="549C643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709" w:type="dxa"/>
            <w:gridSpan w:val="3"/>
          </w:tcPr>
          <w:p w14:paraId="0EBE5C5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Hüperkaleemia, hüpomagneseemia </w:t>
            </w:r>
          </w:p>
        </w:tc>
      </w:tr>
      <w:tr w:rsidR="001E369D" w:rsidRPr="00C145E3" w14:paraId="2D181195" w14:textId="77777777" w:rsidTr="001E369D">
        <w:trPr>
          <w:trHeight w:val="98"/>
        </w:trPr>
        <w:tc>
          <w:tcPr>
            <w:tcW w:w="9180" w:type="dxa"/>
            <w:gridSpan w:val="4"/>
          </w:tcPr>
          <w:p w14:paraId="0BC203C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Psühhiaatrilised häired </w:t>
            </w:r>
          </w:p>
        </w:tc>
      </w:tr>
      <w:tr w:rsidR="001E369D" w:rsidRPr="00C145E3" w14:paraId="32389F90" w14:textId="77777777" w:rsidTr="001E369D">
        <w:trPr>
          <w:trHeight w:val="100"/>
        </w:trPr>
        <w:tc>
          <w:tcPr>
            <w:tcW w:w="4471" w:type="dxa"/>
          </w:tcPr>
          <w:p w14:paraId="0F67599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709" w:type="dxa"/>
            <w:gridSpan w:val="3"/>
          </w:tcPr>
          <w:p w14:paraId="0AE5F01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Unetus </w:t>
            </w:r>
          </w:p>
        </w:tc>
      </w:tr>
      <w:tr w:rsidR="001E369D" w:rsidRPr="00C145E3" w14:paraId="3C389848" w14:textId="77777777" w:rsidTr="001E369D">
        <w:trPr>
          <w:trHeight w:val="100"/>
        </w:trPr>
        <w:tc>
          <w:tcPr>
            <w:tcW w:w="4471" w:type="dxa"/>
          </w:tcPr>
          <w:p w14:paraId="414E1EC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709" w:type="dxa"/>
            <w:gridSpan w:val="3"/>
          </w:tcPr>
          <w:p w14:paraId="6D00368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Depressioon, libiido langus, ärevus </w:t>
            </w:r>
          </w:p>
        </w:tc>
      </w:tr>
      <w:tr w:rsidR="001E369D" w:rsidRPr="00C145E3" w14:paraId="447C1208" w14:textId="77777777" w:rsidTr="001E369D">
        <w:trPr>
          <w:trHeight w:val="100"/>
        </w:trPr>
        <w:tc>
          <w:tcPr>
            <w:tcW w:w="4471" w:type="dxa"/>
          </w:tcPr>
          <w:p w14:paraId="6236E7A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709" w:type="dxa"/>
            <w:gridSpan w:val="3"/>
          </w:tcPr>
          <w:p w14:paraId="6F63032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Segasus </w:t>
            </w:r>
          </w:p>
        </w:tc>
      </w:tr>
      <w:tr w:rsidR="001E369D" w:rsidRPr="00C145E3" w14:paraId="5307A051"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66CC9F4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Närvisüsteemi häired </w:t>
            </w:r>
          </w:p>
        </w:tc>
      </w:tr>
      <w:tr w:rsidR="001E369D" w:rsidRPr="00C145E3" w14:paraId="710221B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669E135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Väga sage </w:t>
            </w:r>
          </w:p>
        </w:tc>
        <w:tc>
          <w:tcPr>
            <w:tcW w:w="4632" w:type="dxa"/>
            <w:tcBorders>
              <w:top w:val="single" w:sz="4" w:space="0" w:color="auto"/>
              <w:left w:val="single" w:sz="4" w:space="0" w:color="auto"/>
              <w:bottom w:val="single" w:sz="4" w:space="0" w:color="auto"/>
              <w:right w:val="single" w:sz="4" w:space="0" w:color="auto"/>
            </w:tcBorders>
          </w:tcPr>
          <w:p w14:paraId="595A1C7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Peavalu</w:t>
            </w:r>
            <w:r w:rsidRPr="00C145E3">
              <w:rPr>
                <w:rFonts w:eastAsia="Times New Roman"/>
                <w:snapToGrid/>
                <w:color w:val="000000"/>
                <w:szCs w:val="22"/>
                <w:vertAlign w:val="superscript"/>
                <w:lang w:val="et-EE" w:eastAsia="el-GR"/>
              </w:rPr>
              <w:t>2</w:t>
            </w:r>
            <w:r w:rsidRPr="00C145E3">
              <w:rPr>
                <w:rFonts w:eastAsia="Times New Roman"/>
                <w:snapToGrid/>
                <w:color w:val="000000"/>
                <w:szCs w:val="22"/>
                <w:lang w:val="et-EE" w:eastAsia="el-GR"/>
              </w:rPr>
              <w:t xml:space="preserve"> </w:t>
            </w:r>
          </w:p>
        </w:tc>
      </w:tr>
      <w:tr w:rsidR="001E369D" w:rsidRPr="00D323C5" w14:paraId="4EB87D6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79D3932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44C1828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Pearinglus, paresteesia, maitsetundlikkuse häired, hüpoesteesia </w:t>
            </w:r>
          </w:p>
        </w:tc>
      </w:tr>
      <w:tr w:rsidR="001E369D" w:rsidRPr="00D323C5" w14:paraId="3C365F14"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16AEEF5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5021D00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Migreen, somnolentsus, minestamine, perifeerne neuropaatia, mälu halvenemine, ishias, rahutute jalgade sündroom, treemor, ajuverejooks </w:t>
            </w:r>
          </w:p>
        </w:tc>
      </w:tr>
      <w:tr w:rsidR="001E369D" w:rsidRPr="00D323C5" w14:paraId="38CAAC74"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0CEA677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32" w:type="dxa"/>
            <w:tcBorders>
              <w:top w:val="single" w:sz="4" w:space="0" w:color="auto"/>
              <w:left w:val="single" w:sz="4" w:space="0" w:color="auto"/>
              <w:bottom w:val="single" w:sz="4" w:space="0" w:color="auto"/>
              <w:right w:val="single" w:sz="4" w:space="0" w:color="auto"/>
            </w:tcBorders>
          </w:tcPr>
          <w:p w14:paraId="179135D3"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Kõrgenenud koljusisene rõhk, krambid, nägemisnärvi neuriit </w:t>
            </w:r>
          </w:p>
        </w:tc>
      </w:tr>
      <w:tr w:rsidR="00F07245" w:rsidRPr="00C145E3" w14:paraId="6008C7C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5246BEF2"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7F183DD3"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Ajuturse*</w:t>
            </w:r>
          </w:p>
        </w:tc>
      </w:tr>
      <w:tr w:rsidR="001E369D" w:rsidRPr="00C145E3" w14:paraId="2D6A7CAD"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4BE50E8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Silma kahjustused </w:t>
            </w:r>
          </w:p>
        </w:tc>
      </w:tr>
      <w:tr w:rsidR="001E369D" w:rsidRPr="00D323C5" w14:paraId="6EF73A94"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693DBE7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00C05E8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Silmalaugude turse, suurenenud pisaravool, konjunktivaalne verejooks, konjunktiviit, silmade kuivus, hägune nägemine </w:t>
            </w:r>
          </w:p>
        </w:tc>
      </w:tr>
      <w:tr w:rsidR="001E369D" w:rsidRPr="00D323C5" w14:paraId="3BD15D4A"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1D8F424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1BEF064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Silmade ärritus, silmavalu, silmakoopa turse, kõvakesta verejooks, reetina verejooks, blefariit, maakula turse </w:t>
            </w:r>
          </w:p>
        </w:tc>
      </w:tr>
      <w:tr w:rsidR="001E369D" w:rsidRPr="00C145E3" w14:paraId="21A7F68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69F4A4E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32" w:type="dxa"/>
            <w:tcBorders>
              <w:top w:val="single" w:sz="4" w:space="0" w:color="auto"/>
              <w:left w:val="single" w:sz="4" w:space="0" w:color="auto"/>
              <w:bottom w:val="single" w:sz="4" w:space="0" w:color="auto"/>
              <w:right w:val="single" w:sz="4" w:space="0" w:color="auto"/>
            </w:tcBorders>
          </w:tcPr>
          <w:p w14:paraId="6966A3D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Katarakt, glaukoom, papilli ödeem </w:t>
            </w:r>
          </w:p>
        </w:tc>
      </w:tr>
      <w:tr w:rsidR="00F07245" w:rsidRPr="00C145E3" w14:paraId="43011949"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43A94BD8"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50CF7D27"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Klaaskeha verejooks*</w:t>
            </w:r>
          </w:p>
        </w:tc>
      </w:tr>
      <w:tr w:rsidR="001E369D" w:rsidRPr="00C145E3" w14:paraId="0ACDB7F6"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C33D06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Kõrva ja labürindi kahjustused </w:t>
            </w:r>
          </w:p>
        </w:tc>
      </w:tr>
      <w:tr w:rsidR="001E369D" w:rsidRPr="00C145E3" w14:paraId="11636B03"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11171DF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3EE5CFD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Vertiigo, tinnitus, kuulmislangus </w:t>
            </w:r>
          </w:p>
        </w:tc>
      </w:tr>
      <w:tr w:rsidR="001E369D" w:rsidRPr="00C145E3" w14:paraId="44F4795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2E0D07E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Südame häired </w:t>
            </w:r>
          </w:p>
        </w:tc>
      </w:tr>
      <w:tr w:rsidR="001E369D" w:rsidRPr="00D323C5" w14:paraId="564D459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71DFCB5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318855B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Palpitatsioonid, tahhükardia, südame paispuudulikkus</w:t>
            </w:r>
            <w:r w:rsidRPr="00C145E3">
              <w:rPr>
                <w:rFonts w:eastAsia="Times New Roman"/>
                <w:snapToGrid/>
                <w:color w:val="000000"/>
                <w:szCs w:val="22"/>
                <w:vertAlign w:val="superscript"/>
                <w:lang w:val="et-EE" w:eastAsia="el-GR"/>
              </w:rPr>
              <w:t>3</w:t>
            </w:r>
            <w:r w:rsidRPr="00C145E3">
              <w:rPr>
                <w:rFonts w:eastAsia="Times New Roman"/>
                <w:snapToGrid/>
                <w:color w:val="000000"/>
                <w:szCs w:val="22"/>
                <w:lang w:val="et-EE" w:eastAsia="el-GR"/>
              </w:rPr>
              <w:t xml:space="preserve">, kopsuturse </w:t>
            </w:r>
          </w:p>
        </w:tc>
      </w:tr>
      <w:tr w:rsidR="001E369D" w:rsidRPr="00D323C5" w14:paraId="416BA23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6D73923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32" w:type="dxa"/>
            <w:tcBorders>
              <w:top w:val="single" w:sz="4" w:space="0" w:color="auto"/>
              <w:left w:val="single" w:sz="4" w:space="0" w:color="auto"/>
              <w:bottom w:val="single" w:sz="4" w:space="0" w:color="auto"/>
              <w:right w:val="single" w:sz="4" w:space="0" w:color="auto"/>
            </w:tcBorders>
          </w:tcPr>
          <w:p w14:paraId="05BD121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Arütmia, kodade fibrillatsioon, südameseiskus, müokardiinfarkt, stenokardia, perikardi efusioon </w:t>
            </w:r>
          </w:p>
        </w:tc>
      </w:tr>
      <w:tr w:rsidR="00F07245" w:rsidRPr="00C145E3" w14:paraId="4EF40DDB"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593A2796"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270D9403"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Perikardiit*, südame tamponaad*</w:t>
            </w:r>
          </w:p>
        </w:tc>
      </w:tr>
      <w:tr w:rsidR="001E369D" w:rsidRPr="00C145E3" w14:paraId="2240983A"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9180" w:type="dxa"/>
            <w:gridSpan w:val="4"/>
            <w:tcBorders>
              <w:top w:val="single" w:sz="4" w:space="0" w:color="auto"/>
              <w:left w:val="single" w:sz="4" w:space="0" w:color="auto"/>
              <w:bottom w:val="single" w:sz="4" w:space="0" w:color="auto"/>
              <w:right w:val="single" w:sz="4" w:space="0" w:color="auto"/>
            </w:tcBorders>
          </w:tcPr>
          <w:p w14:paraId="03C4717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 w:val="14"/>
                <w:szCs w:val="14"/>
                <w:lang w:val="et-EE" w:eastAsia="el-GR"/>
              </w:rPr>
            </w:pPr>
            <w:r w:rsidRPr="00C145E3">
              <w:rPr>
                <w:rFonts w:eastAsia="Times New Roman"/>
                <w:b/>
                <w:bCs/>
                <w:snapToGrid/>
                <w:color w:val="000000"/>
                <w:szCs w:val="22"/>
                <w:lang w:val="et-EE" w:eastAsia="el-GR"/>
              </w:rPr>
              <w:t>Vaskulaarsed häired</w:t>
            </w:r>
            <w:r w:rsidRPr="00C145E3">
              <w:rPr>
                <w:rFonts w:eastAsia="Times New Roman"/>
                <w:snapToGrid/>
                <w:color w:val="000000"/>
                <w:sz w:val="14"/>
                <w:szCs w:val="14"/>
                <w:vertAlign w:val="superscript"/>
                <w:lang w:val="et-EE" w:eastAsia="el-GR"/>
              </w:rPr>
              <w:t>4</w:t>
            </w:r>
            <w:r w:rsidRPr="00C145E3">
              <w:rPr>
                <w:rFonts w:eastAsia="Times New Roman"/>
                <w:snapToGrid/>
                <w:color w:val="000000"/>
                <w:sz w:val="14"/>
                <w:szCs w:val="14"/>
                <w:lang w:val="et-EE" w:eastAsia="el-GR"/>
              </w:rPr>
              <w:t xml:space="preserve"> </w:t>
            </w:r>
          </w:p>
        </w:tc>
      </w:tr>
      <w:tr w:rsidR="001E369D" w:rsidRPr="00C145E3" w14:paraId="0921B22E"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231CA7F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 </w:t>
            </w:r>
          </w:p>
        </w:tc>
        <w:tc>
          <w:tcPr>
            <w:tcW w:w="4632" w:type="dxa"/>
            <w:tcBorders>
              <w:top w:val="single" w:sz="4" w:space="0" w:color="auto"/>
              <w:left w:val="single" w:sz="4" w:space="0" w:color="auto"/>
              <w:bottom w:val="single" w:sz="4" w:space="0" w:color="auto"/>
              <w:right w:val="single" w:sz="4" w:space="0" w:color="auto"/>
            </w:tcBorders>
          </w:tcPr>
          <w:p w14:paraId="1D6364E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Nahaõhetus, hemorraagia </w:t>
            </w:r>
          </w:p>
        </w:tc>
      </w:tr>
      <w:tr w:rsidR="001E369D" w:rsidRPr="00D323C5" w14:paraId="51AF6C78"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6CBD492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34AC5115"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Hüpertensioon, hematoom, </w:t>
            </w:r>
            <w:r w:rsidR="00D03094" w:rsidRPr="00C145E3">
              <w:rPr>
                <w:rFonts w:eastAsia="Times New Roman"/>
                <w:snapToGrid/>
                <w:color w:val="000000"/>
                <w:szCs w:val="22"/>
                <w:lang w:val="et-EE" w:eastAsia="el-GR"/>
              </w:rPr>
              <w:t xml:space="preserve">subduraalhematoom, </w:t>
            </w:r>
            <w:r w:rsidRPr="00C145E3">
              <w:rPr>
                <w:rFonts w:eastAsia="Times New Roman"/>
                <w:snapToGrid/>
                <w:color w:val="000000"/>
                <w:szCs w:val="22"/>
                <w:lang w:val="et-EE" w:eastAsia="el-GR"/>
              </w:rPr>
              <w:t xml:space="preserve">perifeerse verevarustuse häired, hüpotensioon, Raynaud’ sündroom </w:t>
            </w:r>
          </w:p>
        </w:tc>
      </w:tr>
      <w:tr w:rsidR="00F07245" w:rsidRPr="00C145E3" w14:paraId="024019F3"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51E10944"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412D4F18"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Tromboos/emboolia*</w:t>
            </w:r>
          </w:p>
        </w:tc>
      </w:tr>
      <w:tr w:rsidR="001E369D" w:rsidRPr="00C145E3" w14:paraId="01FB801B"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703024A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Respiratoorsed, rindkere ja mediastiinumi häired </w:t>
            </w:r>
          </w:p>
        </w:tc>
      </w:tr>
      <w:tr w:rsidR="001E369D" w:rsidRPr="00C145E3" w14:paraId="3B52B939"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286E370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32" w:type="dxa"/>
            <w:tcBorders>
              <w:top w:val="single" w:sz="4" w:space="0" w:color="auto"/>
              <w:left w:val="single" w:sz="4" w:space="0" w:color="auto"/>
              <w:bottom w:val="single" w:sz="4" w:space="0" w:color="auto"/>
              <w:right w:val="single" w:sz="4" w:space="0" w:color="auto"/>
            </w:tcBorders>
          </w:tcPr>
          <w:p w14:paraId="2742736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Düspnoe, epistaksis, köha </w:t>
            </w:r>
          </w:p>
        </w:tc>
      </w:tr>
      <w:tr w:rsidR="001E369D" w:rsidRPr="00D323C5" w14:paraId="27179621"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6F98820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48C0CA2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Pleura efusioon</w:t>
            </w:r>
            <w:r w:rsidRPr="00C145E3">
              <w:rPr>
                <w:rFonts w:eastAsia="Times New Roman"/>
                <w:snapToGrid/>
                <w:color w:val="000000"/>
                <w:szCs w:val="22"/>
                <w:vertAlign w:val="superscript"/>
                <w:lang w:val="et-EE" w:eastAsia="el-GR"/>
              </w:rPr>
              <w:t>5</w:t>
            </w:r>
            <w:r w:rsidRPr="00C145E3">
              <w:rPr>
                <w:rFonts w:eastAsia="Times New Roman"/>
                <w:snapToGrid/>
                <w:color w:val="000000"/>
                <w:szCs w:val="22"/>
                <w:lang w:val="et-EE" w:eastAsia="el-GR"/>
              </w:rPr>
              <w:t xml:space="preserve">, valu neelu- ja kõri piirkonnas, farüngiit </w:t>
            </w:r>
          </w:p>
        </w:tc>
      </w:tr>
      <w:tr w:rsidR="001E369D" w:rsidRPr="00D323C5" w14:paraId="5A1EDAFE"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4EE73BA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17E8D42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Pleuraalne valu, kopsu fibroos, pulmonaalhüpertensioon, pulmonaalverejooks </w:t>
            </w:r>
          </w:p>
        </w:tc>
      </w:tr>
      <w:tr w:rsidR="00F07245" w:rsidRPr="00C145E3" w14:paraId="524B991A"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6CC4166A"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399CE009"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Äge hingamispuudulikkus</w:t>
            </w:r>
            <w:r w:rsidRPr="00C145E3">
              <w:rPr>
                <w:vertAlign w:val="superscript"/>
                <w:lang w:val="et-EE"/>
              </w:rPr>
              <w:t>1</w:t>
            </w:r>
            <w:r w:rsidR="00B90FAC" w:rsidRPr="00C145E3">
              <w:rPr>
                <w:vertAlign w:val="superscript"/>
                <w:lang w:val="et-EE"/>
              </w:rPr>
              <w:t>1</w:t>
            </w:r>
            <w:r w:rsidRPr="00C145E3">
              <w:rPr>
                <w:lang w:val="et-EE"/>
              </w:rPr>
              <w:t>*, interstitsiaalne kopsuhaigus</w:t>
            </w:r>
            <w:r w:rsidR="006236F5" w:rsidRPr="00C145E3">
              <w:rPr>
                <w:vertAlign w:val="superscript"/>
                <w:lang w:val="et-EE"/>
              </w:rPr>
              <w:t>11</w:t>
            </w:r>
            <w:r w:rsidRPr="00C145E3">
              <w:rPr>
                <w:lang w:val="et-EE"/>
              </w:rPr>
              <w:t>*</w:t>
            </w:r>
          </w:p>
        </w:tc>
      </w:tr>
      <w:tr w:rsidR="001E369D" w:rsidRPr="00C145E3" w14:paraId="02ABD11E"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393D608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Seedetrakti häired </w:t>
            </w:r>
          </w:p>
        </w:tc>
      </w:tr>
      <w:tr w:rsidR="001E369D" w:rsidRPr="00D323C5" w14:paraId="4658B57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14820B5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Väga sage </w:t>
            </w:r>
          </w:p>
        </w:tc>
        <w:tc>
          <w:tcPr>
            <w:tcW w:w="4632" w:type="dxa"/>
            <w:tcBorders>
              <w:top w:val="single" w:sz="4" w:space="0" w:color="auto"/>
              <w:left w:val="single" w:sz="4" w:space="0" w:color="auto"/>
              <w:bottom w:val="single" w:sz="4" w:space="0" w:color="auto"/>
              <w:right w:val="single" w:sz="4" w:space="0" w:color="auto"/>
            </w:tcBorders>
          </w:tcPr>
          <w:p w14:paraId="5BFAFA1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Iiveldus, kõhulahtisus, oksendamine, düspepsia, kõhuvalu</w:t>
            </w:r>
            <w:r w:rsidRPr="00C145E3">
              <w:rPr>
                <w:rFonts w:eastAsia="Times New Roman"/>
                <w:snapToGrid/>
                <w:color w:val="000000"/>
                <w:szCs w:val="22"/>
                <w:vertAlign w:val="superscript"/>
                <w:lang w:val="et-EE" w:eastAsia="el-GR"/>
              </w:rPr>
              <w:t>6</w:t>
            </w:r>
            <w:r w:rsidRPr="00C145E3">
              <w:rPr>
                <w:rFonts w:eastAsia="Times New Roman"/>
                <w:snapToGrid/>
                <w:color w:val="000000"/>
                <w:szCs w:val="22"/>
                <w:lang w:val="et-EE" w:eastAsia="el-GR"/>
              </w:rPr>
              <w:t xml:space="preserve"> </w:t>
            </w:r>
          </w:p>
        </w:tc>
      </w:tr>
      <w:tr w:rsidR="001E369D" w:rsidRPr="00D323C5" w14:paraId="0DF9E71D"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5435AAA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29DFE8F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Kõhupuhitus, kõhu esilevõlvumine, gastroösofageaalne refluks, kõhukinnisus, suukuivus, gastriit </w:t>
            </w:r>
          </w:p>
        </w:tc>
      </w:tr>
      <w:tr w:rsidR="001E369D" w:rsidRPr="00D323C5" w14:paraId="57B8433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52"/>
        </w:trPr>
        <w:tc>
          <w:tcPr>
            <w:tcW w:w="4548" w:type="dxa"/>
            <w:gridSpan w:val="3"/>
            <w:tcBorders>
              <w:top w:val="single" w:sz="4" w:space="0" w:color="auto"/>
              <w:left w:val="single" w:sz="4" w:space="0" w:color="auto"/>
              <w:bottom w:val="single" w:sz="4" w:space="0" w:color="auto"/>
              <w:right w:val="single" w:sz="4" w:space="0" w:color="auto"/>
            </w:tcBorders>
          </w:tcPr>
          <w:p w14:paraId="4723F5A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32" w:type="dxa"/>
            <w:tcBorders>
              <w:top w:val="single" w:sz="4" w:space="0" w:color="auto"/>
              <w:left w:val="single" w:sz="4" w:space="0" w:color="auto"/>
              <w:bottom w:val="single" w:sz="4" w:space="0" w:color="auto"/>
              <w:right w:val="single" w:sz="4" w:space="0" w:color="auto"/>
            </w:tcBorders>
          </w:tcPr>
          <w:p w14:paraId="4994421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Stomatiit, suu limaskesta haavandumine, seedetrakti verejooks</w:t>
            </w:r>
            <w:r w:rsidRPr="00C145E3">
              <w:rPr>
                <w:rFonts w:eastAsia="Times New Roman"/>
                <w:snapToGrid/>
                <w:color w:val="000000"/>
                <w:szCs w:val="22"/>
                <w:vertAlign w:val="superscript"/>
                <w:lang w:val="et-EE" w:eastAsia="el-GR"/>
              </w:rPr>
              <w:t>7</w:t>
            </w:r>
            <w:r w:rsidRPr="00C145E3">
              <w:rPr>
                <w:rFonts w:eastAsia="Times New Roman"/>
                <w:snapToGrid/>
                <w:color w:val="000000"/>
                <w:szCs w:val="22"/>
                <w:lang w:val="et-EE" w:eastAsia="el-GR"/>
              </w:rPr>
              <w:t xml:space="preserve">, röhitsused, veriroe, ösofagiit, astsiit, maohaavand, veriokse, keiliit, düsfaagia, pankreatiit </w:t>
            </w:r>
          </w:p>
        </w:tc>
      </w:tr>
      <w:tr w:rsidR="001E369D" w:rsidRPr="00C145E3" w14:paraId="32E72278"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52F6C30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32" w:type="dxa"/>
            <w:tcBorders>
              <w:top w:val="single" w:sz="4" w:space="0" w:color="auto"/>
              <w:left w:val="single" w:sz="4" w:space="0" w:color="auto"/>
              <w:bottom w:val="single" w:sz="4" w:space="0" w:color="auto"/>
              <w:right w:val="single" w:sz="4" w:space="0" w:color="auto"/>
            </w:tcBorders>
          </w:tcPr>
          <w:p w14:paraId="5FA4088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Koliit, iileus, soolepõletik </w:t>
            </w:r>
          </w:p>
        </w:tc>
      </w:tr>
      <w:tr w:rsidR="00F07245" w:rsidRPr="00D323C5" w14:paraId="0A967CF4"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682214C2"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7E833508"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Iileus/soole obstruktsioon*, seedetrakti perforatsioon*, divertikuliit*, mao antrumi piirkonna vaskulaarne ektaasia (GAVE)*</w:t>
            </w:r>
          </w:p>
        </w:tc>
      </w:tr>
      <w:tr w:rsidR="001E369D" w:rsidRPr="00C145E3" w14:paraId="3B0A11D4"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4A4458A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Maksa ja sapiteede häired </w:t>
            </w:r>
          </w:p>
        </w:tc>
      </w:tr>
      <w:tr w:rsidR="001E369D" w:rsidRPr="00C145E3" w14:paraId="14B5B14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0C5AC1F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32" w:type="dxa"/>
            <w:tcBorders>
              <w:top w:val="single" w:sz="4" w:space="0" w:color="auto"/>
              <w:left w:val="single" w:sz="4" w:space="0" w:color="auto"/>
              <w:bottom w:val="single" w:sz="4" w:space="0" w:color="auto"/>
              <w:right w:val="single" w:sz="4" w:space="0" w:color="auto"/>
            </w:tcBorders>
          </w:tcPr>
          <w:p w14:paraId="10CFF34E"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Maksaensüümide aktiivsuse tõus </w:t>
            </w:r>
          </w:p>
        </w:tc>
      </w:tr>
      <w:tr w:rsidR="001E369D" w:rsidRPr="00C145E3" w14:paraId="503F031A"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195DF41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446ACCC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Hüperbilirubineemia, hepatiit, ikterus </w:t>
            </w:r>
          </w:p>
        </w:tc>
      </w:tr>
      <w:tr w:rsidR="001E369D" w:rsidRPr="00C145E3" w14:paraId="236243D8"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2"/>
        </w:trPr>
        <w:tc>
          <w:tcPr>
            <w:tcW w:w="4548" w:type="dxa"/>
            <w:gridSpan w:val="3"/>
            <w:tcBorders>
              <w:top w:val="single" w:sz="4" w:space="0" w:color="auto"/>
              <w:left w:val="single" w:sz="4" w:space="0" w:color="auto"/>
              <w:bottom w:val="single" w:sz="4" w:space="0" w:color="auto"/>
              <w:right w:val="single" w:sz="4" w:space="0" w:color="auto"/>
            </w:tcBorders>
          </w:tcPr>
          <w:p w14:paraId="1C66CC3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Harv</w:t>
            </w:r>
          </w:p>
        </w:tc>
        <w:tc>
          <w:tcPr>
            <w:tcW w:w="4632" w:type="dxa"/>
            <w:tcBorders>
              <w:top w:val="single" w:sz="4" w:space="0" w:color="auto"/>
              <w:left w:val="single" w:sz="4" w:space="0" w:color="auto"/>
              <w:bottom w:val="single" w:sz="4" w:space="0" w:color="auto"/>
              <w:right w:val="single" w:sz="4" w:space="0" w:color="auto"/>
            </w:tcBorders>
          </w:tcPr>
          <w:p w14:paraId="2EB6518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Maksapuudulikkus</w:t>
            </w:r>
            <w:r w:rsidRPr="00C145E3">
              <w:rPr>
                <w:rFonts w:eastAsia="Times New Roman"/>
                <w:snapToGrid/>
                <w:color w:val="000000"/>
                <w:szCs w:val="22"/>
                <w:vertAlign w:val="superscript"/>
                <w:lang w:val="et-EE" w:eastAsia="el-GR"/>
              </w:rPr>
              <w:t>8</w:t>
            </w:r>
            <w:r w:rsidRPr="00C145E3">
              <w:rPr>
                <w:rFonts w:eastAsia="Times New Roman"/>
                <w:snapToGrid/>
                <w:color w:val="000000"/>
                <w:szCs w:val="22"/>
                <w:lang w:val="et-EE" w:eastAsia="el-GR"/>
              </w:rPr>
              <w:t xml:space="preserve">, maksanekroos </w:t>
            </w:r>
          </w:p>
        </w:tc>
      </w:tr>
      <w:tr w:rsidR="001E369D" w:rsidRPr="00C145E3" w14:paraId="7DEFE3D9"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0BD177D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Naha ja nahaaluskoe kahjustused </w:t>
            </w:r>
          </w:p>
        </w:tc>
      </w:tr>
      <w:tr w:rsidR="001E369D" w:rsidRPr="00D323C5" w14:paraId="75CBC4C5"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48" w:type="dxa"/>
            <w:gridSpan w:val="3"/>
            <w:tcBorders>
              <w:top w:val="single" w:sz="4" w:space="0" w:color="auto"/>
              <w:left w:val="single" w:sz="4" w:space="0" w:color="auto"/>
              <w:bottom w:val="single" w:sz="4" w:space="0" w:color="auto"/>
              <w:right w:val="single" w:sz="4" w:space="0" w:color="auto"/>
            </w:tcBorders>
          </w:tcPr>
          <w:p w14:paraId="7704ED1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32" w:type="dxa"/>
            <w:tcBorders>
              <w:top w:val="single" w:sz="4" w:space="0" w:color="auto"/>
              <w:left w:val="single" w:sz="4" w:space="0" w:color="auto"/>
              <w:bottom w:val="single" w:sz="4" w:space="0" w:color="auto"/>
              <w:right w:val="single" w:sz="4" w:space="0" w:color="auto"/>
            </w:tcBorders>
          </w:tcPr>
          <w:p w14:paraId="1309B0AE"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Periorbitaalne turse, dermatiit/ekseem/lööve </w:t>
            </w:r>
          </w:p>
        </w:tc>
      </w:tr>
      <w:tr w:rsidR="001E369D" w:rsidRPr="00D323C5" w14:paraId="0901F2E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48" w:type="dxa"/>
            <w:gridSpan w:val="3"/>
            <w:tcBorders>
              <w:top w:val="single" w:sz="4" w:space="0" w:color="auto"/>
              <w:left w:val="single" w:sz="4" w:space="0" w:color="auto"/>
              <w:bottom w:val="single" w:sz="4" w:space="0" w:color="auto"/>
              <w:right w:val="single" w:sz="4" w:space="0" w:color="auto"/>
            </w:tcBorders>
          </w:tcPr>
          <w:p w14:paraId="2548B74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32" w:type="dxa"/>
            <w:tcBorders>
              <w:top w:val="single" w:sz="4" w:space="0" w:color="auto"/>
              <w:left w:val="single" w:sz="4" w:space="0" w:color="auto"/>
              <w:bottom w:val="single" w:sz="4" w:space="0" w:color="auto"/>
              <w:right w:val="single" w:sz="4" w:space="0" w:color="auto"/>
            </w:tcBorders>
          </w:tcPr>
          <w:p w14:paraId="71ACB0A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Pruuritus, näo turse, naha kuivus, erüteem, alopeetsia, öine higistamine, fotosensibilisatsioon </w:t>
            </w:r>
          </w:p>
        </w:tc>
      </w:tr>
      <w:tr w:rsidR="001E369D" w:rsidRPr="00D323C5" w14:paraId="27A27EFE"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8"/>
        </w:trPr>
        <w:tc>
          <w:tcPr>
            <w:tcW w:w="4548" w:type="dxa"/>
            <w:gridSpan w:val="3"/>
            <w:tcBorders>
              <w:top w:val="single" w:sz="4" w:space="0" w:color="auto"/>
              <w:left w:val="single" w:sz="4" w:space="0" w:color="auto"/>
              <w:bottom w:val="single" w:sz="4" w:space="0" w:color="auto"/>
              <w:right w:val="single" w:sz="4" w:space="0" w:color="auto"/>
            </w:tcBorders>
          </w:tcPr>
          <w:p w14:paraId="2AD041B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32" w:type="dxa"/>
            <w:tcBorders>
              <w:top w:val="single" w:sz="4" w:space="0" w:color="auto"/>
              <w:left w:val="single" w:sz="4" w:space="0" w:color="auto"/>
              <w:bottom w:val="single" w:sz="4" w:space="0" w:color="auto"/>
              <w:right w:val="single" w:sz="4" w:space="0" w:color="auto"/>
            </w:tcBorders>
          </w:tcPr>
          <w:p w14:paraId="1274D88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Pustuloosne lööve, muljumine, suurenenud higistamine, urtikaaria, ekhümoos, verevalumite tekkimise sagenemine, hüpotrihhoos, naha hüpopigmentatsioon, eksfoliatiivne dermatiit, küünte murdumine, follikuliit, petehhiad, psoriaas, purpur, naha hüperpigmentatsioon, bulloossed kahjustused </w:t>
            </w:r>
          </w:p>
        </w:tc>
      </w:tr>
      <w:tr w:rsidR="001E369D" w:rsidRPr="00D323C5" w14:paraId="30F511A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89"/>
        </w:trPr>
        <w:tc>
          <w:tcPr>
            <w:tcW w:w="4548" w:type="dxa"/>
            <w:gridSpan w:val="3"/>
            <w:tcBorders>
              <w:top w:val="single" w:sz="4" w:space="0" w:color="auto"/>
              <w:left w:val="single" w:sz="4" w:space="0" w:color="auto"/>
              <w:bottom w:val="single" w:sz="4" w:space="0" w:color="auto"/>
              <w:right w:val="single" w:sz="4" w:space="0" w:color="auto"/>
            </w:tcBorders>
          </w:tcPr>
          <w:p w14:paraId="1FEE9D9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32" w:type="dxa"/>
            <w:tcBorders>
              <w:top w:val="single" w:sz="4" w:space="0" w:color="auto"/>
              <w:left w:val="single" w:sz="4" w:space="0" w:color="auto"/>
              <w:bottom w:val="single" w:sz="4" w:space="0" w:color="auto"/>
              <w:right w:val="single" w:sz="4" w:space="0" w:color="auto"/>
            </w:tcBorders>
          </w:tcPr>
          <w:p w14:paraId="20211A2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Äge palavikuga neutrofiilne dermatoos (Sweeti sündroom), küünte värvuse muutus, angioödeem, vesikulaarne lööve, multiformne erüteem, leukotsütoklastiline vaskuliit, Stevensi-Johnsoni sündroom, äge generaliseerunud eksantematoosne pustuloos (AGEP) </w:t>
            </w:r>
          </w:p>
        </w:tc>
      </w:tr>
      <w:tr w:rsidR="00F07245" w:rsidRPr="00D323C5" w14:paraId="6CB5BDF6"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89"/>
        </w:trPr>
        <w:tc>
          <w:tcPr>
            <w:tcW w:w="4548" w:type="dxa"/>
            <w:gridSpan w:val="3"/>
            <w:tcBorders>
              <w:top w:val="single" w:sz="4" w:space="0" w:color="auto"/>
              <w:left w:val="single" w:sz="4" w:space="0" w:color="auto"/>
              <w:bottom w:val="single" w:sz="4" w:space="0" w:color="auto"/>
              <w:right w:val="single" w:sz="4" w:space="0" w:color="auto"/>
            </w:tcBorders>
          </w:tcPr>
          <w:p w14:paraId="44B2F215"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32" w:type="dxa"/>
            <w:tcBorders>
              <w:top w:val="single" w:sz="4" w:space="0" w:color="auto"/>
              <w:left w:val="single" w:sz="4" w:space="0" w:color="auto"/>
              <w:bottom w:val="single" w:sz="4" w:space="0" w:color="auto"/>
              <w:right w:val="single" w:sz="4" w:space="0" w:color="auto"/>
            </w:tcBorders>
          </w:tcPr>
          <w:p w14:paraId="1FFDF53C"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Palmoplantaarse erütrodüsesteesia sündroom*, lihhenoidne keratoos*, lame lihhen*, toksiline epidermaalne nekrolüüs*, ravimlööve koos eosinofiilia ja süsteemsete sümptomitega (DRESS)*</w:t>
            </w:r>
            <w:r w:rsidR="0024202C" w:rsidRPr="00C145E3">
              <w:rPr>
                <w:lang w:val="et-EE"/>
              </w:rPr>
              <w:t>, pseudoporfüüria*</w:t>
            </w:r>
          </w:p>
        </w:tc>
      </w:tr>
      <w:tr w:rsidR="001E369D" w:rsidRPr="00D323C5" w14:paraId="683DBAED"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34564EE" w14:textId="4D0B3CE5" w:rsidR="001E369D" w:rsidRPr="00C145E3" w:rsidRDefault="00627013" w:rsidP="001E369D">
            <w:pPr>
              <w:tabs>
                <w:tab w:val="clear" w:pos="567"/>
              </w:tabs>
              <w:autoSpaceDE w:val="0"/>
              <w:autoSpaceDN w:val="0"/>
              <w:adjustRightInd w:val="0"/>
              <w:spacing w:line="240" w:lineRule="auto"/>
              <w:rPr>
                <w:rFonts w:eastAsia="Times New Roman"/>
                <w:snapToGrid/>
                <w:color w:val="000000"/>
                <w:szCs w:val="22"/>
                <w:lang w:val="et-EE" w:eastAsia="el-GR"/>
              </w:rPr>
            </w:pPr>
            <w:r>
              <w:rPr>
                <w:rFonts w:eastAsia="Times New Roman"/>
                <w:b/>
                <w:bCs/>
                <w:snapToGrid/>
                <w:color w:val="000000"/>
                <w:szCs w:val="22"/>
                <w:lang w:val="et-EE" w:eastAsia="el-GR"/>
              </w:rPr>
              <w:t>Lihaste, luustiku</w:t>
            </w:r>
            <w:r w:rsidR="006D3D46">
              <w:rPr>
                <w:rFonts w:eastAsia="Times New Roman"/>
                <w:b/>
                <w:bCs/>
                <w:snapToGrid/>
                <w:color w:val="000000"/>
                <w:szCs w:val="22"/>
                <w:lang w:val="et-EE" w:eastAsia="el-GR"/>
              </w:rPr>
              <w:t xml:space="preserve"> </w:t>
            </w:r>
            <w:r w:rsidR="001E369D" w:rsidRPr="00C145E3">
              <w:rPr>
                <w:rFonts w:eastAsia="Times New Roman"/>
                <w:b/>
                <w:bCs/>
                <w:snapToGrid/>
                <w:color w:val="000000"/>
                <w:szCs w:val="22"/>
                <w:lang w:val="et-EE" w:eastAsia="el-GR"/>
              </w:rPr>
              <w:t>ja sidekoe kahjustused</w:t>
            </w:r>
          </w:p>
        </w:tc>
      </w:tr>
      <w:tr w:rsidR="001E369D" w:rsidRPr="00D323C5" w14:paraId="06FACDA0"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2339065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Väga sage</w:t>
            </w:r>
          </w:p>
        </w:tc>
        <w:tc>
          <w:tcPr>
            <w:tcW w:w="4660" w:type="dxa"/>
            <w:gridSpan w:val="2"/>
            <w:tcBorders>
              <w:top w:val="single" w:sz="4" w:space="0" w:color="auto"/>
              <w:left w:val="single" w:sz="4" w:space="0" w:color="auto"/>
              <w:bottom w:val="single" w:sz="4" w:space="0" w:color="auto"/>
              <w:right w:val="single" w:sz="4" w:space="0" w:color="auto"/>
            </w:tcBorders>
          </w:tcPr>
          <w:p w14:paraId="5DB5153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 w:val="14"/>
                <w:szCs w:val="14"/>
                <w:lang w:val="et-EE" w:eastAsia="el-GR"/>
              </w:rPr>
            </w:pPr>
            <w:r w:rsidRPr="00C145E3">
              <w:rPr>
                <w:rFonts w:eastAsia="Times New Roman"/>
                <w:snapToGrid/>
                <w:color w:val="000000"/>
                <w:szCs w:val="22"/>
                <w:lang w:val="et-EE" w:eastAsia="el-GR"/>
              </w:rPr>
              <w:t>Lihasspasmid ja -krambid, skeletilihaste valu, sh lihasvalu</w:t>
            </w:r>
            <w:r w:rsidR="0056797B" w:rsidRPr="00C145E3">
              <w:rPr>
                <w:rFonts w:eastAsia="Times New Roman"/>
                <w:snapToGrid/>
                <w:color w:val="000000"/>
                <w:szCs w:val="22"/>
                <w:vertAlign w:val="superscript"/>
                <w:lang w:val="et-EE" w:eastAsia="el-GR"/>
              </w:rPr>
              <w:t>9</w:t>
            </w:r>
            <w:r w:rsidRPr="00C145E3">
              <w:rPr>
                <w:rFonts w:eastAsia="Times New Roman"/>
                <w:snapToGrid/>
                <w:color w:val="000000"/>
                <w:szCs w:val="22"/>
                <w:lang w:val="et-EE" w:eastAsia="el-GR"/>
              </w:rPr>
              <w:t>, liigesvalu, luuvalu</w:t>
            </w:r>
            <w:r w:rsidR="0056797B" w:rsidRPr="00C145E3">
              <w:rPr>
                <w:rFonts w:eastAsia="Times New Roman"/>
                <w:snapToGrid/>
                <w:color w:val="000000"/>
                <w:szCs w:val="22"/>
                <w:vertAlign w:val="superscript"/>
                <w:lang w:val="et-EE" w:eastAsia="el-GR"/>
              </w:rPr>
              <w:t>10</w:t>
            </w:r>
          </w:p>
        </w:tc>
      </w:tr>
      <w:tr w:rsidR="001E369D" w:rsidRPr="00C145E3" w14:paraId="5DD67B37"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5EAF17E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Sage</w:t>
            </w:r>
          </w:p>
        </w:tc>
        <w:tc>
          <w:tcPr>
            <w:tcW w:w="4660" w:type="dxa"/>
            <w:gridSpan w:val="2"/>
            <w:tcBorders>
              <w:top w:val="single" w:sz="4" w:space="0" w:color="auto"/>
              <w:left w:val="single" w:sz="4" w:space="0" w:color="auto"/>
              <w:bottom w:val="single" w:sz="4" w:space="0" w:color="auto"/>
              <w:right w:val="single" w:sz="4" w:space="0" w:color="auto"/>
            </w:tcBorders>
          </w:tcPr>
          <w:p w14:paraId="7E354CF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Liigeste tursed </w:t>
            </w:r>
          </w:p>
        </w:tc>
      </w:tr>
      <w:tr w:rsidR="001E369D" w:rsidRPr="00C145E3" w14:paraId="7C82F9CD"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0841E4F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60" w:type="dxa"/>
            <w:gridSpan w:val="2"/>
            <w:tcBorders>
              <w:top w:val="single" w:sz="4" w:space="0" w:color="auto"/>
              <w:left w:val="single" w:sz="4" w:space="0" w:color="auto"/>
              <w:bottom w:val="single" w:sz="4" w:space="0" w:color="auto"/>
              <w:right w:val="single" w:sz="4" w:space="0" w:color="auto"/>
            </w:tcBorders>
          </w:tcPr>
          <w:p w14:paraId="62F8C3F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Liigeste ja lihaste jäikus </w:t>
            </w:r>
          </w:p>
        </w:tc>
      </w:tr>
      <w:tr w:rsidR="001E369D" w:rsidRPr="00C145E3" w14:paraId="759A0D8C"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47B61F3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60" w:type="dxa"/>
            <w:gridSpan w:val="2"/>
            <w:tcBorders>
              <w:top w:val="single" w:sz="4" w:space="0" w:color="auto"/>
              <w:left w:val="single" w:sz="4" w:space="0" w:color="auto"/>
              <w:bottom w:val="single" w:sz="4" w:space="0" w:color="auto"/>
              <w:right w:val="single" w:sz="4" w:space="0" w:color="auto"/>
            </w:tcBorders>
          </w:tcPr>
          <w:p w14:paraId="30D850A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Lihasnõrkus, artriit, rabdomolüüs/müopaatia </w:t>
            </w:r>
          </w:p>
        </w:tc>
      </w:tr>
      <w:tr w:rsidR="00F07245" w:rsidRPr="00D323C5" w14:paraId="7B5167D4"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3206A4A1"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60" w:type="dxa"/>
            <w:gridSpan w:val="2"/>
            <w:tcBorders>
              <w:top w:val="single" w:sz="4" w:space="0" w:color="auto"/>
              <w:left w:val="single" w:sz="4" w:space="0" w:color="auto"/>
              <w:bottom w:val="single" w:sz="4" w:space="0" w:color="auto"/>
              <w:right w:val="single" w:sz="4" w:space="0" w:color="auto"/>
            </w:tcBorders>
          </w:tcPr>
          <w:p w14:paraId="43E67633"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lang w:val="et-EE"/>
              </w:rPr>
              <w:t>Avaskulaarne luunekroos/puusaluu nekroos*, kasvupeetus lastel*</w:t>
            </w:r>
          </w:p>
        </w:tc>
      </w:tr>
      <w:tr w:rsidR="001E369D" w:rsidRPr="00C145E3" w14:paraId="621EC206"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7D09200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Neerude ja kuseteede häired </w:t>
            </w:r>
          </w:p>
        </w:tc>
      </w:tr>
      <w:tr w:rsidR="001E369D" w:rsidRPr="00D323C5" w14:paraId="241836CF"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5106486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60" w:type="dxa"/>
            <w:gridSpan w:val="2"/>
            <w:tcBorders>
              <w:top w:val="single" w:sz="4" w:space="0" w:color="auto"/>
              <w:left w:val="single" w:sz="4" w:space="0" w:color="auto"/>
              <w:bottom w:val="single" w:sz="4" w:space="0" w:color="auto"/>
              <w:right w:val="single" w:sz="4" w:space="0" w:color="auto"/>
            </w:tcBorders>
          </w:tcPr>
          <w:p w14:paraId="79148AA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Valu neerude piirkonnas, hematuuria, äge neerupuudulikkus, urineerimissageduse suurenemine </w:t>
            </w:r>
          </w:p>
        </w:tc>
      </w:tr>
      <w:tr w:rsidR="00F07245" w:rsidRPr="00C145E3" w14:paraId="6219EF8F"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4FFB6CB4" w14:textId="77777777" w:rsidR="00F07245" w:rsidRPr="00C145E3" w:rsidRDefault="00F07245" w:rsidP="001E369D">
            <w:pPr>
              <w:tabs>
                <w:tab w:val="clear" w:pos="567"/>
              </w:tabs>
              <w:autoSpaceDE w:val="0"/>
              <w:autoSpaceDN w:val="0"/>
              <w:adjustRightInd w:val="0"/>
              <w:spacing w:line="240" w:lineRule="auto"/>
              <w:rPr>
                <w:rFonts w:eastAsia="Times New Roman"/>
                <w:i/>
                <w:iCs/>
                <w:snapToGrid/>
                <w:color w:val="000000"/>
                <w:szCs w:val="22"/>
                <w:lang w:val="et-EE" w:eastAsia="el-GR"/>
              </w:rPr>
            </w:pPr>
            <w:r w:rsidRPr="00C145E3">
              <w:rPr>
                <w:rFonts w:eastAsia="Times New Roman"/>
                <w:i/>
                <w:iCs/>
                <w:snapToGrid/>
                <w:color w:val="000000"/>
                <w:szCs w:val="22"/>
                <w:lang w:val="et-EE" w:eastAsia="el-GR"/>
              </w:rPr>
              <w:t>Teadmata</w:t>
            </w:r>
          </w:p>
        </w:tc>
        <w:tc>
          <w:tcPr>
            <w:tcW w:w="4660" w:type="dxa"/>
            <w:gridSpan w:val="2"/>
            <w:tcBorders>
              <w:top w:val="single" w:sz="4" w:space="0" w:color="auto"/>
              <w:left w:val="single" w:sz="4" w:space="0" w:color="auto"/>
              <w:bottom w:val="single" w:sz="4" w:space="0" w:color="auto"/>
              <w:right w:val="single" w:sz="4" w:space="0" w:color="auto"/>
            </w:tcBorders>
          </w:tcPr>
          <w:p w14:paraId="7B86167F" w14:textId="77777777" w:rsidR="00F07245" w:rsidRPr="00C145E3" w:rsidRDefault="00F07245"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color w:val="000000"/>
                <w:szCs w:val="22"/>
                <w:lang w:val="et-EE"/>
              </w:rPr>
              <w:t>Krooniline neerupuudulikkus</w:t>
            </w:r>
          </w:p>
        </w:tc>
      </w:tr>
      <w:tr w:rsidR="001E369D" w:rsidRPr="00D323C5" w14:paraId="0D3FE34C"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80830A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Reproduktiivse süsteemi ja rinnanäärme häired </w:t>
            </w:r>
          </w:p>
        </w:tc>
      </w:tr>
      <w:tr w:rsidR="001E369D" w:rsidRPr="00D323C5" w14:paraId="3F6F1B5C"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9"/>
        </w:trPr>
        <w:tc>
          <w:tcPr>
            <w:tcW w:w="4520" w:type="dxa"/>
            <w:gridSpan w:val="2"/>
            <w:tcBorders>
              <w:top w:val="single" w:sz="4" w:space="0" w:color="auto"/>
              <w:left w:val="single" w:sz="4" w:space="0" w:color="auto"/>
              <w:bottom w:val="single" w:sz="4" w:space="0" w:color="auto"/>
              <w:right w:val="single" w:sz="4" w:space="0" w:color="auto"/>
            </w:tcBorders>
          </w:tcPr>
          <w:p w14:paraId="66FF7F8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60" w:type="dxa"/>
            <w:gridSpan w:val="2"/>
            <w:tcBorders>
              <w:top w:val="single" w:sz="4" w:space="0" w:color="auto"/>
              <w:left w:val="single" w:sz="4" w:space="0" w:color="auto"/>
              <w:bottom w:val="single" w:sz="4" w:space="0" w:color="auto"/>
              <w:right w:val="single" w:sz="4" w:space="0" w:color="auto"/>
            </w:tcBorders>
          </w:tcPr>
          <w:p w14:paraId="72CD0CC0"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Günekomastia, erektsioonihäired, menorraagia, ebaregulaarne menstruatsioon, seksuaalfunktsiooni häire, rinnanibude valulikkus, rindade suurenemine, skrootumi turse </w:t>
            </w:r>
          </w:p>
        </w:tc>
      </w:tr>
      <w:tr w:rsidR="001E369D" w:rsidRPr="00C145E3" w14:paraId="1E065D6A"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24796AC5"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60" w:type="dxa"/>
            <w:gridSpan w:val="2"/>
            <w:tcBorders>
              <w:top w:val="single" w:sz="4" w:space="0" w:color="auto"/>
              <w:left w:val="single" w:sz="4" w:space="0" w:color="auto"/>
              <w:bottom w:val="single" w:sz="4" w:space="0" w:color="auto"/>
              <w:right w:val="single" w:sz="4" w:space="0" w:color="auto"/>
            </w:tcBorders>
          </w:tcPr>
          <w:p w14:paraId="6101D2F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Hemorraagiline kollaskeha/hemorraagiline munasarjatsüst </w:t>
            </w:r>
          </w:p>
        </w:tc>
      </w:tr>
      <w:tr w:rsidR="001E369D" w:rsidRPr="00D323C5" w14:paraId="5F7F6B7F"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753A7AA1"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Üldised häired ja manustamiskoha reaktsioonid </w:t>
            </w:r>
          </w:p>
        </w:tc>
      </w:tr>
      <w:tr w:rsidR="001E369D" w:rsidRPr="00C145E3" w14:paraId="4AD0177B"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364BCE7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Väga sage </w:t>
            </w:r>
          </w:p>
        </w:tc>
        <w:tc>
          <w:tcPr>
            <w:tcW w:w="4660" w:type="dxa"/>
            <w:gridSpan w:val="2"/>
            <w:tcBorders>
              <w:top w:val="single" w:sz="4" w:space="0" w:color="auto"/>
              <w:left w:val="single" w:sz="4" w:space="0" w:color="auto"/>
              <w:bottom w:val="single" w:sz="4" w:space="0" w:color="auto"/>
              <w:right w:val="single" w:sz="4" w:space="0" w:color="auto"/>
            </w:tcBorders>
          </w:tcPr>
          <w:p w14:paraId="153C713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Vedelikupeetus ja tursed, väsimus </w:t>
            </w:r>
          </w:p>
        </w:tc>
      </w:tr>
      <w:tr w:rsidR="001E369D" w:rsidRPr="00D323C5" w14:paraId="4F083F9C"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2C21B4FC"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60" w:type="dxa"/>
            <w:gridSpan w:val="2"/>
            <w:tcBorders>
              <w:top w:val="single" w:sz="4" w:space="0" w:color="auto"/>
              <w:left w:val="single" w:sz="4" w:space="0" w:color="auto"/>
              <w:bottom w:val="single" w:sz="4" w:space="0" w:color="auto"/>
              <w:right w:val="single" w:sz="4" w:space="0" w:color="auto"/>
            </w:tcBorders>
          </w:tcPr>
          <w:p w14:paraId="2428DF3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Nõrkus, püreksia, anasarka, külmavärinad, külmatunne </w:t>
            </w:r>
          </w:p>
        </w:tc>
      </w:tr>
      <w:tr w:rsidR="001E369D" w:rsidRPr="00C145E3" w14:paraId="7CBDA542"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0A7D1C7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Aeg-ajalt </w:t>
            </w:r>
          </w:p>
        </w:tc>
        <w:tc>
          <w:tcPr>
            <w:tcW w:w="4660" w:type="dxa"/>
            <w:gridSpan w:val="2"/>
            <w:tcBorders>
              <w:top w:val="single" w:sz="4" w:space="0" w:color="auto"/>
              <w:left w:val="single" w:sz="4" w:space="0" w:color="auto"/>
              <w:bottom w:val="single" w:sz="4" w:space="0" w:color="auto"/>
              <w:right w:val="single" w:sz="4" w:space="0" w:color="auto"/>
            </w:tcBorders>
          </w:tcPr>
          <w:p w14:paraId="7CB9BE1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Valu rindkeres, halb enesetunne </w:t>
            </w:r>
          </w:p>
        </w:tc>
      </w:tr>
      <w:tr w:rsidR="001E369D" w:rsidRPr="00C145E3" w14:paraId="6470346D"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
        </w:trPr>
        <w:tc>
          <w:tcPr>
            <w:tcW w:w="9180" w:type="dxa"/>
            <w:gridSpan w:val="4"/>
            <w:tcBorders>
              <w:top w:val="single" w:sz="4" w:space="0" w:color="auto"/>
              <w:left w:val="single" w:sz="4" w:space="0" w:color="auto"/>
              <w:bottom w:val="single" w:sz="4" w:space="0" w:color="auto"/>
              <w:right w:val="single" w:sz="4" w:space="0" w:color="auto"/>
            </w:tcBorders>
          </w:tcPr>
          <w:p w14:paraId="1279C46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b/>
                <w:bCs/>
                <w:snapToGrid/>
                <w:color w:val="000000"/>
                <w:szCs w:val="22"/>
                <w:lang w:val="et-EE" w:eastAsia="el-GR"/>
              </w:rPr>
              <w:t xml:space="preserve">Uuringud </w:t>
            </w:r>
          </w:p>
        </w:tc>
      </w:tr>
      <w:tr w:rsidR="001E369D" w:rsidRPr="00C145E3" w14:paraId="7DE0B8CC"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3F981C5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Väga sage </w:t>
            </w:r>
          </w:p>
        </w:tc>
        <w:tc>
          <w:tcPr>
            <w:tcW w:w="4660" w:type="dxa"/>
            <w:gridSpan w:val="2"/>
            <w:tcBorders>
              <w:top w:val="single" w:sz="4" w:space="0" w:color="auto"/>
              <w:left w:val="single" w:sz="4" w:space="0" w:color="auto"/>
              <w:bottom w:val="single" w:sz="4" w:space="0" w:color="auto"/>
              <w:right w:val="single" w:sz="4" w:space="0" w:color="auto"/>
            </w:tcBorders>
          </w:tcPr>
          <w:p w14:paraId="498491F8"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Kehakaalu tõus </w:t>
            </w:r>
          </w:p>
        </w:tc>
      </w:tr>
      <w:tr w:rsidR="001E369D" w:rsidRPr="00C145E3" w14:paraId="39182D6E"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311E64EB"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Sage </w:t>
            </w:r>
          </w:p>
        </w:tc>
        <w:tc>
          <w:tcPr>
            <w:tcW w:w="4660" w:type="dxa"/>
            <w:gridSpan w:val="2"/>
            <w:tcBorders>
              <w:top w:val="single" w:sz="4" w:space="0" w:color="auto"/>
              <w:left w:val="single" w:sz="4" w:space="0" w:color="auto"/>
              <w:bottom w:val="single" w:sz="4" w:space="0" w:color="auto"/>
              <w:right w:val="single" w:sz="4" w:space="0" w:color="auto"/>
            </w:tcBorders>
          </w:tcPr>
          <w:p w14:paraId="76125A1E"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Kehakaalu langus </w:t>
            </w:r>
          </w:p>
        </w:tc>
      </w:tr>
      <w:tr w:rsidR="001E369D" w:rsidRPr="00D323C5" w14:paraId="4561FB1B"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rPr>
        <w:tc>
          <w:tcPr>
            <w:tcW w:w="4520" w:type="dxa"/>
            <w:gridSpan w:val="2"/>
            <w:tcBorders>
              <w:top w:val="single" w:sz="4" w:space="0" w:color="auto"/>
              <w:left w:val="single" w:sz="4" w:space="0" w:color="auto"/>
              <w:bottom w:val="single" w:sz="4" w:space="0" w:color="auto"/>
              <w:right w:val="single" w:sz="4" w:space="0" w:color="auto"/>
            </w:tcBorders>
          </w:tcPr>
          <w:p w14:paraId="6F93AA9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Aeg-ajalt</w:t>
            </w:r>
          </w:p>
        </w:tc>
        <w:tc>
          <w:tcPr>
            <w:tcW w:w="4660" w:type="dxa"/>
            <w:gridSpan w:val="2"/>
            <w:tcBorders>
              <w:top w:val="single" w:sz="4" w:space="0" w:color="auto"/>
              <w:left w:val="single" w:sz="4" w:space="0" w:color="auto"/>
              <w:bottom w:val="single" w:sz="4" w:space="0" w:color="auto"/>
              <w:right w:val="single" w:sz="4" w:space="0" w:color="auto"/>
            </w:tcBorders>
          </w:tcPr>
          <w:p w14:paraId="0F04C764"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Kreatiniini tõus veres, kreatiinfosfokinaasi tõus veres, laktaatdehüdrogenaasi tõus veres, alkaalse fosfataasi tõus veres </w:t>
            </w:r>
          </w:p>
        </w:tc>
      </w:tr>
      <w:tr w:rsidR="001E369D" w:rsidRPr="00C145E3" w14:paraId="2A035270" w14:textId="77777777" w:rsidTr="001E36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00"/>
        </w:trPr>
        <w:tc>
          <w:tcPr>
            <w:tcW w:w="4520" w:type="dxa"/>
            <w:gridSpan w:val="2"/>
            <w:tcBorders>
              <w:top w:val="single" w:sz="4" w:space="0" w:color="auto"/>
              <w:left w:val="single" w:sz="4" w:space="0" w:color="auto"/>
              <w:bottom w:val="single" w:sz="4" w:space="0" w:color="auto"/>
              <w:right w:val="single" w:sz="4" w:space="0" w:color="auto"/>
            </w:tcBorders>
          </w:tcPr>
          <w:p w14:paraId="5AEB01FD"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Harv </w:t>
            </w:r>
          </w:p>
        </w:tc>
        <w:tc>
          <w:tcPr>
            <w:tcW w:w="4660" w:type="dxa"/>
            <w:gridSpan w:val="2"/>
            <w:tcBorders>
              <w:top w:val="single" w:sz="4" w:space="0" w:color="auto"/>
              <w:left w:val="single" w:sz="4" w:space="0" w:color="auto"/>
              <w:bottom w:val="single" w:sz="4" w:space="0" w:color="auto"/>
              <w:right w:val="single" w:sz="4" w:space="0" w:color="auto"/>
            </w:tcBorders>
          </w:tcPr>
          <w:p w14:paraId="04B8362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Amülaasi tõus veres </w:t>
            </w:r>
          </w:p>
        </w:tc>
      </w:tr>
    </w:tbl>
    <w:p w14:paraId="5C7E505A" w14:textId="77777777" w:rsidR="00F07245" w:rsidRPr="00C145E3" w:rsidRDefault="00F07245" w:rsidP="00F07245">
      <w:pPr>
        <w:tabs>
          <w:tab w:val="clear" w:pos="567"/>
        </w:tabs>
        <w:spacing w:line="240" w:lineRule="auto"/>
        <w:ind w:right="-20"/>
        <w:jc w:val="both"/>
        <w:rPr>
          <w:rFonts w:eastAsia="Times New Roman"/>
          <w:snapToGrid/>
          <w:szCs w:val="22"/>
          <w:lang w:val="et-EE" w:eastAsia="el-GR"/>
        </w:rPr>
      </w:pPr>
      <w:r w:rsidRPr="00C145E3">
        <w:rPr>
          <w:rFonts w:eastAsia="Times New Roman"/>
          <w:snapToGrid/>
          <w:szCs w:val="22"/>
          <w:lang w:val="et-EE" w:eastAsia="el-GR"/>
        </w:rPr>
        <w:t>*</w:t>
      </w:r>
      <w:r w:rsidRPr="00C145E3">
        <w:rPr>
          <w:rFonts w:eastAsia="Times New Roman"/>
          <w:snapToGrid/>
          <w:szCs w:val="22"/>
          <w:lang w:val="et-EE" w:eastAsia="el-GR"/>
        </w:rPr>
        <w:tab/>
        <w:t>Nendest kõrvaltoimetest on teatatud peamiselt turuletulekujärgselt. Siia kuuluvad spontaansed kõrvaltoimeteatised ja ka tõsised kõrvaltoimed hetkel käimasolevatest uuringutest, laiendatud juurdepääsu programmidest, kliinilise farmakoloogia uuringutest ja kinnitamata näidustuste uuringutest. Kuna nendest kõrvaltoimetest teatamisel on populatsiooni suurus teadmata, siis ei ole alati võimalik usaldusväärselt kindlaks määrata nende esinemissagedust või tõestada põhjuslikku seost imatiniibi plasmakontsentratsiooniga.</w:t>
      </w:r>
    </w:p>
    <w:p w14:paraId="74DD7957"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1</w:t>
      </w:r>
      <w:r w:rsidRPr="00C145E3">
        <w:rPr>
          <w:noProof/>
          <w:szCs w:val="22"/>
          <w:lang w:val="et-EE"/>
        </w:rPr>
        <w:t xml:space="preserve"> Pneumooniast teatati kõige sagedamini transformeerunud KML patsientidel ja GIST patsientidel.</w:t>
      </w:r>
    </w:p>
    <w:p w14:paraId="6F84E6FA"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2</w:t>
      </w:r>
      <w:r w:rsidRPr="00C145E3">
        <w:rPr>
          <w:noProof/>
          <w:szCs w:val="22"/>
          <w:lang w:val="et-EE"/>
        </w:rPr>
        <w:t xml:space="preserve"> Peavalu oli kõige sagedasem GIST patsientidel.</w:t>
      </w:r>
    </w:p>
    <w:p w14:paraId="589E0612"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3</w:t>
      </w:r>
      <w:r w:rsidRPr="00C145E3">
        <w:rPr>
          <w:noProof/>
          <w:szCs w:val="22"/>
          <w:lang w:val="et-EE"/>
        </w:rPr>
        <w:t xml:space="preserve"> Patsient aasta kohta täheldati südame häireid, sh südame paispuudulikkust sagedamini transformeerunud KML</w:t>
      </w:r>
    </w:p>
    <w:p w14:paraId="415BC71E" w14:textId="77777777" w:rsidR="001E369D" w:rsidRPr="00C145E3" w:rsidRDefault="001E369D" w:rsidP="001E369D">
      <w:pPr>
        <w:suppressLineNumbers/>
        <w:spacing w:line="240" w:lineRule="auto"/>
        <w:rPr>
          <w:noProof/>
          <w:szCs w:val="22"/>
          <w:lang w:val="et-EE"/>
        </w:rPr>
      </w:pPr>
      <w:r w:rsidRPr="00C145E3">
        <w:rPr>
          <w:noProof/>
          <w:szCs w:val="22"/>
          <w:lang w:val="et-EE"/>
        </w:rPr>
        <w:t>patsientidel kui kroonilise KML patsientidel.</w:t>
      </w:r>
    </w:p>
    <w:p w14:paraId="78F296EC"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 xml:space="preserve">4 </w:t>
      </w:r>
      <w:r w:rsidRPr="00C145E3">
        <w:rPr>
          <w:noProof/>
          <w:szCs w:val="22"/>
          <w:lang w:val="et-EE"/>
        </w:rPr>
        <w:t>Nahaõhetus oli kõige sagedasem GIST patsientidel ja verejooks (hematoom, hemorraagia) GIST ja</w:t>
      </w:r>
    </w:p>
    <w:p w14:paraId="0D94D173" w14:textId="77777777" w:rsidR="001E369D" w:rsidRPr="00C145E3" w:rsidRDefault="001E369D" w:rsidP="001E369D">
      <w:pPr>
        <w:suppressLineNumbers/>
        <w:spacing w:line="240" w:lineRule="auto"/>
        <w:rPr>
          <w:noProof/>
          <w:szCs w:val="22"/>
          <w:lang w:val="et-EE"/>
        </w:rPr>
      </w:pPr>
      <w:r w:rsidRPr="00C145E3">
        <w:rPr>
          <w:noProof/>
          <w:szCs w:val="22"/>
          <w:lang w:val="et-EE"/>
        </w:rPr>
        <w:t>transformeerunud KML (KML-AP ja KML-BC) patsientidel.</w:t>
      </w:r>
    </w:p>
    <w:p w14:paraId="2133EA0B"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5</w:t>
      </w:r>
      <w:r w:rsidRPr="00C145E3">
        <w:rPr>
          <w:noProof/>
          <w:szCs w:val="22"/>
          <w:lang w:val="et-EE"/>
        </w:rPr>
        <w:t xml:space="preserve"> Pleura efusioonist teatati sagedamini GIST ja transformeerunud KML (KML-AP ja KML-BC) patsientidel kui</w:t>
      </w:r>
    </w:p>
    <w:p w14:paraId="5FA6637D" w14:textId="77777777" w:rsidR="001E369D" w:rsidRPr="00C145E3" w:rsidRDefault="001E369D" w:rsidP="001E369D">
      <w:pPr>
        <w:suppressLineNumbers/>
        <w:spacing w:line="240" w:lineRule="auto"/>
        <w:rPr>
          <w:noProof/>
          <w:szCs w:val="22"/>
          <w:lang w:val="et-EE"/>
        </w:rPr>
      </w:pPr>
      <w:r w:rsidRPr="00C145E3">
        <w:rPr>
          <w:noProof/>
          <w:szCs w:val="22"/>
          <w:lang w:val="et-EE"/>
        </w:rPr>
        <w:t>kroonilise KML patsientidel.</w:t>
      </w:r>
    </w:p>
    <w:p w14:paraId="0D4394CB"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6+7</w:t>
      </w:r>
      <w:r w:rsidRPr="00C145E3">
        <w:rPr>
          <w:noProof/>
          <w:szCs w:val="22"/>
          <w:lang w:val="et-EE"/>
        </w:rPr>
        <w:t xml:space="preserve"> Kõhuvalu ja seedetrakti verejooksu täheldati kõige sagedamini GIST patsientidel.</w:t>
      </w:r>
    </w:p>
    <w:p w14:paraId="74AFF62D" w14:textId="77777777" w:rsidR="001E369D" w:rsidRPr="00C145E3" w:rsidRDefault="001E369D" w:rsidP="001E369D">
      <w:pPr>
        <w:suppressLineNumbers/>
        <w:spacing w:line="240" w:lineRule="auto"/>
        <w:rPr>
          <w:noProof/>
          <w:szCs w:val="22"/>
          <w:lang w:val="et-EE"/>
        </w:rPr>
      </w:pPr>
      <w:r w:rsidRPr="00C145E3">
        <w:rPr>
          <w:noProof/>
          <w:szCs w:val="22"/>
          <w:vertAlign w:val="superscript"/>
          <w:lang w:val="et-EE"/>
        </w:rPr>
        <w:t>8</w:t>
      </w:r>
      <w:r w:rsidRPr="00C145E3">
        <w:rPr>
          <w:noProof/>
          <w:szCs w:val="22"/>
          <w:lang w:val="et-EE"/>
        </w:rPr>
        <w:t xml:space="preserve"> Teatatud on üksikutest letaalse lõppega maksapuudulikkuse ja maksanekroosi juhtudest.</w:t>
      </w:r>
    </w:p>
    <w:p w14:paraId="1D8412A9" w14:textId="77777777" w:rsidR="0056797B" w:rsidRPr="00C145E3" w:rsidRDefault="0056797B" w:rsidP="003B03BB">
      <w:pPr>
        <w:keepNext/>
        <w:widowControl w:val="0"/>
        <w:tabs>
          <w:tab w:val="clear" w:pos="567"/>
        </w:tabs>
        <w:spacing w:line="240" w:lineRule="auto"/>
        <w:ind w:left="567" w:hanging="567"/>
        <w:rPr>
          <w:rFonts w:eastAsia="Times New Roman"/>
          <w:snapToGrid/>
          <w:color w:val="000000"/>
          <w:szCs w:val="22"/>
          <w:lang w:val="et-EE" w:eastAsia="en-US"/>
        </w:rPr>
      </w:pPr>
      <w:r w:rsidRPr="00C145E3">
        <w:rPr>
          <w:rFonts w:eastAsia="Times New Roman"/>
          <w:snapToGrid/>
          <w:color w:val="000000"/>
          <w:szCs w:val="22"/>
          <w:vertAlign w:val="superscript"/>
          <w:lang w:val="et-EE" w:eastAsia="en-US"/>
        </w:rPr>
        <w:t>9</w:t>
      </w:r>
      <w:r w:rsidRPr="00C145E3">
        <w:rPr>
          <w:rFonts w:eastAsia="Times New Roman"/>
          <w:snapToGrid/>
          <w:color w:val="000000"/>
          <w:szCs w:val="22"/>
          <w:lang w:val="et-EE" w:eastAsia="en-US"/>
        </w:rPr>
        <w:tab/>
        <w:t>Turuletulekujärgselt on täheldatud imatiniibravi ajal või pärast ravi lõppu lihas</w:t>
      </w:r>
      <w:r w:rsidRPr="00C145E3">
        <w:rPr>
          <w:rFonts w:eastAsia="Times New Roman"/>
          <w:snapToGrid/>
          <w:color w:val="000000"/>
          <w:szCs w:val="22"/>
          <w:lang w:val="et-EE" w:eastAsia="en-US"/>
        </w:rPr>
        <w:noBreakHyphen/>
        <w:t>skeletivalu.</w:t>
      </w:r>
    </w:p>
    <w:p w14:paraId="6ECCB00A" w14:textId="77777777" w:rsidR="001E369D" w:rsidRPr="00C145E3" w:rsidRDefault="0056797B" w:rsidP="001E369D">
      <w:pPr>
        <w:suppressLineNumbers/>
        <w:spacing w:line="240" w:lineRule="auto"/>
        <w:rPr>
          <w:noProof/>
          <w:szCs w:val="22"/>
          <w:lang w:val="et-EE"/>
        </w:rPr>
      </w:pPr>
      <w:r w:rsidRPr="00C145E3">
        <w:rPr>
          <w:noProof/>
          <w:szCs w:val="22"/>
          <w:vertAlign w:val="superscript"/>
          <w:lang w:val="et-EE"/>
        </w:rPr>
        <w:t>10</w:t>
      </w:r>
      <w:r w:rsidR="001E369D" w:rsidRPr="00C145E3">
        <w:rPr>
          <w:noProof/>
          <w:szCs w:val="22"/>
          <w:lang w:val="et-EE"/>
        </w:rPr>
        <w:t xml:space="preserve"> Skeletilihaste valu ja sellega seotud sümptomeid täheldati sagedamini KML patsientidel kui GIST patsientidel.</w:t>
      </w:r>
    </w:p>
    <w:p w14:paraId="3D8A56E2" w14:textId="77777777" w:rsidR="00F07245" w:rsidRPr="00C145E3" w:rsidRDefault="00F07245" w:rsidP="00F07245">
      <w:pPr>
        <w:suppressLineNumbers/>
        <w:spacing w:line="240" w:lineRule="auto"/>
        <w:rPr>
          <w:noProof/>
          <w:szCs w:val="22"/>
          <w:lang w:val="et-EE"/>
        </w:rPr>
      </w:pPr>
      <w:r w:rsidRPr="00C145E3">
        <w:rPr>
          <w:noProof/>
          <w:szCs w:val="22"/>
          <w:vertAlign w:val="superscript"/>
          <w:lang w:val="et-EE"/>
        </w:rPr>
        <w:t>1</w:t>
      </w:r>
      <w:r w:rsidR="0056797B" w:rsidRPr="00C145E3">
        <w:rPr>
          <w:noProof/>
          <w:szCs w:val="22"/>
          <w:vertAlign w:val="superscript"/>
          <w:lang w:val="et-EE"/>
        </w:rPr>
        <w:t>1</w:t>
      </w:r>
      <w:r w:rsidRPr="00C145E3">
        <w:rPr>
          <w:noProof/>
          <w:szCs w:val="22"/>
          <w:lang w:val="et-EE"/>
        </w:rPr>
        <w:t xml:space="preserve"> Surmaga lõppenud juhtudest on teatatud kaugelearenenud haiguse, ägedate infektsioonide, ägeda neutropeenia ja teiste tõsiste kaasuvate seisunditega patsientidel.</w:t>
      </w:r>
    </w:p>
    <w:p w14:paraId="7F3401A0" w14:textId="77777777" w:rsidR="001E369D" w:rsidRPr="00C145E3" w:rsidRDefault="001E369D" w:rsidP="001E369D">
      <w:pPr>
        <w:suppressLineNumbers/>
        <w:spacing w:line="240" w:lineRule="auto"/>
        <w:rPr>
          <w:noProof/>
          <w:lang w:val="et-EE"/>
        </w:rPr>
      </w:pPr>
    </w:p>
    <w:p w14:paraId="092F5C0D" w14:textId="77777777" w:rsidR="001E369D" w:rsidRPr="00C145E3" w:rsidRDefault="001E369D" w:rsidP="001E369D">
      <w:pPr>
        <w:suppressLineNumbers/>
        <w:spacing w:line="240" w:lineRule="auto"/>
        <w:rPr>
          <w:noProof/>
          <w:lang w:val="et-EE"/>
        </w:rPr>
      </w:pPr>
    </w:p>
    <w:p w14:paraId="78EB1B30" w14:textId="77777777" w:rsidR="001E369D" w:rsidRPr="00C145E3" w:rsidRDefault="001E369D" w:rsidP="001E369D">
      <w:pPr>
        <w:suppressLineNumbers/>
        <w:spacing w:line="240" w:lineRule="auto"/>
        <w:rPr>
          <w:noProof/>
          <w:u w:val="single"/>
          <w:lang w:val="et-EE"/>
        </w:rPr>
      </w:pPr>
      <w:r w:rsidRPr="00C145E3">
        <w:rPr>
          <w:noProof/>
          <w:u w:val="single"/>
          <w:lang w:val="et-EE"/>
        </w:rPr>
        <w:t>Kõrvalekalded laboratoorsetes analüüsides</w:t>
      </w:r>
    </w:p>
    <w:p w14:paraId="6E7EF0AD" w14:textId="77777777" w:rsidR="001E369D" w:rsidRPr="00C145E3" w:rsidRDefault="001E369D" w:rsidP="001E369D">
      <w:pPr>
        <w:suppressLineNumbers/>
        <w:spacing w:line="240" w:lineRule="auto"/>
        <w:rPr>
          <w:i/>
          <w:noProof/>
          <w:lang w:val="et-EE"/>
        </w:rPr>
      </w:pPr>
      <w:r w:rsidRPr="00C145E3">
        <w:rPr>
          <w:i/>
          <w:noProof/>
          <w:lang w:val="et-EE"/>
        </w:rPr>
        <w:t>Hematoloogia</w:t>
      </w:r>
    </w:p>
    <w:p w14:paraId="16E420F3" w14:textId="77777777" w:rsidR="001E369D" w:rsidRPr="00C145E3" w:rsidRDefault="001E369D" w:rsidP="001E369D">
      <w:pPr>
        <w:suppressLineNumbers/>
        <w:spacing w:line="240" w:lineRule="auto"/>
        <w:rPr>
          <w:noProof/>
          <w:lang w:val="et-EE"/>
        </w:rPr>
      </w:pPr>
      <w:r w:rsidRPr="00C145E3">
        <w:rPr>
          <w:noProof/>
          <w:lang w:val="et-EE"/>
        </w:rPr>
        <w:t xml:space="preserve">Kõigis KML uuringutes on täheldatud tsütopeeniat, eriti neutropeeniat ja trombotsütopeeniat, kusjuures esinemissagedus näib olevat suurem suuremate </w:t>
      </w:r>
      <w:r w:rsidR="00D03094" w:rsidRPr="00C145E3">
        <w:rPr>
          <w:noProof/>
          <w:lang w:val="et-EE"/>
        </w:rPr>
        <w:t>annuste, &gt; 750 </w:t>
      </w:r>
      <w:r w:rsidRPr="00C145E3">
        <w:rPr>
          <w:noProof/>
          <w:lang w:val="et-EE"/>
        </w:rPr>
        <w:t>mg kasutamisel (I faasi uuring). Samas oli tsütopeeniate esinemine selgelt seotud haiguse faasiga – III ja IV astme neutropeenia (neutrofiilide absoluutarv &lt;1,0</w:t>
      </w:r>
      <w:r w:rsidR="00D03094" w:rsidRPr="00C145E3">
        <w:rPr>
          <w:noProof/>
          <w:lang w:val="et-EE"/>
        </w:rPr>
        <w:t> </w:t>
      </w:r>
      <w:r w:rsidRPr="00C145E3">
        <w:rPr>
          <w:noProof/>
          <w:lang w:val="et-EE"/>
        </w:rPr>
        <w:t>x</w:t>
      </w:r>
      <w:r w:rsidR="00D03094" w:rsidRPr="00C145E3">
        <w:rPr>
          <w:noProof/>
          <w:lang w:val="et-EE"/>
        </w:rPr>
        <w:t> </w:t>
      </w:r>
      <w:r w:rsidRPr="00C145E3">
        <w:rPr>
          <w:noProof/>
          <w:lang w:val="et-EE"/>
        </w:rPr>
        <w:t>10</w:t>
      </w:r>
      <w:r w:rsidRPr="00C145E3">
        <w:rPr>
          <w:noProof/>
          <w:vertAlign w:val="superscript"/>
          <w:lang w:val="et-EE"/>
        </w:rPr>
        <w:t>9</w:t>
      </w:r>
      <w:r w:rsidRPr="00C145E3">
        <w:rPr>
          <w:noProof/>
          <w:lang w:val="et-EE"/>
        </w:rPr>
        <w:t>/l) ja trombotsütopeenia (trombotsüütide arv &lt;50</w:t>
      </w:r>
      <w:r w:rsidR="00D03094" w:rsidRPr="00C145E3">
        <w:rPr>
          <w:noProof/>
          <w:lang w:val="et-EE"/>
        </w:rPr>
        <w:t> </w:t>
      </w:r>
      <w:r w:rsidRPr="00C145E3">
        <w:rPr>
          <w:noProof/>
          <w:lang w:val="et-EE"/>
        </w:rPr>
        <w:t>x</w:t>
      </w:r>
      <w:r w:rsidR="00D03094" w:rsidRPr="00C145E3">
        <w:rPr>
          <w:noProof/>
          <w:lang w:val="et-EE"/>
        </w:rPr>
        <w:t> </w:t>
      </w:r>
      <w:r w:rsidRPr="00C145E3">
        <w:rPr>
          <w:noProof/>
          <w:lang w:val="et-EE"/>
        </w:rPr>
        <w:t>10</w:t>
      </w:r>
      <w:r w:rsidRPr="00C145E3">
        <w:rPr>
          <w:noProof/>
          <w:vertAlign w:val="superscript"/>
          <w:lang w:val="et-EE"/>
        </w:rPr>
        <w:t>9</w:t>
      </w:r>
      <w:r w:rsidRPr="00C145E3">
        <w:rPr>
          <w:noProof/>
          <w:lang w:val="et-EE"/>
        </w:rPr>
        <w:t>/l) esinemissagedus oli neli kuni kuus korda kõrgem blastse kriisi ja aktseleratsioonifaasi korral (neutropeenia esines vastavalt 59...64% patsientidel ja trombotsütopeenia 44...63% patsientidel) võrreldes kroonilises faasis äsja diagnoositud KML patsientidega (16,7% patsientidest esines neutropeenia ja 8,9% patsientidest trombotsütopeenia). Äsja diagnoositud kroonilises faasis KML korral täheldati IV astme neutropeeniat (neutrofiilide absoluutarv &lt;0,5</w:t>
      </w:r>
      <w:r w:rsidR="00D03094" w:rsidRPr="00C145E3">
        <w:rPr>
          <w:noProof/>
          <w:lang w:val="et-EE"/>
        </w:rPr>
        <w:t> </w:t>
      </w:r>
      <w:r w:rsidRPr="00C145E3">
        <w:rPr>
          <w:noProof/>
          <w:lang w:val="et-EE"/>
        </w:rPr>
        <w:t>x</w:t>
      </w:r>
      <w:r w:rsidR="00D03094" w:rsidRPr="00C145E3">
        <w:rPr>
          <w:noProof/>
          <w:lang w:val="et-EE"/>
        </w:rPr>
        <w:t> </w:t>
      </w:r>
      <w:r w:rsidRPr="00C145E3">
        <w:rPr>
          <w:noProof/>
          <w:lang w:val="et-EE"/>
        </w:rPr>
        <w:t>10</w:t>
      </w:r>
      <w:r w:rsidRPr="00C145E3">
        <w:rPr>
          <w:noProof/>
          <w:vertAlign w:val="superscript"/>
          <w:lang w:val="et-EE"/>
        </w:rPr>
        <w:t>9</w:t>
      </w:r>
      <w:r w:rsidRPr="00C145E3">
        <w:rPr>
          <w:noProof/>
          <w:lang w:val="et-EE"/>
        </w:rPr>
        <w:t>/l) ja trombotsütopeeniat (trombotsüütide arv &lt;10</w:t>
      </w:r>
      <w:r w:rsidR="00D03094" w:rsidRPr="00C145E3">
        <w:rPr>
          <w:noProof/>
          <w:lang w:val="et-EE"/>
        </w:rPr>
        <w:t> </w:t>
      </w:r>
      <w:r w:rsidRPr="00C145E3">
        <w:rPr>
          <w:noProof/>
          <w:lang w:val="et-EE"/>
        </w:rPr>
        <w:t>x</w:t>
      </w:r>
      <w:r w:rsidR="00D03094" w:rsidRPr="00C145E3">
        <w:rPr>
          <w:noProof/>
          <w:lang w:val="et-EE"/>
        </w:rPr>
        <w:t> </w:t>
      </w:r>
      <w:r w:rsidRPr="00C145E3">
        <w:rPr>
          <w:noProof/>
          <w:lang w:val="et-EE"/>
        </w:rPr>
        <w:t>10</w:t>
      </w:r>
      <w:r w:rsidRPr="00C145E3">
        <w:rPr>
          <w:noProof/>
          <w:vertAlign w:val="superscript"/>
          <w:lang w:val="et-EE"/>
        </w:rPr>
        <w:t>9</w:t>
      </w:r>
      <w:r w:rsidRPr="00C145E3">
        <w:rPr>
          <w:noProof/>
          <w:lang w:val="et-EE"/>
        </w:rPr>
        <w:t xml:space="preserve">/l) vastavalt 3,6% ja vähem kui 1% patsientidest. Neutropeenia ja trombotsütopeenia episoodide keskmine kestus oli tavaliselt vastavalt kaks kuni kolm nädalat ja kolm kuni neli nädalat. Selliseid kõrvalekaldeid saab tavaliselt ravida kas annuse vähendamisega või imatiniib-ravi ajutise katkestamisega, harva võib olla vajalik ravi lõplik lõpetamine. KML korral täheldati lastel kõige sagedamini III või IV astme tsütopeeniat, sealhulgas neutropeeniat, trombotsütopeeniat ja aneemiat. Tavaliselt esinesid need esimeste ravikuude jooksul. </w:t>
      </w:r>
    </w:p>
    <w:p w14:paraId="48D0C6BF" w14:textId="77777777" w:rsidR="001E369D" w:rsidRPr="00C145E3" w:rsidRDefault="001E369D" w:rsidP="001E369D">
      <w:pPr>
        <w:suppressLineNumbers/>
        <w:spacing w:line="240" w:lineRule="auto"/>
        <w:rPr>
          <w:noProof/>
          <w:lang w:val="et-EE"/>
        </w:rPr>
      </w:pPr>
    </w:p>
    <w:p w14:paraId="0C655745" w14:textId="77777777" w:rsidR="001E369D" w:rsidRPr="00C145E3" w:rsidRDefault="001E369D" w:rsidP="001E369D">
      <w:pPr>
        <w:suppressLineNumbers/>
        <w:spacing w:line="240" w:lineRule="auto"/>
        <w:rPr>
          <w:noProof/>
          <w:lang w:val="et-EE"/>
        </w:rPr>
      </w:pPr>
      <w:r w:rsidRPr="00C145E3">
        <w:rPr>
          <w:noProof/>
          <w:lang w:val="et-EE"/>
        </w:rPr>
        <w:t>Mitteopereeritava ja/või metastaseerunud patsientidel täheldati GIST uuringus III ja IV astme aneemiat vastavalt 5,4% ja 0,7% patsientidest ja see võis vähemalt osadel patsientidest olla seotud seedetrakti või kasvajasiseste verejooksudega. III ja IV astme neutropeeniat täheldati vastavalt 7,5% ja 2,7% patsientidest ning III astme trombotsütopeeniat 0,7% patsientidest. Ühelgi patsiendil ei tekkinud IV astme trombotsütopeeniat. Leukotsüütide ja neutrofiilide arvu langus tekkis peamiselt ravi esimese kuue nädala jooksul ja pärast seda püsisid väärtused suhteliselt stabiilsel tasemel.</w:t>
      </w:r>
    </w:p>
    <w:p w14:paraId="26D1A94A" w14:textId="77777777" w:rsidR="001E369D" w:rsidRPr="00C145E3" w:rsidRDefault="001E369D" w:rsidP="001E369D">
      <w:pPr>
        <w:suppressLineNumbers/>
        <w:spacing w:line="240" w:lineRule="auto"/>
        <w:rPr>
          <w:noProof/>
          <w:lang w:val="et-EE"/>
        </w:rPr>
      </w:pPr>
    </w:p>
    <w:p w14:paraId="545850B3" w14:textId="77777777" w:rsidR="001E369D" w:rsidRPr="00C145E3" w:rsidRDefault="001E369D" w:rsidP="001E369D">
      <w:pPr>
        <w:suppressLineNumbers/>
        <w:spacing w:line="240" w:lineRule="auto"/>
        <w:rPr>
          <w:i/>
          <w:noProof/>
          <w:lang w:val="et-EE"/>
        </w:rPr>
      </w:pPr>
      <w:r w:rsidRPr="00C145E3">
        <w:rPr>
          <w:i/>
          <w:noProof/>
          <w:lang w:val="et-EE"/>
        </w:rPr>
        <w:t>Biokeemia</w:t>
      </w:r>
    </w:p>
    <w:p w14:paraId="5B1CD48B" w14:textId="77777777" w:rsidR="001E369D" w:rsidRPr="00C145E3" w:rsidRDefault="001E369D" w:rsidP="001E369D">
      <w:pPr>
        <w:suppressLineNumbers/>
        <w:spacing w:line="240" w:lineRule="auto"/>
        <w:rPr>
          <w:noProof/>
          <w:lang w:val="et-EE"/>
        </w:rPr>
      </w:pPr>
      <w:r w:rsidRPr="00C145E3">
        <w:rPr>
          <w:noProof/>
          <w:lang w:val="et-EE"/>
        </w:rPr>
        <w:t>Transaminaaside aktiivsuse (&lt;5%) või bilirubiini (&lt;1%) taseme tugevat tõusu täheldati KML patsientidel ja seda raviti tavaliselt annuse vähendamisega või ravi ajutise katkestamisega (taoliste episoodide keskmine kestus oli ligikaudu üks nädal). Maksa laboratoorsete analüüside kõrvalekallete tõttu katkestati ravi vähem kui 1% KML patsientidest. GIST patsientidel (uuring B2222) täheldati 6,8% juhtudest III või IV astme ALT (alaniinaminotransferaas) taseme suurenemist ja 4,8% III või IV astme AST (aspartaataminotransferaas) taseme suurenemist. Bilirubiini taseme suurenemist esines alla 3%.</w:t>
      </w:r>
    </w:p>
    <w:p w14:paraId="7C12B973" w14:textId="77777777" w:rsidR="001E369D" w:rsidRPr="00C145E3" w:rsidRDefault="001E369D" w:rsidP="001E369D">
      <w:pPr>
        <w:suppressLineNumbers/>
        <w:spacing w:line="240" w:lineRule="auto"/>
        <w:rPr>
          <w:noProof/>
          <w:lang w:val="et-EE"/>
        </w:rPr>
      </w:pPr>
    </w:p>
    <w:p w14:paraId="756172A0" w14:textId="77777777" w:rsidR="001E369D" w:rsidRPr="00C145E3" w:rsidRDefault="001E369D" w:rsidP="001E369D">
      <w:pPr>
        <w:suppressLineNumbers/>
        <w:spacing w:line="240" w:lineRule="auto"/>
        <w:rPr>
          <w:noProof/>
          <w:lang w:val="et-EE"/>
        </w:rPr>
      </w:pPr>
      <w:r w:rsidRPr="00C145E3">
        <w:rPr>
          <w:noProof/>
          <w:lang w:val="et-EE"/>
        </w:rPr>
        <w:t>Täheldati ka tsütolüütilise ja kolestaatilise hepatiidi ja maksapuudulikkuse juhte, mis mõnel juhul oli letaalse lõppega, sealhulgas ühel patsiendil, kes sai paratsetamooli suures annuses.</w:t>
      </w:r>
    </w:p>
    <w:p w14:paraId="36775C16" w14:textId="77777777" w:rsidR="00800FD4" w:rsidRPr="00C145E3" w:rsidRDefault="00800FD4" w:rsidP="001E369D">
      <w:pPr>
        <w:suppressLineNumbers/>
        <w:spacing w:line="240" w:lineRule="auto"/>
        <w:rPr>
          <w:noProof/>
          <w:lang w:val="et-EE"/>
        </w:rPr>
      </w:pPr>
    </w:p>
    <w:p w14:paraId="1C148A7E" w14:textId="77777777" w:rsidR="0056797B" w:rsidRPr="00C145E3" w:rsidRDefault="0056797B" w:rsidP="0056797B">
      <w:pPr>
        <w:keepNext/>
        <w:tabs>
          <w:tab w:val="clear" w:pos="567"/>
        </w:tabs>
        <w:spacing w:line="240" w:lineRule="auto"/>
        <w:rPr>
          <w:rFonts w:eastAsia="Times New Roman"/>
          <w:snapToGrid/>
          <w:color w:val="000000"/>
          <w:szCs w:val="22"/>
          <w:u w:val="single"/>
          <w:lang w:val="et-EE" w:eastAsia="en-US"/>
        </w:rPr>
      </w:pPr>
      <w:r w:rsidRPr="00C145E3">
        <w:rPr>
          <w:rFonts w:eastAsia="Times New Roman"/>
          <w:snapToGrid/>
          <w:color w:val="000000"/>
          <w:szCs w:val="22"/>
          <w:u w:val="single"/>
          <w:lang w:val="et-EE" w:eastAsia="en-US"/>
        </w:rPr>
        <w:t>Valitud kõrvaltoimete kirjeldus</w:t>
      </w:r>
    </w:p>
    <w:p w14:paraId="5B11B6B9" w14:textId="77777777" w:rsidR="0056797B" w:rsidRPr="00C145E3" w:rsidRDefault="0056797B" w:rsidP="0056797B">
      <w:pPr>
        <w:keepNext/>
        <w:tabs>
          <w:tab w:val="clear" w:pos="567"/>
        </w:tabs>
        <w:spacing w:line="240" w:lineRule="auto"/>
        <w:rPr>
          <w:rFonts w:eastAsia="Times New Roman"/>
          <w:i/>
          <w:snapToGrid/>
          <w:color w:val="000000"/>
          <w:szCs w:val="22"/>
          <w:u w:val="single"/>
          <w:lang w:val="et-EE" w:eastAsia="en-US"/>
        </w:rPr>
      </w:pPr>
      <w:r w:rsidRPr="00C145E3">
        <w:rPr>
          <w:rFonts w:eastAsia="Times New Roman"/>
          <w:i/>
          <w:snapToGrid/>
          <w:color w:val="000000"/>
          <w:szCs w:val="22"/>
          <w:u w:val="single"/>
          <w:lang w:val="et-EE" w:eastAsia="en-US"/>
        </w:rPr>
        <w:t>B-hepatiidi reaktivatsioon</w:t>
      </w:r>
    </w:p>
    <w:p w14:paraId="519BC4D4" w14:textId="77777777" w:rsidR="0056797B" w:rsidRPr="00C145E3" w:rsidRDefault="0056797B" w:rsidP="0056797B">
      <w:pPr>
        <w:tabs>
          <w:tab w:val="clear" w:pos="567"/>
        </w:tabs>
        <w:spacing w:line="240" w:lineRule="auto"/>
        <w:rPr>
          <w:rFonts w:eastAsia="Times New Roman"/>
          <w:snapToGrid/>
          <w:color w:val="000000"/>
          <w:szCs w:val="22"/>
          <w:lang w:val="et-EE" w:eastAsia="en-US"/>
        </w:rPr>
      </w:pPr>
      <w:r w:rsidRPr="00C145E3">
        <w:rPr>
          <w:rFonts w:eastAsia="Times New Roman"/>
          <w:snapToGrid/>
          <w:color w:val="000000"/>
          <w:szCs w:val="22"/>
          <w:lang w:val="et-EE" w:eastAsia="en-US"/>
        </w:rPr>
        <w:t>B-hepatiidi reaktivatsioonist on teatatud seoses BCR-ABL-i TKI-dega. Mõnel juhul tekkis äge maksapuudulikkus või fulminantne hepatiit, mille tõttu tekkis maksasiirdamise vajadus või patsient suri (vt lõik 4.4).</w:t>
      </w:r>
    </w:p>
    <w:p w14:paraId="5FDAC8E3" w14:textId="77777777" w:rsidR="0056797B" w:rsidRPr="00C145E3" w:rsidRDefault="0056797B" w:rsidP="001E369D">
      <w:pPr>
        <w:suppressLineNumbers/>
        <w:spacing w:line="240" w:lineRule="auto"/>
        <w:rPr>
          <w:noProof/>
          <w:lang w:val="et-EE"/>
        </w:rPr>
      </w:pPr>
    </w:p>
    <w:p w14:paraId="67599E6E" w14:textId="7163CCAA" w:rsidR="00800FD4" w:rsidRPr="00C145E3" w:rsidRDefault="00800FD4" w:rsidP="00800FD4">
      <w:pPr>
        <w:tabs>
          <w:tab w:val="clear" w:pos="567"/>
        </w:tabs>
        <w:autoSpaceDE w:val="0"/>
        <w:autoSpaceDN w:val="0"/>
        <w:adjustRightInd w:val="0"/>
        <w:spacing w:line="240" w:lineRule="auto"/>
        <w:rPr>
          <w:szCs w:val="22"/>
          <w:u w:val="single"/>
          <w:lang w:val="et-EE"/>
        </w:rPr>
      </w:pPr>
      <w:r w:rsidRPr="00C145E3">
        <w:rPr>
          <w:szCs w:val="22"/>
          <w:u w:val="single"/>
          <w:lang w:val="et-EE"/>
        </w:rPr>
        <w:t>Võimalikest kõrvaltoimetest teatamine</w:t>
      </w:r>
    </w:p>
    <w:p w14:paraId="741FC65D" w14:textId="09FF5346" w:rsidR="00800FD4" w:rsidRPr="00C145E3" w:rsidRDefault="00800FD4" w:rsidP="00800FD4">
      <w:pPr>
        <w:tabs>
          <w:tab w:val="clear" w:pos="567"/>
        </w:tabs>
        <w:autoSpaceDE w:val="0"/>
        <w:autoSpaceDN w:val="0"/>
        <w:adjustRightInd w:val="0"/>
        <w:spacing w:line="240" w:lineRule="auto"/>
        <w:rPr>
          <w:szCs w:val="22"/>
          <w:lang w:val="et-EE"/>
        </w:rPr>
      </w:pPr>
      <w:r w:rsidRPr="00C145E3">
        <w:rPr>
          <w:szCs w:val="22"/>
          <w:lang w:val="et-EE"/>
        </w:rPr>
        <w:t>Ravimi võimalikest kõrvaltoimetest on oluline teatada ka pärast ravimi müügiloa väljastamist. See võimaldab jätkuvalt hinnata ravimi kasu/riski suhet. Tervishoiutöötajatel palutakse kõigist võimalikest kõrvaltoimetest</w:t>
      </w:r>
      <w:r w:rsidR="00352AEA">
        <w:rPr>
          <w:szCs w:val="22"/>
          <w:lang w:val="et-EE"/>
        </w:rPr>
        <w:t xml:space="preserve"> teatada</w:t>
      </w:r>
      <w:r w:rsidRPr="00C145E3">
        <w:rPr>
          <w:szCs w:val="22"/>
          <w:lang w:val="et-EE"/>
        </w:rPr>
        <w:t xml:space="preserve"> </w:t>
      </w:r>
      <w:r w:rsidRPr="0076603A">
        <w:rPr>
          <w:szCs w:val="22"/>
          <w:highlight w:val="lightGray"/>
          <w:lang w:val="et-EE"/>
        </w:rPr>
        <w:t>riikliku teavitamissüsteemi</w:t>
      </w:r>
      <w:r w:rsidR="00352AEA" w:rsidRPr="0076603A">
        <w:rPr>
          <w:szCs w:val="22"/>
          <w:highlight w:val="lightGray"/>
          <w:lang w:val="et-EE"/>
        </w:rPr>
        <w:t xml:space="preserve"> (vt</w:t>
      </w:r>
      <w:r w:rsidRPr="0076603A">
        <w:rPr>
          <w:szCs w:val="22"/>
          <w:highlight w:val="lightGray"/>
          <w:lang w:val="et-EE"/>
        </w:rPr>
        <w:t xml:space="preserve"> </w:t>
      </w:r>
      <w:hyperlink r:id="rId14" w:history="1">
        <w:r w:rsidRPr="0076603A">
          <w:rPr>
            <w:rStyle w:val="Hyperlink"/>
            <w:szCs w:val="22"/>
            <w:highlight w:val="lightGray"/>
            <w:lang w:val="et-EE"/>
          </w:rPr>
          <w:t>V lisa</w:t>
        </w:r>
        <w:r w:rsidR="00352AEA" w:rsidRPr="0076603A">
          <w:rPr>
            <w:rStyle w:val="Hyperlink"/>
            <w:szCs w:val="22"/>
            <w:highlight w:val="lightGray"/>
            <w:lang w:val="et-EE"/>
          </w:rPr>
          <w:t>)</w:t>
        </w:r>
      </w:hyperlink>
      <w:r w:rsidRPr="00C145E3">
        <w:rPr>
          <w:szCs w:val="22"/>
          <w:lang w:val="et-EE"/>
        </w:rPr>
        <w:t xml:space="preserve"> kaudu. </w:t>
      </w:r>
    </w:p>
    <w:p w14:paraId="0209C6EA" w14:textId="77777777" w:rsidR="001E369D" w:rsidRPr="00C145E3" w:rsidRDefault="001E369D" w:rsidP="001E369D">
      <w:pPr>
        <w:suppressLineNumbers/>
        <w:spacing w:line="240" w:lineRule="auto"/>
        <w:rPr>
          <w:noProof/>
          <w:lang w:val="et-EE"/>
        </w:rPr>
      </w:pPr>
    </w:p>
    <w:p w14:paraId="4C20AC7D" w14:textId="77777777" w:rsidR="001E369D" w:rsidRPr="00C145E3" w:rsidRDefault="001E369D" w:rsidP="001E369D">
      <w:pPr>
        <w:suppressLineNumbers/>
        <w:spacing w:line="240" w:lineRule="auto"/>
        <w:ind w:left="567" w:hanging="567"/>
        <w:outlineLvl w:val="0"/>
        <w:rPr>
          <w:noProof/>
          <w:lang w:val="et-EE"/>
        </w:rPr>
      </w:pPr>
      <w:r w:rsidRPr="00C145E3">
        <w:rPr>
          <w:b/>
          <w:noProof/>
          <w:lang w:val="et-EE"/>
        </w:rPr>
        <w:t>4.9</w:t>
      </w:r>
      <w:r w:rsidRPr="00C145E3">
        <w:rPr>
          <w:b/>
          <w:noProof/>
          <w:lang w:val="et-EE"/>
        </w:rPr>
        <w:tab/>
      </w:r>
      <w:r w:rsidRPr="00C145E3">
        <w:rPr>
          <w:b/>
          <w:lang w:val="et-EE"/>
        </w:rPr>
        <w:t>Üleannustamine</w:t>
      </w:r>
    </w:p>
    <w:p w14:paraId="1C861B12" w14:textId="77777777" w:rsidR="001E369D" w:rsidRPr="00C145E3" w:rsidRDefault="001E369D" w:rsidP="001E369D">
      <w:pPr>
        <w:suppressLineNumbers/>
        <w:spacing w:line="240" w:lineRule="auto"/>
        <w:rPr>
          <w:noProof/>
          <w:lang w:val="et-EE"/>
        </w:rPr>
      </w:pPr>
    </w:p>
    <w:p w14:paraId="5FC93BFB" w14:textId="77777777" w:rsidR="001E369D" w:rsidRPr="00C145E3" w:rsidRDefault="001E369D" w:rsidP="001E369D">
      <w:pPr>
        <w:tabs>
          <w:tab w:val="clear" w:pos="567"/>
          <w:tab w:val="left" w:pos="680"/>
        </w:tabs>
        <w:spacing w:line="240" w:lineRule="auto"/>
        <w:ind w:right="-20"/>
        <w:jc w:val="both"/>
        <w:rPr>
          <w:rFonts w:eastAsia="Times New Roman"/>
          <w:b/>
          <w:bCs/>
          <w:snapToGrid/>
          <w:szCs w:val="22"/>
          <w:lang w:val="et-EE" w:eastAsia="el-GR"/>
        </w:rPr>
      </w:pPr>
      <w:r w:rsidRPr="00C145E3">
        <w:rPr>
          <w:rFonts w:eastAsia="Times New Roman"/>
          <w:snapToGrid/>
          <w:szCs w:val="22"/>
          <w:lang w:val="et-EE" w:eastAsia="el-GR"/>
        </w:rPr>
        <w:t>Soovitatud terapeutilisest annusest suuremate annuste kasutamise kogemus on vähene. Spontaanselt ja kirjanduses on teatatud üksikutest imatiniibi üleannustamise juhtudest. Üleannustamise korral tuleb patsienti jälgida ja alustada sobivat sümptomaatilist ravi. Üldiselt oli nende juhtude puhul kirjeldatud lõpptulemus “paranenud” või “tervenenud”. Erinevate annusevahemike puhul kirjeldatud nähud on järgmised:</w:t>
      </w:r>
    </w:p>
    <w:p w14:paraId="460F0019" w14:textId="77777777" w:rsidR="001E369D" w:rsidRPr="00C145E3" w:rsidRDefault="001E369D" w:rsidP="001E369D">
      <w:pPr>
        <w:tabs>
          <w:tab w:val="clear" w:pos="567"/>
          <w:tab w:val="left" w:pos="680"/>
        </w:tabs>
        <w:spacing w:line="240" w:lineRule="auto"/>
        <w:ind w:right="-20"/>
        <w:jc w:val="both"/>
        <w:rPr>
          <w:rFonts w:eastAsia="Times New Roman"/>
          <w:b/>
          <w:bCs/>
          <w:snapToGrid/>
          <w:szCs w:val="22"/>
          <w:lang w:val="et-EE" w:eastAsia="el-GR"/>
        </w:rPr>
      </w:pPr>
    </w:p>
    <w:p w14:paraId="488398D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Täiskasvanud </w:t>
      </w:r>
    </w:p>
    <w:p w14:paraId="7B8B8788" w14:textId="77777777" w:rsidR="001E369D" w:rsidRPr="00C145E3" w:rsidRDefault="00D03094"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1200...1600 mg (kestus vahemikus 1...10 </w:t>
      </w:r>
      <w:r w:rsidR="001E369D" w:rsidRPr="00C145E3">
        <w:rPr>
          <w:rFonts w:eastAsia="Times New Roman"/>
          <w:snapToGrid/>
          <w:color w:val="000000"/>
          <w:szCs w:val="22"/>
          <w:lang w:val="et-EE" w:eastAsia="el-GR"/>
        </w:rPr>
        <w:t xml:space="preserve">päeva): iiveldus, oksendamine, kõhulahtisus, lööve, erüteem, ödeem, tursed, väsimus, lihasspasmid, trombotsütopeenia, pantsütopeenia, kõhuvalu, peavalu, söögiisu vähenemine. </w:t>
      </w:r>
    </w:p>
    <w:p w14:paraId="32DB7048" w14:textId="77777777" w:rsidR="001E369D" w:rsidRPr="00C145E3" w:rsidRDefault="00D03094"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1800...3200 mg (kuni 3200 mg ööpäevas 6 </w:t>
      </w:r>
      <w:r w:rsidR="001E369D" w:rsidRPr="00C145E3">
        <w:rPr>
          <w:rFonts w:eastAsia="Times New Roman"/>
          <w:snapToGrid/>
          <w:color w:val="000000"/>
          <w:szCs w:val="22"/>
          <w:lang w:val="et-EE" w:eastAsia="el-GR"/>
        </w:rPr>
        <w:t xml:space="preserve">päeva jooksul): nõrkus, lihasvalu, kreatiinfosfokinaasi taseme tõus, bilirubiinisisalduse suurenemine, seedetrakti valu. </w:t>
      </w:r>
    </w:p>
    <w:p w14:paraId="276F4802" w14:textId="77777777" w:rsidR="001E369D" w:rsidRPr="00C145E3" w:rsidRDefault="00D03094"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6400 </w:t>
      </w:r>
      <w:r w:rsidR="001E369D" w:rsidRPr="00C145E3">
        <w:rPr>
          <w:rFonts w:eastAsia="Times New Roman"/>
          <w:snapToGrid/>
          <w:color w:val="000000"/>
          <w:szCs w:val="22"/>
          <w:lang w:val="et-EE" w:eastAsia="el-GR"/>
        </w:rPr>
        <w:t xml:space="preserve">mg (ühekordne annus): kirjanduses on teatatud ühest juhust ühel patsiendil, kellel tekkisid iiveldus, oksendamine, kõhuvalu, palavik, näo turse, neutrofiilide arvu langus, maksa aminotransferaaside aktiivsuse suurenemine. </w:t>
      </w:r>
    </w:p>
    <w:p w14:paraId="732A43FF" w14:textId="77777777" w:rsidR="001E369D" w:rsidRPr="00C145E3" w:rsidRDefault="00D03094" w:rsidP="001E369D">
      <w:pPr>
        <w:tabs>
          <w:tab w:val="clear" w:pos="567"/>
          <w:tab w:val="left" w:pos="680"/>
        </w:tabs>
        <w:spacing w:line="240" w:lineRule="auto"/>
        <w:ind w:right="-20"/>
        <w:jc w:val="both"/>
        <w:rPr>
          <w:rFonts w:eastAsia="Times New Roman"/>
          <w:b/>
          <w:bCs/>
          <w:snapToGrid/>
          <w:szCs w:val="22"/>
          <w:lang w:val="et-EE" w:eastAsia="el-GR"/>
        </w:rPr>
      </w:pPr>
      <w:r w:rsidRPr="00C145E3">
        <w:rPr>
          <w:rFonts w:eastAsia="Times New Roman"/>
          <w:snapToGrid/>
          <w:szCs w:val="22"/>
          <w:lang w:val="et-EE" w:eastAsia="el-GR"/>
        </w:rPr>
        <w:t>8...10 </w:t>
      </w:r>
      <w:r w:rsidR="001E369D" w:rsidRPr="00C145E3">
        <w:rPr>
          <w:rFonts w:eastAsia="Times New Roman"/>
          <w:snapToGrid/>
          <w:szCs w:val="22"/>
          <w:lang w:val="et-EE" w:eastAsia="el-GR"/>
        </w:rPr>
        <w:t>g (ühekordne annus): kirjeldatud on oksendamist ja seedetrakti valu.</w:t>
      </w:r>
    </w:p>
    <w:p w14:paraId="377F9495" w14:textId="77777777" w:rsidR="001E369D" w:rsidRPr="00C145E3" w:rsidRDefault="001E369D" w:rsidP="001E369D">
      <w:pPr>
        <w:tabs>
          <w:tab w:val="clear" w:pos="567"/>
        </w:tabs>
        <w:spacing w:line="240" w:lineRule="auto"/>
        <w:ind w:right="-20"/>
        <w:jc w:val="both"/>
        <w:rPr>
          <w:rFonts w:eastAsia="Times New Roman"/>
          <w:i/>
          <w:snapToGrid/>
          <w:szCs w:val="22"/>
          <w:lang w:val="et-EE" w:eastAsia="el-GR"/>
        </w:rPr>
      </w:pPr>
    </w:p>
    <w:p w14:paraId="3473F73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i/>
          <w:iCs/>
          <w:snapToGrid/>
          <w:color w:val="000000"/>
          <w:szCs w:val="22"/>
          <w:lang w:val="et-EE" w:eastAsia="el-GR"/>
        </w:rPr>
        <w:t xml:space="preserve">Lapsed </w:t>
      </w:r>
    </w:p>
    <w:p w14:paraId="5FDFBFB6"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Ühel 3-aastasel poisil, kes sai üheko</w:t>
      </w:r>
      <w:r w:rsidR="00D03094" w:rsidRPr="00C145E3">
        <w:rPr>
          <w:rFonts w:eastAsia="Times New Roman"/>
          <w:snapToGrid/>
          <w:color w:val="000000"/>
          <w:szCs w:val="22"/>
          <w:lang w:val="et-EE" w:eastAsia="el-GR"/>
        </w:rPr>
        <w:t>rdse annusena 400 </w:t>
      </w:r>
      <w:r w:rsidRPr="00C145E3">
        <w:rPr>
          <w:rFonts w:eastAsia="Times New Roman"/>
          <w:snapToGrid/>
          <w:color w:val="000000"/>
          <w:szCs w:val="22"/>
          <w:lang w:val="et-EE" w:eastAsia="el-GR"/>
        </w:rPr>
        <w:t>mg, tekkisid oksendamine, kõhulahtisus ja isutus, ning ühel teisel 3-aastasel poisil,</w:t>
      </w:r>
      <w:r w:rsidR="00D03094" w:rsidRPr="00C145E3">
        <w:rPr>
          <w:rFonts w:eastAsia="Times New Roman"/>
          <w:snapToGrid/>
          <w:color w:val="000000"/>
          <w:szCs w:val="22"/>
          <w:lang w:val="et-EE" w:eastAsia="el-GR"/>
        </w:rPr>
        <w:t xml:space="preserve"> kes sai ühekordse annusena 980 </w:t>
      </w:r>
      <w:r w:rsidRPr="00C145E3">
        <w:rPr>
          <w:rFonts w:eastAsia="Times New Roman"/>
          <w:snapToGrid/>
          <w:color w:val="000000"/>
          <w:szCs w:val="22"/>
          <w:lang w:val="et-EE" w:eastAsia="el-GR"/>
        </w:rPr>
        <w:t xml:space="preserve">mg, tekkis valgevereliblede arvu vähenemine ja kõhulahtisus. </w:t>
      </w:r>
    </w:p>
    <w:p w14:paraId="25CA94F1" w14:textId="77777777" w:rsidR="001E369D" w:rsidRPr="00C145E3" w:rsidRDefault="001E369D" w:rsidP="001E369D">
      <w:pPr>
        <w:tabs>
          <w:tab w:val="clear" w:pos="567"/>
        </w:tabs>
        <w:spacing w:line="240" w:lineRule="auto"/>
        <w:ind w:right="-20"/>
        <w:jc w:val="both"/>
        <w:rPr>
          <w:rFonts w:eastAsia="Times New Roman"/>
          <w:snapToGrid/>
          <w:szCs w:val="22"/>
          <w:lang w:val="et-EE" w:eastAsia="el-GR"/>
        </w:rPr>
      </w:pPr>
    </w:p>
    <w:p w14:paraId="67C0A3A3" w14:textId="77777777" w:rsidR="001E369D" w:rsidRPr="00C145E3" w:rsidRDefault="001E369D" w:rsidP="001E369D">
      <w:pPr>
        <w:tabs>
          <w:tab w:val="clear" w:pos="567"/>
        </w:tabs>
        <w:spacing w:line="240" w:lineRule="auto"/>
        <w:ind w:right="-20"/>
        <w:jc w:val="both"/>
        <w:rPr>
          <w:rFonts w:eastAsia="Times New Roman"/>
          <w:i/>
          <w:snapToGrid/>
          <w:szCs w:val="22"/>
          <w:lang w:val="et-EE" w:eastAsia="el-GR"/>
        </w:rPr>
      </w:pPr>
      <w:r w:rsidRPr="00C145E3">
        <w:rPr>
          <w:rFonts w:eastAsia="Times New Roman"/>
          <w:snapToGrid/>
          <w:szCs w:val="22"/>
          <w:lang w:val="et-EE" w:eastAsia="el-GR"/>
        </w:rPr>
        <w:t>Üleannustamise korral tuleb patsienti jälgida ning tagada asjakohane toetav ravi.</w:t>
      </w:r>
    </w:p>
    <w:p w14:paraId="645285FF" w14:textId="77777777" w:rsidR="001E369D" w:rsidRPr="00C145E3" w:rsidRDefault="001E369D" w:rsidP="001E369D">
      <w:pPr>
        <w:suppressLineNumbers/>
        <w:spacing w:line="240" w:lineRule="auto"/>
        <w:rPr>
          <w:noProof/>
          <w:lang w:val="et-EE"/>
        </w:rPr>
      </w:pPr>
    </w:p>
    <w:p w14:paraId="4CEB630C" w14:textId="77777777" w:rsidR="001E369D" w:rsidRPr="00C145E3" w:rsidRDefault="001E369D" w:rsidP="001E369D">
      <w:pPr>
        <w:suppressLineNumbers/>
        <w:spacing w:line="240" w:lineRule="auto"/>
        <w:rPr>
          <w:noProof/>
          <w:lang w:val="et-EE"/>
        </w:rPr>
      </w:pPr>
    </w:p>
    <w:p w14:paraId="7D43B446" w14:textId="77777777" w:rsidR="001E369D" w:rsidRPr="00C145E3" w:rsidRDefault="001E369D" w:rsidP="001E369D">
      <w:pPr>
        <w:suppressLineNumbers/>
        <w:spacing w:line="240" w:lineRule="auto"/>
        <w:ind w:left="567" w:hanging="567"/>
        <w:rPr>
          <w:noProof/>
          <w:lang w:val="et-EE"/>
        </w:rPr>
      </w:pPr>
      <w:r w:rsidRPr="00C145E3">
        <w:rPr>
          <w:b/>
          <w:noProof/>
          <w:lang w:val="et-EE"/>
        </w:rPr>
        <w:t>5.</w:t>
      </w:r>
      <w:r w:rsidRPr="00C145E3">
        <w:rPr>
          <w:b/>
          <w:noProof/>
          <w:lang w:val="et-EE"/>
        </w:rPr>
        <w:tab/>
      </w:r>
      <w:r w:rsidRPr="00C145E3">
        <w:rPr>
          <w:b/>
          <w:lang w:val="et-EE"/>
        </w:rPr>
        <w:t>FARMAKOLOOGIL</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OMADU</w:t>
      </w:r>
      <w:smartTag w:uri="urn:schemas-microsoft-com:office:smarttags" w:element="PersonName">
        <w:r w:rsidRPr="00C145E3">
          <w:rPr>
            <w:b/>
            <w:lang w:val="et-EE"/>
          </w:rPr>
          <w:t>SE</w:t>
        </w:r>
      </w:smartTag>
      <w:r w:rsidRPr="00C145E3">
        <w:rPr>
          <w:b/>
          <w:lang w:val="et-EE"/>
        </w:rPr>
        <w:t>D</w:t>
      </w:r>
    </w:p>
    <w:p w14:paraId="2967D75E" w14:textId="77777777" w:rsidR="001E369D" w:rsidRPr="00C145E3" w:rsidRDefault="001E369D" w:rsidP="001E369D">
      <w:pPr>
        <w:suppressLineNumbers/>
        <w:spacing w:line="240" w:lineRule="auto"/>
        <w:rPr>
          <w:lang w:val="et-EE"/>
        </w:rPr>
      </w:pPr>
    </w:p>
    <w:p w14:paraId="0FBE0765" w14:textId="77777777" w:rsidR="001E369D" w:rsidRPr="00C145E3" w:rsidRDefault="001E369D" w:rsidP="001E369D">
      <w:pPr>
        <w:suppressLineNumbers/>
        <w:spacing w:line="240" w:lineRule="auto"/>
        <w:ind w:left="567" w:hanging="567"/>
        <w:outlineLvl w:val="0"/>
        <w:rPr>
          <w:noProof/>
          <w:lang w:val="et-EE"/>
        </w:rPr>
      </w:pPr>
      <w:r w:rsidRPr="00C145E3">
        <w:rPr>
          <w:b/>
          <w:noProof/>
          <w:lang w:val="et-EE"/>
        </w:rPr>
        <w:t xml:space="preserve">5.1 </w:t>
      </w:r>
      <w:r w:rsidRPr="00C145E3">
        <w:rPr>
          <w:b/>
          <w:noProof/>
          <w:lang w:val="et-EE"/>
        </w:rPr>
        <w:tab/>
      </w:r>
      <w:r w:rsidRPr="00C145E3">
        <w:rPr>
          <w:b/>
          <w:lang w:val="et-EE"/>
        </w:rPr>
        <w:t>Farmakodünaamilised omadused</w:t>
      </w:r>
    </w:p>
    <w:p w14:paraId="082E63CB" w14:textId="77777777" w:rsidR="001E369D" w:rsidRPr="00C145E3" w:rsidRDefault="001E369D" w:rsidP="001E369D">
      <w:pPr>
        <w:suppressLineNumbers/>
        <w:spacing w:line="240" w:lineRule="auto"/>
        <w:rPr>
          <w:noProof/>
          <w:lang w:val="et-EE"/>
        </w:rPr>
      </w:pPr>
    </w:p>
    <w:p w14:paraId="76B71BC3"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Farmakoterapeutiline rühm: </w:t>
      </w:r>
      <w:r w:rsidR="004A65B9" w:rsidRPr="00C145E3">
        <w:rPr>
          <w:rFonts w:eastAsia="Times New Roman"/>
          <w:snapToGrid/>
          <w:color w:val="000000"/>
          <w:szCs w:val="22"/>
          <w:lang w:val="et-EE" w:eastAsia="el-GR"/>
        </w:rPr>
        <w:t xml:space="preserve">kasvajavastased ained, </w:t>
      </w:r>
      <w:r w:rsidRPr="00C145E3">
        <w:rPr>
          <w:rFonts w:eastAsia="Times New Roman"/>
          <w:snapToGrid/>
          <w:color w:val="000000"/>
          <w:szCs w:val="22"/>
          <w:lang w:val="et-EE" w:eastAsia="el-GR"/>
        </w:rPr>
        <w:t xml:space="preserve">proteiintürosiinkinaasi inhibiitor, ATC-kood: L01XE01 </w:t>
      </w:r>
    </w:p>
    <w:p w14:paraId="69B110CE"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p>
    <w:p w14:paraId="48DEB089"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u w:val="single"/>
          <w:lang w:val="et-EE" w:eastAsia="el-GR"/>
        </w:rPr>
      </w:pPr>
      <w:r w:rsidRPr="00C145E3">
        <w:rPr>
          <w:rFonts w:eastAsia="Times New Roman"/>
          <w:snapToGrid/>
          <w:color w:val="000000"/>
          <w:szCs w:val="22"/>
          <w:u w:val="single"/>
          <w:lang w:val="et-EE" w:eastAsia="el-GR"/>
        </w:rPr>
        <w:t xml:space="preserve">Toimemehhanism </w:t>
      </w:r>
    </w:p>
    <w:p w14:paraId="222761B8" w14:textId="77777777" w:rsidR="001E369D" w:rsidRPr="00C145E3" w:rsidRDefault="001E369D" w:rsidP="001E369D">
      <w:pPr>
        <w:tabs>
          <w:tab w:val="clear" w:pos="567"/>
        </w:tabs>
        <w:spacing w:line="240" w:lineRule="auto"/>
        <w:ind w:right="-20"/>
        <w:jc w:val="both"/>
        <w:rPr>
          <w:rFonts w:eastAsia="Times New Roman"/>
          <w:snapToGrid/>
          <w:szCs w:val="22"/>
          <w:lang w:val="et-EE" w:eastAsia="el-GR"/>
        </w:rPr>
      </w:pPr>
      <w:r w:rsidRPr="00C145E3">
        <w:rPr>
          <w:rFonts w:eastAsia="Times New Roman"/>
          <w:snapToGrid/>
          <w:szCs w:val="22"/>
          <w:lang w:val="et-EE" w:eastAsia="el-GR"/>
        </w:rPr>
        <w:t>Imatiniib on väikesemolekuliline proteiintürosiinkinaasi inhibiitor, mis pärsib tugevalt nii BCR</w:t>
      </w:r>
      <w:r w:rsidR="006D5AD2" w:rsidRPr="00C145E3">
        <w:rPr>
          <w:rFonts w:eastAsia="Times New Roman"/>
          <w:snapToGrid/>
          <w:szCs w:val="22"/>
          <w:lang w:val="et-EE" w:eastAsia="el-GR"/>
        </w:rPr>
        <w:noBreakHyphen/>
      </w:r>
      <w:r w:rsidRPr="00C145E3">
        <w:rPr>
          <w:rFonts w:eastAsia="Times New Roman"/>
          <w:snapToGrid/>
          <w:szCs w:val="22"/>
          <w:lang w:val="et-EE" w:eastAsia="el-GR"/>
        </w:rPr>
        <w:t xml:space="preserve">ABL türosiinkinaasi aktiivsust kui ka mitmeid türosiinkinaasi retseptoreid: c-Kit proto-onkogeeni poolt kodeeritud tüviraku faktori (SCF) retseptor Kit, diskoidiini domeeni retseptorid (DDR1 ja DDR2), kolooniaid stimuleeriva faktori retseptor (CSF-1R) ja trombotsüütide kasvuteguri retseptorid alfa ja beeta (PDGFR-alfa ja PDGFR-beeta). Imatiniib võib samuti pärssida nende retseptorite kinaaside poolt vahendatud rakulisi protsesse. </w:t>
      </w:r>
    </w:p>
    <w:p w14:paraId="5BDCA38A" w14:textId="77777777" w:rsidR="001E369D" w:rsidRPr="00C145E3" w:rsidRDefault="001E369D" w:rsidP="001E369D">
      <w:pPr>
        <w:tabs>
          <w:tab w:val="clear" w:pos="567"/>
        </w:tabs>
        <w:spacing w:line="240" w:lineRule="auto"/>
        <w:ind w:right="-20"/>
        <w:jc w:val="both"/>
        <w:rPr>
          <w:rFonts w:eastAsia="Times New Roman"/>
          <w:snapToGrid/>
          <w:szCs w:val="22"/>
          <w:lang w:val="et-EE" w:eastAsia="el-GR"/>
        </w:rPr>
      </w:pPr>
    </w:p>
    <w:p w14:paraId="3A7ABADA"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u w:val="single"/>
          <w:lang w:val="et-EE" w:eastAsia="el-GR"/>
        </w:rPr>
      </w:pPr>
      <w:r w:rsidRPr="00C145E3">
        <w:rPr>
          <w:rFonts w:eastAsia="Times New Roman"/>
          <w:snapToGrid/>
          <w:color w:val="000000"/>
          <w:szCs w:val="22"/>
          <w:u w:val="single"/>
          <w:lang w:val="et-EE" w:eastAsia="el-GR"/>
        </w:rPr>
        <w:t xml:space="preserve">Farmakodünaamilised toimed </w:t>
      </w:r>
    </w:p>
    <w:p w14:paraId="115F0F3F"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Imatiniib on proteiintürosiinkinaasi inhibiitor, mis pärsib tugevalt BCR-ABL türosiinkinaasi </w:t>
      </w:r>
      <w:r w:rsidRPr="00C145E3">
        <w:rPr>
          <w:rFonts w:eastAsia="Times New Roman"/>
          <w:i/>
          <w:iCs/>
          <w:snapToGrid/>
          <w:color w:val="000000"/>
          <w:szCs w:val="22"/>
          <w:lang w:val="et-EE" w:eastAsia="el-GR"/>
        </w:rPr>
        <w:t>in vitro</w:t>
      </w:r>
      <w:r w:rsidRPr="00C145E3">
        <w:rPr>
          <w:rFonts w:eastAsia="Times New Roman"/>
          <w:snapToGrid/>
          <w:color w:val="000000"/>
          <w:szCs w:val="22"/>
          <w:lang w:val="et-EE" w:eastAsia="el-GR"/>
        </w:rPr>
        <w:t xml:space="preserve">, rakulisel ja </w:t>
      </w:r>
      <w:r w:rsidRPr="00C145E3">
        <w:rPr>
          <w:rFonts w:eastAsia="Times New Roman"/>
          <w:i/>
          <w:iCs/>
          <w:snapToGrid/>
          <w:color w:val="000000"/>
          <w:szCs w:val="22"/>
          <w:lang w:val="et-EE" w:eastAsia="el-GR"/>
        </w:rPr>
        <w:t xml:space="preserve">in vivo </w:t>
      </w:r>
      <w:r w:rsidRPr="00C145E3">
        <w:rPr>
          <w:rFonts w:eastAsia="Times New Roman"/>
          <w:snapToGrid/>
          <w:color w:val="000000"/>
          <w:szCs w:val="22"/>
          <w:lang w:val="et-EE" w:eastAsia="el-GR"/>
        </w:rPr>
        <w:t xml:space="preserve">tasemel. Aine pärssis valikuliselt proliferatsiooni ja indutseeris apoptoosi nii BCR-ABL positiivsetes rakukultuurides kui ka värsketes leukeemiarakkudes, mis pärinesid Philadelphia kromosoom-positiivse KML </w:t>
      </w:r>
      <w:r w:rsidR="004D4821" w:rsidRPr="00C145E3">
        <w:rPr>
          <w:rFonts w:eastAsia="Times New Roman"/>
          <w:lang w:val="et-EE"/>
        </w:rPr>
        <w:t>ja ägeda lümfoblastse leukeemiaga (ALL</w:t>
      </w:r>
      <w:r w:rsidR="000B1C15" w:rsidRPr="00C145E3">
        <w:rPr>
          <w:rFonts w:eastAsia="Times New Roman"/>
          <w:lang w:val="et-EE"/>
        </w:rPr>
        <w:t xml:space="preserve">) </w:t>
      </w:r>
      <w:r w:rsidRPr="00C145E3">
        <w:rPr>
          <w:rFonts w:eastAsia="Times New Roman"/>
          <w:snapToGrid/>
          <w:color w:val="000000"/>
          <w:szCs w:val="22"/>
          <w:lang w:val="et-EE" w:eastAsia="el-GR"/>
        </w:rPr>
        <w:t xml:space="preserve">patsientidelt. </w:t>
      </w:r>
    </w:p>
    <w:p w14:paraId="06D89365" w14:textId="77777777" w:rsidR="001E369D" w:rsidRPr="00C145E3" w:rsidRDefault="001E369D" w:rsidP="001E369D">
      <w:pPr>
        <w:tabs>
          <w:tab w:val="clear" w:pos="567"/>
        </w:tabs>
        <w:spacing w:line="240" w:lineRule="auto"/>
        <w:ind w:right="-20"/>
        <w:jc w:val="both"/>
        <w:rPr>
          <w:rFonts w:eastAsia="Times New Roman"/>
          <w:snapToGrid/>
          <w:szCs w:val="22"/>
          <w:lang w:val="et-EE" w:eastAsia="el-GR"/>
        </w:rPr>
      </w:pPr>
    </w:p>
    <w:p w14:paraId="3D9B4350" w14:textId="77777777" w:rsidR="001E369D" w:rsidRPr="00C145E3" w:rsidRDefault="001E369D" w:rsidP="001E369D">
      <w:pPr>
        <w:tabs>
          <w:tab w:val="clear" w:pos="567"/>
        </w:tabs>
        <w:spacing w:line="240" w:lineRule="auto"/>
        <w:ind w:right="-20"/>
        <w:jc w:val="both"/>
        <w:rPr>
          <w:rFonts w:eastAsia="Times New Roman"/>
          <w:snapToGrid/>
          <w:szCs w:val="22"/>
          <w:lang w:val="et-EE" w:eastAsia="el-GR"/>
        </w:rPr>
      </w:pPr>
      <w:r w:rsidRPr="00C145E3">
        <w:rPr>
          <w:rFonts w:eastAsia="Times New Roman"/>
          <w:snapToGrid/>
          <w:szCs w:val="22"/>
          <w:lang w:val="et-EE" w:eastAsia="el-GR"/>
        </w:rPr>
        <w:t xml:space="preserve">BCR-ABL-positiivseid kasvajarakke kasutavatel </w:t>
      </w:r>
      <w:r w:rsidRPr="00C145E3">
        <w:rPr>
          <w:rFonts w:eastAsia="Times New Roman"/>
          <w:i/>
          <w:iCs/>
          <w:snapToGrid/>
          <w:szCs w:val="22"/>
          <w:lang w:val="et-EE" w:eastAsia="el-GR"/>
        </w:rPr>
        <w:t xml:space="preserve">in vivo </w:t>
      </w:r>
      <w:r w:rsidRPr="00C145E3">
        <w:rPr>
          <w:rFonts w:eastAsia="Times New Roman"/>
          <w:snapToGrid/>
          <w:szCs w:val="22"/>
          <w:lang w:val="et-EE" w:eastAsia="el-GR"/>
        </w:rPr>
        <w:t>loommudelitel avaldab ta kasvajavastast toimet.</w:t>
      </w:r>
    </w:p>
    <w:p w14:paraId="087221B1" w14:textId="77777777" w:rsidR="000B1C15" w:rsidRPr="00C145E3" w:rsidRDefault="000B1C15" w:rsidP="001E369D">
      <w:pPr>
        <w:tabs>
          <w:tab w:val="clear" w:pos="567"/>
        </w:tabs>
        <w:spacing w:line="240" w:lineRule="auto"/>
        <w:ind w:right="-20"/>
        <w:jc w:val="both"/>
        <w:rPr>
          <w:rFonts w:eastAsia="Times New Roman"/>
          <w:snapToGrid/>
          <w:szCs w:val="22"/>
          <w:lang w:val="et-EE" w:eastAsia="el-GR"/>
        </w:rPr>
      </w:pPr>
    </w:p>
    <w:p w14:paraId="1D833DAC" w14:textId="77777777" w:rsidR="004D4821" w:rsidRPr="00C145E3" w:rsidRDefault="004D4821" w:rsidP="004D4821">
      <w:pPr>
        <w:autoSpaceDE w:val="0"/>
        <w:autoSpaceDN w:val="0"/>
        <w:adjustRightInd w:val="0"/>
        <w:spacing w:line="240" w:lineRule="auto"/>
        <w:rPr>
          <w:rFonts w:eastAsia="Times New Roman"/>
          <w:lang w:val="et-EE"/>
        </w:rPr>
      </w:pPr>
      <w:r w:rsidRPr="00C145E3">
        <w:rPr>
          <w:rFonts w:eastAsia="Times New Roman"/>
          <w:lang w:val="et-EE"/>
        </w:rPr>
        <w:t>Imatiniib on ühtlasi</w:t>
      </w:r>
      <w:r w:rsidRPr="00C145E3">
        <w:rPr>
          <w:rFonts w:eastAsia="MS Mincho"/>
          <w:snapToGrid/>
          <w:color w:val="000000"/>
          <w:szCs w:val="22"/>
          <w:lang w:val="et-EE" w:eastAsia="en-US"/>
        </w:rPr>
        <w:t xml:space="preserve"> trombotsüütidelt pärineva kasvufaktori (PDGF), PDGF-Ri</w:t>
      </w:r>
      <w:r w:rsidRPr="00C145E3">
        <w:rPr>
          <w:rFonts w:eastAsia="Times New Roman"/>
          <w:lang w:val="et-EE"/>
        </w:rPr>
        <w:t xml:space="preserve">  ja retseptori </w:t>
      </w:r>
      <w:r w:rsidRPr="00C145E3">
        <w:rPr>
          <w:rFonts w:eastAsia="MS Mincho"/>
          <w:snapToGrid/>
          <w:color w:val="000000"/>
          <w:szCs w:val="22"/>
          <w:lang w:val="et-EE" w:eastAsia="en-US"/>
        </w:rPr>
        <w:t xml:space="preserve">türosiinkinaasi inhibiitor </w:t>
      </w:r>
      <w:r w:rsidRPr="00C145E3">
        <w:rPr>
          <w:rFonts w:eastAsia="Times New Roman"/>
          <w:lang w:val="et-EE"/>
        </w:rPr>
        <w:t xml:space="preserve">ja pärsib PDGFi vahendusel toimuvaid rakulisi protsesse. </w:t>
      </w:r>
    </w:p>
    <w:p w14:paraId="4EE1B611" w14:textId="77777777" w:rsidR="004D4821" w:rsidRPr="00C145E3" w:rsidRDefault="004D4821" w:rsidP="004D4821">
      <w:pPr>
        <w:tabs>
          <w:tab w:val="clear" w:pos="567"/>
        </w:tabs>
        <w:autoSpaceDE w:val="0"/>
        <w:autoSpaceDN w:val="0"/>
        <w:adjustRightInd w:val="0"/>
        <w:spacing w:line="240" w:lineRule="auto"/>
        <w:rPr>
          <w:rFonts w:eastAsia="MS Mincho"/>
          <w:snapToGrid/>
          <w:szCs w:val="22"/>
          <w:lang w:val="et-EE" w:eastAsia="en-US"/>
        </w:rPr>
      </w:pPr>
      <w:r w:rsidRPr="00C145E3">
        <w:rPr>
          <w:rFonts w:eastAsia="MS Mincho"/>
          <w:snapToGrid/>
          <w:color w:val="000000"/>
          <w:szCs w:val="22"/>
          <w:lang w:val="et-EE" w:eastAsia="en-US"/>
        </w:rPr>
        <w:t>Erinevate partnerproteiinide liitumise tagajärjel toimuv PDGF retseptori või Abl proteiini türosiinkinaasi konstitutiivne aktivatsioon või PDGF konstitutiivne produktsioon on seotud MDS/MPD, HES/KEL ja</w:t>
      </w:r>
      <w:r w:rsidRPr="00C145E3">
        <w:rPr>
          <w:rFonts w:eastAsia="MS Mincho"/>
          <w:snapToGrid/>
          <w:szCs w:val="22"/>
          <w:lang w:val="et-EE" w:eastAsia="en-US"/>
        </w:rPr>
        <w:t xml:space="preserve">PDFS patogeneesiga. Imatiniib pärsib düsreguleeritud PDGFR ja Abl kinaasi poolt juhitud rakkudes signaali ülekandmist ja proliferatsiooni. </w:t>
      </w:r>
    </w:p>
    <w:p w14:paraId="44128810" w14:textId="77777777" w:rsidR="001E369D" w:rsidRPr="00C145E3" w:rsidRDefault="001E369D" w:rsidP="001E369D">
      <w:pPr>
        <w:suppressLineNumbers/>
        <w:spacing w:line="240" w:lineRule="auto"/>
        <w:jc w:val="both"/>
        <w:outlineLvl w:val="0"/>
        <w:rPr>
          <w:lang w:val="et-EE"/>
        </w:rPr>
      </w:pPr>
    </w:p>
    <w:p w14:paraId="15FA9825"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on ühtlasi trombotsüütidelt pärineva kasvufaktori (PDGF), PDGF-Ri, tüviraku faktori (SCF) ja c-Kit retseptori türosiinkinaasi inhibiitor ja pärsib PDGFi ja SCFi vahendusel toimuvaid rakulisi protsesse.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pärsib imatiniib proliferatsiooni ja indutseerib apoptoosi gastrointestinaalsete stromaaltuumorite (GIST) rakkudes, millel esineb aktiveeriv </w:t>
      </w:r>
      <w:r w:rsidRPr="00C145E3">
        <w:rPr>
          <w:rFonts w:eastAsia="MS Mincho"/>
          <w:i/>
          <w:iCs/>
          <w:snapToGrid/>
          <w:color w:val="000000"/>
          <w:szCs w:val="22"/>
          <w:lang w:val="et-EE" w:eastAsia="en-US"/>
        </w:rPr>
        <w:t xml:space="preserve">kit </w:t>
      </w:r>
      <w:r w:rsidRPr="00C145E3">
        <w:rPr>
          <w:rFonts w:eastAsia="MS Mincho"/>
          <w:snapToGrid/>
          <w:color w:val="000000"/>
          <w:szCs w:val="22"/>
          <w:lang w:val="et-EE" w:eastAsia="en-US"/>
        </w:rPr>
        <w:t xml:space="preserve">mutatsioon. Erinevate partnerproteiinide liitumise tagajärjel toimuv PDGF retseptori või Abl proteiini türosiinkinaasi konstitutiivne aktivatsioon või PDGF konstitutiivne produktsioon on seotud MDS/MPD, HES/KEL ja PDFS patogeneesiga. Imatiniib pärsib düsreguleeritud PDGFR ja Abl kinaasi poolt juhitud rakkudes signaali ülekandmist ja proliferatsiooni. </w:t>
      </w:r>
    </w:p>
    <w:p w14:paraId="49AB7E1C" w14:textId="77777777" w:rsidR="001E369D" w:rsidRPr="00C145E3" w:rsidRDefault="001E369D" w:rsidP="001E369D">
      <w:pPr>
        <w:numPr>
          <w:ilvl w:val="12"/>
          <w:numId w:val="0"/>
        </w:numPr>
        <w:suppressLineNumbers/>
        <w:spacing w:line="240" w:lineRule="auto"/>
        <w:ind w:right="-2"/>
        <w:rPr>
          <w:i/>
          <w:lang w:val="et-EE"/>
        </w:rPr>
      </w:pPr>
    </w:p>
    <w:p w14:paraId="5311DAA0"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Kliinilised </w:t>
      </w:r>
      <w:r w:rsidR="002A16AC" w:rsidRPr="00C145E3">
        <w:rPr>
          <w:rFonts w:eastAsia="MS Mincho"/>
          <w:snapToGrid/>
          <w:color w:val="000000"/>
          <w:szCs w:val="22"/>
          <w:u w:val="single"/>
          <w:lang w:val="et-EE" w:eastAsia="en-US"/>
        </w:rPr>
        <w:t xml:space="preserve">uuringud </w:t>
      </w:r>
      <w:r w:rsidRPr="00C145E3">
        <w:rPr>
          <w:rFonts w:eastAsia="MS Mincho"/>
          <w:snapToGrid/>
          <w:color w:val="000000"/>
          <w:szCs w:val="22"/>
          <w:u w:val="single"/>
          <w:lang w:val="et-EE" w:eastAsia="en-US"/>
        </w:rPr>
        <w:t>KML</w:t>
      </w:r>
      <w:r w:rsidR="002A16AC" w:rsidRPr="00C145E3">
        <w:rPr>
          <w:rFonts w:eastAsia="MS Mincho"/>
          <w:snapToGrid/>
          <w:color w:val="000000"/>
          <w:szCs w:val="22"/>
          <w:u w:val="single"/>
          <w:lang w:val="et-EE" w:eastAsia="en-US"/>
        </w:rPr>
        <w:t>-ga patsientidel</w:t>
      </w:r>
      <w:r w:rsidRPr="00C145E3">
        <w:rPr>
          <w:rFonts w:eastAsia="MS Mincho"/>
          <w:snapToGrid/>
          <w:color w:val="000000"/>
          <w:szCs w:val="22"/>
          <w:u w:val="single"/>
          <w:lang w:val="et-EE" w:eastAsia="en-US"/>
        </w:rPr>
        <w:t xml:space="preserve"> </w:t>
      </w:r>
    </w:p>
    <w:p w14:paraId="6EFD1FE3" w14:textId="77777777" w:rsidR="00EA78B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efektiivsus põhineb üldisel hematoloogilisel ja tsütogeneetilisel ravivastusel ning progressioonivabal elulemusel. </w:t>
      </w:r>
      <w:r w:rsidR="002A16AC" w:rsidRPr="00C145E3">
        <w:rPr>
          <w:rFonts w:eastAsia="MS Mincho"/>
          <w:snapToGrid/>
          <w:color w:val="000000"/>
          <w:szCs w:val="22"/>
          <w:lang w:val="et-EE" w:eastAsia="en-US"/>
        </w:rPr>
        <w:t>E</w:t>
      </w:r>
      <w:r w:rsidRPr="00C145E3">
        <w:rPr>
          <w:rFonts w:eastAsia="MS Mincho"/>
          <w:snapToGrid/>
          <w:color w:val="000000"/>
          <w:szCs w:val="22"/>
          <w:lang w:val="et-EE" w:eastAsia="en-US"/>
        </w:rPr>
        <w:t xml:space="preserve">i ole tehtud kontrollrühmaga uuringuid, mis näitaksid kliinilist kasu nagu haigusega seotud sümptomite või elulemuse paranemine. </w:t>
      </w:r>
    </w:p>
    <w:p w14:paraId="7FBD39A7"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1959B4FB"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Philadelphia kromosoom-positiivse (Ph+)</w:t>
      </w:r>
      <w:r w:rsidR="003F7BF1" w:rsidRPr="00C145E3">
        <w:rPr>
          <w:rFonts w:eastAsia="MS Mincho"/>
          <w:snapToGrid/>
          <w:color w:val="000000"/>
          <w:szCs w:val="22"/>
          <w:lang w:val="et-EE" w:eastAsia="en-US"/>
        </w:rPr>
        <w:t xml:space="preserve"> KML patsientidel, kelle oli haigus </w:t>
      </w:r>
      <w:r w:rsidRPr="00C145E3">
        <w:rPr>
          <w:rFonts w:eastAsia="MS Mincho"/>
          <w:snapToGrid/>
          <w:color w:val="000000"/>
          <w:szCs w:val="22"/>
          <w:lang w:val="et-EE" w:eastAsia="en-US"/>
        </w:rPr>
        <w:t>blastses kriisis</w:t>
      </w:r>
      <w:r w:rsidR="003F7BF1" w:rsidRPr="00C145E3">
        <w:rPr>
          <w:rFonts w:eastAsia="MS Mincho"/>
          <w:snapToGrid/>
          <w:color w:val="000000"/>
          <w:szCs w:val="22"/>
          <w:lang w:val="et-EE" w:eastAsia="en-US"/>
        </w:rPr>
        <w:t xml:space="preserve"> viidi läbi ulatuslik rahvusvahelin</w:t>
      </w:r>
      <w:r w:rsidR="004A65B9" w:rsidRPr="00C145E3">
        <w:rPr>
          <w:rFonts w:eastAsia="MS Mincho"/>
          <w:snapToGrid/>
          <w:color w:val="000000"/>
          <w:szCs w:val="22"/>
          <w:lang w:val="et-EE" w:eastAsia="en-US"/>
        </w:rPr>
        <w:t>e</w:t>
      </w:r>
      <w:r w:rsidR="003F7BF1" w:rsidRPr="00C145E3">
        <w:rPr>
          <w:rFonts w:eastAsia="MS Mincho"/>
          <w:snapToGrid/>
          <w:color w:val="000000"/>
          <w:szCs w:val="22"/>
          <w:lang w:val="et-EE" w:eastAsia="en-US"/>
        </w:rPr>
        <w:t xml:space="preserve"> avatud kontrollgrupita II faasi uuring.</w:t>
      </w:r>
      <w:r w:rsidR="003F66B4" w:rsidRPr="00C145E3">
        <w:rPr>
          <w:rFonts w:eastAsia="MS Mincho"/>
          <w:snapToGrid/>
          <w:color w:val="000000"/>
          <w:szCs w:val="22"/>
          <w:lang w:val="et-EE" w:eastAsia="en-US"/>
        </w:rPr>
        <w:t xml:space="preserve"> </w:t>
      </w:r>
      <w:r w:rsidRPr="00C145E3">
        <w:rPr>
          <w:rFonts w:eastAsia="MS Mincho"/>
          <w:snapToGrid/>
          <w:color w:val="000000"/>
          <w:szCs w:val="22"/>
          <w:lang w:val="et-EE" w:eastAsia="en-US"/>
        </w:rPr>
        <w:t>Lisaks on kahes I faasi ja ühes II faasi uuringus ravitud lapsi</w:t>
      </w:r>
      <w:r w:rsidR="00944F29" w:rsidRPr="00C145E3">
        <w:rPr>
          <w:rFonts w:eastAsia="MS Mincho"/>
          <w:snapToGrid/>
          <w:color w:val="000000"/>
          <w:szCs w:val="22"/>
          <w:lang w:val="et-EE" w:eastAsia="en-US"/>
        </w:rPr>
        <w:t xml:space="preserve"> ja noorukeid</w:t>
      </w:r>
      <w:r w:rsidRPr="00C145E3">
        <w:rPr>
          <w:rFonts w:eastAsia="MS Mincho"/>
          <w:snapToGrid/>
          <w:color w:val="000000"/>
          <w:szCs w:val="22"/>
          <w:lang w:val="et-EE" w:eastAsia="en-US"/>
        </w:rPr>
        <w:t xml:space="preserve">. </w:t>
      </w:r>
    </w:p>
    <w:p w14:paraId="2180B7A9"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621283E4" w14:textId="77777777" w:rsidR="001900CC" w:rsidRPr="00B3375C" w:rsidRDefault="001E369D" w:rsidP="00B3375C">
      <w:pPr>
        <w:pStyle w:val="Endnotentext"/>
        <w:widowControl w:val="0"/>
        <w:tabs>
          <w:tab w:val="clear" w:pos="567"/>
        </w:tabs>
        <w:rPr>
          <w:color w:val="000000"/>
          <w:szCs w:val="22"/>
          <w:lang w:val="et-EE"/>
        </w:rPr>
      </w:pPr>
      <w:r w:rsidRPr="00C145E3">
        <w:rPr>
          <w:rFonts w:eastAsia="MS Mincho"/>
          <w:color w:val="000000"/>
          <w:szCs w:val="22"/>
          <w:lang w:val="et-EE" w:eastAsia="en-US"/>
        </w:rPr>
        <w:t>Kõigis kliinil</w:t>
      </w:r>
      <w:r w:rsidR="003F66B4" w:rsidRPr="00C145E3">
        <w:rPr>
          <w:rFonts w:eastAsia="MS Mincho"/>
          <w:color w:val="000000"/>
          <w:szCs w:val="22"/>
          <w:lang w:val="et-EE" w:eastAsia="en-US"/>
        </w:rPr>
        <w:t>ises uuringus olid 38% patsientidest üle 60 aastased ja 12% patsientidest olid 70 </w:t>
      </w:r>
      <w:r w:rsidRPr="00C145E3">
        <w:rPr>
          <w:rFonts w:eastAsia="MS Mincho"/>
          <w:color w:val="000000"/>
          <w:szCs w:val="22"/>
          <w:lang w:val="et-EE" w:eastAsia="en-US"/>
        </w:rPr>
        <w:t xml:space="preserve">aastased või vanemad. </w:t>
      </w:r>
    </w:p>
    <w:p w14:paraId="7B5AB630" w14:textId="77777777" w:rsidR="001E369D" w:rsidRPr="00C145E3" w:rsidRDefault="001E369D" w:rsidP="001E369D">
      <w:pPr>
        <w:numPr>
          <w:ilvl w:val="12"/>
          <w:numId w:val="0"/>
        </w:numPr>
        <w:suppressLineNumbers/>
        <w:spacing w:line="240" w:lineRule="auto"/>
        <w:ind w:right="-2"/>
        <w:rPr>
          <w:i/>
          <w:lang w:val="et-EE"/>
        </w:rPr>
      </w:pPr>
    </w:p>
    <w:p w14:paraId="620C5303" w14:textId="77777777" w:rsidR="003F66B4" w:rsidRPr="00C145E3" w:rsidRDefault="003F66B4" w:rsidP="003F66B4">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Müeloidne blastne kriis. </w:t>
      </w:r>
      <w:r w:rsidRPr="00C145E3">
        <w:rPr>
          <w:rFonts w:eastAsia="MS Mincho"/>
          <w:snapToGrid/>
          <w:color w:val="000000"/>
          <w:szCs w:val="22"/>
          <w:lang w:val="et-EE" w:eastAsia="en-US"/>
        </w:rPr>
        <w:t xml:space="preserve">Osales 260 patsienti müeloidse blastse kriisiga. 95 patsienti (37%) olid eelnevalt saanud kemoteraapiat kas aktseleratsioonifaasi või blastse kriisi raviks (“eelnevalt ravitud patsiendid”) ja 165 (63%) ei olnud ravi saanud (“ravimata patsiendid”). Esimesed 37 patsienti alustasid ravi annusega 400 mg, kuid seejärel muudeti protokolli, et saaks kasutada suuremaid annuseid ja ülejäänud 223 patsienti alustasid annusega 600 mg. </w:t>
      </w:r>
    </w:p>
    <w:p w14:paraId="0DD9726F" w14:textId="77777777" w:rsidR="003F66B4" w:rsidRPr="00C145E3" w:rsidRDefault="003F66B4" w:rsidP="003F66B4">
      <w:pPr>
        <w:tabs>
          <w:tab w:val="clear" w:pos="567"/>
        </w:tabs>
        <w:autoSpaceDE w:val="0"/>
        <w:autoSpaceDN w:val="0"/>
        <w:adjustRightInd w:val="0"/>
        <w:spacing w:line="240" w:lineRule="auto"/>
        <w:rPr>
          <w:rFonts w:eastAsia="MS Mincho"/>
          <w:snapToGrid/>
          <w:color w:val="000000"/>
          <w:szCs w:val="22"/>
          <w:lang w:val="et-EE" w:eastAsia="en-US"/>
        </w:rPr>
      </w:pPr>
    </w:p>
    <w:p w14:paraId="6A07C5B8" w14:textId="77777777" w:rsidR="003F66B4" w:rsidRPr="00C145E3" w:rsidRDefault="003F66B4" w:rsidP="003F66B4">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Esmane tulemusnäitaja oli hematoloogilise vastuse saavutamine, mis väljendus kas täieliku hematoloogilise vastusena, leukeemia tunnuste puudumisena</w:t>
      </w:r>
      <w:r w:rsidR="003F7BF1" w:rsidRPr="00C145E3">
        <w:rPr>
          <w:rFonts w:eastAsia="MS Mincho"/>
          <w:snapToGrid/>
          <w:color w:val="000000"/>
          <w:szCs w:val="22"/>
          <w:lang w:val="et-EE" w:eastAsia="en-US"/>
        </w:rPr>
        <w:t xml:space="preserve"> (s.o. luuüdis ja veres blastid puuduvad, kuid perifeerse vere näitajad ei ole normaliseerunud)</w:t>
      </w:r>
      <w:r w:rsidRPr="00C145E3">
        <w:rPr>
          <w:rFonts w:eastAsia="MS Mincho"/>
          <w:snapToGrid/>
          <w:color w:val="000000"/>
          <w:szCs w:val="22"/>
          <w:lang w:val="et-EE" w:eastAsia="en-US"/>
        </w:rPr>
        <w:t xml:space="preserve"> või KML kroonilise faasi</w:t>
      </w:r>
      <w:r w:rsidR="004A65B9" w:rsidRPr="00C145E3">
        <w:rPr>
          <w:rFonts w:eastAsia="MS Mincho"/>
          <w:snapToGrid/>
          <w:color w:val="000000"/>
          <w:szCs w:val="22"/>
          <w:lang w:val="et-EE" w:eastAsia="en-US"/>
        </w:rPr>
        <w:t xml:space="preserve"> taastumisena</w:t>
      </w:r>
      <w:r w:rsidRPr="00C145E3">
        <w:rPr>
          <w:rFonts w:eastAsia="MS Mincho"/>
          <w:snapToGrid/>
          <w:color w:val="000000"/>
          <w:szCs w:val="22"/>
          <w:lang w:val="et-EE" w:eastAsia="en-US"/>
        </w:rPr>
        <w:t xml:space="preserve">. Selles uuringus saavutasid 31% patsientidest hematoloogilise vastuse (36% eelnevalt ravitud patsientidest ja 22% ravimata patsientidest) (Tabel </w:t>
      </w:r>
      <w:r w:rsidR="00F07245" w:rsidRPr="00C145E3">
        <w:rPr>
          <w:rFonts w:eastAsia="MS Mincho"/>
          <w:snapToGrid/>
          <w:color w:val="000000"/>
          <w:szCs w:val="22"/>
          <w:lang w:val="et-EE" w:eastAsia="en-US"/>
        </w:rPr>
        <w:t>2</w:t>
      </w:r>
      <w:r w:rsidRPr="00C145E3">
        <w:rPr>
          <w:rFonts w:eastAsia="MS Mincho"/>
          <w:snapToGrid/>
          <w:color w:val="000000"/>
          <w:szCs w:val="22"/>
          <w:lang w:val="et-EE" w:eastAsia="en-US"/>
        </w:rPr>
        <w:t>). Ravivastus esines sagedamini patsientidel, keda raviti annusega 600</w:t>
      </w:r>
      <w:r w:rsidR="003F7BF1" w:rsidRPr="00C145E3">
        <w:rPr>
          <w:rFonts w:eastAsia="MS Mincho"/>
          <w:snapToGrid/>
          <w:color w:val="000000"/>
          <w:szCs w:val="22"/>
          <w:lang w:val="et-EE" w:eastAsia="en-US"/>
        </w:rPr>
        <w:t> </w:t>
      </w:r>
      <w:r w:rsidRPr="00C145E3">
        <w:rPr>
          <w:rFonts w:eastAsia="MS Mincho"/>
          <w:snapToGrid/>
          <w:color w:val="000000"/>
          <w:szCs w:val="22"/>
          <w:lang w:val="et-EE" w:eastAsia="en-US"/>
        </w:rPr>
        <w:t xml:space="preserve">mg (33%) võrreldes patsientidega, keda raviti annusega 400 mg (16%, p=0,0220). Keskmiseks elulemuseks (mediaan) hinnati 7,7 ja 4,7 kuud vastavalt eelnevalt ravitud patsientidel ja ravimata patsientidel. </w:t>
      </w:r>
    </w:p>
    <w:p w14:paraId="473902ED" w14:textId="77777777" w:rsidR="003F66B4" w:rsidRPr="00C145E3" w:rsidRDefault="003F66B4" w:rsidP="003F66B4">
      <w:pPr>
        <w:numPr>
          <w:ilvl w:val="12"/>
          <w:numId w:val="0"/>
        </w:numPr>
        <w:suppressLineNumbers/>
        <w:spacing w:line="240" w:lineRule="auto"/>
        <w:ind w:right="-2"/>
        <w:rPr>
          <w:i/>
          <w:lang w:val="et-EE"/>
        </w:rPr>
      </w:pPr>
    </w:p>
    <w:p w14:paraId="71322B31" w14:textId="77777777" w:rsidR="003F66B4" w:rsidRPr="00C145E3" w:rsidRDefault="003F66B4" w:rsidP="003F66B4">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Lümfoidne blastne kriis</w:t>
      </w:r>
      <w:r w:rsidRPr="00C145E3">
        <w:rPr>
          <w:rFonts w:eastAsia="MS Mincho"/>
          <w:snapToGrid/>
          <w:color w:val="000000"/>
          <w:szCs w:val="22"/>
          <w:lang w:val="et-EE" w:eastAsia="en-US"/>
        </w:rPr>
        <w:t xml:space="preserve">. I faasi uuringutes osales piiratud arv patsiente (n=10). Hematoloogiline vastus esines 70% patsientidel kestusega 2...3 kuud. </w:t>
      </w:r>
    </w:p>
    <w:p w14:paraId="2CAFE2A0" w14:textId="77777777" w:rsidR="003F66B4" w:rsidRPr="00C145E3" w:rsidRDefault="003F66B4" w:rsidP="003F66B4">
      <w:pPr>
        <w:tabs>
          <w:tab w:val="clear" w:pos="567"/>
        </w:tabs>
        <w:autoSpaceDE w:val="0"/>
        <w:autoSpaceDN w:val="0"/>
        <w:adjustRightInd w:val="0"/>
        <w:spacing w:line="240" w:lineRule="auto"/>
        <w:rPr>
          <w:rFonts w:eastAsia="MS Mincho"/>
          <w:snapToGrid/>
          <w:color w:val="000000"/>
          <w:szCs w:val="22"/>
          <w:lang w:val="et-EE" w:eastAsia="en-US"/>
        </w:rPr>
      </w:pPr>
    </w:p>
    <w:p w14:paraId="7295D649" w14:textId="77777777" w:rsidR="003F66B4" w:rsidRPr="00C145E3" w:rsidRDefault="003A396F" w:rsidP="003F66B4">
      <w:pPr>
        <w:autoSpaceDE w:val="0"/>
        <w:autoSpaceDN w:val="0"/>
        <w:adjustRightInd w:val="0"/>
        <w:spacing w:line="240" w:lineRule="auto"/>
        <w:rPr>
          <w:b/>
          <w:bCs/>
          <w:lang w:val="et-EE"/>
        </w:rPr>
      </w:pPr>
      <w:r w:rsidRPr="00C145E3">
        <w:rPr>
          <w:b/>
          <w:bCs/>
          <w:lang w:val="et-EE"/>
        </w:rPr>
        <w:t>Tabel</w:t>
      </w:r>
      <w:r w:rsidR="003F66B4" w:rsidRPr="00C145E3">
        <w:rPr>
          <w:b/>
          <w:bCs/>
          <w:lang w:val="et-EE"/>
        </w:rPr>
        <w:t> </w:t>
      </w:r>
      <w:r w:rsidR="00F07245" w:rsidRPr="00C145E3">
        <w:rPr>
          <w:b/>
          <w:bCs/>
          <w:lang w:val="et-EE"/>
        </w:rPr>
        <w:t>2</w:t>
      </w:r>
      <w:r w:rsidR="003F66B4" w:rsidRPr="00C145E3">
        <w:rPr>
          <w:b/>
          <w:bCs/>
          <w:lang w:val="et-EE"/>
        </w:rPr>
        <w:t xml:space="preserve"> </w:t>
      </w:r>
      <w:r w:rsidRPr="00C145E3">
        <w:rPr>
          <w:b/>
          <w:bCs/>
          <w:lang w:val="et-EE"/>
        </w:rPr>
        <w:t>Täiskasvanute K</w:t>
      </w:r>
      <w:r w:rsidR="003F66B4" w:rsidRPr="00C145E3">
        <w:rPr>
          <w:b/>
          <w:bCs/>
          <w:lang w:val="et-EE"/>
        </w:rPr>
        <w:t>ML</w:t>
      </w:r>
      <w:r w:rsidRPr="00C145E3">
        <w:rPr>
          <w:b/>
          <w:bCs/>
          <w:lang w:val="et-EE"/>
        </w:rPr>
        <w:t xml:space="preserve"> uuringu vastused</w:t>
      </w:r>
    </w:p>
    <w:p w14:paraId="794A9744" w14:textId="77777777" w:rsidR="003A396F" w:rsidRPr="00C145E3" w:rsidRDefault="003A396F" w:rsidP="003F66B4">
      <w:pPr>
        <w:autoSpaceDE w:val="0"/>
        <w:autoSpaceDN w:val="0"/>
        <w:adjustRightInd w:val="0"/>
        <w:spacing w:line="240" w:lineRule="auto"/>
        <w:rPr>
          <w:lang w:val="et-EE"/>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81"/>
        <w:gridCol w:w="5141"/>
      </w:tblGrid>
      <w:tr w:rsidR="003F66B4" w:rsidRPr="00C145E3" w14:paraId="7F3FD525" w14:textId="77777777" w:rsidTr="004B3F42">
        <w:tc>
          <w:tcPr>
            <w:tcW w:w="4165" w:type="dxa"/>
          </w:tcPr>
          <w:p w14:paraId="3D9A0982" w14:textId="77777777" w:rsidR="003F66B4" w:rsidRPr="00B3375C" w:rsidRDefault="003F66B4" w:rsidP="00F666A6">
            <w:pPr>
              <w:autoSpaceDE w:val="0"/>
              <w:autoSpaceDN w:val="0"/>
              <w:adjustRightInd w:val="0"/>
              <w:spacing w:line="240" w:lineRule="auto"/>
              <w:rPr>
                <w:lang w:val="et-EE"/>
              </w:rPr>
            </w:pPr>
          </w:p>
        </w:tc>
        <w:tc>
          <w:tcPr>
            <w:tcW w:w="5122" w:type="dxa"/>
          </w:tcPr>
          <w:p w14:paraId="596B992A" w14:textId="77777777" w:rsidR="003F66B4" w:rsidRPr="00C145E3" w:rsidRDefault="003F66B4" w:rsidP="00F666A6">
            <w:pPr>
              <w:pStyle w:val="Endnotentext"/>
              <w:widowControl w:val="0"/>
              <w:tabs>
                <w:tab w:val="clear" w:pos="567"/>
              </w:tabs>
              <w:rPr>
                <w:color w:val="000000"/>
                <w:szCs w:val="22"/>
                <w:lang w:val="et-EE" w:eastAsia="en-US"/>
              </w:rPr>
            </w:pPr>
            <w:r w:rsidRPr="00C145E3">
              <w:rPr>
                <w:color w:val="000000"/>
                <w:szCs w:val="22"/>
                <w:lang w:val="et-EE" w:eastAsia="en-US"/>
              </w:rPr>
              <w:t>Uuring 0102</w:t>
            </w:r>
          </w:p>
          <w:p w14:paraId="0FDFD167" w14:textId="77777777" w:rsidR="003F66B4" w:rsidRPr="00C145E3" w:rsidRDefault="003F66B4" w:rsidP="00F666A6">
            <w:pPr>
              <w:pStyle w:val="Endnotentext"/>
              <w:widowControl w:val="0"/>
              <w:tabs>
                <w:tab w:val="clear" w:pos="567"/>
              </w:tabs>
              <w:rPr>
                <w:color w:val="000000"/>
                <w:szCs w:val="22"/>
                <w:lang w:val="et-EE" w:eastAsia="en-US"/>
              </w:rPr>
            </w:pPr>
            <w:r w:rsidRPr="00C145E3">
              <w:rPr>
                <w:color w:val="000000"/>
                <w:szCs w:val="22"/>
                <w:lang w:val="et-EE" w:eastAsia="en-US"/>
              </w:rPr>
              <w:t>38 kuu andmed</w:t>
            </w:r>
          </w:p>
          <w:p w14:paraId="18711A89" w14:textId="77777777" w:rsidR="003F66B4" w:rsidRPr="00C145E3" w:rsidRDefault="003F66B4" w:rsidP="00F666A6">
            <w:pPr>
              <w:pStyle w:val="Endnotentext"/>
              <w:widowControl w:val="0"/>
              <w:tabs>
                <w:tab w:val="clear" w:pos="567"/>
              </w:tabs>
              <w:rPr>
                <w:color w:val="000000"/>
                <w:szCs w:val="22"/>
                <w:lang w:val="et-EE" w:eastAsia="en-US"/>
              </w:rPr>
            </w:pPr>
            <w:r w:rsidRPr="00C145E3">
              <w:rPr>
                <w:color w:val="000000"/>
                <w:szCs w:val="22"/>
                <w:lang w:val="et-EE" w:eastAsia="en-US"/>
              </w:rPr>
              <w:t>Müeloidne blastne kriis</w:t>
            </w:r>
          </w:p>
          <w:p w14:paraId="4613C380" w14:textId="77777777" w:rsidR="003F66B4" w:rsidRPr="00C145E3" w:rsidRDefault="003F66B4" w:rsidP="00F666A6">
            <w:pPr>
              <w:autoSpaceDE w:val="0"/>
              <w:autoSpaceDN w:val="0"/>
              <w:adjustRightInd w:val="0"/>
              <w:spacing w:line="240" w:lineRule="auto"/>
              <w:rPr>
                <w:lang w:val="et-EE"/>
              </w:rPr>
            </w:pPr>
            <w:r w:rsidRPr="00C145E3">
              <w:rPr>
                <w:color w:val="000000"/>
                <w:szCs w:val="22"/>
                <w:lang w:val="et-EE"/>
              </w:rPr>
              <w:t>(n=260)</w:t>
            </w:r>
          </w:p>
        </w:tc>
      </w:tr>
      <w:tr w:rsidR="003F66B4" w:rsidRPr="00C145E3" w14:paraId="265EE234" w14:textId="77777777" w:rsidTr="004B3F42">
        <w:tc>
          <w:tcPr>
            <w:tcW w:w="9287" w:type="dxa"/>
            <w:gridSpan w:val="2"/>
          </w:tcPr>
          <w:p w14:paraId="4EE0EFDD" w14:textId="77777777" w:rsidR="003F66B4" w:rsidRPr="00C145E3" w:rsidRDefault="003F66B4" w:rsidP="00F666A6">
            <w:pPr>
              <w:autoSpaceDE w:val="0"/>
              <w:autoSpaceDN w:val="0"/>
              <w:adjustRightInd w:val="0"/>
              <w:spacing w:line="240" w:lineRule="auto"/>
              <w:rPr>
                <w:lang w:val="et-EE"/>
              </w:rPr>
            </w:pPr>
            <w:r w:rsidRPr="00C145E3">
              <w:rPr>
                <w:lang w:val="et-EE"/>
              </w:rPr>
              <w:tab/>
            </w:r>
            <w:r w:rsidRPr="00C145E3">
              <w:rPr>
                <w:lang w:val="et-EE"/>
              </w:rPr>
              <w:tab/>
            </w:r>
            <w:r w:rsidRPr="00C145E3">
              <w:rPr>
                <w:lang w:val="et-EE"/>
              </w:rPr>
              <w:tab/>
            </w:r>
            <w:r w:rsidRPr="00C145E3">
              <w:rPr>
                <w:lang w:val="et-EE"/>
              </w:rPr>
              <w:tab/>
            </w:r>
            <w:r w:rsidRPr="00C145E3">
              <w:rPr>
                <w:lang w:val="et-EE"/>
              </w:rPr>
              <w:tab/>
            </w:r>
            <w:r w:rsidRPr="00C145E3">
              <w:rPr>
                <w:lang w:val="et-EE"/>
              </w:rPr>
              <w:tab/>
            </w:r>
            <w:r w:rsidRPr="00C145E3">
              <w:rPr>
                <w:lang w:val="et-EE"/>
              </w:rPr>
              <w:tab/>
            </w:r>
            <w:r w:rsidRPr="00C145E3">
              <w:rPr>
                <w:lang w:val="et-EE"/>
              </w:rPr>
              <w:tab/>
              <w:t>Patsientide % (CI</w:t>
            </w:r>
            <w:r w:rsidRPr="00C145E3">
              <w:rPr>
                <w:vertAlign w:val="subscript"/>
                <w:lang w:val="et-EE"/>
              </w:rPr>
              <w:t>95%</w:t>
            </w:r>
            <w:r w:rsidRPr="00C145E3">
              <w:rPr>
                <w:lang w:val="et-EE"/>
              </w:rPr>
              <w:t>)</w:t>
            </w:r>
          </w:p>
        </w:tc>
      </w:tr>
      <w:tr w:rsidR="003F66B4" w:rsidRPr="00C145E3" w14:paraId="09D485BB" w14:textId="77777777" w:rsidTr="004B3F42">
        <w:tc>
          <w:tcPr>
            <w:tcW w:w="4165" w:type="dxa"/>
          </w:tcPr>
          <w:p w14:paraId="2118B477" w14:textId="77777777" w:rsidR="003F66B4" w:rsidRPr="00C145E3" w:rsidRDefault="003F66B4" w:rsidP="00F666A6">
            <w:pPr>
              <w:autoSpaceDE w:val="0"/>
              <w:autoSpaceDN w:val="0"/>
              <w:adjustRightInd w:val="0"/>
              <w:spacing w:line="240" w:lineRule="auto"/>
              <w:rPr>
                <w:lang w:val="et-EE"/>
              </w:rPr>
            </w:pPr>
            <w:r w:rsidRPr="00C145E3">
              <w:rPr>
                <w:lang w:val="et-EE"/>
              </w:rPr>
              <w:t>Hematoloogiline ravivastus</w:t>
            </w:r>
            <w:r w:rsidRPr="00C145E3">
              <w:rPr>
                <w:vertAlign w:val="superscript"/>
                <w:lang w:val="et-EE"/>
              </w:rPr>
              <w:t>1</w:t>
            </w:r>
          </w:p>
          <w:p w14:paraId="4BD00F53" w14:textId="77777777" w:rsidR="003F66B4" w:rsidRPr="00C145E3" w:rsidRDefault="003F66B4" w:rsidP="00F666A6">
            <w:pPr>
              <w:autoSpaceDE w:val="0"/>
              <w:autoSpaceDN w:val="0"/>
              <w:adjustRightInd w:val="0"/>
              <w:spacing w:line="240" w:lineRule="auto"/>
              <w:ind w:left="567" w:hanging="567"/>
              <w:rPr>
                <w:lang w:val="et-EE"/>
              </w:rPr>
            </w:pPr>
            <w:r w:rsidRPr="00C145E3">
              <w:rPr>
                <w:lang w:val="et-EE"/>
              </w:rPr>
              <w:tab/>
              <w:t>Täielik hematoloogiline ravivastus</w:t>
            </w:r>
          </w:p>
          <w:p w14:paraId="07E8B1AE" w14:textId="77777777" w:rsidR="003F66B4" w:rsidRPr="00C145E3" w:rsidRDefault="003F66B4" w:rsidP="00F666A6">
            <w:pPr>
              <w:autoSpaceDE w:val="0"/>
              <w:autoSpaceDN w:val="0"/>
              <w:adjustRightInd w:val="0"/>
              <w:spacing w:line="240" w:lineRule="auto"/>
              <w:ind w:left="567" w:hanging="567"/>
              <w:rPr>
                <w:lang w:val="et-EE"/>
              </w:rPr>
            </w:pPr>
            <w:r w:rsidRPr="00C145E3">
              <w:rPr>
                <w:lang w:val="et-EE"/>
              </w:rPr>
              <w:tab/>
              <w:t>Leukeemiatunnuste puudumine</w:t>
            </w:r>
          </w:p>
          <w:p w14:paraId="04F5217A" w14:textId="77777777" w:rsidR="003F66B4" w:rsidRPr="00C145E3" w:rsidRDefault="003F66B4" w:rsidP="00F666A6">
            <w:pPr>
              <w:autoSpaceDE w:val="0"/>
              <w:autoSpaceDN w:val="0"/>
              <w:adjustRightInd w:val="0"/>
              <w:spacing w:line="240" w:lineRule="auto"/>
              <w:ind w:left="567" w:hanging="567"/>
              <w:rPr>
                <w:lang w:val="et-EE"/>
              </w:rPr>
            </w:pPr>
            <w:r w:rsidRPr="00C145E3">
              <w:rPr>
                <w:lang w:val="et-EE"/>
              </w:rPr>
              <w:tab/>
              <w:t>Kroonilise staadiumi taastumine</w:t>
            </w:r>
          </w:p>
        </w:tc>
        <w:tc>
          <w:tcPr>
            <w:tcW w:w="5122" w:type="dxa"/>
          </w:tcPr>
          <w:p w14:paraId="4B1200D0" w14:textId="77777777" w:rsidR="003F66B4" w:rsidRPr="00C145E3" w:rsidRDefault="003F66B4" w:rsidP="00F666A6">
            <w:pPr>
              <w:autoSpaceDE w:val="0"/>
              <w:autoSpaceDN w:val="0"/>
              <w:adjustRightInd w:val="0"/>
              <w:spacing w:line="240" w:lineRule="auto"/>
              <w:rPr>
                <w:lang w:val="et-EE"/>
              </w:rPr>
            </w:pPr>
            <w:r w:rsidRPr="00C145E3">
              <w:rPr>
                <w:lang w:val="et-EE"/>
              </w:rPr>
              <w:t>31% (25.2</w:t>
            </w:r>
            <w:r w:rsidR="003F7BF1" w:rsidRPr="00C145E3">
              <w:rPr>
                <w:lang w:val="et-EE"/>
              </w:rPr>
              <w:t>…</w:t>
            </w:r>
            <w:r w:rsidRPr="00C145E3">
              <w:rPr>
                <w:lang w:val="et-EE"/>
              </w:rPr>
              <w:t>36.8)</w:t>
            </w:r>
          </w:p>
          <w:p w14:paraId="0CB60DF2" w14:textId="77777777" w:rsidR="003F66B4" w:rsidRPr="00C145E3" w:rsidRDefault="003F66B4" w:rsidP="00F666A6">
            <w:pPr>
              <w:autoSpaceDE w:val="0"/>
              <w:autoSpaceDN w:val="0"/>
              <w:adjustRightInd w:val="0"/>
              <w:spacing w:line="240" w:lineRule="auto"/>
              <w:rPr>
                <w:lang w:val="et-EE"/>
              </w:rPr>
            </w:pPr>
            <w:r w:rsidRPr="00C145E3">
              <w:rPr>
                <w:lang w:val="et-EE"/>
              </w:rPr>
              <w:tab/>
              <w:t>8%</w:t>
            </w:r>
          </w:p>
          <w:p w14:paraId="3F41C359" w14:textId="77777777" w:rsidR="003F66B4" w:rsidRPr="00C145E3" w:rsidRDefault="003F66B4" w:rsidP="00F666A6">
            <w:pPr>
              <w:autoSpaceDE w:val="0"/>
              <w:autoSpaceDN w:val="0"/>
              <w:adjustRightInd w:val="0"/>
              <w:spacing w:line="240" w:lineRule="auto"/>
              <w:rPr>
                <w:lang w:val="et-EE"/>
              </w:rPr>
            </w:pPr>
            <w:r w:rsidRPr="00C145E3">
              <w:rPr>
                <w:lang w:val="et-EE"/>
              </w:rPr>
              <w:tab/>
              <w:t>5%</w:t>
            </w:r>
          </w:p>
          <w:p w14:paraId="58EFFD48" w14:textId="77777777" w:rsidR="003F66B4" w:rsidRPr="00C145E3" w:rsidRDefault="003F66B4" w:rsidP="00F666A6">
            <w:pPr>
              <w:autoSpaceDE w:val="0"/>
              <w:autoSpaceDN w:val="0"/>
              <w:adjustRightInd w:val="0"/>
              <w:spacing w:line="240" w:lineRule="auto"/>
              <w:rPr>
                <w:lang w:val="et-EE"/>
              </w:rPr>
            </w:pPr>
            <w:r w:rsidRPr="00C145E3">
              <w:rPr>
                <w:lang w:val="et-EE"/>
              </w:rPr>
              <w:tab/>
              <w:t>18%</w:t>
            </w:r>
          </w:p>
        </w:tc>
      </w:tr>
      <w:tr w:rsidR="003F66B4" w:rsidRPr="00C145E3" w14:paraId="3ACCC9D0" w14:textId="77777777" w:rsidTr="004B3F42">
        <w:tc>
          <w:tcPr>
            <w:tcW w:w="4165" w:type="dxa"/>
          </w:tcPr>
          <w:p w14:paraId="391B10DB" w14:textId="77777777" w:rsidR="003F66B4" w:rsidRPr="00C145E3" w:rsidRDefault="003F66B4" w:rsidP="00F666A6">
            <w:pPr>
              <w:keepNext/>
              <w:autoSpaceDE w:val="0"/>
              <w:autoSpaceDN w:val="0"/>
              <w:adjustRightInd w:val="0"/>
              <w:spacing w:line="240" w:lineRule="auto"/>
              <w:rPr>
                <w:lang w:val="et-EE"/>
              </w:rPr>
            </w:pPr>
            <w:r w:rsidRPr="00C145E3">
              <w:rPr>
                <w:lang w:val="et-EE"/>
              </w:rPr>
              <w:t>Oluline tsütogeneetiline ravivastus response</w:t>
            </w:r>
            <w:r w:rsidRPr="00C145E3">
              <w:rPr>
                <w:vertAlign w:val="superscript"/>
                <w:lang w:val="et-EE"/>
              </w:rPr>
              <w:t>2</w:t>
            </w:r>
          </w:p>
          <w:p w14:paraId="5E6264B1" w14:textId="77777777" w:rsidR="003F66B4" w:rsidRPr="00C145E3" w:rsidRDefault="003F66B4" w:rsidP="00F666A6">
            <w:pPr>
              <w:keepNext/>
              <w:autoSpaceDE w:val="0"/>
              <w:autoSpaceDN w:val="0"/>
              <w:adjustRightInd w:val="0"/>
              <w:spacing w:line="240" w:lineRule="auto"/>
              <w:rPr>
                <w:lang w:val="et-EE"/>
              </w:rPr>
            </w:pPr>
            <w:r w:rsidRPr="00C145E3">
              <w:rPr>
                <w:lang w:val="et-EE"/>
              </w:rPr>
              <w:tab/>
              <w:t>Täielik</w:t>
            </w:r>
          </w:p>
          <w:p w14:paraId="7FBDD0E9" w14:textId="77777777" w:rsidR="003F66B4" w:rsidRPr="00C145E3" w:rsidRDefault="003F66B4" w:rsidP="00F666A6">
            <w:pPr>
              <w:keepNext/>
              <w:autoSpaceDE w:val="0"/>
              <w:autoSpaceDN w:val="0"/>
              <w:adjustRightInd w:val="0"/>
              <w:spacing w:line="240" w:lineRule="auto"/>
              <w:rPr>
                <w:lang w:val="et-EE"/>
              </w:rPr>
            </w:pPr>
            <w:r w:rsidRPr="00C145E3">
              <w:rPr>
                <w:lang w:val="et-EE"/>
              </w:rPr>
              <w:tab/>
              <w:t>(Kinnitatud</w:t>
            </w:r>
            <w:r w:rsidRPr="00C145E3">
              <w:rPr>
                <w:vertAlign w:val="superscript"/>
                <w:lang w:val="et-EE"/>
              </w:rPr>
              <w:t>3</w:t>
            </w:r>
            <w:r w:rsidRPr="00C145E3">
              <w:rPr>
                <w:lang w:val="et-EE"/>
              </w:rPr>
              <w:t>) [95% CI]</w:t>
            </w:r>
          </w:p>
          <w:p w14:paraId="30046917" w14:textId="77777777" w:rsidR="003F66B4" w:rsidRPr="00C145E3" w:rsidRDefault="003F66B4" w:rsidP="00F666A6">
            <w:pPr>
              <w:keepNext/>
              <w:autoSpaceDE w:val="0"/>
              <w:autoSpaceDN w:val="0"/>
              <w:adjustRightInd w:val="0"/>
              <w:spacing w:line="240" w:lineRule="auto"/>
              <w:rPr>
                <w:lang w:val="et-EE"/>
              </w:rPr>
            </w:pPr>
            <w:r w:rsidRPr="00C145E3">
              <w:rPr>
                <w:lang w:val="et-EE"/>
              </w:rPr>
              <w:tab/>
              <w:t>Osaline</w:t>
            </w:r>
          </w:p>
        </w:tc>
        <w:tc>
          <w:tcPr>
            <w:tcW w:w="5122" w:type="dxa"/>
          </w:tcPr>
          <w:p w14:paraId="3440674E" w14:textId="77777777" w:rsidR="003F66B4" w:rsidRPr="00C145E3" w:rsidRDefault="003F66B4" w:rsidP="00F666A6">
            <w:pPr>
              <w:keepNext/>
              <w:autoSpaceDE w:val="0"/>
              <w:autoSpaceDN w:val="0"/>
              <w:adjustRightInd w:val="0"/>
              <w:spacing w:line="240" w:lineRule="auto"/>
              <w:rPr>
                <w:lang w:val="et-EE"/>
              </w:rPr>
            </w:pPr>
            <w:r w:rsidRPr="00C145E3">
              <w:rPr>
                <w:lang w:val="et-EE"/>
              </w:rPr>
              <w:t>15% (11.2</w:t>
            </w:r>
            <w:r w:rsidR="003F7BF1" w:rsidRPr="00C145E3">
              <w:rPr>
                <w:lang w:val="et-EE"/>
              </w:rPr>
              <w:t>…</w:t>
            </w:r>
            <w:r w:rsidRPr="00C145E3">
              <w:rPr>
                <w:lang w:val="et-EE"/>
              </w:rPr>
              <w:t>20.4)</w:t>
            </w:r>
          </w:p>
          <w:p w14:paraId="25C7EDE9" w14:textId="77777777" w:rsidR="003F66B4" w:rsidRPr="00C145E3" w:rsidRDefault="003F66B4" w:rsidP="00F666A6">
            <w:pPr>
              <w:keepNext/>
              <w:autoSpaceDE w:val="0"/>
              <w:autoSpaceDN w:val="0"/>
              <w:adjustRightInd w:val="0"/>
              <w:spacing w:line="240" w:lineRule="auto"/>
              <w:rPr>
                <w:lang w:val="et-EE"/>
              </w:rPr>
            </w:pPr>
            <w:r w:rsidRPr="00C145E3">
              <w:rPr>
                <w:lang w:val="et-EE"/>
              </w:rPr>
              <w:tab/>
              <w:t>7%</w:t>
            </w:r>
          </w:p>
          <w:p w14:paraId="01FEBD91" w14:textId="77777777" w:rsidR="003F66B4" w:rsidRPr="00C145E3" w:rsidRDefault="003F66B4" w:rsidP="00F666A6">
            <w:pPr>
              <w:keepNext/>
              <w:autoSpaceDE w:val="0"/>
              <w:autoSpaceDN w:val="0"/>
              <w:adjustRightInd w:val="0"/>
              <w:spacing w:line="240" w:lineRule="auto"/>
              <w:rPr>
                <w:lang w:val="et-EE"/>
              </w:rPr>
            </w:pPr>
            <w:r w:rsidRPr="00C145E3">
              <w:rPr>
                <w:lang w:val="et-EE"/>
              </w:rPr>
              <w:t>(2%) [0.6–4.4]</w:t>
            </w:r>
          </w:p>
          <w:p w14:paraId="24BB26D0" w14:textId="77777777" w:rsidR="003F66B4" w:rsidRPr="00C145E3" w:rsidRDefault="003F66B4" w:rsidP="00F666A6">
            <w:pPr>
              <w:keepNext/>
              <w:autoSpaceDE w:val="0"/>
              <w:autoSpaceDN w:val="0"/>
              <w:adjustRightInd w:val="0"/>
              <w:spacing w:line="240" w:lineRule="auto"/>
              <w:rPr>
                <w:lang w:val="et-EE"/>
              </w:rPr>
            </w:pPr>
            <w:r w:rsidRPr="00C145E3">
              <w:rPr>
                <w:lang w:val="et-EE"/>
              </w:rPr>
              <w:tab/>
              <w:t>8%</w:t>
            </w:r>
          </w:p>
        </w:tc>
      </w:tr>
      <w:tr w:rsidR="003F66B4" w:rsidRPr="00D323C5" w14:paraId="76A9835C" w14:textId="77777777" w:rsidTr="004B3F42">
        <w:tc>
          <w:tcPr>
            <w:tcW w:w="9287" w:type="dxa"/>
            <w:gridSpan w:val="2"/>
          </w:tcPr>
          <w:p w14:paraId="5D670FA5" w14:textId="77777777" w:rsidR="003F66B4" w:rsidRPr="00C145E3" w:rsidRDefault="003F66B4" w:rsidP="00F666A6">
            <w:pPr>
              <w:pStyle w:val="Table"/>
              <w:keepNext w:val="0"/>
              <w:keepLines w:val="0"/>
              <w:widowControl w:val="0"/>
              <w:spacing w:before="0" w:after="0"/>
              <w:rPr>
                <w:rFonts w:ascii="Times New Roman" w:hAnsi="Times New Roman"/>
                <w:b/>
                <w:color w:val="000000"/>
                <w:sz w:val="22"/>
                <w:szCs w:val="22"/>
                <w:lang w:val="et-EE"/>
              </w:rPr>
            </w:pPr>
            <w:r w:rsidRPr="00C145E3">
              <w:rPr>
                <w:rFonts w:ascii="Times New Roman" w:hAnsi="Times New Roman"/>
                <w:b/>
                <w:color w:val="000000"/>
                <w:sz w:val="22"/>
                <w:szCs w:val="22"/>
                <w:vertAlign w:val="superscript"/>
                <w:lang w:val="et-EE"/>
              </w:rPr>
              <w:t xml:space="preserve">1 </w:t>
            </w:r>
            <w:r w:rsidRPr="00C145E3">
              <w:rPr>
                <w:rFonts w:ascii="Times New Roman" w:hAnsi="Times New Roman"/>
                <w:b/>
                <w:color w:val="000000"/>
                <w:sz w:val="22"/>
                <w:szCs w:val="22"/>
                <w:lang w:val="et-EE"/>
              </w:rPr>
              <w:t xml:space="preserve">Hematoloogilise ravivastuse kriteeriumid (kõik ravivastused kinnituvad pärast </w:t>
            </w:r>
            <w:r w:rsidRPr="00C145E3">
              <w:rPr>
                <w:rFonts w:ascii="Times New Roman" w:hAnsi="Times New Roman"/>
                <w:b/>
                <w:color w:val="000000"/>
                <w:sz w:val="22"/>
                <w:szCs w:val="22"/>
                <w:lang w:val="et-EE"/>
              </w:rPr>
              <w:sym w:font="Symbol" w:char="F0B3"/>
            </w:r>
            <w:r w:rsidRPr="00C145E3">
              <w:rPr>
                <w:rFonts w:ascii="Times New Roman" w:hAnsi="Times New Roman"/>
                <w:b/>
                <w:color w:val="000000"/>
                <w:sz w:val="22"/>
                <w:szCs w:val="22"/>
                <w:lang w:val="et-EE"/>
              </w:rPr>
              <w:t>4 nädalat):</w:t>
            </w:r>
          </w:p>
          <w:p w14:paraId="55D01A09" w14:textId="77777777" w:rsidR="003F66B4" w:rsidRPr="00C145E3" w:rsidRDefault="003A396F" w:rsidP="00F666A6">
            <w:pPr>
              <w:pStyle w:val="Table"/>
              <w:keepNext w:val="0"/>
              <w:keepLines w:val="0"/>
              <w:widowControl w:val="0"/>
              <w:tabs>
                <w:tab w:val="clear" w:pos="284"/>
              </w:tabs>
              <w:spacing w:before="0" w:after="0"/>
              <w:rPr>
                <w:rFonts w:ascii="Times New Roman" w:hAnsi="Times New Roman"/>
                <w:color w:val="000000"/>
                <w:sz w:val="22"/>
                <w:szCs w:val="22"/>
                <w:lang w:val="et-EE"/>
              </w:rPr>
            </w:pPr>
            <w:r w:rsidRPr="00C145E3">
              <w:rPr>
                <w:rFonts w:ascii="Times New Roman" w:hAnsi="Times New Roman"/>
                <w:color w:val="000000"/>
                <w:sz w:val="22"/>
                <w:szCs w:val="22"/>
                <w:lang w:val="et-EE"/>
              </w:rPr>
              <w:t xml:space="preserve">Täielik hematoloogiline vastus: </w:t>
            </w:r>
            <w:r w:rsidR="003F66B4" w:rsidRPr="00C145E3">
              <w:rPr>
                <w:rFonts w:ascii="Times New Roman" w:hAnsi="Times New Roman"/>
                <w:color w:val="000000"/>
                <w:sz w:val="22"/>
                <w:szCs w:val="22"/>
                <w:lang w:val="et-EE"/>
              </w:rPr>
              <w:t xml:space="preserve">uuringutes 0102 [neutrofiilide </w:t>
            </w:r>
            <w:r w:rsidR="003F7BF1" w:rsidRPr="00C145E3">
              <w:rPr>
                <w:rFonts w:ascii="Times New Roman" w:hAnsi="Times New Roman"/>
                <w:color w:val="000000"/>
                <w:sz w:val="22"/>
                <w:szCs w:val="22"/>
                <w:lang w:val="et-EE"/>
              </w:rPr>
              <w:t>absoluut</w:t>
            </w:r>
            <w:r w:rsidR="003F66B4" w:rsidRPr="00C145E3">
              <w:rPr>
                <w:rFonts w:ascii="Times New Roman" w:hAnsi="Times New Roman"/>
                <w:color w:val="000000"/>
                <w:sz w:val="22"/>
                <w:szCs w:val="22"/>
                <w:lang w:val="et-EE"/>
              </w:rPr>
              <w:t xml:space="preserve">arv </w:t>
            </w:r>
            <w:r w:rsidR="003F66B4" w:rsidRPr="00C145E3">
              <w:rPr>
                <w:rFonts w:ascii="Times New Roman" w:hAnsi="Times New Roman"/>
                <w:color w:val="000000"/>
                <w:sz w:val="22"/>
                <w:szCs w:val="22"/>
                <w:lang w:val="et-EE"/>
              </w:rPr>
              <w:sym w:font="Symbol" w:char="F0B3"/>
            </w:r>
            <w:r w:rsidR="003F66B4" w:rsidRPr="00C145E3">
              <w:rPr>
                <w:rFonts w:ascii="Times New Roman" w:hAnsi="Times New Roman"/>
                <w:color w:val="000000"/>
                <w:sz w:val="22"/>
                <w:szCs w:val="22"/>
                <w:lang w:val="et-EE"/>
              </w:rPr>
              <w:t>1,5 x 10</w:t>
            </w:r>
            <w:r w:rsidR="003F66B4" w:rsidRPr="00C145E3">
              <w:rPr>
                <w:rFonts w:ascii="Times New Roman" w:hAnsi="Times New Roman"/>
                <w:color w:val="000000"/>
                <w:sz w:val="22"/>
                <w:szCs w:val="22"/>
                <w:vertAlign w:val="superscript"/>
                <w:lang w:val="et-EE"/>
              </w:rPr>
              <w:t>9</w:t>
            </w:r>
            <w:r w:rsidR="003F66B4" w:rsidRPr="00C145E3">
              <w:rPr>
                <w:rFonts w:ascii="Times New Roman" w:hAnsi="Times New Roman"/>
                <w:color w:val="000000"/>
                <w:sz w:val="22"/>
                <w:szCs w:val="22"/>
                <w:lang w:val="et-EE"/>
              </w:rPr>
              <w:t xml:space="preserve">/l, trombotsüüte </w:t>
            </w:r>
            <w:r w:rsidR="003F66B4" w:rsidRPr="00C145E3">
              <w:rPr>
                <w:rFonts w:ascii="Times New Roman" w:hAnsi="Times New Roman"/>
                <w:color w:val="000000"/>
                <w:sz w:val="22"/>
                <w:szCs w:val="22"/>
                <w:lang w:val="et-EE"/>
              </w:rPr>
              <w:sym w:font="Symbol" w:char="F0B3"/>
            </w:r>
            <w:r w:rsidR="003F66B4" w:rsidRPr="00C145E3">
              <w:rPr>
                <w:rFonts w:ascii="Times New Roman" w:hAnsi="Times New Roman"/>
                <w:color w:val="000000"/>
                <w:sz w:val="22"/>
                <w:szCs w:val="22"/>
                <w:lang w:val="et-EE"/>
              </w:rPr>
              <w:t>100 x 10</w:t>
            </w:r>
            <w:r w:rsidR="003F66B4" w:rsidRPr="00C145E3">
              <w:rPr>
                <w:rFonts w:ascii="Times New Roman" w:hAnsi="Times New Roman"/>
                <w:color w:val="000000"/>
                <w:sz w:val="22"/>
                <w:szCs w:val="22"/>
                <w:vertAlign w:val="superscript"/>
                <w:lang w:val="et-EE"/>
              </w:rPr>
              <w:t>9</w:t>
            </w:r>
            <w:r w:rsidR="003F66B4" w:rsidRPr="00C145E3">
              <w:rPr>
                <w:rFonts w:ascii="Times New Roman" w:hAnsi="Times New Roman"/>
                <w:color w:val="000000"/>
                <w:sz w:val="22"/>
                <w:szCs w:val="22"/>
                <w:lang w:val="et-EE"/>
              </w:rPr>
              <w:t>/l, veres puuduvad blastid, luuüdis blaste &lt;5% ja puudub ekstramedullaarne haaratus]</w:t>
            </w:r>
          </w:p>
          <w:p w14:paraId="2B83B718" w14:textId="77777777" w:rsidR="003F66B4" w:rsidRPr="00C145E3" w:rsidRDefault="003A396F" w:rsidP="00F666A6">
            <w:pPr>
              <w:autoSpaceDE w:val="0"/>
              <w:autoSpaceDN w:val="0"/>
              <w:adjustRightInd w:val="0"/>
              <w:spacing w:line="240" w:lineRule="auto"/>
              <w:rPr>
                <w:b/>
                <w:bCs/>
                <w:lang w:val="et-EE"/>
              </w:rPr>
            </w:pPr>
            <w:r w:rsidRPr="00C145E3">
              <w:rPr>
                <w:rFonts w:eastAsia="MS Mincho"/>
                <w:snapToGrid/>
                <w:color w:val="000000"/>
                <w:szCs w:val="22"/>
                <w:lang w:val="et-EE" w:eastAsia="en-US"/>
              </w:rPr>
              <w:t xml:space="preserve">Leukeemia tunnuste </w:t>
            </w:r>
            <w:r w:rsidRPr="00C145E3">
              <w:rPr>
                <w:rFonts w:eastAsia="MS Mincho"/>
                <w:snapToGrid/>
                <w:szCs w:val="22"/>
                <w:lang w:val="et-EE" w:eastAsia="en-US"/>
              </w:rPr>
              <w:t xml:space="preserve">puudumine: Samad, nagu </w:t>
            </w:r>
            <w:r w:rsidR="003F7BF1" w:rsidRPr="00C145E3">
              <w:rPr>
                <w:rFonts w:eastAsia="MS Mincho"/>
                <w:snapToGrid/>
                <w:szCs w:val="22"/>
                <w:lang w:val="et-EE" w:eastAsia="en-US"/>
              </w:rPr>
              <w:t>täieliku hematoloogiline vastuse korral</w:t>
            </w:r>
            <w:r w:rsidRPr="00C145E3">
              <w:rPr>
                <w:rFonts w:eastAsia="MS Mincho"/>
                <w:snapToGrid/>
                <w:szCs w:val="22"/>
                <w:lang w:val="et-EE" w:eastAsia="en-US"/>
              </w:rPr>
              <w:t xml:space="preserve">, kuid neutrofiilide absoluutarv </w:t>
            </w:r>
            <w:r w:rsidRPr="00C145E3">
              <w:rPr>
                <w:lang w:val="et-EE"/>
              </w:rPr>
              <w:t>≥</w:t>
            </w:r>
            <w:r w:rsidRPr="00C145E3">
              <w:rPr>
                <w:rFonts w:eastAsia="MS Mincho"/>
                <w:snapToGrid/>
                <w:szCs w:val="22"/>
                <w:lang w:val="et-EE" w:eastAsia="en-US"/>
              </w:rPr>
              <w:t>1</w:t>
            </w:r>
            <w:r w:rsidRPr="00C145E3">
              <w:rPr>
                <w:rFonts w:eastAsia="MS Mincho"/>
                <w:snapToGrid/>
                <w:color w:val="000000"/>
                <w:szCs w:val="22"/>
                <w:lang w:val="et-EE" w:eastAsia="en-US"/>
              </w:rPr>
              <w:t> x 10</w:t>
            </w:r>
            <w:r w:rsidRPr="00C145E3">
              <w:rPr>
                <w:rFonts w:eastAsia="MS Mincho"/>
                <w:snapToGrid/>
                <w:color w:val="000000"/>
                <w:szCs w:val="22"/>
                <w:vertAlign w:val="superscript"/>
                <w:lang w:val="et-EE" w:eastAsia="en-US"/>
              </w:rPr>
              <w:t>9</w:t>
            </w:r>
            <w:r w:rsidRPr="00C145E3">
              <w:rPr>
                <w:rFonts w:eastAsia="MS Mincho"/>
                <w:snapToGrid/>
                <w:color w:val="000000"/>
                <w:szCs w:val="22"/>
                <w:lang w:val="et-EE" w:eastAsia="en-US"/>
              </w:rPr>
              <w:t xml:space="preserve">/l ja trombotsüüte </w:t>
            </w:r>
            <w:r w:rsidRPr="00C145E3">
              <w:rPr>
                <w:rFonts w:eastAsia="Calibri"/>
                <w:snapToGrid/>
                <w:szCs w:val="22"/>
                <w:lang w:val="et-EE" w:eastAsia="en-US"/>
              </w:rPr>
              <w:t>≥</w:t>
            </w:r>
            <w:r w:rsidRPr="00C145E3">
              <w:rPr>
                <w:rFonts w:eastAsia="MS Mincho"/>
                <w:snapToGrid/>
                <w:color w:val="000000"/>
                <w:szCs w:val="22"/>
                <w:lang w:val="et-EE" w:eastAsia="en-US"/>
              </w:rPr>
              <w:t>20x10</w:t>
            </w:r>
            <w:r w:rsidRPr="00C145E3">
              <w:rPr>
                <w:rFonts w:eastAsia="MS Mincho"/>
                <w:snapToGrid/>
                <w:color w:val="000000"/>
                <w:szCs w:val="22"/>
                <w:vertAlign w:val="superscript"/>
                <w:lang w:val="et-EE" w:eastAsia="en-US"/>
              </w:rPr>
              <w:t>9</w:t>
            </w:r>
            <w:r w:rsidRPr="00C145E3">
              <w:rPr>
                <w:rFonts w:eastAsia="MS Mincho"/>
                <w:snapToGrid/>
                <w:color w:val="000000"/>
                <w:szCs w:val="22"/>
                <w:lang w:val="et-EE" w:eastAsia="en-US"/>
              </w:rPr>
              <w:t>/l</w:t>
            </w:r>
          </w:p>
          <w:p w14:paraId="7713D5CD" w14:textId="77777777" w:rsidR="003A396F" w:rsidRPr="00C145E3" w:rsidRDefault="003A396F" w:rsidP="003A396F">
            <w:pPr>
              <w:tabs>
                <w:tab w:val="clear" w:pos="567"/>
                <w:tab w:val="left" w:pos="0"/>
              </w:tabs>
              <w:autoSpaceDE w:val="0"/>
              <w:autoSpaceDN w:val="0"/>
              <w:adjustRightInd w:val="0"/>
              <w:spacing w:line="240" w:lineRule="auto"/>
              <w:rPr>
                <w:lang w:val="et-EE"/>
              </w:rPr>
            </w:pPr>
            <w:r w:rsidRPr="00C145E3">
              <w:rPr>
                <w:lang w:val="et-EE"/>
              </w:rPr>
              <w:t>Kroonilise staadiumi taastumine: luuüdis ja perifeerses veres blaste &lt;15%, blaste+promüelotsüüte luuüdis ja perifeerses veres &lt;30%, perifeerses veres basofiile &lt;20%, puuduvad ekstramedullaarsed haiguskolded, välja arvatud põrnas ja maksas</w:t>
            </w:r>
          </w:p>
          <w:p w14:paraId="4EFE219E" w14:textId="77777777" w:rsidR="003F66B4" w:rsidRPr="00C145E3" w:rsidRDefault="003F66B4" w:rsidP="00F666A6">
            <w:pPr>
              <w:pStyle w:val="Table"/>
              <w:keepNext w:val="0"/>
              <w:keepLines w:val="0"/>
              <w:widowControl w:val="0"/>
              <w:spacing w:before="0" w:after="0"/>
              <w:rPr>
                <w:rFonts w:ascii="Times New Roman" w:hAnsi="Times New Roman"/>
                <w:color w:val="000000"/>
                <w:sz w:val="22"/>
                <w:szCs w:val="22"/>
                <w:lang w:val="et-EE"/>
              </w:rPr>
            </w:pPr>
            <w:r w:rsidRPr="00C145E3">
              <w:rPr>
                <w:rFonts w:ascii="Times New Roman" w:hAnsi="Times New Roman"/>
                <w:b/>
                <w:color w:val="000000"/>
                <w:sz w:val="22"/>
                <w:szCs w:val="22"/>
                <w:vertAlign w:val="superscript"/>
                <w:lang w:val="et-EE"/>
              </w:rPr>
              <w:t xml:space="preserve">2 </w:t>
            </w:r>
            <w:r w:rsidRPr="00C145E3">
              <w:rPr>
                <w:rFonts w:ascii="Times New Roman" w:hAnsi="Times New Roman"/>
                <w:b/>
                <w:color w:val="000000"/>
                <w:sz w:val="22"/>
                <w:szCs w:val="22"/>
                <w:lang w:val="et-EE"/>
              </w:rPr>
              <w:t xml:space="preserve">Tsütogeneetilise </w:t>
            </w:r>
            <w:r w:rsidR="003F7BF1" w:rsidRPr="00C145E3">
              <w:rPr>
                <w:rFonts w:ascii="Times New Roman" w:hAnsi="Times New Roman"/>
                <w:b/>
                <w:color w:val="000000"/>
                <w:sz w:val="22"/>
                <w:szCs w:val="22"/>
                <w:lang w:val="et-EE"/>
              </w:rPr>
              <w:t>ravi</w:t>
            </w:r>
            <w:r w:rsidRPr="00C145E3">
              <w:rPr>
                <w:rFonts w:ascii="Times New Roman" w:hAnsi="Times New Roman"/>
                <w:b/>
                <w:color w:val="000000"/>
                <w:sz w:val="22"/>
                <w:szCs w:val="22"/>
                <w:lang w:val="et-EE"/>
              </w:rPr>
              <w:t>vastuse kriteeriumid:</w:t>
            </w:r>
          </w:p>
          <w:p w14:paraId="065C85E4" w14:textId="77777777" w:rsidR="003F66B4" w:rsidRPr="00C145E3" w:rsidRDefault="003F66B4" w:rsidP="00F666A6">
            <w:pPr>
              <w:pStyle w:val="Endnotentext"/>
              <w:widowControl w:val="0"/>
              <w:tabs>
                <w:tab w:val="clear" w:pos="567"/>
              </w:tabs>
              <w:rPr>
                <w:color w:val="000000"/>
                <w:szCs w:val="22"/>
                <w:lang w:val="et-EE" w:eastAsia="en-US"/>
              </w:rPr>
            </w:pPr>
            <w:r w:rsidRPr="00C145E3">
              <w:rPr>
                <w:color w:val="000000"/>
                <w:szCs w:val="22"/>
                <w:lang w:val="et-EE" w:eastAsia="en-US"/>
              </w:rPr>
              <w:t xml:space="preserve">Oluline </w:t>
            </w:r>
            <w:r w:rsidR="003F7BF1" w:rsidRPr="00C145E3">
              <w:rPr>
                <w:color w:val="000000"/>
                <w:szCs w:val="22"/>
                <w:lang w:val="et-EE" w:eastAsia="en-US"/>
              </w:rPr>
              <w:t>ravi</w:t>
            </w:r>
            <w:r w:rsidRPr="00C145E3">
              <w:rPr>
                <w:color w:val="000000"/>
                <w:szCs w:val="22"/>
                <w:lang w:val="et-EE" w:eastAsia="en-US"/>
              </w:rPr>
              <w:t>vastus hõlmab nii täieliku kui osalise vastuse: täielik (0% Ph+ metafaase), osaline (1...35%)</w:t>
            </w:r>
          </w:p>
          <w:p w14:paraId="268926FD" w14:textId="77777777" w:rsidR="003F66B4" w:rsidRPr="00C145E3" w:rsidRDefault="003F66B4" w:rsidP="00F666A6">
            <w:pPr>
              <w:autoSpaceDE w:val="0"/>
              <w:autoSpaceDN w:val="0"/>
              <w:adjustRightInd w:val="0"/>
              <w:spacing w:line="240" w:lineRule="auto"/>
              <w:rPr>
                <w:lang w:val="et-EE"/>
              </w:rPr>
            </w:pPr>
            <w:r w:rsidRPr="00C145E3">
              <w:rPr>
                <w:color w:val="000000"/>
                <w:szCs w:val="22"/>
                <w:vertAlign w:val="superscript"/>
                <w:lang w:val="et-EE"/>
              </w:rPr>
              <w:t>3</w:t>
            </w:r>
            <w:r w:rsidRPr="00C145E3">
              <w:rPr>
                <w:color w:val="000000"/>
                <w:szCs w:val="22"/>
                <w:lang w:val="et-EE"/>
              </w:rPr>
              <w:t xml:space="preserve"> Täielik tsütogeneetiline vastus kinnitunud teisel luuüdi tsütogeneetilisel hindamisel vähemalt üks kuu pärast esialgset luuüdi uuringut.</w:t>
            </w:r>
          </w:p>
        </w:tc>
      </w:tr>
    </w:tbl>
    <w:p w14:paraId="60215D40" w14:textId="77777777" w:rsidR="003A396F" w:rsidRPr="00C145E3" w:rsidRDefault="003A396F" w:rsidP="003F66B4">
      <w:pPr>
        <w:tabs>
          <w:tab w:val="clear" w:pos="567"/>
        </w:tabs>
        <w:autoSpaceDE w:val="0"/>
        <w:autoSpaceDN w:val="0"/>
        <w:adjustRightInd w:val="0"/>
        <w:spacing w:line="240" w:lineRule="auto"/>
        <w:rPr>
          <w:rFonts w:eastAsia="MS Mincho"/>
          <w:i/>
          <w:iCs/>
          <w:snapToGrid/>
          <w:color w:val="000000"/>
          <w:szCs w:val="22"/>
          <w:lang w:val="et-EE" w:eastAsia="en-US"/>
        </w:rPr>
      </w:pPr>
    </w:p>
    <w:p w14:paraId="7B0351C3" w14:textId="77777777" w:rsidR="003F66B4" w:rsidRPr="00C145E3" w:rsidRDefault="00DF0A70" w:rsidP="003F66B4">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Lapsed</w:t>
      </w:r>
      <w:r w:rsidR="003F66B4" w:rsidRPr="00C145E3">
        <w:rPr>
          <w:rFonts w:eastAsia="MS Mincho"/>
          <w:snapToGrid/>
          <w:color w:val="000000"/>
          <w:szCs w:val="22"/>
          <w:lang w:val="et-EE" w:eastAsia="en-US"/>
        </w:rPr>
        <w:t>. Kokku osales annuse suurendamise I faasi uuringus 26 </w:t>
      </w:r>
      <w:r w:rsidRPr="00C145E3">
        <w:rPr>
          <w:rFonts w:eastAsia="MS Mincho"/>
          <w:snapToGrid/>
          <w:color w:val="000000"/>
          <w:szCs w:val="22"/>
          <w:lang w:val="et-EE" w:eastAsia="en-US"/>
        </w:rPr>
        <w:t>last</w:t>
      </w:r>
      <w:r w:rsidR="003F66B4" w:rsidRPr="00C145E3">
        <w:rPr>
          <w:rFonts w:eastAsia="MS Mincho"/>
          <w:snapToGrid/>
          <w:color w:val="000000"/>
          <w:szCs w:val="22"/>
          <w:lang w:val="et-EE" w:eastAsia="en-US"/>
        </w:rPr>
        <w:t xml:space="preserve"> vanuses alla 18 aasta, kellel esines kas kroonilises staadiumis KML (n=11) või blastses kriisis KML või Ph+ äge leukeemia (n=15). Kõiki patsiente oli varem olulisel määral ravitud – 46% patsientidest oli tehtud eelnev luuüdi siirdamine ja 73% olid saanud eelnevat kemoteraapiat mitme ravimiga. Patsiente raviti imatiniibi annustega 260 mg/m</w:t>
      </w:r>
      <w:r w:rsidR="003F66B4" w:rsidRPr="00C145E3">
        <w:rPr>
          <w:rFonts w:eastAsia="MS Mincho"/>
          <w:snapToGrid/>
          <w:color w:val="000000"/>
          <w:szCs w:val="22"/>
          <w:vertAlign w:val="superscript"/>
          <w:lang w:val="et-EE" w:eastAsia="en-US"/>
        </w:rPr>
        <w:t>2</w:t>
      </w:r>
      <w:r w:rsidR="003F66B4" w:rsidRPr="00C145E3">
        <w:rPr>
          <w:rFonts w:eastAsia="MS Mincho"/>
          <w:snapToGrid/>
          <w:color w:val="000000"/>
          <w:szCs w:val="22"/>
          <w:lang w:val="et-EE" w:eastAsia="en-US"/>
        </w:rPr>
        <w:t>/ööpäevas (n=5), 340 mg/m</w:t>
      </w:r>
      <w:r w:rsidR="003F66B4" w:rsidRPr="00C145E3">
        <w:rPr>
          <w:rFonts w:eastAsia="MS Mincho"/>
          <w:snapToGrid/>
          <w:color w:val="000000"/>
          <w:szCs w:val="22"/>
          <w:vertAlign w:val="superscript"/>
          <w:lang w:val="et-EE" w:eastAsia="en-US"/>
        </w:rPr>
        <w:t>2</w:t>
      </w:r>
      <w:r w:rsidR="003F66B4" w:rsidRPr="00C145E3">
        <w:rPr>
          <w:rFonts w:eastAsia="MS Mincho"/>
          <w:snapToGrid/>
          <w:color w:val="000000"/>
          <w:szCs w:val="22"/>
          <w:lang w:val="et-EE" w:eastAsia="en-US"/>
        </w:rPr>
        <w:t>/ööpäevas (n=9), 440 mg/m</w:t>
      </w:r>
      <w:r w:rsidR="003F66B4" w:rsidRPr="00C145E3">
        <w:rPr>
          <w:rFonts w:eastAsia="MS Mincho"/>
          <w:snapToGrid/>
          <w:color w:val="000000"/>
          <w:szCs w:val="22"/>
          <w:vertAlign w:val="superscript"/>
          <w:lang w:val="et-EE" w:eastAsia="en-US"/>
        </w:rPr>
        <w:t>2</w:t>
      </w:r>
      <w:r w:rsidR="003F66B4" w:rsidRPr="00C145E3">
        <w:rPr>
          <w:rFonts w:eastAsia="MS Mincho"/>
          <w:snapToGrid/>
          <w:color w:val="000000"/>
          <w:szCs w:val="22"/>
          <w:lang w:val="et-EE" w:eastAsia="en-US"/>
        </w:rPr>
        <w:t>/ööpäevas (n=7) ja 570 mg/m</w:t>
      </w:r>
      <w:r w:rsidR="003F66B4" w:rsidRPr="00C145E3">
        <w:rPr>
          <w:rFonts w:eastAsia="MS Mincho"/>
          <w:snapToGrid/>
          <w:color w:val="000000"/>
          <w:szCs w:val="22"/>
          <w:vertAlign w:val="superscript"/>
          <w:lang w:val="et-EE" w:eastAsia="en-US"/>
        </w:rPr>
        <w:t>2</w:t>
      </w:r>
      <w:r w:rsidR="003F66B4" w:rsidRPr="00C145E3">
        <w:rPr>
          <w:rFonts w:eastAsia="MS Mincho"/>
          <w:snapToGrid/>
          <w:color w:val="000000"/>
          <w:szCs w:val="22"/>
          <w:lang w:val="et-EE" w:eastAsia="en-US"/>
        </w:rPr>
        <w:t xml:space="preserve">/ööpäevas (n=5). Üheksa patsiendi seas, kellel esines kroonilises staadiumis KML ja kelle kohta on olemas tsütogeneetilised andmed, saavutasid vastavalt neli (44%) ja kolm (33%) patsienti täieliku ja osalise tsütogeneetilise vastuse; oluline tsütogeneetiline vastus esines seega 77% patsientidest. </w:t>
      </w:r>
    </w:p>
    <w:p w14:paraId="4964AD29" w14:textId="77777777" w:rsidR="003F66B4" w:rsidRPr="00C145E3" w:rsidRDefault="003F66B4" w:rsidP="003F66B4">
      <w:pPr>
        <w:numPr>
          <w:ilvl w:val="12"/>
          <w:numId w:val="0"/>
        </w:numPr>
        <w:suppressLineNumbers/>
        <w:spacing w:line="240" w:lineRule="auto"/>
        <w:ind w:right="-2"/>
        <w:rPr>
          <w:i/>
          <w:lang w:val="et-EE"/>
        </w:rPr>
      </w:pPr>
    </w:p>
    <w:p w14:paraId="3653D988" w14:textId="77777777" w:rsidR="003F66B4" w:rsidRPr="00C145E3" w:rsidRDefault="003F66B4" w:rsidP="003F66B4">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Avatud mitmekeskuselises, ühe haruga II faasi uuringus osales 51 äsjase KML diagnoosiga last, kes varem ei olnud saanud ravi. Patsiente raviti imatiniibi annusega 340 mg/m</w:t>
      </w:r>
      <w:r w:rsidRPr="00C145E3">
        <w:rPr>
          <w:rFonts w:eastAsia="MS Mincho"/>
          <w:snapToGrid/>
          <w:color w:val="000000"/>
          <w:sz w:val="14"/>
          <w:szCs w:val="14"/>
          <w:lang w:val="et-EE" w:eastAsia="en-US"/>
        </w:rPr>
        <w:t>2</w:t>
      </w:r>
      <w:r w:rsidRPr="00C145E3">
        <w:rPr>
          <w:rFonts w:eastAsia="MS Mincho"/>
          <w:snapToGrid/>
          <w:color w:val="000000"/>
          <w:szCs w:val="22"/>
          <w:lang w:val="et-EE" w:eastAsia="en-US"/>
        </w:rPr>
        <w:t>/ööpäevas ilma katkestuseta, kui ei olnud vajalik annuse vähendamine toksilisuse tõttu. Imatiniib-ravi tulemusel tekkis äsjase KML diagnoosiga patsient</w:t>
      </w:r>
      <w:r w:rsidR="00EC77B4" w:rsidRPr="00C145E3">
        <w:rPr>
          <w:rFonts w:eastAsia="MS Mincho"/>
          <w:snapToGrid/>
          <w:color w:val="000000"/>
          <w:szCs w:val="22"/>
          <w:lang w:val="et-EE" w:eastAsia="en-US"/>
        </w:rPr>
        <w:t>idel kiire ravivastus, pärast 8 </w:t>
      </w:r>
      <w:r w:rsidRPr="00C145E3">
        <w:rPr>
          <w:rFonts w:eastAsia="MS Mincho"/>
          <w:snapToGrid/>
          <w:color w:val="000000"/>
          <w:szCs w:val="22"/>
          <w:lang w:val="et-EE" w:eastAsia="en-US"/>
        </w:rPr>
        <w:t>nädalast ravi saavutasid täieliku hematoloogilise ravivastuse 78% patsientidest. Täieliku hematoloogilise ravivastusega kaasnes 65% juhtudest ka täielik tsütogeneetiline ravivastus, mis on võrreldav täiskasvanutel saadud tulemusega. Lisaks sellele täheldati olulist tsütogeneetilist ravivastust 81% patsientidest, kellest 16% saavutasid osalise tsütogeneetilise ravivastuse. Enamusel täieliku tsütogeneetilise ravivastuse saavutanud patsientidest</w:t>
      </w:r>
      <w:r w:rsidR="00EC77B4" w:rsidRPr="00C145E3">
        <w:rPr>
          <w:rFonts w:eastAsia="MS Mincho"/>
          <w:snapToGrid/>
          <w:color w:val="000000"/>
          <w:szCs w:val="22"/>
          <w:lang w:val="et-EE" w:eastAsia="en-US"/>
        </w:rPr>
        <w:t xml:space="preserve"> tekkis see vahemikus 3 kuni 10 </w:t>
      </w:r>
      <w:r w:rsidRPr="00C145E3">
        <w:rPr>
          <w:rFonts w:eastAsia="MS Mincho"/>
          <w:snapToGrid/>
          <w:color w:val="000000"/>
          <w:szCs w:val="22"/>
          <w:lang w:val="et-EE" w:eastAsia="en-US"/>
        </w:rPr>
        <w:t xml:space="preserve">ravikuud, keskmine oli Kaplan-Meier’i hinnangufunktsiooni põhjal 5,6 kuud. </w:t>
      </w:r>
    </w:p>
    <w:p w14:paraId="49CD15DD" w14:textId="77777777" w:rsidR="003F66B4" w:rsidRPr="00C145E3" w:rsidRDefault="003F66B4" w:rsidP="003F66B4">
      <w:pPr>
        <w:numPr>
          <w:ilvl w:val="12"/>
          <w:numId w:val="0"/>
        </w:numPr>
        <w:suppressLineNumbers/>
        <w:spacing w:line="240" w:lineRule="auto"/>
        <w:ind w:right="-2"/>
        <w:rPr>
          <w:i/>
          <w:lang w:val="et-EE"/>
        </w:rPr>
      </w:pPr>
    </w:p>
    <w:p w14:paraId="5BCCA8DC" w14:textId="77777777" w:rsidR="00EC77B4" w:rsidRPr="00C145E3" w:rsidRDefault="00EC77B4" w:rsidP="003F66B4">
      <w:pPr>
        <w:numPr>
          <w:ilvl w:val="12"/>
          <w:numId w:val="0"/>
        </w:numPr>
        <w:suppressLineNumbers/>
        <w:spacing w:line="240" w:lineRule="auto"/>
        <w:ind w:right="-2"/>
        <w:rPr>
          <w:lang w:val="et-EE"/>
        </w:rPr>
      </w:pPr>
      <w:r w:rsidRPr="00C145E3">
        <w:rPr>
          <w:lang w:val="et-EE"/>
        </w:rPr>
        <w:t>Euroopa Ravimiamet ei kohusta esitama imatiniibi’ga läbiviidud uuringute tulemusi laste kõikide alarühmade kohta Philadelphia kromosoomi (brc-abl-translokatsiooni) suhtes positiivse kroonilise müeloidleukeemia korral (teave lastel kasutamise kohta: vt lõik</w:t>
      </w:r>
      <w:r w:rsidR="00DF0A70" w:rsidRPr="00C145E3">
        <w:rPr>
          <w:lang w:val="et-EE"/>
        </w:rPr>
        <w:t> </w:t>
      </w:r>
      <w:r w:rsidRPr="00C145E3">
        <w:rPr>
          <w:lang w:val="et-EE"/>
        </w:rPr>
        <w:t>4.2).</w:t>
      </w:r>
    </w:p>
    <w:p w14:paraId="5576D723" w14:textId="77777777" w:rsidR="00944F29" w:rsidRPr="00C145E3" w:rsidRDefault="00944F29" w:rsidP="003F66B4">
      <w:pPr>
        <w:numPr>
          <w:ilvl w:val="12"/>
          <w:numId w:val="0"/>
        </w:numPr>
        <w:suppressLineNumbers/>
        <w:spacing w:line="240" w:lineRule="auto"/>
        <w:ind w:right="-2"/>
        <w:rPr>
          <w:lang w:val="et-EE"/>
        </w:rPr>
      </w:pPr>
    </w:p>
    <w:p w14:paraId="4B28440A" w14:textId="77777777" w:rsidR="004D4821" w:rsidRPr="00C145E3" w:rsidRDefault="004D4821" w:rsidP="004D4821">
      <w:pPr>
        <w:pStyle w:val="Default"/>
        <w:rPr>
          <w:sz w:val="22"/>
          <w:szCs w:val="22"/>
          <w:u w:val="single"/>
        </w:rPr>
      </w:pPr>
      <w:r w:rsidRPr="00C145E3">
        <w:rPr>
          <w:sz w:val="22"/>
          <w:szCs w:val="22"/>
          <w:u w:val="single"/>
        </w:rPr>
        <w:t xml:space="preserve">Kliinilised Ph+ ALL uuringud </w:t>
      </w:r>
    </w:p>
    <w:p w14:paraId="62C703CE" w14:textId="77777777" w:rsidR="004D4821" w:rsidRPr="00C145E3" w:rsidRDefault="004D4821" w:rsidP="004D4821">
      <w:pPr>
        <w:pStyle w:val="Default"/>
        <w:rPr>
          <w:sz w:val="22"/>
          <w:szCs w:val="22"/>
        </w:rPr>
      </w:pPr>
      <w:r w:rsidRPr="00C145E3">
        <w:rPr>
          <w:i/>
          <w:iCs/>
          <w:sz w:val="22"/>
          <w:szCs w:val="22"/>
        </w:rPr>
        <w:t xml:space="preserve">Äsja diagnoositud Ph+ ALL: </w:t>
      </w:r>
      <w:r w:rsidRPr="00C145E3">
        <w:rPr>
          <w:sz w:val="22"/>
          <w:szCs w:val="22"/>
        </w:rPr>
        <w:t xml:space="preserve">Kontrollitud uuringus (ADE10), kus imatiniibi võrreldi induktsioon-kemoteraapiaga 55 äsja diagnoositud patsiendil vanuses 55 ja enam aastat, saavutati imatiniibi monoteraapia korral oluliselt suurem täielik hematoloogiline ravivastus kui kemoteraapia puhul (96,3% vs. 50%; p=0,0001). Kui ravi imatiniibiga kasutati patsientidel, kes ei reageerinud üldse või reageerisid kemoteraapiale vähesel määral, saavutasid 9 patsienti (81,8%) 11-st täieliku hematoloogilise ravivastuse. See kliinilise efektiivsuse näitaja oli seotud BCR-ABL transkriptide ulatuslikuma vähenemisega imatiniibiga ravitud patsientidel kui kemoteraapia grupis pärast 2 nädalat kestnud ravi (p=0,02). Kõik patsiendid said imatiniibi ja pärast induktsiooni säilituskemoteraapiat (tabel </w:t>
      </w:r>
      <w:r w:rsidR="00F07245" w:rsidRPr="00C145E3">
        <w:rPr>
          <w:sz w:val="22"/>
          <w:szCs w:val="22"/>
        </w:rPr>
        <w:t>3</w:t>
      </w:r>
      <w:r w:rsidRPr="00C145E3">
        <w:rPr>
          <w:sz w:val="22"/>
          <w:szCs w:val="22"/>
        </w:rPr>
        <w:t xml:space="preserve">) ning 8. nädalal oli BCR-ABL transkriptide tase mõlemas grupis ühesugune. Nagu võis oodata uuringu ülesehituse põhjal, ei täheldatud erinevust remissiooni kestuse, haigusvaba elulemuse või üldise elulemuse osas, kuigi täieliku molekulaarse ravivastuse ja minimaalse residuaalhaigusega patsiendid saavutasid parema lõpptulemuse nii remissiooni kestuse (p=0,01) kui haigusvaba elulemuse osas (p=0,02). </w:t>
      </w:r>
    </w:p>
    <w:p w14:paraId="07E9DD51" w14:textId="77777777" w:rsidR="004D4821" w:rsidRPr="00C145E3" w:rsidRDefault="004D4821" w:rsidP="004D4821">
      <w:pPr>
        <w:pStyle w:val="Default"/>
        <w:rPr>
          <w:sz w:val="22"/>
          <w:szCs w:val="22"/>
        </w:rPr>
      </w:pPr>
    </w:p>
    <w:p w14:paraId="31DC19FC" w14:textId="77777777" w:rsidR="004D4821" w:rsidRPr="00C145E3" w:rsidRDefault="004D4821" w:rsidP="004D4821">
      <w:pPr>
        <w:pStyle w:val="Default"/>
        <w:rPr>
          <w:sz w:val="22"/>
          <w:szCs w:val="22"/>
        </w:rPr>
      </w:pPr>
      <w:r w:rsidRPr="00C145E3">
        <w:rPr>
          <w:sz w:val="22"/>
          <w:szCs w:val="22"/>
        </w:rPr>
        <w:t xml:space="preserve">Tulemused, mis saadi neljas mittekontrollitud kliinilises uuringus (AAU02, ADE04, AJP01 ja AUS01) osalenud 211 äsja diagnoositud Ph+ ALL patsiendilt, olid kooskõlas ülalkirjeldatud tulemustega. Imatiniib kombinatsioonis induktsioon-kemoteraapiaga (tabel </w:t>
      </w:r>
      <w:r w:rsidR="00F07245" w:rsidRPr="00C145E3">
        <w:rPr>
          <w:sz w:val="22"/>
          <w:szCs w:val="22"/>
        </w:rPr>
        <w:t>3</w:t>
      </w:r>
      <w:r w:rsidRPr="00C145E3">
        <w:rPr>
          <w:sz w:val="22"/>
          <w:szCs w:val="22"/>
        </w:rPr>
        <w:t xml:space="preserve">) viis täieliku hematoloogilise ravivastuse saavutamiseni 93% (147/158) patsientidest ning olulise tsütogeneetilise ravivastuse saavutamiseni 90% (19/21) patsientidest. Täieliku molekulaarse ravivastuse saavutas 48% (49/102). Haigusvaba elulemus ja üldine elulemus ületasid konstantselt ühe aasta ja olid kõrgemad varasema kontrollgrupi näitajatest (haigusvaba elulemus p&lt;0,001; üldine elulemus p&lt;0,0001) kahes uuringus (AJP01 ja AUS01). </w:t>
      </w:r>
    </w:p>
    <w:p w14:paraId="63DD9CCE" w14:textId="77777777" w:rsidR="004D4821" w:rsidRPr="00C145E3" w:rsidRDefault="004D4821" w:rsidP="004D4821">
      <w:pPr>
        <w:pStyle w:val="Default"/>
        <w:rPr>
          <w:sz w:val="22"/>
          <w:szCs w:val="22"/>
        </w:rPr>
      </w:pPr>
    </w:p>
    <w:p w14:paraId="47D576E2" w14:textId="77777777" w:rsidR="000B1C15" w:rsidRPr="00C145E3" w:rsidRDefault="004D4821" w:rsidP="000B1C15">
      <w:pPr>
        <w:keepNext/>
        <w:autoSpaceDE w:val="0"/>
        <w:autoSpaceDN w:val="0"/>
        <w:adjustRightInd w:val="0"/>
        <w:spacing w:line="240" w:lineRule="auto"/>
        <w:rPr>
          <w:rFonts w:eastAsia="Times New Roman"/>
          <w:lang w:val="et-EE"/>
        </w:rPr>
      </w:pPr>
      <w:r w:rsidRPr="00C145E3">
        <w:rPr>
          <w:rFonts w:eastAsia="Times New Roman"/>
          <w:b/>
          <w:bCs/>
          <w:lang w:val="et-EE"/>
        </w:rPr>
        <w:t>Tabel </w:t>
      </w:r>
      <w:r w:rsidR="00F07245" w:rsidRPr="00C145E3">
        <w:rPr>
          <w:rFonts w:eastAsia="Times New Roman"/>
          <w:b/>
          <w:bCs/>
          <w:lang w:val="et-EE"/>
        </w:rPr>
        <w:t>3</w:t>
      </w:r>
      <w:r w:rsidR="00A25BD0" w:rsidRPr="00C145E3">
        <w:rPr>
          <w:rFonts w:eastAsia="Times New Roman"/>
          <w:b/>
          <w:bCs/>
          <w:lang w:val="et-EE"/>
        </w:rPr>
        <w:t>.</w:t>
      </w:r>
      <w:r w:rsidRPr="00C145E3">
        <w:rPr>
          <w:rFonts w:eastAsia="Times New Roman"/>
          <w:b/>
          <w:bCs/>
          <w:lang w:val="et-EE"/>
        </w:rPr>
        <w:t xml:space="preserve">  Kemoteraapia raviskeem samaaegsel kasutamisel koos imatiniibiga </w:t>
      </w:r>
    </w:p>
    <w:p w14:paraId="633E9317" w14:textId="77777777" w:rsidR="004D4821" w:rsidRPr="00C145E3" w:rsidRDefault="004D4821" w:rsidP="000B1C15">
      <w:pPr>
        <w:keepNext/>
        <w:autoSpaceDE w:val="0"/>
        <w:autoSpaceDN w:val="0"/>
        <w:adjustRightInd w:val="0"/>
        <w:spacing w:line="240" w:lineRule="auto"/>
        <w:rPr>
          <w:rFonts w:eastAsia="Times New Roman"/>
          <w:lang w:val="et-EE"/>
        </w:rPr>
      </w:pPr>
    </w:p>
    <w:tbl>
      <w:tblPr>
        <w:tblW w:w="0" w:type="auto"/>
        <w:tblBorders>
          <w:top w:val="single" w:sz="4" w:space="0" w:color="auto"/>
          <w:bottom w:val="single" w:sz="4" w:space="0" w:color="auto"/>
          <w:insideH w:val="single" w:sz="4" w:space="0" w:color="auto"/>
          <w:insideV w:val="single" w:sz="4" w:space="0" w:color="auto"/>
        </w:tblBorders>
        <w:tblLayout w:type="fixed"/>
        <w:tblLook w:val="01E0" w:firstRow="1" w:lastRow="1" w:firstColumn="1" w:lastColumn="1" w:noHBand="0" w:noVBand="0"/>
      </w:tblPr>
      <w:tblGrid>
        <w:gridCol w:w="2133"/>
        <w:gridCol w:w="6798"/>
      </w:tblGrid>
      <w:tr w:rsidR="004D4821" w:rsidRPr="00C145E3" w14:paraId="2C067C41" w14:textId="77777777" w:rsidTr="00F12213">
        <w:trPr>
          <w:trHeight w:hRule="exact" w:val="329"/>
        </w:trPr>
        <w:tc>
          <w:tcPr>
            <w:tcW w:w="8931" w:type="dxa"/>
            <w:gridSpan w:val="2"/>
            <w:shd w:val="clear" w:color="auto" w:fill="auto"/>
            <w:tcMar>
              <w:top w:w="57" w:type="dxa"/>
              <w:bottom w:w="57" w:type="dxa"/>
            </w:tcMar>
          </w:tcPr>
          <w:p w14:paraId="729DD522" w14:textId="77777777" w:rsidR="004D4821" w:rsidRPr="00C145E3" w:rsidRDefault="004D4821" w:rsidP="00F12213">
            <w:pPr>
              <w:keepNext/>
              <w:spacing w:line="240" w:lineRule="auto"/>
              <w:ind w:right="-23"/>
              <w:rPr>
                <w:rFonts w:eastAsia="Times New Roman"/>
                <w:lang w:val="et-EE"/>
              </w:rPr>
            </w:pPr>
            <w:r w:rsidRPr="00C145E3">
              <w:rPr>
                <w:rFonts w:eastAsia="Times New Roman"/>
                <w:b/>
                <w:bCs/>
                <w:lang w:val="et-EE"/>
              </w:rPr>
              <w:t>Uuring ADE10</w:t>
            </w:r>
          </w:p>
        </w:tc>
      </w:tr>
      <w:tr w:rsidR="004D4821" w:rsidRPr="00D323C5" w14:paraId="6730471D" w14:textId="77777777" w:rsidTr="00F12213">
        <w:trPr>
          <w:trHeight w:hRule="exact" w:val="567"/>
        </w:trPr>
        <w:tc>
          <w:tcPr>
            <w:tcW w:w="2133" w:type="dxa"/>
            <w:tcBorders>
              <w:right w:val="nil"/>
            </w:tcBorders>
            <w:shd w:val="clear" w:color="auto" w:fill="auto"/>
            <w:tcMar>
              <w:top w:w="57" w:type="dxa"/>
              <w:bottom w:w="57" w:type="dxa"/>
            </w:tcMar>
          </w:tcPr>
          <w:p w14:paraId="0FD989AE"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Eelfaas</w:t>
            </w:r>
          </w:p>
        </w:tc>
        <w:tc>
          <w:tcPr>
            <w:tcW w:w="6798" w:type="dxa"/>
            <w:tcBorders>
              <w:left w:val="nil"/>
            </w:tcBorders>
            <w:shd w:val="clear" w:color="auto" w:fill="auto"/>
            <w:tcMar>
              <w:top w:w="57" w:type="dxa"/>
              <w:bottom w:w="57" w:type="dxa"/>
            </w:tcMar>
          </w:tcPr>
          <w:p w14:paraId="2783974D"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Pr="00C145E3">
              <w:rPr>
                <w:rFonts w:eastAsia="Times New Roman"/>
                <w:lang w:val="et-EE"/>
              </w:rPr>
              <w:t xml:space="preserve"> suukaudselt, päevadel 1-5; </w:t>
            </w:r>
          </w:p>
          <w:p w14:paraId="7E503C8F"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CP 200 mg/m</w:t>
            </w:r>
            <w:r w:rsidRPr="00C145E3">
              <w:rPr>
                <w:rFonts w:eastAsia="Times New Roman"/>
                <w:vertAlign w:val="superscript"/>
                <w:lang w:val="et-EE"/>
              </w:rPr>
              <w:t>2</w:t>
            </w:r>
            <w:r w:rsidRPr="00C145E3">
              <w:rPr>
                <w:rFonts w:eastAsia="Times New Roman"/>
                <w:lang w:val="et-EE"/>
              </w:rPr>
              <w:t xml:space="preserve"> i.v., päevadel 3, 4, 5; MTX 12 mg intratekaalselt, päev 1</w:t>
            </w:r>
          </w:p>
        </w:tc>
      </w:tr>
      <w:tr w:rsidR="004D4821" w:rsidRPr="00D323C5" w14:paraId="2A53A5ED" w14:textId="77777777" w:rsidTr="00F12213">
        <w:trPr>
          <w:trHeight w:hRule="exact" w:val="1093"/>
        </w:trPr>
        <w:tc>
          <w:tcPr>
            <w:tcW w:w="2133" w:type="dxa"/>
            <w:tcBorders>
              <w:right w:val="nil"/>
            </w:tcBorders>
            <w:shd w:val="clear" w:color="auto" w:fill="auto"/>
            <w:tcMar>
              <w:top w:w="57" w:type="dxa"/>
              <w:bottom w:w="57" w:type="dxa"/>
            </w:tcMar>
          </w:tcPr>
          <w:p w14:paraId="42250577"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Remissiooni</w:t>
            </w:r>
          </w:p>
          <w:p w14:paraId="214F8F95" w14:textId="77777777" w:rsidR="004D4821" w:rsidRPr="00C145E3" w:rsidRDefault="001C2082" w:rsidP="00F12213">
            <w:pPr>
              <w:spacing w:line="240" w:lineRule="auto"/>
              <w:ind w:right="-20"/>
              <w:rPr>
                <w:rFonts w:eastAsia="Times New Roman"/>
                <w:lang w:val="et-EE"/>
              </w:rPr>
            </w:pPr>
            <w:r w:rsidRPr="00C145E3">
              <w:rPr>
                <w:rFonts w:eastAsia="Times New Roman"/>
                <w:lang w:val="et-EE"/>
              </w:rPr>
              <w:t>I</w:t>
            </w:r>
            <w:r w:rsidR="004D4821" w:rsidRPr="00C145E3">
              <w:rPr>
                <w:rFonts w:eastAsia="Times New Roman"/>
                <w:lang w:val="et-EE"/>
              </w:rPr>
              <w:t>nduktsioon</w:t>
            </w:r>
          </w:p>
        </w:tc>
        <w:tc>
          <w:tcPr>
            <w:tcW w:w="6798" w:type="dxa"/>
            <w:tcBorders>
              <w:left w:val="nil"/>
            </w:tcBorders>
            <w:shd w:val="clear" w:color="auto" w:fill="auto"/>
            <w:tcMar>
              <w:top w:w="57" w:type="dxa"/>
              <w:bottom w:w="57" w:type="dxa"/>
            </w:tcMar>
          </w:tcPr>
          <w:p w14:paraId="04440972"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Pr="00C145E3">
              <w:rPr>
                <w:rFonts w:eastAsia="Times New Roman"/>
                <w:lang w:val="et-EE"/>
              </w:rPr>
              <w:t xml:space="preserve"> suukaudselt, päevadel 6-7, 13-16; </w:t>
            </w:r>
          </w:p>
          <w:p w14:paraId="412B0460" w14:textId="77777777" w:rsidR="004D4821" w:rsidRPr="00C145E3" w:rsidRDefault="004D4821" w:rsidP="00F12213">
            <w:pPr>
              <w:spacing w:line="240" w:lineRule="auto"/>
              <w:ind w:right="-783"/>
              <w:rPr>
                <w:rFonts w:eastAsia="Times New Roman"/>
                <w:lang w:val="et-EE"/>
              </w:rPr>
            </w:pPr>
            <w:r w:rsidRPr="00C145E3">
              <w:rPr>
                <w:rFonts w:eastAsia="Times New Roman"/>
                <w:lang w:val="et-EE"/>
              </w:rPr>
              <w:t>VCR 1 mg i.v., päevadel 7, 14; IDA 8 mg/m</w:t>
            </w:r>
            <w:r w:rsidRPr="00C145E3">
              <w:rPr>
                <w:rFonts w:eastAsia="Times New Roman"/>
                <w:vertAlign w:val="superscript"/>
                <w:lang w:val="et-EE"/>
              </w:rPr>
              <w:t>2 </w:t>
            </w:r>
            <w:r w:rsidRPr="00C145E3">
              <w:rPr>
                <w:rFonts w:eastAsia="Times New Roman"/>
                <w:lang w:val="et-EE"/>
              </w:rPr>
              <w:t>i.v. (0.5 h), päevadel 7, 8, 14, 15; CP 500 mg/m</w:t>
            </w:r>
            <w:r w:rsidRPr="00C145E3">
              <w:rPr>
                <w:rFonts w:eastAsia="Times New Roman"/>
                <w:vertAlign w:val="superscript"/>
                <w:lang w:val="et-EE"/>
              </w:rPr>
              <w:t>2 </w:t>
            </w:r>
            <w:r w:rsidRPr="00C145E3">
              <w:rPr>
                <w:rFonts w:eastAsia="Times New Roman"/>
                <w:lang w:val="et-EE"/>
              </w:rPr>
              <w:t>i.v.(1 h) päev 1; Ara- C 60 mg/m</w:t>
            </w:r>
            <w:r w:rsidRPr="00C145E3">
              <w:rPr>
                <w:rFonts w:eastAsia="Times New Roman"/>
                <w:vertAlign w:val="superscript"/>
                <w:lang w:val="et-EE"/>
              </w:rPr>
              <w:t>2 </w:t>
            </w:r>
            <w:r w:rsidRPr="00C145E3">
              <w:rPr>
                <w:rFonts w:eastAsia="Times New Roman"/>
                <w:lang w:val="et-EE"/>
              </w:rPr>
              <w:t>i.v., päevadel 22-25, 29-32</w:t>
            </w:r>
          </w:p>
        </w:tc>
      </w:tr>
      <w:tr w:rsidR="004D4821" w:rsidRPr="00D323C5" w14:paraId="3AA80FF7" w14:textId="77777777" w:rsidTr="00F12213">
        <w:trPr>
          <w:trHeight w:hRule="exact" w:val="567"/>
        </w:trPr>
        <w:tc>
          <w:tcPr>
            <w:tcW w:w="2133" w:type="dxa"/>
            <w:tcBorders>
              <w:right w:val="nil"/>
            </w:tcBorders>
            <w:shd w:val="clear" w:color="auto" w:fill="auto"/>
            <w:tcMar>
              <w:top w:w="57" w:type="dxa"/>
              <w:bottom w:w="57" w:type="dxa"/>
            </w:tcMar>
          </w:tcPr>
          <w:p w14:paraId="661140C6" w14:textId="77777777" w:rsidR="004D4821" w:rsidRPr="00C145E3" w:rsidRDefault="004D4821" w:rsidP="00F12213">
            <w:pPr>
              <w:spacing w:line="240" w:lineRule="auto"/>
              <w:rPr>
                <w:rFonts w:eastAsia="Times New Roman"/>
                <w:lang w:val="et-EE"/>
              </w:rPr>
            </w:pPr>
            <w:r w:rsidRPr="00C145E3">
              <w:rPr>
                <w:rFonts w:eastAsia="Times New Roman"/>
                <w:lang w:val="et-EE"/>
              </w:rPr>
              <w:t xml:space="preserve">Konsolidatsioon- </w:t>
            </w:r>
          </w:p>
          <w:p w14:paraId="3EEED74D" w14:textId="77777777" w:rsidR="004D4821" w:rsidRPr="00C145E3" w:rsidRDefault="004D4821" w:rsidP="00F12213">
            <w:pPr>
              <w:spacing w:line="240" w:lineRule="auto"/>
              <w:rPr>
                <w:rFonts w:eastAsia="Times New Roman"/>
                <w:lang w:val="et-EE"/>
              </w:rPr>
            </w:pPr>
            <w:r w:rsidRPr="00C145E3">
              <w:rPr>
                <w:rFonts w:eastAsia="Times New Roman"/>
                <w:lang w:val="et-EE"/>
              </w:rPr>
              <w:t>ravi I, III, V</w:t>
            </w:r>
          </w:p>
        </w:tc>
        <w:tc>
          <w:tcPr>
            <w:tcW w:w="6798" w:type="dxa"/>
            <w:tcBorders>
              <w:left w:val="nil"/>
            </w:tcBorders>
            <w:shd w:val="clear" w:color="auto" w:fill="auto"/>
            <w:tcMar>
              <w:top w:w="57" w:type="dxa"/>
              <w:bottom w:w="57" w:type="dxa"/>
            </w:tcMar>
          </w:tcPr>
          <w:p w14:paraId="6BC689F9"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MTX 500 mg/m</w:t>
            </w:r>
            <w:r w:rsidRPr="00C145E3">
              <w:rPr>
                <w:rFonts w:eastAsia="Times New Roman"/>
                <w:vertAlign w:val="superscript"/>
                <w:lang w:val="et-EE"/>
              </w:rPr>
              <w:t>2 </w:t>
            </w:r>
            <w:r w:rsidRPr="00C145E3">
              <w:rPr>
                <w:rFonts w:eastAsia="Times New Roman"/>
                <w:lang w:val="et-EE"/>
              </w:rPr>
              <w:t>i.v. (24 h), päevadel 1, 15; 6-MP 25 mg/m</w:t>
            </w:r>
            <w:r w:rsidRPr="00C145E3">
              <w:rPr>
                <w:rFonts w:eastAsia="Times New Roman"/>
                <w:vertAlign w:val="superscript"/>
                <w:lang w:val="et-EE"/>
              </w:rPr>
              <w:t>2 </w:t>
            </w:r>
            <w:r w:rsidRPr="00C145E3">
              <w:rPr>
                <w:rFonts w:eastAsia="Times New Roman"/>
                <w:lang w:val="et-EE"/>
              </w:rPr>
              <w:t>oral, päevadel 1-20</w:t>
            </w:r>
          </w:p>
        </w:tc>
      </w:tr>
      <w:tr w:rsidR="004D4821" w:rsidRPr="00D323C5" w14:paraId="11715CD5" w14:textId="77777777" w:rsidTr="00F12213">
        <w:trPr>
          <w:trHeight w:hRule="exact" w:val="567"/>
        </w:trPr>
        <w:tc>
          <w:tcPr>
            <w:tcW w:w="2133" w:type="dxa"/>
            <w:tcBorders>
              <w:right w:val="nil"/>
            </w:tcBorders>
            <w:shd w:val="clear" w:color="auto" w:fill="auto"/>
            <w:tcMar>
              <w:top w:w="57" w:type="dxa"/>
              <w:bottom w:w="57" w:type="dxa"/>
            </w:tcMar>
          </w:tcPr>
          <w:p w14:paraId="5C794FF8" w14:textId="77777777" w:rsidR="004D4821" w:rsidRPr="00C145E3" w:rsidRDefault="004D4821" w:rsidP="00F12213">
            <w:pPr>
              <w:spacing w:line="240" w:lineRule="auto"/>
              <w:rPr>
                <w:rFonts w:eastAsia="Times New Roman"/>
                <w:lang w:val="et-EE"/>
              </w:rPr>
            </w:pPr>
            <w:r w:rsidRPr="00C145E3">
              <w:rPr>
                <w:rFonts w:eastAsia="Times New Roman"/>
                <w:lang w:val="et-EE"/>
              </w:rPr>
              <w:t xml:space="preserve">Konsolidatsioon- </w:t>
            </w:r>
          </w:p>
          <w:p w14:paraId="34FDC3BF" w14:textId="77777777" w:rsidR="004D4821" w:rsidRPr="00C145E3" w:rsidRDefault="004D4821" w:rsidP="00F12213">
            <w:pPr>
              <w:spacing w:line="240" w:lineRule="auto"/>
              <w:rPr>
                <w:rFonts w:eastAsia="Times New Roman"/>
                <w:lang w:val="et-EE"/>
              </w:rPr>
            </w:pPr>
            <w:r w:rsidRPr="00C145E3">
              <w:rPr>
                <w:rFonts w:eastAsia="Times New Roman"/>
                <w:lang w:val="et-EE"/>
              </w:rPr>
              <w:t>ravi II, IV</w:t>
            </w:r>
          </w:p>
        </w:tc>
        <w:tc>
          <w:tcPr>
            <w:tcW w:w="6798" w:type="dxa"/>
            <w:tcBorders>
              <w:left w:val="nil"/>
            </w:tcBorders>
            <w:shd w:val="clear" w:color="auto" w:fill="auto"/>
            <w:tcMar>
              <w:top w:w="57" w:type="dxa"/>
              <w:bottom w:w="57" w:type="dxa"/>
            </w:tcMar>
          </w:tcPr>
          <w:p w14:paraId="064B4A63"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Ara-C 75 mg/m</w:t>
            </w:r>
            <w:r w:rsidRPr="00C145E3">
              <w:rPr>
                <w:rFonts w:eastAsia="Times New Roman"/>
                <w:vertAlign w:val="superscript"/>
                <w:lang w:val="et-EE"/>
              </w:rPr>
              <w:t>2 </w:t>
            </w:r>
            <w:r w:rsidRPr="00C145E3">
              <w:rPr>
                <w:rFonts w:eastAsia="Times New Roman"/>
                <w:lang w:val="et-EE"/>
              </w:rPr>
              <w:t>i.v. (1 h), päevadel 1-5; VM26 60 mg/m</w:t>
            </w:r>
            <w:r w:rsidRPr="00C145E3">
              <w:rPr>
                <w:rFonts w:eastAsia="Times New Roman"/>
                <w:vertAlign w:val="superscript"/>
                <w:lang w:val="et-EE"/>
              </w:rPr>
              <w:t>2 </w:t>
            </w:r>
            <w:r w:rsidRPr="00C145E3">
              <w:rPr>
                <w:rFonts w:eastAsia="Times New Roman"/>
                <w:lang w:val="et-EE"/>
              </w:rPr>
              <w:t>i.v. (1 h), päevadel 1-5</w:t>
            </w:r>
          </w:p>
        </w:tc>
      </w:tr>
      <w:tr w:rsidR="004D4821" w:rsidRPr="00C145E3" w14:paraId="22E0ACEB" w14:textId="77777777" w:rsidTr="00F12213">
        <w:trPr>
          <w:trHeight w:hRule="exact" w:val="546"/>
        </w:trPr>
        <w:tc>
          <w:tcPr>
            <w:tcW w:w="8931" w:type="dxa"/>
            <w:gridSpan w:val="2"/>
            <w:shd w:val="clear" w:color="auto" w:fill="auto"/>
            <w:tcMar>
              <w:top w:w="57" w:type="dxa"/>
              <w:bottom w:w="57" w:type="dxa"/>
            </w:tcMar>
          </w:tcPr>
          <w:p w14:paraId="450318F1" w14:textId="77777777" w:rsidR="004D4821" w:rsidRPr="00C145E3" w:rsidRDefault="004D4821" w:rsidP="00F12213">
            <w:pPr>
              <w:keepNext/>
              <w:spacing w:line="240" w:lineRule="auto"/>
              <w:ind w:right="-23"/>
              <w:rPr>
                <w:rFonts w:eastAsia="Times New Roman"/>
                <w:lang w:val="et-EE"/>
              </w:rPr>
            </w:pPr>
            <w:r w:rsidRPr="00C145E3">
              <w:rPr>
                <w:rFonts w:eastAsia="Times New Roman"/>
                <w:b/>
                <w:bCs/>
                <w:lang w:val="et-EE"/>
              </w:rPr>
              <w:t>Uuring AAU02</w:t>
            </w:r>
          </w:p>
        </w:tc>
      </w:tr>
      <w:tr w:rsidR="004D4821" w:rsidRPr="00D323C5" w14:paraId="602C71DC" w14:textId="77777777" w:rsidTr="00F12213">
        <w:trPr>
          <w:trHeight w:hRule="exact" w:val="1728"/>
        </w:trPr>
        <w:tc>
          <w:tcPr>
            <w:tcW w:w="2133" w:type="dxa"/>
            <w:tcBorders>
              <w:right w:val="nil"/>
            </w:tcBorders>
            <w:shd w:val="clear" w:color="auto" w:fill="auto"/>
            <w:tcMar>
              <w:top w:w="57" w:type="dxa"/>
              <w:bottom w:w="57" w:type="dxa"/>
            </w:tcMar>
          </w:tcPr>
          <w:p w14:paraId="20568545" w14:textId="77777777" w:rsidR="004D4821" w:rsidRPr="00C145E3" w:rsidRDefault="004D4821" w:rsidP="00F12213">
            <w:pPr>
              <w:spacing w:line="240" w:lineRule="auto"/>
              <w:ind w:right="66"/>
              <w:rPr>
                <w:rFonts w:eastAsia="Times New Roman"/>
                <w:lang w:val="et-EE"/>
              </w:rPr>
            </w:pPr>
            <w:r w:rsidRPr="00C145E3">
              <w:rPr>
                <w:rFonts w:eastAsia="Times New Roman"/>
                <w:lang w:val="et-EE"/>
              </w:rPr>
              <w:t>Indukstsioonravi (</w:t>
            </w:r>
            <w:r w:rsidRPr="00C145E3">
              <w:rPr>
                <w:rFonts w:eastAsia="Times New Roman"/>
                <w:i/>
                <w:lang w:val="et-EE"/>
              </w:rPr>
              <w:t xml:space="preserve">de novo </w:t>
            </w:r>
            <w:r w:rsidRPr="00C145E3">
              <w:rPr>
                <w:rFonts w:eastAsia="Times New Roman"/>
                <w:lang w:val="et-EE"/>
              </w:rPr>
              <w:t>Ph+ ALL)</w:t>
            </w:r>
          </w:p>
        </w:tc>
        <w:tc>
          <w:tcPr>
            <w:tcW w:w="6798" w:type="dxa"/>
            <w:tcBorders>
              <w:left w:val="nil"/>
            </w:tcBorders>
            <w:shd w:val="clear" w:color="auto" w:fill="auto"/>
            <w:tcMar>
              <w:top w:w="57" w:type="dxa"/>
              <w:bottom w:w="57" w:type="dxa"/>
            </w:tcMar>
          </w:tcPr>
          <w:p w14:paraId="32437000" w14:textId="77777777" w:rsidR="004D4821" w:rsidRPr="00C145E3" w:rsidRDefault="004D4821" w:rsidP="00F12213">
            <w:pPr>
              <w:spacing w:line="240" w:lineRule="auto"/>
              <w:ind w:right="173"/>
              <w:rPr>
                <w:rFonts w:eastAsia="Times New Roman"/>
                <w:lang w:val="et-EE"/>
              </w:rPr>
            </w:pPr>
            <w:r w:rsidRPr="00C145E3">
              <w:rPr>
                <w:rFonts w:eastAsia="Times New Roman"/>
                <w:lang w:val="et-EE"/>
              </w:rPr>
              <w:t>Daunorubitsiin 30 mg/m</w:t>
            </w:r>
            <w:r w:rsidRPr="00C145E3">
              <w:rPr>
                <w:rFonts w:eastAsia="Times New Roman"/>
                <w:vertAlign w:val="superscript"/>
                <w:lang w:val="et-EE"/>
              </w:rPr>
              <w:t>2 </w:t>
            </w:r>
            <w:r w:rsidRPr="00C145E3">
              <w:rPr>
                <w:rFonts w:eastAsia="Times New Roman"/>
                <w:lang w:val="et-EE"/>
              </w:rPr>
              <w:t>i.v., päevadel 1-3, 15-16; VCR koguannus  2 mg i.v., päevadel 1, 8, 15, 22; CP 750 mg/m</w:t>
            </w:r>
            <w:r w:rsidRPr="00C145E3">
              <w:rPr>
                <w:rFonts w:eastAsia="Times New Roman"/>
                <w:vertAlign w:val="superscript"/>
                <w:lang w:val="et-EE"/>
              </w:rPr>
              <w:t>2 </w:t>
            </w:r>
            <w:r w:rsidRPr="00C145E3">
              <w:rPr>
                <w:rFonts w:eastAsia="Times New Roman"/>
                <w:lang w:val="et-EE"/>
              </w:rPr>
              <w:t>i.v., päevadel 1, 8; prednisoon 60 mg/m</w:t>
            </w:r>
            <w:r w:rsidRPr="00C145E3">
              <w:rPr>
                <w:rFonts w:eastAsia="Times New Roman"/>
                <w:vertAlign w:val="superscript"/>
                <w:lang w:val="et-EE"/>
              </w:rPr>
              <w:t>2 </w:t>
            </w:r>
            <w:r w:rsidRPr="00C145E3">
              <w:rPr>
                <w:rFonts w:eastAsia="Times New Roman"/>
                <w:lang w:val="et-EE"/>
              </w:rPr>
              <w:t>suukaudselt, päevadel 1-7, 15-21; IDA 9 mg/m</w:t>
            </w:r>
            <w:r w:rsidRPr="00C145E3">
              <w:rPr>
                <w:rFonts w:eastAsia="Times New Roman"/>
                <w:vertAlign w:val="superscript"/>
                <w:lang w:val="et-EE"/>
              </w:rPr>
              <w:t>2 </w:t>
            </w:r>
            <w:r w:rsidRPr="00C145E3">
              <w:rPr>
                <w:rFonts w:eastAsia="Times New Roman"/>
                <w:lang w:val="et-EE"/>
              </w:rPr>
              <w:t xml:space="preserve"> suukaudselt, päevadel 1-28; MTX 15 mg intratekaalselt, päevadel 1, 8, 15, 22; Ara-C 40 mg intratekaalselt, päevadel 1, 8, 15, 22; metüülprednisoloon 40 mg intratekaalselt, päevadel 1, 8, 15, 22</w:t>
            </w:r>
          </w:p>
        </w:tc>
      </w:tr>
      <w:tr w:rsidR="004D4821" w:rsidRPr="00D323C5" w14:paraId="138CA3EB" w14:textId="77777777" w:rsidTr="00F12213">
        <w:trPr>
          <w:trHeight w:hRule="exact" w:val="850"/>
        </w:trPr>
        <w:tc>
          <w:tcPr>
            <w:tcW w:w="2133" w:type="dxa"/>
            <w:tcBorders>
              <w:right w:val="nil"/>
            </w:tcBorders>
            <w:shd w:val="clear" w:color="auto" w:fill="auto"/>
            <w:tcMar>
              <w:top w:w="57" w:type="dxa"/>
              <w:bottom w:w="57" w:type="dxa"/>
            </w:tcMar>
          </w:tcPr>
          <w:p w14:paraId="2418F82A" w14:textId="77777777" w:rsidR="004D4821" w:rsidRPr="00C145E3" w:rsidRDefault="004D4821" w:rsidP="00F12213">
            <w:pPr>
              <w:spacing w:line="240" w:lineRule="auto"/>
              <w:ind w:right="-68"/>
              <w:rPr>
                <w:rFonts w:eastAsia="Times New Roman"/>
                <w:lang w:val="et-EE"/>
              </w:rPr>
            </w:pPr>
            <w:r w:rsidRPr="00C145E3">
              <w:rPr>
                <w:rFonts w:eastAsia="Times New Roman"/>
                <w:lang w:val="et-EE"/>
              </w:rPr>
              <w:t>Konsolidatsioonravi (</w:t>
            </w:r>
            <w:r w:rsidRPr="00C145E3">
              <w:rPr>
                <w:rFonts w:eastAsia="Times New Roman"/>
                <w:i/>
                <w:lang w:val="et-EE"/>
              </w:rPr>
              <w:t xml:space="preserve">de novo </w:t>
            </w:r>
            <w:r w:rsidRPr="00C145E3">
              <w:rPr>
                <w:rFonts w:eastAsia="Times New Roman"/>
                <w:lang w:val="et-EE"/>
              </w:rPr>
              <w:t>Ph+ ALL)</w:t>
            </w:r>
          </w:p>
        </w:tc>
        <w:tc>
          <w:tcPr>
            <w:tcW w:w="6798" w:type="dxa"/>
            <w:tcBorders>
              <w:left w:val="nil"/>
            </w:tcBorders>
            <w:shd w:val="clear" w:color="auto" w:fill="auto"/>
            <w:tcMar>
              <w:top w:w="57" w:type="dxa"/>
              <w:bottom w:w="57" w:type="dxa"/>
            </w:tcMar>
          </w:tcPr>
          <w:p w14:paraId="6CF524AB" w14:textId="77777777" w:rsidR="004D4821" w:rsidRPr="00C145E3" w:rsidRDefault="004D4821" w:rsidP="00F12213">
            <w:pPr>
              <w:spacing w:line="240" w:lineRule="auto"/>
              <w:ind w:right="227"/>
              <w:rPr>
                <w:rFonts w:eastAsia="Times New Roman"/>
                <w:lang w:val="et-EE"/>
              </w:rPr>
            </w:pPr>
            <w:r w:rsidRPr="00C145E3">
              <w:rPr>
                <w:rFonts w:eastAsia="Times New Roman"/>
                <w:lang w:val="et-EE"/>
              </w:rPr>
              <w:t>Ara-C 1,000 mg/m</w:t>
            </w:r>
            <w:r w:rsidRPr="00C145E3">
              <w:rPr>
                <w:rFonts w:eastAsia="Times New Roman"/>
                <w:vertAlign w:val="superscript"/>
                <w:lang w:val="et-EE"/>
              </w:rPr>
              <w:t>2 </w:t>
            </w:r>
            <w:r w:rsidRPr="00C145E3">
              <w:rPr>
                <w:rFonts w:eastAsia="Times New Roman"/>
                <w:lang w:val="et-EE"/>
              </w:rPr>
              <w:t>/12 h i.v.(3 h), päevadel 1-4; mitoksantroon 10 mg/m</w:t>
            </w:r>
            <w:r w:rsidRPr="00C145E3">
              <w:rPr>
                <w:rFonts w:eastAsia="Times New Roman"/>
                <w:vertAlign w:val="superscript"/>
                <w:lang w:val="et-EE"/>
              </w:rPr>
              <w:t>2 </w:t>
            </w:r>
            <w:r w:rsidRPr="00C145E3">
              <w:rPr>
                <w:rFonts w:eastAsia="Times New Roman"/>
                <w:lang w:val="et-EE"/>
              </w:rPr>
              <w:t>i.v. päevadel 3-5; MTX 15 mg intratekaalselt, päev 1; metüülprednisoloon 40 mg intratekaalselt, päev 1</w:t>
            </w:r>
          </w:p>
        </w:tc>
      </w:tr>
      <w:tr w:rsidR="004D4821" w:rsidRPr="00C145E3" w14:paraId="631FD2FC" w14:textId="77777777" w:rsidTr="00F12213">
        <w:trPr>
          <w:trHeight w:hRule="exact" w:val="329"/>
        </w:trPr>
        <w:tc>
          <w:tcPr>
            <w:tcW w:w="8931" w:type="dxa"/>
            <w:gridSpan w:val="2"/>
            <w:tcBorders>
              <w:bottom w:val="single" w:sz="4" w:space="0" w:color="auto"/>
            </w:tcBorders>
            <w:shd w:val="clear" w:color="auto" w:fill="auto"/>
            <w:tcMar>
              <w:top w:w="57" w:type="dxa"/>
              <w:bottom w:w="57" w:type="dxa"/>
            </w:tcMar>
          </w:tcPr>
          <w:p w14:paraId="15792226" w14:textId="77777777" w:rsidR="004D4821" w:rsidRPr="00C145E3" w:rsidRDefault="004D4821" w:rsidP="00F12213">
            <w:pPr>
              <w:keepNext/>
              <w:spacing w:line="240" w:lineRule="auto"/>
              <w:ind w:right="-23"/>
              <w:rPr>
                <w:rFonts w:eastAsia="Times New Roman"/>
                <w:lang w:val="et-EE"/>
              </w:rPr>
            </w:pPr>
            <w:r w:rsidRPr="00C145E3">
              <w:rPr>
                <w:rFonts w:eastAsia="Times New Roman"/>
                <w:b/>
                <w:bCs/>
                <w:lang w:val="et-EE"/>
              </w:rPr>
              <w:t>Uuring ADE04</w:t>
            </w:r>
          </w:p>
        </w:tc>
      </w:tr>
      <w:tr w:rsidR="004D4821" w:rsidRPr="00D323C5" w14:paraId="7EFA9D55" w14:textId="77777777" w:rsidTr="00F12213">
        <w:trPr>
          <w:trHeight w:hRule="exact" w:val="567"/>
        </w:trPr>
        <w:tc>
          <w:tcPr>
            <w:tcW w:w="2133" w:type="dxa"/>
            <w:tcBorders>
              <w:right w:val="nil"/>
            </w:tcBorders>
            <w:shd w:val="clear" w:color="auto" w:fill="auto"/>
            <w:tcMar>
              <w:top w:w="57" w:type="dxa"/>
              <w:bottom w:w="57" w:type="dxa"/>
            </w:tcMar>
          </w:tcPr>
          <w:p w14:paraId="56EDFCD0"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Eelfaas</w:t>
            </w:r>
          </w:p>
        </w:tc>
        <w:tc>
          <w:tcPr>
            <w:tcW w:w="6798" w:type="dxa"/>
            <w:tcBorders>
              <w:left w:val="nil"/>
            </w:tcBorders>
            <w:shd w:val="clear" w:color="auto" w:fill="auto"/>
            <w:tcMar>
              <w:top w:w="57" w:type="dxa"/>
              <w:bottom w:w="57" w:type="dxa"/>
            </w:tcMar>
          </w:tcPr>
          <w:p w14:paraId="0308ADA7" w14:textId="77777777" w:rsidR="004D4821" w:rsidRPr="00C145E3" w:rsidRDefault="004D4821" w:rsidP="00F12213">
            <w:pPr>
              <w:spacing w:line="240" w:lineRule="auto"/>
              <w:ind w:right="124"/>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Pr="00C145E3">
              <w:rPr>
                <w:rFonts w:eastAsia="Times New Roman"/>
                <w:lang w:val="et-EE"/>
              </w:rPr>
              <w:t>suukaudselt, päevadel 1-5; CP 200 mg/m</w:t>
            </w:r>
            <w:r w:rsidRPr="00C145E3">
              <w:rPr>
                <w:rFonts w:eastAsia="Times New Roman"/>
                <w:vertAlign w:val="superscript"/>
                <w:lang w:val="et-EE"/>
              </w:rPr>
              <w:t>2 </w:t>
            </w:r>
            <w:r w:rsidRPr="00C145E3">
              <w:rPr>
                <w:rFonts w:eastAsia="Times New Roman"/>
                <w:lang w:val="et-EE"/>
              </w:rPr>
              <w:t>i.v., päevadel 3-5; MTX 15 mg intratekaalselt, päev 1</w:t>
            </w:r>
          </w:p>
        </w:tc>
      </w:tr>
      <w:tr w:rsidR="004D4821" w:rsidRPr="00D323C5" w14:paraId="5B85F724" w14:textId="77777777" w:rsidTr="00F12213">
        <w:trPr>
          <w:trHeight w:hRule="exact" w:val="624"/>
        </w:trPr>
        <w:tc>
          <w:tcPr>
            <w:tcW w:w="2133" w:type="dxa"/>
            <w:tcBorders>
              <w:right w:val="nil"/>
            </w:tcBorders>
            <w:shd w:val="clear" w:color="auto" w:fill="auto"/>
            <w:tcMar>
              <w:top w:w="57" w:type="dxa"/>
              <w:bottom w:w="57" w:type="dxa"/>
            </w:tcMar>
          </w:tcPr>
          <w:p w14:paraId="6F72B286"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Induktsioonravi I</w:t>
            </w:r>
          </w:p>
        </w:tc>
        <w:tc>
          <w:tcPr>
            <w:tcW w:w="6798" w:type="dxa"/>
            <w:tcBorders>
              <w:left w:val="nil"/>
            </w:tcBorders>
            <w:shd w:val="clear" w:color="auto" w:fill="auto"/>
            <w:tcMar>
              <w:top w:w="57" w:type="dxa"/>
              <w:bottom w:w="57" w:type="dxa"/>
            </w:tcMar>
          </w:tcPr>
          <w:p w14:paraId="1E37BE23"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Pr="00C145E3">
              <w:rPr>
                <w:rFonts w:eastAsia="Times New Roman"/>
                <w:lang w:val="et-EE"/>
              </w:rPr>
              <w:t>suukaudselt, päevadel 1-5; VCR 2 mg i.v., päevadel 6, 13, 20; daunorubitsiin 45 mg/m</w:t>
            </w:r>
            <w:r w:rsidRPr="00C145E3">
              <w:rPr>
                <w:rFonts w:eastAsia="Times New Roman"/>
                <w:vertAlign w:val="superscript"/>
                <w:lang w:val="et-EE"/>
              </w:rPr>
              <w:t>2 </w:t>
            </w:r>
            <w:r w:rsidRPr="00C145E3">
              <w:rPr>
                <w:rFonts w:eastAsia="Times New Roman"/>
                <w:lang w:val="et-EE"/>
              </w:rPr>
              <w:t>i.v., päevadel 6-7, 13-14</w:t>
            </w:r>
          </w:p>
        </w:tc>
      </w:tr>
      <w:tr w:rsidR="004D4821" w:rsidRPr="00D323C5" w14:paraId="77E7F9B7" w14:textId="77777777" w:rsidTr="00F12213">
        <w:trPr>
          <w:trHeight w:hRule="exact" w:val="943"/>
        </w:trPr>
        <w:tc>
          <w:tcPr>
            <w:tcW w:w="2133" w:type="dxa"/>
            <w:tcBorders>
              <w:right w:val="nil"/>
            </w:tcBorders>
            <w:shd w:val="clear" w:color="auto" w:fill="auto"/>
            <w:tcMar>
              <w:top w:w="57" w:type="dxa"/>
              <w:bottom w:w="57" w:type="dxa"/>
            </w:tcMar>
          </w:tcPr>
          <w:p w14:paraId="3D670349"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Induktsioonravi II</w:t>
            </w:r>
          </w:p>
        </w:tc>
        <w:tc>
          <w:tcPr>
            <w:tcW w:w="6798" w:type="dxa"/>
            <w:tcBorders>
              <w:left w:val="nil"/>
            </w:tcBorders>
            <w:shd w:val="clear" w:color="auto" w:fill="auto"/>
            <w:tcMar>
              <w:top w:w="57" w:type="dxa"/>
              <w:bottom w:w="57" w:type="dxa"/>
            </w:tcMar>
          </w:tcPr>
          <w:p w14:paraId="33F5CDE1"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CP 1 g/m</w:t>
            </w:r>
            <w:r w:rsidRPr="00C145E3">
              <w:rPr>
                <w:rFonts w:eastAsia="Times New Roman"/>
                <w:vertAlign w:val="superscript"/>
                <w:lang w:val="et-EE"/>
              </w:rPr>
              <w:t>2 </w:t>
            </w:r>
            <w:r w:rsidRPr="00C145E3">
              <w:rPr>
                <w:rFonts w:eastAsia="Times New Roman"/>
                <w:lang w:val="et-EE"/>
              </w:rPr>
              <w:t>i.v. (1 h), päevadel 26, 46; Ara-C 75 mg/m</w:t>
            </w:r>
            <w:r w:rsidRPr="00C145E3">
              <w:rPr>
                <w:rFonts w:eastAsia="Times New Roman"/>
                <w:vertAlign w:val="superscript"/>
                <w:lang w:val="et-EE"/>
              </w:rPr>
              <w:t>2 </w:t>
            </w:r>
            <w:r w:rsidRPr="00C145E3">
              <w:rPr>
                <w:rFonts w:eastAsia="Times New Roman"/>
                <w:lang w:val="et-EE"/>
              </w:rPr>
              <w:t>i.v. (1 h), päevadel 28-31, 35-38, 42-45; 6-MP 60 mg/m</w:t>
            </w:r>
            <w:r w:rsidRPr="00C145E3">
              <w:rPr>
                <w:rFonts w:eastAsia="Times New Roman"/>
                <w:vertAlign w:val="superscript"/>
                <w:lang w:val="et-EE"/>
              </w:rPr>
              <w:t>2 </w:t>
            </w:r>
            <w:r w:rsidRPr="00C145E3">
              <w:rPr>
                <w:rFonts w:eastAsia="Times New Roman"/>
                <w:lang w:val="et-EE"/>
              </w:rPr>
              <w:t xml:space="preserve"> suukaudselt, päevadel 26-46</w:t>
            </w:r>
          </w:p>
        </w:tc>
      </w:tr>
      <w:tr w:rsidR="004D4821" w:rsidRPr="00D323C5" w14:paraId="786F9D64" w14:textId="77777777" w:rsidTr="00F12213">
        <w:trPr>
          <w:trHeight w:hRule="exact" w:val="850"/>
        </w:trPr>
        <w:tc>
          <w:tcPr>
            <w:tcW w:w="2133" w:type="dxa"/>
            <w:tcBorders>
              <w:right w:val="nil"/>
            </w:tcBorders>
            <w:shd w:val="clear" w:color="auto" w:fill="auto"/>
            <w:tcMar>
              <w:top w:w="57" w:type="dxa"/>
              <w:bottom w:w="57" w:type="dxa"/>
            </w:tcMar>
          </w:tcPr>
          <w:p w14:paraId="1963DE8A" w14:textId="77777777" w:rsidR="004D4821" w:rsidRPr="00C145E3" w:rsidRDefault="004D4821" w:rsidP="00F12213">
            <w:pPr>
              <w:spacing w:line="240" w:lineRule="auto"/>
              <w:rPr>
                <w:rFonts w:eastAsia="Times New Roman"/>
                <w:lang w:val="et-EE"/>
              </w:rPr>
            </w:pPr>
            <w:r w:rsidRPr="00C145E3">
              <w:rPr>
                <w:rFonts w:eastAsia="Times New Roman"/>
                <w:lang w:val="et-EE"/>
              </w:rPr>
              <w:t>Konsolidatsioon-</w:t>
            </w:r>
          </w:p>
          <w:p w14:paraId="275D0DC1" w14:textId="77777777" w:rsidR="004D4821" w:rsidRPr="00C145E3" w:rsidRDefault="001C2082" w:rsidP="00F12213">
            <w:pPr>
              <w:spacing w:line="240" w:lineRule="auto"/>
              <w:rPr>
                <w:rFonts w:eastAsia="Times New Roman"/>
                <w:lang w:val="et-EE"/>
              </w:rPr>
            </w:pPr>
            <w:r w:rsidRPr="00C145E3">
              <w:rPr>
                <w:rFonts w:eastAsia="Times New Roman"/>
                <w:lang w:val="et-EE"/>
              </w:rPr>
              <w:t>R</w:t>
            </w:r>
            <w:r w:rsidR="004D4821" w:rsidRPr="00C145E3">
              <w:rPr>
                <w:rFonts w:eastAsia="Times New Roman"/>
                <w:lang w:val="et-EE"/>
              </w:rPr>
              <w:t>avi</w:t>
            </w:r>
          </w:p>
        </w:tc>
        <w:tc>
          <w:tcPr>
            <w:tcW w:w="6798" w:type="dxa"/>
            <w:tcBorders>
              <w:left w:val="nil"/>
            </w:tcBorders>
            <w:shd w:val="clear" w:color="auto" w:fill="auto"/>
            <w:tcMar>
              <w:top w:w="57" w:type="dxa"/>
              <w:bottom w:w="57" w:type="dxa"/>
            </w:tcMar>
          </w:tcPr>
          <w:p w14:paraId="37E572BD"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DEX 10 mg/m</w:t>
            </w:r>
            <w:r w:rsidRPr="00C145E3">
              <w:rPr>
                <w:rFonts w:eastAsia="Times New Roman"/>
                <w:vertAlign w:val="superscript"/>
                <w:lang w:val="et-EE"/>
              </w:rPr>
              <w:t>2 </w:t>
            </w:r>
            <w:r w:rsidRPr="00C145E3">
              <w:rPr>
                <w:rFonts w:eastAsia="Times New Roman"/>
                <w:lang w:val="et-EE"/>
              </w:rPr>
              <w:t>suukaudselt, päevadel 1-5; vindesiin 3 mg/m</w:t>
            </w:r>
            <w:r w:rsidRPr="00C145E3">
              <w:rPr>
                <w:rFonts w:eastAsia="Times New Roman"/>
                <w:vertAlign w:val="superscript"/>
                <w:lang w:val="et-EE"/>
              </w:rPr>
              <w:t>2 </w:t>
            </w:r>
            <w:r w:rsidRPr="00C145E3">
              <w:rPr>
                <w:rFonts w:eastAsia="Times New Roman"/>
                <w:lang w:val="et-EE"/>
              </w:rPr>
              <w:t>i.v., päev 1; MTX 1.5 g/m</w:t>
            </w:r>
            <w:r w:rsidRPr="00C145E3">
              <w:rPr>
                <w:rFonts w:eastAsia="Times New Roman"/>
                <w:vertAlign w:val="superscript"/>
                <w:lang w:val="et-EE"/>
              </w:rPr>
              <w:t>2 </w:t>
            </w:r>
            <w:r w:rsidRPr="00C145E3">
              <w:rPr>
                <w:rFonts w:eastAsia="Times New Roman"/>
                <w:lang w:val="et-EE"/>
              </w:rPr>
              <w:t>i.v. (24 h), päev 1; etoposiid 250 mg/m</w:t>
            </w:r>
            <w:r w:rsidRPr="00C145E3">
              <w:rPr>
                <w:rFonts w:eastAsia="Times New Roman"/>
                <w:vertAlign w:val="superscript"/>
                <w:lang w:val="et-EE"/>
              </w:rPr>
              <w:t>2 </w:t>
            </w:r>
            <w:r w:rsidRPr="00C145E3">
              <w:rPr>
                <w:rFonts w:eastAsia="Times New Roman"/>
                <w:lang w:val="et-EE"/>
              </w:rPr>
              <w:t>i.v. (1 h) päevadel 4-5; Ara- C 2x 2 g/m</w:t>
            </w:r>
            <w:r w:rsidRPr="00C145E3">
              <w:rPr>
                <w:rFonts w:eastAsia="Times New Roman"/>
                <w:vertAlign w:val="superscript"/>
                <w:lang w:val="et-EE"/>
              </w:rPr>
              <w:t>2 </w:t>
            </w:r>
            <w:r w:rsidRPr="00C145E3">
              <w:rPr>
                <w:rFonts w:eastAsia="Times New Roman"/>
                <w:lang w:val="et-EE"/>
              </w:rPr>
              <w:t>i.v. (3 h, q 12 h), päev 5</w:t>
            </w:r>
          </w:p>
        </w:tc>
      </w:tr>
      <w:tr w:rsidR="004D4821" w:rsidRPr="00C145E3" w14:paraId="325C4577" w14:textId="77777777" w:rsidTr="00F12213">
        <w:trPr>
          <w:trHeight w:hRule="exact" w:val="329"/>
        </w:trPr>
        <w:tc>
          <w:tcPr>
            <w:tcW w:w="8931" w:type="dxa"/>
            <w:gridSpan w:val="2"/>
            <w:shd w:val="clear" w:color="auto" w:fill="auto"/>
            <w:tcMar>
              <w:top w:w="57" w:type="dxa"/>
              <w:bottom w:w="57" w:type="dxa"/>
            </w:tcMar>
          </w:tcPr>
          <w:p w14:paraId="6CF5F245" w14:textId="77777777" w:rsidR="004D4821" w:rsidRPr="00C145E3" w:rsidRDefault="004D4821" w:rsidP="00F12213">
            <w:pPr>
              <w:keepNext/>
              <w:spacing w:line="240" w:lineRule="auto"/>
              <w:ind w:right="-23"/>
              <w:rPr>
                <w:rFonts w:eastAsia="Times New Roman"/>
                <w:lang w:val="et-EE"/>
              </w:rPr>
            </w:pPr>
            <w:r w:rsidRPr="00C145E3">
              <w:rPr>
                <w:rFonts w:eastAsia="Times New Roman"/>
                <w:b/>
                <w:bCs/>
                <w:lang w:val="et-EE"/>
              </w:rPr>
              <w:t>Uuring AJP01</w:t>
            </w:r>
          </w:p>
        </w:tc>
      </w:tr>
      <w:tr w:rsidR="004D4821" w:rsidRPr="00D323C5" w14:paraId="13CF5F32" w14:textId="77777777" w:rsidTr="00F12213">
        <w:trPr>
          <w:trHeight w:hRule="exact" w:val="794"/>
        </w:trPr>
        <w:tc>
          <w:tcPr>
            <w:tcW w:w="2133" w:type="dxa"/>
            <w:tcBorders>
              <w:right w:val="nil"/>
            </w:tcBorders>
            <w:shd w:val="clear" w:color="auto" w:fill="auto"/>
            <w:tcMar>
              <w:top w:w="57" w:type="dxa"/>
              <w:bottom w:w="57" w:type="dxa"/>
            </w:tcMar>
          </w:tcPr>
          <w:p w14:paraId="18E1BE93"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Induktsioonravi</w:t>
            </w:r>
          </w:p>
        </w:tc>
        <w:tc>
          <w:tcPr>
            <w:tcW w:w="6798" w:type="dxa"/>
            <w:tcBorders>
              <w:left w:val="nil"/>
            </w:tcBorders>
            <w:shd w:val="clear" w:color="auto" w:fill="auto"/>
            <w:tcMar>
              <w:top w:w="57" w:type="dxa"/>
              <w:bottom w:w="57" w:type="dxa"/>
            </w:tcMar>
          </w:tcPr>
          <w:p w14:paraId="2758C6CD" w14:textId="77777777" w:rsidR="004D4821" w:rsidRPr="00C145E3" w:rsidRDefault="004D4821" w:rsidP="00F12213">
            <w:pPr>
              <w:spacing w:line="240" w:lineRule="auto"/>
              <w:ind w:right="160"/>
              <w:jc w:val="both"/>
              <w:rPr>
                <w:rFonts w:eastAsia="Times New Roman"/>
                <w:lang w:val="et-EE"/>
              </w:rPr>
            </w:pPr>
            <w:r w:rsidRPr="00C145E3">
              <w:rPr>
                <w:rFonts w:eastAsia="Times New Roman"/>
                <w:lang w:val="et-EE"/>
              </w:rPr>
              <w:t>CP 1.2 g/m</w:t>
            </w:r>
            <w:r w:rsidRPr="00C145E3">
              <w:rPr>
                <w:rFonts w:eastAsia="Times New Roman"/>
                <w:vertAlign w:val="superscript"/>
                <w:lang w:val="et-EE"/>
              </w:rPr>
              <w:t>2 </w:t>
            </w:r>
            <w:r w:rsidRPr="00C145E3">
              <w:rPr>
                <w:rFonts w:eastAsia="Times New Roman"/>
                <w:lang w:val="et-EE"/>
              </w:rPr>
              <w:t>i.v. (3 h), päev 1; daunorubitsiin 60 mg/m</w:t>
            </w:r>
            <w:r w:rsidRPr="00C145E3">
              <w:rPr>
                <w:rFonts w:eastAsia="Times New Roman"/>
                <w:vertAlign w:val="superscript"/>
                <w:lang w:val="et-EE"/>
              </w:rPr>
              <w:t>2 </w:t>
            </w:r>
            <w:r w:rsidRPr="00C145E3">
              <w:rPr>
                <w:rFonts w:eastAsia="Times New Roman"/>
                <w:lang w:val="et-EE"/>
              </w:rPr>
              <w:t>i.v. (1 h), päevadel 1-3; vinkristiin 1.3 mg/m</w:t>
            </w:r>
            <w:r w:rsidRPr="00C145E3">
              <w:rPr>
                <w:rFonts w:eastAsia="Times New Roman"/>
                <w:vertAlign w:val="superscript"/>
                <w:lang w:val="et-EE"/>
              </w:rPr>
              <w:t>2 </w:t>
            </w:r>
            <w:r w:rsidRPr="00C145E3">
              <w:rPr>
                <w:rFonts w:eastAsia="Times New Roman"/>
                <w:lang w:val="et-EE"/>
              </w:rPr>
              <w:t>i.v., päevadel 1, 8, 15, 21; prednisoloon 60 mg/m</w:t>
            </w:r>
            <w:r w:rsidRPr="00C145E3">
              <w:rPr>
                <w:rFonts w:eastAsia="Times New Roman"/>
                <w:vertAlign w:val="superscript"/>
                <w:lang w:val="et-EE"/>
              </w:rPr>
              <w:t>2</w:t>
            </w:r>
            <w:r w:rsidRPr="00C145E3">
              <w:rPr>
                <w:rFonts w:eastAsia="Times New Roman"/>
                <w:lang w:val="et-EE"/>
              </w:rPr>
              <w:t>/päevas suukaudselt</w:t>
            </w:r>
          </w:p>
        </w:tc>
      </w:tr>
      <w:tr w:rsidR="004D4821" w:rsidRPr="00C145E3" w14:paraId="09A86711" w14:textId="77777777" w:rsidTr="00F12213">
        <w:trPr>
          <w:trHeight w:hRule="exact" w:val="850"/>
        </w:trPr>
        <w:tc>
          <w:tcPr>
            <w:tcW w:w="2133" w:type="dxa"/>
            <w:tcBorders>
              <w:right w:val="nil"/>
            </w:tcBorders>
            <w:shd w:val="clear" w:color="auto" w:fill="auto"/>
            <w:tcMar>
              <w:top w:w="57" w:type="dxa"/>
              <w:bottom w:w="57" w:type="dxa"/>
            </w:tcMar>
          </w:tcPr>
          <w:p w14:paraId="1583C7E6" w14:textId="77777777" w:rsidR="004D4821" w:rsidRPr="00C145E3" w:rsidRDefault="004D4821" w:rsidP="00F12213">
            <w:pPr>
              <w:spacing w:line="240" w:lineRule="auto"/>
              <w:rPr>
                <w:rFonts w:eastAsia="Times New Roman"/>
                <w:lang w:val="et-EE"/>
              </w:rPr>
            </w:pPr>
            <w:r w:rsidRPr="00C145E3">
              <w:rPr>
                <w:rFonts w:eastAsia="Times New Roman"/>
                <w:lang w:val="et-EE"/>
              </w:rPr>
              <w:t>Konsolidatsioon-</w:t>
            </w:r>
          </w:p>
          <w:p w14:paraId="7B988803" w14:textId="77777777" w:rsidR="004D4821" w:rsidRPr="00C145E3" w:rsidRDefault="001C2082" w:rsidP="00F12213">
            <w:pPr>
              <w:spacing w:line="240" w:lineRule="auto"/>
              <w:rPr>
                <w:rFonts w:eastAsia="Times New Roman"/>
                <w:lang w:val="et-EE"/>
              </w:rPr>
            </w:pPr>
            <w:r w:rsidRPr="00C145E3">
              <w:rPr>
                <w:rFonts w:eastAsia="Times New Roman"/>
                <w:lang w:val="et-EE"/>
              </w:rPr>
              <w:t>R</w:t>
            </w:r>
            <w:r w:rsidR="004D4821" w:rsidRPr="00C145E3">
              <w:rPr>
                <w:rFonts w:eastAsia="Times New Roman"/>
                <w:lang w:val="et-EE"/>
              </w:rPr>
              <w:t>avi</w:t>
            </w:r>
          </w:p>
        </w:tc>
        <w:tc>
          <w:tcPr>
            <w:tcW w:w="6798" w:type="dxa"/>
            <w:tcBorders>
              <w:left w:val="nil"/>
            </w:tcBorders>
            <w:shd w:val="clear" w:color="auto" w:fill="auto"/>
            <w:tcMar>
              <w:top w:w="57" w:type="dxa"/>
              <w:bottom w:w="57" w:type="dxa"/>
            </w:tcMar>
          </w:tcPr>
          <w:p w14:paraId="25A6C38B"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Alternating chemotherapy course: high dose chemotherapy with MTX 1 g/m</w:t>
            </w:r>
            <w:r w:rsidRPr="00C145E3">
              <w:rPr>
                <w:rFonts w:eastAsia="Times New Roman"/>
                <w:vertAlign w:val="superscript"/>
                <w:lang w:val="et-EE"/>
              </w:rPr>
              <w:t>2 </w:t>
            </w:r>
            <w:r w:rsidRPr="00C145E3">
              <w:rPr>
                <w:rFonts w:eastAsia="Times New Roman"/>
                <w:lang w:val="et-EE"/>
              </w:rPr>
              <w:t>i.v. (24 h), day 1, and Ara-C 2 g/m</w:t>
            </w:r>
            <w:r w:rsidRPr="00C145E3">
              <w:rPr>
                <w:rFonts w:eastAsia="Times New Roman"/>
                <w:vertAlign w:val="superscript"/>
                <w:lang w:val="et-EE"/>
              </w:rPr>
              <w:t>2 </w:t>
            </w:r>
            <w:r w:rsidRPr="00C145E3">
              <w:rPr>
                <w:rFonts w:eastAsia="Times New Roman"/>
                <w:lang w:val="et-EE"/>
              </w:rPr>
              <w:t>i.v. (q 12 h), days 2-3, for 4 cycles</w:t>
            </w:r>
          </w:p>
        </w:tc>
      </w:tr>
      <w:tr w:rsidR="004D4821" w:rsidRPr="00D323C5" w14:paraId="6816745C" w14:textId="77777777" w:rsidTr="00F12213">
        <w:trPr>
          <w:trHeight w:hRule="exact" w:val="859"/>
        </w:trPr>
        <w:tc>
          <w:tcPr>
            <w:tcW w:w="2133" w:type="dxa"/>
            <w:tcBorders>
              <w:right w:val="nil"/>
            </w:tcBorders>
            <w:shd w:val="clear" w:color="auto" w:fill="auto"/>
            <w:tcMar>
              <w:top w:w="57" w:type="dxa"/>
              <w:bottom w:w="57" w:type="dxa"/>
            </w:tcMar>
          </w:tcPr>
          <w:p w14:paraId="1C86BA2A"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Säilitusravi</w:t>
            </w:r>
          </w:p>
        </w:tc>
        <w:tc>
          <w:tcPr>
            <w:tcW w:w="6798" w:type="dxa"/>
            <w:tcBorders>
              <w:left w:val="nil"/>
            </w:tcBorders>
            <w:shd w:val="clear" w:color="auto" w:fill="auto"/>
            <w:tcMar>
              <w:top w:w="57" w:type="dxa"/>
              <w:bottom w:w="57" w:type="dxa"/>
            </w:tcMar>
          </w:tcPr>
          <w:p w14:paraId="77A09F91"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VCR 1.3 g/m</w:t>
            </w:r>
            <w:r w:rsidRPr="00C145E3">
              <w:rPr>
                <w:rFonts w:eastAsia="Times New Roman"/>
                <w:vertAlign w:val="superscript"/>
                <w:lang w:val="et-EE"/>
              </w:rPr>
              <w:t>2 </w:t>
            </w:r>
            <w:r w:rsidRPr="00C145E3">
              <w:rPr>
                <w:rFonts w:eastAsia="Times New Roman"/>
                <w:lang w:val="et-EE"/>
              </w:rPr>
              <w:t>i.v., päev 1; prednisoloon 60 mg/m</w:t>
            </w:r>
            <w:r w:rsidRPr="00C145E3">
              <w:rPr>
                <w:rFonts w:eastAsia="Times New Roman"/>
                <w:vertAlign w:val="superscript"/>
                <w:lang w:val="et-EE"/>
              </w:rPr>
              <w:t>2 </w:t>
            </w:r>
            <w:r w:rsidRPr="00C145E3">
              <w:rPr>
                <w:rFonts w:eastAsia="Times New Roman"/>
                <w:lang w:val="et-EE"/>
              </w:rPr>
              <w:t>suukaudselt, päevadel 1-5</w:t>
            </w:r>
          </w:p>
        </w:tc>
      </w:tr>
      <w:tr w:rsidR="004D4821" w:rsidRPr="00C145E3" w14:paraId="455CF76B" w14:textId="77777777" w:rsidTr="00F12213">
        <w:trPr>
          <w:trHeight w:hRule="exact" w:val="340"/>
        </w:trPr>
        <w:tc>
          <w:tcPr>
            <w:tcW w:w="8931" w:type="dxa"/>
            <w:gridSpan w:val="2"/>
            <w:shd w:val="clear" w:color="auto" w:fill="auto"/>
            <w:tcMar>
              <w:top w:w="57" w:type="dxa"/>
              <w:bottom w:w="57" w:type="dxa"/>
            </w:tcMar>
          </w:tcPr>
          <w:p w14:paraId="407AE2D6" w14:textId="77777777" w:rsidR="004D4821" w:rsidRPr="00C145E3" w:rsidRDefault="004D4821" w:rsidP="00F12213">
            <w:pPr>
              <w:keepNext/>
              <w:spacing w:line="240" w:lineRule="auto"/>
              <w:ind w:right="-23"/>
              <w:rPr>
                <w:rFonts w:eastAsia="Times New Roman"/>
                <w:lang w:val="et-EE"/>
              </w:rPr>
            </w:pPr>
            <w:r w:rsidRPr="00C145E3">
              <w:rPr>
                <w:rFonts w:eastAsia="Times New Roman"/>
                <w:b/>
                <w:bCs/>
                <w:lang w:val="et-EE"/>
              </w:rPr>
              <w:t>Uuring AUS01</w:t>
            </w:r>
          </w:p>
        </w:tc>
      </w:tr>
      <w:tr w:rsidR="004D4821" w:rsidRPr="00D323C5" w14:paraId="03D28931" w14:textId="77777777" w:rsidTr="00F12213">
        <w:trPr>
          <w:trHeight w:hRule="exact" w:val="1375"/>
        </w:trPr>
        <w:tc>
          <w:tcPr>
            <w:tcW w:w="2133" w:type="dxa"/>
            <w:tcBorders>
              <w:right w:val="nil"/>
            </w:tcBorders>
            <w:shd w:val="clear" w:color="auto" w:fill="auto"/>
            <w:tcMar>
              <w:top w:w="57" w:type="dxa"/>
              <w:bottom w:w="57" w:type="dxa"/>
            </w:tcMar>
          </w:tcPr>
          <w:p w14:paraId="1A8CAF3F"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Induktsioon- konsolidatsioonravi</w:t>
            </w:r>
          </w:p>
        </w:tc>
        <w:tc>
          <w:tcPr>
            <w:tcW w:w="6798" w:type="dxa"/>
            <w:tcBorders>
              <w:left w:val="nil"/>
            </w:tcBorders>
            <w:shd w:val="clear" w:color="auto" w:fill="auto"/>
            <w:tcMar>
              <w:top w:w="57" w:type="dxa"/>
              <w:bottom w:w="57" w:type="dxa"/>
            </w:tcMar>
          </w:tcPr>
          <w:p w14:paraId="222BC287" w14:textId="77777777" w:rsidR="004D4821" w:rsidRPr="00C145E3" w:rsidRDefault="004D4821" w:rsidP="00F12213">
            <w:pPr>
              <w:spacing w:line="240" w:lineRule="auto"/>
              <w:ind w:left="49" w:hanging="49"/>
              <w:rPr>
                <w:rFonts w:eastAsia="Times New Roman"/>
                <w:lang w:val="et-EE"/>
              </w:rPr>
            </w:pPr>
            <w:r w:rsidRPr="00C145E3">
              <w:rPr>
                <w:rFonts w:eastAsia="Times New Roman"/>
                <w:lang w:val="et-EE"/>
              </w:rPr>
              <w:t>Hüper-CVAD skeem: CP 300 mg/m</w:t>
            </w:r>
            <w:r w:rsidRPr="00C145E3">
              <w:rPr>
                <w:rFonts w:eastAsia="Times New Roman"/>
                <w:vertAlign w:val="superscript"/>
                <w:lang w:val="et-EE"/>
              </w:rPr>
              <w:t>2 </w:t>
            </w:r>
            <w:r w:rsidRPr="00C145E3">
              <w:rPr>
                <w:rFonts w:eastAsia="Times New Roman"/>
                <w:lang w:val="et-EE"/>
              </w:rPr>
              <w:t>i.v. (3 h, q 12 h), päevadel 1-3; vinkristiin 2 mg i.v., päevadel 4, 11; doksorubitsiin 50 mg/m</w:t>
            </w:r>
            <w:r w:rsidRPr="00C145E3">
              <w:rPr>
                <w:rFonts w:eastAsia="Times New Roman"/>
                <w:vertAlign w:val="superscript"/>
                <w:lang w:val="et-EE"/>
              </w:rPr>
              <w:t>2 </w:t>
            </w:r>
            <w:r w:rsidRPr="00C145E3">
              <w:rPr>
                <w:rFonts w:eastAsia="Times New Roman"/>
                <w:lang w:val="et-EE"/>
              </w:rPr>
              <w:t>i.v. (24 h), day 4; DEX 40 mg/päevas päevadel 1-4 ja 11-14, vaheldumisi koos MTX 1 g/m</w:t>
            </w:r>
            <w:r w:rsidRPr="00C145E3">
              <w:rPr>
                <w:rFonts w:eastAsia="Times New Roman"/>
                <w:vertAlign w:val="superscript"/>
                <w:lang w:val="et-EE"/>
              </w:rPr>
              <w:t>2</w:t>
            </w:r>
            <w:r w:rsidRPr="00C145E3">
              <w:rPr>
                <w:rFonts w:eastAsia="Times New Roman"/>
                <w:lang w:val="et-EE"/>
              </w:rPr>
              <w:t xml:space="preserve"> i.v. (24 h), päev 1, Ara-C 1 g/m</w:t>
            </w:r>
            <w:r w:rsidRPr="00C145E3">
              <w:rPr>
                <w:rFonts w:eastAsia="Times New Roman"/>
                <w:vertAlign w:val="superscript"/>
                <w:lang w:val="et-EE"/>
              </w:rPr>
              <w:t>2</w:t>
            </w:r>
            <w:r w:rsidRPr="00C145E3">
              <w:rPr>
                <w:rFonts w:eastAsia="Times New Roman"/>
                <w:lang w:val="et-EE"/>
              </w:rPr>
              <w:t xml:space="preserve"> i.v. (2 h, q 12 h), päevadel 2-3 (kokku 8 tsüklit)</w:t>
            </w:r>
          </w:p>
        </w:tc>
      </w:tr>
      <w:tr w:rsidR="004D4821" w:rsidRPr="00D323C5" w14:paraId="4A88C69B" w14:textId="77777777" w:rsidTr="00F12213">
        <w:trPr>
          <w:trHeight w:hRule="exact" w:val="624"/>
        </w:trPr>
        <w:tc>
          <w:tcPr>
            <w:tcW w:w="2133" w:type="dxa"/>
            <w:tcBorders>
              <w:right w:val="nil"/>
            </w:tcBorders>
            <w:shd w:val="clear" w:color="auto" w:fill="auto"/>
            <w:tcMar>
              <w:top w:w="57" w:type="dxa"/>
              <w:bottom w:w="57" w:type="dxa"/>
            </w:tcMar>
          </w:tcPr>
          <w:p w14:paraId="3EE5CF9A"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Säilituravi</w:t>
            </w:r>
          </w:p>
        </w:tc>
        <w:tc>
          <w:tcPr>
            <w:tcW w:w="6798" w:type="dxa"/>
            <w:tcBorders>
              <w:left w:val="nil"/>
            </w:tcBorders>
            <w:shd w:val="clear" w:color="auto" w:fill="auto"/>
            <w:tcMar>
              <w:top w:w="57" w:type="dxa"/>
              <w:bottom w:w="57" w:type="dxa"/>
            </w:tcMar>
          </w:tcPr>
          <w:p w14:paraId="115A26A2" w14:textId="77777777" w:rsidR="004D4821" w:rsidRPr="00C145E3" w:rsidRDefault="004D4821" w:rsidP="00F12213">
            <w:pPr>
              <w:spacing w:line="240" w:lineRule="auto"/>
              <w:ind w:right="-20"/>
              <w:rPr>
                <w:rFonts w:eastAsia="Times New Roman"/>
                <w:lang w:val="et-EE"/>
              </w:rPr>
            </w:pPr>
            <w:r w:rsidRPr="00C145E3">
              <w:rPr>
                <w:rFonts w:eastAsia="Times New Roman"/>
                <w:lang w:val="et-EE"/>
              </w:rPr>
              <w:t>VCR 2 mg i.v. igakuiselt 13 kuu jooksul; prednisoloon 200 mg suukaudselt, 5 päeva kuus 13 kuu jooksul</w:t>
            </w:r>
          </w:p>
        </w:tc>
      </w:tr>
      <w:tr w:rsidR="004D4821" w:rsidRPr="00D323C5" w14:paraId="11523561" w14:textId="77777777" w:rsidTr="00F12213">
        <w:trPr>
          <w:trHeight w:hRule="exact" w:val="952"/>
        </w:trPr>
        <w:tc>
          <w:tcPr>
            <w:tcW w:w="8931" w:type="dxa"/>
            <w:gridSpan w:val="2"/>
            <w:shd w:val="clear" w:color="auto" w:fill="auto"/>
            <w:tcMar>
              <w:top w:w="57" w:type="dxa"/>
              <w:bottom w:w="57" w:type="dxa"/>
            </w:tcMar>
          </w:tcPr>
          <w:p w14:paraId="7C37F329" w14:textId="77777777" w:rsidR="004D4821" w:rsidRPr="00C145E3" w:rsidRDefault="004D4821" w:rsidP="00F12213">
            <w:pPr>
              <w:tabs>
                <w:tab w:val="clear" w:pos="567"/>
              </w:tabs>
              <w:autoSpaceDE w:val="0"/>
              <w:autoSpaceDN w:val="0"/>
              <w:adjustRightInd w:val="0"/>
              <w:spacing w:line="240" w:lineRule="auto"/>
              <w:rPr>
                <w:rFonts w:eastAsia="MS Mincho"/>
                <w:snapToGrid/>
                <w:color w:val="000000"/>
                <w:sz w:val="24"/>
                <w:szCs w:val="24"/>
                <w:lang w:val="et-EE" w:eastAsia="en-US"/>
              </w:rPr>
            </w:pPr>
          </w:p>
          <w:tbl>
            <w:tblPr>
              <w:tblW w:w="0" w:type="auto"/>
              <w:tblBorders>
                <w:top w:val="nil"/>
                <w:left w:val="nil"/>
                <w:bottom w:val="nil"/>
                <w:right w:val="nil"/>
              </w:tblBorders>
              <w:tblLayout w:type="fixed"/>
              <w:tblLook w:val="0000" w:firstRow="0" w:lastRow="0" w:firstColumn="0" w:lastColumn="0" w:noHBand="0" w:noVBand="0"/>
            </w:tblPr>
            <w:tblGrid>
              <w:gridCol w:w="5965"/>
            </w:tblGrid>
            <w:tr w:rsidR="004D4821" w:rsidRPr="00D323C5" w14:paraId="68BB90BA" w14:textId="77777777" w:rsidTr="00F12213">
              <w:trPr>
                <w:trHeight w:val="201"/>
              </w:trPr>
              <w:tc>
                <w:tcPr>
                  <w:tcW w:w="5965" w:type="dxa"/>
                </w:tcPr>
                <w:p w14:paraId="09785758" w14:textId="77777777" w:rsidR="004D4821" w:rsidRPr="00C145E3" w:rsidRDefault="004D4821" w:rsidP="00F1221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Kõikides raviskeemides on kasutusel steroidid CNS profülaktikaks. </w:t>
                  </w:r>
                </w:p>
              </w:tc>
            </w:tr>
          </w:tbl>
          <w:p w14:paraId="7EAC0D87" w14:textId="77777777" w:rsidR="004D4821" w:rsidRPr="00C145E3" w:rsidRDefault="004D4821" w:rsidP="00F12213">
            <w:pPr>
              <w:tabs>
                <w:tab w:val="clear" w:pos="567"/>
              </w:tabs>
              <w:autoSpaceDE w:val="0"/>
              <w:autoSpaceDN w:val="0"/>
              <w:adjustRightInd w:val="0"/>
              <w:spacing w:line="240" w:lineRule="auto"/>
              <w:rPr>
                <w:rFonts w:eastAsia="MS Mincho"/>
                <w:snapToGrid/>
                <w:sz w:val="24"/>
                <w:szCs w:val="24"/>
                <w:lang w:val="et-EE" w:eastAsia="en-US"/>
              </w:rPr>
            </w:pPr>
          </w:p>
          <w:p w14:paraId="298FEBB5" w14:textId="77777777" w:rsidR="004D4821" w:rsidRPr="00C145E3" w:rsidRDefault="004D4821" w:rsidP="00F12213">
            <w:pPr>
              <w:spacing w:line="240" w:lineRule="auto"/>
              <w:ind w:right="-20"/>
              <w:rPr>
                <w:rFonts w:eastAsia="Times New Roman"/>
                <w:lang w:val="et-EE"/>
              </w:rPr>
            </w:pPr>
          </w:p>
        </w:tc>
      </w:tr>
      <w:tr w:rsidR="004D4821" w:rsidRPr="00D323C5" w14:paraId="73B8667E" w14:textId="77777777" w:rsidTr="00F12213">
        <w:trPr>
          <w:trHeight w:hRule="exact" w:val="1377"/>
        </w:trPr>
        <w:tc>
          <w:tcPr>
            <w:tcW w:w="8931" w:type="dxa"/>
            <w:gridSpan w:val="2"/>
            <w:shd w:val="clear" w:color="auto" w:fill="auto"/>
            <w:tcMar>
              <w:top w:w="57" w:type="dxa"/>
              <w:bottom w:w="57" w:type="dxa"/>
            </w:tcMar>
          </w:tcPr>
          <w:p w14:paraId="19D68DAD" w14:textId="77777777" w:rsidR="004D4821" w:rsidRPr="00C145E3" w:rsidRDefault="004D4821" w:rsidP="00F12213">
            <w:pPr>
              <w:tabs>
                <w:tab w:val="clear" w:pos="567"/>
              </w:tabs>
              <w:autoSpaceDE w:val="0"/>
              <w:autoSpaceDN w:val="0"/>
              <w:adjustRightInd w:val="0"/>
              <w:spacing w:line="240" w:lineRule="auto"/>
              <w:rPr>
                <w:rFonts w:eastAsia="MS Mincho"/>
                <w:snapToGrid/>
                <w:color w:val="000000"/>
                <w:sz w:val="24"/>
                <w:szCs w:val="24"/>
                <w:lang w:val="et-EE" w:eastAsia="en-US"/>
              </w:rPr>
            </w:pPr>
          </w:p>
          <w:tbl>
            <w:tblPr>
              <w:tblW w:w="0" w:type="auto"/>
              <w:tblBorders>
                <w:top w:val="nil"/>
                <w:left w:val="nil"/>
                <w:bottom w:val="nil"/>
                <w:right w:val="nil"/>
              </w:tblBorders>
              <w:tblLayout w:type="fixed"/>
              <w:tblLook w:val="0000" w:firstRow="0" w:lastRow="0" w:firstColumn="0" w:lastColumn="0" w:noHBand="0" w:noVBand="0"/>
            </w:tblPr>
            <w:tblGrid>
              <w:gridCol w:w="8650"/>
            </w:tblGrid>
            <w:tr w:rsidR="004D4821" w:rsidRPr="00D323C5" w14:paraId="192C7745" w14:textId="77777777" w:rsidTr="00F12213">
              <w:trPr>
                <w:trHeight w:val="460"/>
              </w:trPr>
              <w:tc>
                <w:tcPr>
                  <w:tcW w:w="8650" w:type="dxa"/>
                </w:tcPr>
                <w:p w14:paraId="5705EB9B" w14:textId="77777777" w:rsidR="004D4821" w:rsidRPr="00C145E3" w:rsidRDefault="004D4821" w:rsidP="00F1221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Ara-C: tsütosiinarabinosiid; CP: tsüklofosfamiid; DEX: deksametasoon; MTX: metotreksaat; 6-MP: 6-merkaptopuriin; VM26: teniposiid; VCR: vinkristiin; IDA: idarubitsiin; i.v.: intravenoosne </w:t>
                  </w:r>
                </w:p>
              </w:tc>
            </w:tr>
          </w:tbl>
          <w:p w14:paraId="59E8635D" w14:textId="77777777" w:rsidR="004D4821" w:rsidRPr="00C145E3" w:rsidRDefault="004D4821" w:rsidP="00F12213">
            <w:pPr>
              <w:tabs>
                <w:tab w:val="clear" w:pos="567"/>
              </w:tabs>
              <w:autoSpaceDE w:val="0"/>
              <w:autoSpaceDN w:val="0"/>
              <w:adjustRightInd w:val="0"/>
              <w:spacing w:line="240" w:lineRule="auto"/>
              <w:rPr>
                <w:rFonts w:eastAsia="MS Mincho"/>
                <w:snapToGrid/>
                <w:sz w:val="24"/>
                <w:szCs w:val="24"/>
                <w:lang w:val="et-EE" w:eastAsia="en-US"/>
              </w:rPr>
            </w:pPr>
          </w:p>
          <w:p w14:paraId="4338C3B2" w14:textId="77777777" w:rsidR="004D4821" w:rsidRPr="00C145E3" w:rsidRDefault="004D4821" w:rsidP="00F12213">
            <w:pPr>
              <w:spacing w:line="240" w:lineRule="auto"/>
              <w:ind w:left="49" w:right="-20" w:hanging="49"/>
              <w:rPr>
                <w:rFonts w:eastAsia="Times New Roman"/>
                <w:lang w:val="et-EE"/>
              </w:rPr>
            </w:pPr>
          </w:p>
        </w:tc>
      </w:tr>
    </w:tbl>
    <w:p w14:paraId="0440E005" w14:textId="77777777" w:rsidR="004D4821" w:rsidRPr="00C145E3" w:rsidRDefault="004D4821" w:rsidP="004D4821">
      <w:pPr>
        <w:spacing w:line="240" w:lineRule="auto"/>
        <w:rPr>
          <w:lang w:val="et-EE"/>
        </w:rPr>
      </w:pPr>
    </w:p>
    <w:p w14:paraId="47DED730" w14:textId="77777777" w:rsidR="00F95D09" w:rsidRPr="00C145E3" w:rsidRDefault="00F95D09" w:rsidP="00F95D09">
      <w:pPr>
        <w:pStyle w:val="Endnotentext"/>
        <w:widowControl w:val="0"/>
        <w:rPr>
          <w:color w:val="000000"/>
          <w:lang w:val="et-EE"/>
        </w:rPr>
      </w:pPr>
      <w:r w:rsidRPr="00C145E3">
        <w:rPr>
          <w:i/>
          <w:color w:val="000000"/>
          <w:lang w:val="et-EE"/>
        </w:rPr>
        <w:t>Lapspatsiendid</w:t>
      </w:r>
      <w:r w:rsidRPr="00C145E3">
        <w:rPr>
          <w:color w:val="000000"/>
          <w:lang w:val="et-EE"/>
        </w:rPr>
        <w:t>.</w:t>
      </w:r>
      <w:r w:rsidRPr="00C145E3">
        <w:rPr>
          <w:lang w:val="et-EE"/>
        </w:rPr>
        <w:t xml:space="preserve"> Uuringus I2301 (avatud mitmekeskuseline järjestikuste kohortidega mitterandomiseeritud III faasi uuring) osales kokku 93 Ph+ ALL</w:t>
      </w:r>
      <w:r w:rsidRPr="00C145E3">
        <w:rPr>
          <w:lang w:val="et-EE"/>
        </w:rPr>
        <w:noBreakHyphen/>
        <w:t>iga last, noorukit ja noort täiskasvanut (vanuses 1 kuni 22 aastat), kes said imatiniibi (340 mg/m</w:t>
      </w:r>
      <w:r w:rsidRPr="00C145E3">
        <w:rPr>
          <w:vertAlign w:val="superscript"/>
          <w:lang w:val="et-EE"/>
        </w:rPr>
        <w:t>2</w:t>
      </w:r>
      <w:r w:rsidRPr="00C145E3">
        <w:rPr>
          <w:lang w:val="et-EE"/>
        </w:rPr>
        <w:t>/ööpäev) kombinatsioonis intensiivse kemoteraapiaga pärast induktsioonravi. Imatiniibi  manustati kohortides 1...5 vahelduvalt, kusjuures imatiniibravi kestus oli kohortides järjest pikem ja ravi algus varajasem; kohort 1 sai kõige väiksema ja kohort 5 kõige suurema intensiivsusega imatiniibravi (kõige pikem pideva ööpäevase annusega imatiniibravi kestus päevades esimese kemoteraapiakuuri ajal). Pidev ööpäevane imatiniibi ekspositsioon koos kemoteraapiaga ravi algfaasis parandas kohort 5 patsientidel (n = 50) 4</w:t>
      </w:r>
      <w:r w:rsidRPr="00C145E3">
        <w:rPr>
          <w:lang w:val="et-EE"/>
        </w:rPr>
        <w:noBreakHyphen/>
        <w:t xml:space="preserve">aastast tüsistustevaba elulemust võrreldes varasema kontrollrühmaga (n = 120), kes said standardset kemoteraapiat ilma imatiniibita (vastavalt 69,9% </w:t>
      </w:r>
      <w:r w:rsidRPr="00C145E3">
        <w:rPr>
          <w:i/>
          <w:lang w:val="et-EE"/>
        </w:rPr>
        <w:t>vs.</w:t>
      </w:r>
      <w:r w:rsidRPr="00C145E3">
        <w:rPr>
          <w:lang w:val="et-EE"/>
        </w:rPr>
        <w:t xml:space="preserve"> 31,6%). 4 aasta eeldatav üldine elulemus kohort 5 patsientide hulgas oli 83,6% võrreldes 44,8%-ga varasemas kontrollrühmas. Kohort 5-s said 20 patsienti 50-st (40%) hematopoeetiliste tüvirakkude siirdamist.</w:t>
      </w:r>
    </w:p>
    <w:p w14:paraId="4AF22F31" w14:textId="77777777" w:rsidR="00F95D09" w:rsidRPr="00C145E3" w:rsidRDefault="00F95D09" w:rsidP="00F95D09">
      <w:pPr>
        <w:pStyle w:val="Endnotentext"/>
        <w:widowControl w:val="0"/>
        <w:rPr>
          <w:color w:val="000000"/>
          <w:lang w:val="et-EE"/>
        </w:rPr>
      </w:pPr>
    </w:p>
    <w:p w14:paraId="48095413" w14:textId="77777777" w:rsidR="00F95D09" w:rsidRPr="00C145E3" w:rsidRDefault="00F95D09" w:rsidP="00F95D09">
      <w:pPr>
        <w:pStyle w:val="Endnotentext"/>
        <w:keepNext/>
        <w:widowControl w:val="0"/>
        <w:tabs>
          <w:tab w:val="clear" w:pos="567"/>
        </w:tabs>
        <w:ind w:left="1134" w:hanging="1134"/>
        <w:rPr>
          <w:b/>
          <w:color w:val="000000"/>
          <w:lang w:val="et-EE"/>
        </w:rPr>
      </w:pPr>
      <w:r w:rsidRPr="00C145E3">
        <w:rPr>
          <w:b/>
          <w:color w:val="000000"/>
          <w:lang w:val="et-EE"/>
        </w:rPr>
        <w:t>Tabel </w:t>
      </w:r>
      <w:r w:rsidR="00F95ADC">
        <w:rPr>
          <w:b/>
          <w:color w:val="000000"/>
          <w:lang w:val="et-EE"/>
        </w:rPr>
        <w:t>4</w:t>
      </w:r>
      <w:r w:rsidRPr="00C145E3">
        <w:rPr>
          <w:b/>
          <w:color w:val="000000"/>
          <w:lang w:val="et-EE"/>
        </w:rPr>
        <w:t>.</w:t>
      </w:r>
      <w:r w:rsidRPr="00C145E3">
        <w:rPr>
          <w:b/>
          <w:color w:val="000000"/>
          <w:lang w:val="et-EE"/>
        </w:rPr>
        <w:tab/>
        <w:t>Kemoteraapia raviskeem kasutamisel koos imatiniibiga uuringus I2301</w:t>
      </w:r>
    </w:p>
    <w:p w14:paraId="28EB3E9C" w14:textId="77777777" w:rsidR="00F95D09" w:rsidRPr="00C145E3" w:rsidRDefault="00F95D09" w:rsidP="00F95D09">
      <w:pPr>
        <w:pStyle w:val="Endnotentext"/>
        <w:keepNext/>
        <w:widowControl w:val="0"/>
        <w:rPr>
          <w:color w:val="000000"/>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6929"/>
      </w:tblGrid>
      <w:tr w:rsidR="00F95D09" w:rsidRPr="00D323C5" w14:paraId="3D49BD5E"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63CDBB1D" w14:textId="77777777" w:rsidR="00F95D09" w:rsidRPr="00C145E3" w:rsidRDefault="00F95D09" w:rsidP="00C62C02">
            <w:pPr>
              <w:pStyle w:val="Endnotentext"/>
              <w:widowControl w:val="0"/>
              <w:rPr>
                <w:color w:val="000000"/>
                <w:lang w:val="et-EE"/>
              </w:rPr>
            </w:pPr>
            <w:r w:rsidRPr="00C145E3">
              <w:rPr>
                <w:color w:val="000000"/>
                <w:lang w:val="et-EE"/>
              </w:rPr>
              <w:t>Konsolidatsioonirühm 1</w:t>
            </w:r>
          </w:p>
          <w:p w14:paraId="66903C92" w14:textId="77777777" w:rsidR="00F95D09" w:rsidRPr="00C145E3" w:rsidRDefault="00F95D09" w:rsidP="00C62C02">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4670A29A" w14:textId="77777777" w:rsidR="00F95D09" w:rsidRPr="00C145E3" w:rsidRDefault="00F95D09" w:rsidP="00C62C02">
            <w:pPr>
              <w:pStyle w:val="Endnotentext"/>
              <w:widowControl w:val="0"/>
              <w:rPr>
                <w:color w:val="000000"/>
                <w:lang w:val="et-EE"/>
              </w:rPr>
            </w:pPr>
            <w:r w:rsidRPr="00C145E3">
              <w:rPr>
                <w:color w:val="000000"/>
                <w:lang w:val="et-EE"/>
              </w:rPr>
              <w:t>VP-16 (100 mg/m</w:t>
            </w:r>
            <w:r w:rsidRPr="00C145E3">
              <w:rPr>
                <w:color w:val="000000"/>
                <w:vertAlign w:val="superscript"/>
                <w:lang w:val="et-EE"/>
              </w:rPr>
              <w:t>2</w:t>
            </w:r>
            <w:r w:rsidRPr="00C145E3">
              <w:rPr>
                <w:color w:val="000000"/>
                <w:lang w:val="et-EE"/>
              </w:rPr>
              <w:t>/ööpäev, IV): päevadel 1…5</w:t>
            </w:r>
          </w:p>
          <w:p w14:paraId="6A1AC78F" w14:textId="77777777" w:rsidR="00F95D09" w:rsidRPr="00C145E3" w:rsidRDefault="00F95D09" w:rsidP="00C62C02">
            <w:pPr>
              <w:pStyle w:val="Endnotentext"/>
              <w:widowControl w:val="0"/>
              <w:rPr>
                <w:color w:val="000000"/>
                <w:lang w:val="et-EE"/>
              </w:rPr>
            </w:pPr>
            <w:r w:rsidRPr="00C145E3">
              <w:rPr>
                <w:color w:val="000000"/>
                <w:lang w:val="et-EE"/>
              </w:rPr>
              <w:t>Ifosfamiid (1,8 g/m</w:t>
            </w:r>
            <w:r w:rsidRPr="00C145E3">
              <w:rPr>
                <w:color w:val="000000"/>
                <w:vertAlign w:val="superscript"/>
                <w:lang w:val="et-EE"/>
              </w:rPr>
              <w:t>2</w:t>
            </w:r>
            <w:r w:rsidRPr="00C145E3">
              <w:rPr>
                <w:color w:val="000000"/>
                <w:lang w:val="et-EE"/>
              </w:rPr>
              <w:t>/ööpäev, IV): päevadel 1…5</w:t>
            </w:r>
          </w:p>
          <w:p w14:paraId="20669C15" w14:textId="77777777" w:rsidR="00F95D09" w:rsidRPr="00C145E3" w:rsidRDefault="00F95D09" w:rsidP="00C62C02">
            <w:pPr>
              <w:pStyle w:val="Endnotentext"/>
              <w:widowControl w:val="0"/>
              <w:rPr>
                <w:color w:val="000000"/>
                <w:lang w:val="et-EE"/>
              </w:rPr>
            </w:pPr>
            <w:r w:rsidRPr="00C145E3">
              <w:rPr>
                <w:color w:val="000000"/>
                <w:lang w:val="et-EE"/>
              </w:rPr>
              <w:t>MESNA (360 mg/m</w:t>
            </w:r>
            <w:r w:rsidRPr="00C145E3">
              <w:rPr>
                <w:color w:val="000000"/>
                <w:vertAlign w:val="superscript"/>
                <w:lang w:val="et-EE"/>
              </w:rPr>
              <w:t>2</w:t>
            </w:r>
            <w:r w:rsidRPr="00C145E3">
              <w:rPr>
                <w:color w:val="000000"/>
                <w:lang w:val="et-EE"/>
              </w:rPr>
              <w:t>/annus q3h, x 8 annust/ööpäevas, IV): päevadel 1…5</w:t>
            </w:r>
          </w:p>
          <w:p w14:paraId="1B7E9105" w14:textId="77777777" w:rsidR="00F95D09" w:rsidRPr="00C145E3" w:rsidRDefault="00F95D09" w:rsidP="00C62C02">
            <w:pPr>
              <w:pStyle w:val="Endnotentext"/>
              <w:widowControl w:val="0"/>
              <w:rPr>
                <w:color w:val="000000"/>
                <w:lang w:val="et-EE"/>
              </w:rPr>
            </w:pPr>
            <w:r w:rsidRPr="00C145E3">
              <w:rPr>
                <w:color w:val="000000"/>
                <w:lang w:val="et-EE"/>
              </w:rPr>
              <w:t>G-CSF (5 μg/kg, SC): päevadel 6…15 või kuni neutrofiilide absoluutarv &gt; 1500 üle minimaalse väärtuse</w:t>
            </w:r>
          </w:p>
          <w:p w14:paraId="618E39EA" w14:textId="77777777" w:rsidR="00F95D09" w:rsidRPr="00C145E3" w:rsidRDefault="00F95D09" w:rsidP="00C62C02">
            <w:pPr>
              <w:pStyle w:val="Endnotentext"/>
              <w:widowControl w:val="0"/>
              <w:rPr>
                <w:color w:val="000000"/>
                <w:lang w:val="et-EE"/>
              </w:rPr>
            </w:pPr>
            <w:r w:rsidRPr="00C145E3">
              <w:rPr>
                <w:color w:val="000000"/>
                <w:lang w:val="et-EE"/>
              </w:rPr>
              <w:t>IT metotreksaat (vanusele kohandatud): AINULT 1. päeval</w:t>
            </w:r>
          </w:p>
          <w:p w14:paraId="2850C2B1"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päevadel 8, 15</w:t>
            </w:r>
          </w:p>
        </w:tc>
      </w:tr>
      <w:tr w:rsidR="00F95D09" w:rsidRPr="00D323C5" w14:paraId="70B6A2B2"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50F29A69" w14:textId="77777777" w:rsidR="00F95D09" w:rsidRPr="00C145E3" w:rsidRDefault="00F95D09" w:rsidP="00C62C02">
            <w:pPr>
              <w:pStyle w:val="Endnotentext"/>
              <w:widowControl w:val="0"/>
              <w:rPr>
                <w:color w:val="000000"/>
                <w:lang w:val="et-EE"/>
              </w:rPr>
            </w:pPr>
            <w:r w:rsidRPr="00C145E3">
              <w:rPr>
                <w:color w:val="000000"/>
                <w:lang w:val="et-EE"/>
              </w:rPr>
              <w:t>Konsolidatsioonirühm 2</w:t>
            </w:r>
          </w:p>
          <w:p w14:paraId="061A9121" w14:textId="77777777" w:rsidR="00F95D09" w:rsidRPr="00C145E3" w:rsidRDefault="00F95D09" w:rsidP="00C62C02">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443E5071" w14:textId="77777777" w:rsidR="00F95D09" w:rsidRPr="00C145E3" w:rsidRDefault="00F95D09" w:rsidP="00C62C02">
            <w:pPr>
              <w:pStyle w:val="Endnotentext"/>
              <w:widowControl w:val="0"/>
              <w:rPr>
                <w:color w:val="000000"/>
                <w:lang w:val="et-EE"/>
              </w:rPr>
            </w:pPr>
            <w:r w:rsidRPr="00C145E3">
              <w:rPr>
                <w:color w:val="000000"/>
                <w:lang w:val="et-EE"/>
              </w:rPr>
              <w:t>Metotreksaat (5 g/m</w:t>
            </w:r>
            <w:r w:rsidRPr="00C145E3">
              <w:rPr>
                <w:color w:val="000000"/>
                <w:vertAlign w:val="superscript"/>
                <w:lang w:val="et-EE"/>
              </w:rPr>
              <w:t xml:space="preserve">2 </w:t>
            </w:r>
            <w:r w:rsidRPr="00C145E3">
              <w:rPr>
                <w:color w:val="000000"/>
                <w:lang w:val="et-EE"/>
              </w:rPr>
              <w:t>24 tunni jooksul, IV): 1. päeval</w:t>
            </w:r>
          </w:p>
          <w:p w14:paraId="25A0D465" w14:textId="77777777" w:rsidR="00F95D09" w:rsidRPr="00C145E3" w:rsidRDefault="00F95D09" w:rsidP="00C62C02">
            <w:pPr>
              <w:pStyle w:val="Endnotentext"/>
              <w:widowControl w:val="0"/>
              <w:rPr>
                <w:color w:val="000000"/>
                <w:lang w:val="et-EE"/>
              </w:rPr>
            </w:pPr>
            <w:r w:rsidRPr="00C145E3">
              <w:rPr>
                <w:color w:val="000000"/>
                <w:lang w:val="et-EE"/>
              </w:rPr>
              <w:t>Leukovoriin (75 mg/m</w:t>
            </w:r>
            <w:r w:rsidRPr="00C145E3">
              <w:rPr>
                <w:color w:val="000000"/>
                <w:vertAlign w:val="superscript"/>
                <w:lang w:val="et-EE"/>
              </w:rPr>
              <w:t xml:space="preserve">2 </w:t>
            </w:r>
            <w:r w:rsidRPr="00C145E3">
              <w:rPr>
                <w:color w:val="000000"/>
                <w:lang w:val="et-EE"/>
              </w:rPr>
              <w:t>36. tunnil, IV; 15 mg/m</w:t>
            </w:r>
            <w:r w:rsidRPr="00C145E3">
              <w:rPr>
                <w:color w:val="000000"/>
                <w:vertAlign w:val="superscript"/>
                <w:lang w:val="et-EE"/>
              </w:rPr>
              <w:t xml:space="preserve">2 </w:t>
            </w:r>
            <w:r w:rsidRPr="00C145E3">
              <w:rPr>
                <w:color w:val="000000"/>
                <w:lang w:val="et-EE"/>
              </w:rPr>
              <w:t>IV või PO q6h x 6 annust)iii: päevadel 2 ja 3</w:t>
            </w:r>
          </w:p>
          <w:p w14:paraId="2600FC43"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1. päeval</w:t>
            </w:r>
          </w:p>
          <w:p w14:paraId="0EDA5A74" w14:textId="77777777" w:rsidR="00F95D09" w:rsidRPr="00C145E3" w:rsidRDefault="00F95D09" w:rsidP="00C62C02">
            <w:pPr>
              <w:pStyle w:val="Endnotentext"/>
              <w:widowControl w:val="0"/>
              <w:rPr>
                <w:color w:val="000000"/>
                <w:lang w:val="et-EE"/>
              </w:rPr>
            </w:pPr>
            <w:r w:rsidRPr="00C145E3">
              <w:rPr>
                <w:color w:val="000000"/>
                <w:lang w:val="et-EE"/>
              </w:rPr>
              <w:t>ARA-C (3 g/m2/annus q 12 h x 4, IV): päevadel 2 ja 3</w:t>
            </w:r>
          </w:p>
          <w:p w14:paraId="69CCCBE3" w14:textId="77777777" w:rsidR="00F95D09" w:rsidRPr="00C145E3" w:rsidRDefault="00F95D09" w:rsidP="00C62C02">
            <w:pPr>
              <w:pStyle w:val="Endnotentext"/>
              <w:widowControl w:val="0"/>
              <w:rPr>
                <w:color w:val="000000"/>
                <w:lang w:val="et-EE"/>
              </w:rPr>
            </w:pPr>
            <w:r w:rsidRPr="00C145E3">
              <w:rPr>
                <w:color w:val="000000"/>
                <w:lang w:val="et-EE"/>
              </w:rPr>
              <w:t>G-CSF (5 μg/kg, SC): päevadel 4…13 või kuni neutrofiilide absoluutarv &gt; 1500 üle nadiirväärtuse</w:t>
            </w:r>
          </w:p>
        </w:tc>
      </w:tr>
      <w:tr w:rsidR="00F95D09" w:rsidRPr="00D323C5" w14:paraId="20A91859"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298C81B3" w14:textId="77777777" w:rsidR="00F95D09" w:rsidRPr="00C145E3" w:rsidRDefault="00F95D09" w:rsidP="00C62C02">
            <w:pPr>
              <w:pStyle w:val="Endnotentext"/>
              <w:widowControl w:val="0"/>
              <w:rPr>
                <w:color w:val="000000"/>
                <w:lang w:val="et-EE"/>
              </w:rPr>
            </w:pPr>
            <w:r w:rsidRPr="00C145E3">
              <w:rPr>
                <w:color w:val="000000"/>
                <w:lang w:val="et-EE"/>
              </w:rPr>
              <w:t>Reinduktsioonirühm 1</w:t>
            </w:r>
          </w:p>
          <w:p w14:paraId="0E586D66" w14:textId="77777777" w:rsidR="00F95D09" w:rsidRPr="00C145E3" w:rsidRDefault="00F95D09" w:rsidP="00C62C02">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71698C76" w14:textId="77777777" w:rsidR="00F95D09" w:rsidRPr="00C145E3" w:rsidRDefault="00F95D09" w:rsidP="00C62C02">
            <w:pPr>
              <w:pStyle w:val="Endnotentext"/>
              <w:widowControl w:val="0"/>
              <w:rPr>
                <w:color w:val="000000"/>
                <w:lang w:val="et-EE"/>
              </w:rPr>
            </w:pPr>
            <w:r w:rsidRPr="00C145E3">
              <w:rPr>
                <w:color w:val="000000"/>
                <w:lang w:val="et-EE"/>
              </w:rPr>
              <w:t>VCR (1,5 mg/m2/ööpäev, IV): päevadel 1, 8 ja 15</w:t>
            </w:r>
          </w:p>
          <w:p w14:paraId="793E83B9" w14:textId="77777777" w:rsidR="00F95D09" w:rsidRPr="00C145E3" w:rsidRDefault="00F95D09" w:rsidP="00C62C02">
            <w:pPr>
              <w:pStyle w:val="Endnotentext"/>
              <w:widowControl w:val="0"/>
              <w:rPr>
                <w:color w:val="000000"/>
                <w:lang w:val="et-EE"/>
              </w:rPr>
            </w:pPr>
            <w:r w:rsidRPr="00C145E3">
              <w:rPr>
                <w:color w:val="000000"/>
                <w:lang w:val="et-EE"/>
              </w:rPr>
              <w:t>DAUN (45 mg/m2/ööpäev boolusena, IV): päevadel 1 ja 2</w:t>
            </w:r>
          </w:p>
          <w:p w14:paraId="6E504FF5" w14:textId="77777777" w:rsidR="00F95D09" w:rsidRPr="00C145E3" w:rsidRDefault="00F95D09" w:rsidP="00C62C02">
            <w:pPr>
              <w:pStyle w:val="Endnotentext"/>
              <w:widowControl w:val="0"/>
              <w:rPr>
                <w:color w:val="000000"/>
                <w:lang w:val="et-EE"/>
              </w:rPr>
            </w:pPr>
            <w:r w:rsidRPr="00C145E3">
              <w:rPr>
                <w:color w:val="000000"/>
                <w:lang w:val="et-EE"/>
              </w:rPr>
              <w:t>CPM (250 mg/m2/annus q12h x 4 annust, IV): päevadel 3 ja 4</w:t>
            </w:r>
          </w:p>
          <w:p w14:paraId="1A185EAB" w14:textId="77777777" w:rsidR="00F95D09" w:rsidRPr="00C145E3" w:rsidRDefault="00F95D09" w:rsidP="00C62C02">
            <w:pPr>
              <w:pStyle w:val="Endnotentext"/>
              <w:widowControl w:val="0"/>
              <w:rPr>
                <w:color w:val="000000"/>
                <w:lang w:val="et-EE"/>
              </w:rPr>
            </w:pPr>
            <w:r w:rsidRPr="00C145E3">
              <w:rPr>
                <w:color w:val="000000"/>
                <w:lang w:val="et-EE"/>
              </w:rPr>
              <w:t>PEG-ASP (2500 RÜ/m</w:t>
            </w:r>
            <w:r w:rsidRPr="00C145E3">
              <w:rPr>
                <w:color w:val="000000"/>
                <w:vertAlign w:val="superscript"/>
                <w:lang w:val="et-EE"/>
              </w:rPr>
              <w:t>2</w:t>
            </w:r>
            <w:r w:rsidRPr="00C145E3">
              <w:rPr>
                <w:color w:val="000000"/>
                <w:lang w:val="et-EE"/>
              </w:rPr>
              <w:t>, IM): 4. päeval</w:t>
            </w:r>
          </w:p>
          <w:p w14:paraId="33F498EB" w14:textId="77777777" w:rsidR="00F95D09" w:rsidRPr="00C145E3" w:rsidRDefault="00F95D09" w:rsidP="00C62C02">
            <w:pPr>
              <w:pStyle w:val="Endnotentext"/>
              <w:widowControl w:val="0"/>
              <w:rPr>
                <w:color w:val="000000"/>
                <w:lang w:val="et-EE"/>
              </w:rPr>
            </w:pPr>
            <w:r w:rsidRPr="00C145E3">
              <w:rPr>
                <w:color w:val="000000"/>
                <w:lang w:val="et-EE"/>
              </w:rPr>
              <w:t>G-CSF (5 μg/kg, SC): päevadel 5...14 või kuni neutrofiilide absoluutarv &gt; 1500 üle minimaalse väärtuse</w:t>
            </w:r>
          </w:p>
          <w:p w14:paraId="499B3E32"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päevadel 1 ja 15</w:t>
            </w:r>
          </w:p>
          <w:p w14:paraId="63ADE14C" w14:textId="77777777" w:rsidR="00F95D09" w:rsidRPr="00C145E3" w:rsidRDefault="00F95D09" w:rsidP="00C62C02">
            <w:pPr>
              <w:pStyle w:val="Endnotentext"/>
              <w:widowControl w:val="0"/>
              <w:rPr>
                <w:color w:val="000000"/>
                <w:lang w:val="et-EE"/>
              </w:rPr>
            </w:pPr>
            <w:r w:rsidRPr="00C145E3">
              <w:rPr>
                <w:color w:val="000000"/>
                <w:lang w:val="et-EE"/>
              </w:rPr>
              <w:t>DEX (6 mg/m</w:t>
            </w:r>
            <w:r w:rsidRPr="00C145E3">
              <w:rPr>
                <w:color w:val="000000"/>
                <w:vertAlign w:val="superscript"/>
                <w:lang w:val="et-EE"/>
              </w:rPr>
              <w:t>2</w:t>
            </w:r>
            <w:r w:rsidRPr="00C145E3">
              <w:rPr>
                <w:color w:val="000000"/>
                <w:lang w:val="et-EE"/>
              </w:rPr>
              <w:t>/ööpäev, PO): päevadel 1...7 ja 15...21</w:t>
            </w:r>
          </w:p>
        </w:tc>
      </w:tr>
      <w:tr w:rsidR="00F95D09" w:rsidRPr="00D323C5" w14:paraId="03F81A96"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217CBDA" w14:textId="77777777" w:rsidR="00F95D09" w:rsidRPr="00C145E3" w:rsidRDefault="00F95D09" w:rsidP="00C62C02">
            <w:pPr>
              <w:pStyle w:val="Endnotentext"/>
              <w:widowControl w:val="0"/>
              <w:rPr>
                <w:color w:val="000000"/>
                <w:lang w:val="et-EE"/>
              </w:rPr>
            </w:pPr>
            <w:r w:rsidRPr="00C145E3">
              <w:rPr>
                <w:color w:val="000000"/>
                <w:lang w:val="et-EE"/>
              </w:rPr>
              <w:t>Intensiivrühm 1</w:t>
            </w:r>
          </w:p>
          <w:p w14:paraId="35F4228B" w14:textId="77777777" w:rsidR="00F95D09" w:rsidRPr="00C145E3" w:rsidRDefault="00F95D09" w:rsidP="00C62C02">
            <w:pPr>
              <w:pStyle w:val="Endnotentext"/>
              <w:widowControl w:val="0"/>
              <w:rPr>
                <w:color w:val="000000"/>
                <w:lang w:val="et-EE"/>
              </w:rPr>
            </w:pPr>
            <w:r w:rsidRPr="00C145E3">
              <w:rPr>
                <w:color w:val="000000"/>
                <w:lang w:val="et-EE"/>
              </w:rPr>
              <w:t>(9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71DDF8BF" w14:textId="77777777" w:rsidR="00F95D09" w:rsidRPr="00C145E3" w:rsidRDefault="00F95D09" w:rsidP="00C62C02">
            <w:pPr>
              <w:pStyle w:val="Endnotentext"/>
              <w:widowControl w:val="0"/>
              <w:rPr>
                <w:color w:val="000000"/>
                <w:lang w:val="et-EE"/>
              </w:rPr>
            </w:pPr>
            <w:r w:rsidRPr="00C145E3">
              <w:rPr>
                <w:color w:val="000000"/>
                <w:lang w:val="et-EE"/>
              </w:rPr>
              <w:t>Metotreksaat (5 g/m</w:t>
            </w:r>
            <w:r w:rsidRPr="00C145E3">
              <w:rPr>
                <w:color w:val="000000"/>
                <w:vertAlign w:val="superscript"/>
                <w:lang w:val="et-EE"/>
              </w:rPr>
              <w:t xml:space="preserve">2 </w:t>
            </w:r>
            <w:r w:rsidRPr="00C145E3">
              <w:rPr>
                <w:color w:val="000000"/>
                <w:lang w:val="et-EE"/>
              </w:rPr>
              <w:t>24 tunni jooksul, IV): päevadel 1 ja 15</w:t>
            </w:r>
          </w:p>
          <w:p w14:paraId="6B9CB7D0" w14:textId="77777777" w:rsidR="00F95D09" w:rsidRPr="00C145E3" w:rsidRDefault="00F95D09" w:rsidP="00C62C02">
            <w:pPr>
              <w:pStyle w:val="Endnotentext"/>
              <w:widowControl w:val="0"/>
              <w:rPr>
                <w:color w:val="000000"/>
                <w:lang w:val="et-EE"/>
              </w:rPr>
            </w:pPr>
            <w:r w:rsidRPr="00C145E3">
              <w:rPr>
                <w:color w:val="000000"/>
                <w:lang w:val="et-EE"/>
              </w:rPr>
              <w:t>Leukovoriin (75 mg/m</w:t>
            </w:r>
            <w:r w:rsidRPr="00C145E3">
              <w:rPr>
                <w:color w:val="000000"/>
                <w:vertAlign w:val="superscript"/>
                <w:lang w:val="et-EE"/>
              </w:rPr>
              <w:t xml:space="preserve">2 </w:t>
            </w:r>
            <w:r w:rsidRPr="00C145E3">
              <w:rPr>
                <w:color w:val="000000"/>
                <w:lang w:val="et-EE"/>
              </w:rPr>
              <w:t>36. tunnil, IV; 15 mg/m</w:t>
            </w:r>
            <w:r w:rsidRPr="00C145E3">
              <w:rPr>
                <w:color w:val="000000"/>
                <w:vertAlign w:val="superscript"/>
                <w:lang w:val="et-EE"/>
              </w:rPr>
              <w:t xml:space="preserve">2 </w:t>
            </w:r>
            <w:r w:rsidRPr="00C145E3">
              <w:rPr>
                <w:color w:val="000000"/>
                <w:lang w:val="et-EE"/>
              </w:rPr>
              <w:t>IV või PO q6h x 6 annust)iii: päevadel 2, 3, 16 ja 17</w:t>
            </w:r>
          </w:p>
          <w:p w14:paraId="76448D49"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päevadel 1 ja 22</w:t>
            </w:r>
          </w:p>
          <w:p w14:paraId="3EED2AEC" w14:textId="77777777" w:rsidR="00F95D09" w:rsidRPr="00C145E3" w:rsidRDefault="00F95D09" w:rsidP="00C62C02">
            <w:pPr>
              <w:pStyle w:val="Endnotentext"/>
              <w:widowControl w:val="0"/>
              <w:rPr>
                <w:color w:val="000000"/>
                <w:lang w:val="et-EE"/>
              </w:rPr>
            </w:pPr>
            <w:r w:rsidRPr="00C145E3">
              <w:rPr>
                <w:color w:val="000000"/>
                <w:lang w:val="et-EE"/>
              </w:rPr>
              <w:t>VP-16 (100 mg/m</w:t>
            </w:r>
            <w:r w:rsidRPr="00C145E3">
              <w:rPr>
                <w:color w:val="000000"/>
                <w:vertAlign w:val="superscript"/>
                <w:lang w:val="et-EE"/>
              </w:rPr>
              <w:t>2</w:t>
            </w:r>
            <w:r w:rsidRPr="00C145E3">
              <w:rPr>
                <w:color w:val="000000"/>
                <w:lang w:val="et-EE"/>
              </w:rPr>
              <w:t>/ööpäev, IV): päevadel 22…26</w:t>
            </w:r>
          </w:p>
          <w:p w14:paraId="2B946DE3" w14:textId="77777777" w:rsidR="00F95D09" w:rsidRPr="00C145E3" w:rsidRDefault="00F95D09" w:rsidP="00C62C02">
            <w:pPr>
              <w:pStyle w:val="Endnotentext"/>
              <w:widowControl w:val="0"/>
              <w:rPr>
                <w:color w:val="000000"/>
                <w:lang w:val="et-EE"/>
              </w:rPr>
            </w:pPr>
            <w:r w:rsidRPr="00C145E3">
              <w:rPr>
                <w:color w:val="000000"/>
                <w:lang w:val="et-EE"/>
              </w:rPr>
              <w:t>CPM (300 mg/m</w:t>
            </w:r>
            <w:r w:rsidRPr="00C145E3">
              <w:rPr>
                <w:color w:val="000000"/>
                <w:vertAlign w:val="superscript"/>
                <w:lang w:val="et-EE"/>
              </w:rPr>
              <w:t>2</w:t>
            </w:r>
            <w:r w:rsidRPr="00C145E3">
              <w:rPr>
                <w:color w:val="000000"/>
                <w:lang w:val="et-EE"/>
              </w:rPr>
              <w:t>/ööpäev, IV): päevadel 22…26</w:t>
            </w:r>
          </w:p>
          <w:p w14:paraId="7848623F" w14:textId="77777777" w:rsidR="00F95D09" w:rsidRPr="00C145E3" w:rsidRDefault="00F95D09" w:rsidP="00C62C02">
            <w:pPr>
              <w:pStyle w:val="Endnotentext"/>
              <w:widowControl w:val="0"/>
              <w:rPr>
                <w:color w:val="000000"/>
                <w:lang w:val="et-EE"/>
              </w:rPr>
            </w:pPr>
            <w:r w:rsidRPr="00C145E3">
              <w:rPr>
                <w:color w:val="000000"/>
                <w:lang w:val="et-EE"/>
              </w:rPr>
              <w:t>MESNA (150 mg/m</w:t>
            </w:r>
            <w:r w:rsidRPr="00C145E3">
              <w:rPr>
                <w:color w:val="000000"/>
                <w:vertAlign w:val="superscript"/>
                <w:lang w:val="et-EE"/>
              </w:rPr>
              <w:t>2</w:t>
            </w:r>
            <w:r w:rsidRPr="00C145E3">
              <w:rPr>
                <w:color w:val="000000"/>
                <w:lang w:val="et-EE"/>
              </w:rPr>
              <w:t>/ööpäev, IV): päevadel 22…26</w:t>
            </w:r>
          </w:p>
          <w:p w14:paraId="0BEE015A" w14:textId="77777777" w:rsidR="00F95D09" w:rsidRPr="00C145E3" w:rsidRDefault="00F95D09" w:rsidP="00C62C02">
            <w:pPr>
              <w:pStyle w:val="Endnotentext"/>
              <w:widowControl w:val="0"/>
              <w:rPr>
                <w:color w:val="000000"/>
                <w:lang w:val="et-EE"/>
              </w:rPr>
            </w:pPr>
            <w:r w:rsidRPr="00C145E3">
              <w:rPr>
                <w:color w:val="000000"/>
                <w:lang w:val="et-EE"/>
              </w:rPr>
              <w:t>G-CSF (5 μg/kg, SC): päevadel 27…36 või kuni neutrofiilide absoluutarv &gt; 1500 üle minimaalse väärtuse</w:t>
            </w:r>
          </w:p>
          <w:p w14:paraId="44B693EA" w14:textId="77777777" w:rsidR="00F95D09" w:rsidRPr="00C145E3" w:rsidRDefault="00F95D09" w:rsidP="00C62C02">
            <w:pPr>
              <w:pStyle w:val="Endnotentext"/>
              <w:widowControl w:val="0"/>
              <w:rPr>
                <w:color w:val="000000"/>
                <w:lang w:val="et-EE"/>
              </w:rPr>
            </w:pPr>
            <w:r w:rsidRPr="00C145E3">
              <w:rPr>
                <w:color w:val="000000"/>
                <w:lang w:val="et-EE"/>
              </w:rPr>
              <w:t>ARA-C (3 g/m</w:t>
            </w:r>
            <w:r w:rsidRPr="00C145E3">
              <w:rPr>
                <w:color w:val="000000"/>
                <w:vertAlign w:val="superscript"/>
                <w:lang w:val="et-EE"/>
              </w:rPr>
              <w:t>2</w:t>
            </w:r>
            <w:r w:rsidRPr="00C145E3">
              <w:rPr>
                <w:color w:val="000000"/>
                <w:lang w:val="et-EE"/>
              </w:rPr>
              <w:t>, q12h, IV): päevadel 43, 44</w:t>
            </w:r>
          </w:p>
          <w:p w14:paraId="2B555705" w14:textId="77777777" w:rsidR="00F95D09" w:rsidRPr="00C145E3" w:rsidRDefault="00F95D09" w:rsidP="00C62C02">
            <w:pPr>
              <w:pStyle w:val="Endnotentext"/>
              <w:widowControl w:val="0"/>
              <w:rPr>
                <w:color w:val="000000"/>
                <w:lang w:val="et-EE"/>
              </w:rPr>
            </w:pPr>
            <w:r w:rsidRPr="00C145E3">
              <w:rPr>
                <w:color w:val="000000"/>
                <w:lang w:val="et-EE"/>
              </w:rPr>
              <w:t>L-ASP (6000 RÜ/m</w:t>
            </w:r>
            <w:r w:rsidRPr="00C145E3">
              <w:rPr>
                <w:color w:val="000000"/>
                <w:vertAlign w:val="superscript"/>
                <w:lang w:val="et-EE"/>
              </w:rPr>
              <w:t>2</w:t>
            </w:r>
            <w:r w:rsidRPr="00C145E3">
              <w:rPr>
                <w:color w:val="000000"/>
                <w:lang w:val="et-EE"/>
              </w:rPr>
              <w:t>, IM): 44. päeval</w:t>
            </w:r>
          </w:p>
        </w:tc>
      </w:tr>
      <w:tr w:rsidR="00F95D09" w:rsidRPr="00D323C5" w14:paraId="29623D7A"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60208FB5" w14:textId="77777777" w:rsidR="00F95D09" w:rsidRPr="00C145E3" w:rsidRDefault="00F95D09" w:rsidP="00C62C02">
            <w:pPr>
              <w:pStyle w:val="Endnotentext"/>
              <w:widowControl w:val="0"/>
              <w:rPr>
                <w:color w:val="000000"/>
                <w:lang w:val="et-EE"/>
              </w:rPr>
            </w:pPr>
            <w:r w:rsidRPr="00C145E3">
              <w:rPr>
                <w:color w:val="000000"/>
                <w:lang w:val="et-EE"/>
              </w:rPr>
              <w:t>Reinduktsioonirühm 2</w:t>
            </w:r>
          </w:p>
          <w:p w14:paraId="5C35FAD4" w14:textId="77777777" w:rsidR="00F95D09" w:rsidRPr="00C145E3" w:rsidRDefault="00F95D09" w:rsidP="00C62C02">
            <w:pPr>
              <w:pStyle w:val="Endnotentext"/>
              <w:widowControl w:val="0"/>
              <w:rPr>
                <w:color w:val="000000"/>
                <w:lang w:val="et-EE"/>
              </w:rPr>
            </w:pPr>
            <w:r w:rsidRPr="00C145E3">
              <w:rPr>
                <w:color w:val="000000"/>
                <w:lang w:val="et-EE"/>
              </w:rPr>
              <w:t>(3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1DE47C52" w14:textId="77777777" w:rsidR="00F95D09" w:rsidRPr="00C145E3" w:rsidRDefault="00F95D09" w:rsidP="00C62C02">
            <w:pPr>
              <w:pStyle w:val="Endnotentext"/>
              <w:widowControl w:val="0"/>
              <w:rPr>
                <w:color w:val="000000"/>
                <w:lang w:val="et-EE"/>
              </w:rPr>
            </w:pPr>
            <w:r w:rsidRPr="00C145E3">
              <w:rPr>
                <w:color w:val="000000"/>
                <w:lang w:val="et-EE"/>
              </w:rPr>
              <w:t>VCR (1,5 mg/m</w:t>
            </w:r>
            <w:r w:rsidRPr="00C145E3">
              <w:rPr>
                <w:color w:val="000000"/>
                <w:vertAlign w:val="superscript"/>
                <w:lang w:val="et-EE"/>
              </w:rPr>
              <w:t>2</w:t>
            </w:r>
            <w:r w:rsidRPr="00C145E3">
              <w:rPr>
                <w:color w:val="000000"/>
                <w:lang w:val="et-EE"/>
              </w:rPr>
              <w:t>/ööpäev, IV): päevadel 1, 8 ja 15</w:t>
            </w:r>
          </w:p>
          <w:p w14:paraId="61821F71" w14:textId="77777777" w:rsidR="00F95D09" w:rsidRPr="00C145E3" w:rsidRDefault="00F95D09" w:rsidP="00C62C02">
            <w:pPr>
              <w:pStyle w:val="Endnotentext"/>
              <w:widowControl w:val="0"/>
              <w:rPr>
                <w:color w:val="000000"/>
                <w:lang w:val="et-EE"/>
              </w:rPr>
            </w:pPr>
            <w:r w:rsidRPr="00C145E3">
              <w:rPr>
                <w:color w:val="000000"/>
                <w:lang w:val="et-EE"/>
              </w:rPr>
              <w:t>DAUN (45 mg/m</w:t>
            </w:r>
            <w:r w:rsidRPr="00C145E3">
              <w:rPr>
                <w:color w:val="000000"/>
                <w:vertAlign w:val="superscript"/>
                <w:lang w:val="et-EE"/>
              </w:rPr>
              <w:t>2</w:t>
            </w:r>
            <w:r w:rsidRPr="00C145E3">
              <w:rPr>
                <w:color w:val="000000"/>
                <w:lang w:val="et-EE"/>
              </w:rPr>
              <w:t>/ööpäev boolusena, IV): päevadel 1 ja 2</w:t>
            </w:r>
          </w:p>
          <w:p w14:paraId="57FD2118" w14:textId="77777777" w:rsidR="00F95D09" w:rsidRPr="00C145E3" w:rsidRDefault="00F95D09" w:rsidP="00C62C02">
            <w:pPr>
              <w:pStyle w:val="Endnotentext"/>
              <w:widowControl w:val="0"/>
              <w:rPr>
                <w:color w:val="000000"/>
                <w:lang w:val="et-EE"/>
              </w:rPr>
            </w:pPr>
            <w:r w:rsidRPr="00C145E3">
              <w:rPr>
                <w:color w:val="000000"/>
                <w:lang w:val="et-EE"/>
              </w:rPr>
              <w:t>CPM (250 mg/m</w:t>
            </w:r>
            <w:r w:rsidRPr="00C145E3">
              <w:rPr>
                <w:color w:val="000000"/>
                <w:vertAlign w:val="superscript"/>
                <w:lang w:val="et-EE"/>
              </w:rPr>
              <w:t>2</w:t>
            </w:r>
            <w:r w:rsidRPr="00C145E3">
              <w:rPr>
                <w:color w:val="000000"/>
                <w:lang w:val="et-EE"/>
              </w:rPr>
              <w:t>/anus q12h x 4 annust, IV): päevadel 3 ja 4</w:t>
            </w:r>
          </w:p>
          <w:p w14:paraId="24EB76E7" w14:textId="77777777" w:rsidR="00F95D09" w:rsidRPr="00C145E3" w:rsidRDefault="00F95D09" w:rsidP="00C62C02">
            <w:pPr>
              <w:pStyle w:val="Endnotentext"/>
              <w:widowControl w:val="0"/>
              <w:rPr>
                <w:color w:val="000000"/>
                <w:lang w:val="et-EE"/>
              </w:rPr>
            </w:pPr>
            <w:r w:rsidRPr="00C145E3">
              <w:rPr>
                <w:color w:val="000000"/>
                <w:lang w:val="et-EE"/>
              </w:rPr>
              <w:t>PEG-ASP (2500 RÜ/m</w:t>
            </w:r>
            <w:r w:rsidRPr="00C145E3">
              <w:rPr>
                <w:color w:val="000000"/>
                <w:vertAlign w:val="superscript"/>
                <w:lang w:val="et-EE"/>
              </w:rPr>
              <w:t>2</w:t>
            </w:r>
            <w:r w:rsidRPr="00C145E3">
              <w:rPr>
                <w:color w:val="000000"/>
                <w:lang w:val="et-EE"/>
              </w:rPr>
              <w:t>, IM): 4. päev</w:t>
            </w:r>
          </w:p>
          <w:p w14:paraId="783D45F2" w14:textId="77777777" w:rsidR="00F95D09" w:rsidRPr="00C145E3" w:rsidRDefault="00F95D09" w:rsidP="00C62C02">
            <w:pPr>
              <w:pStyle w:val="Endnotentext"/>
              <w:widowControl w:val="0"/>
              <w:rPr>
                <w:color w:val="000000"/>
                <w:lang w:val="et-EE"/>
              </w:rPr>
            </w:pPr>
            <w:r w:rsidRPr="00C145E3">
              <w:rPr>
                <w:color w:val="000000"/>
                <w:lang w:val="et-EE"/>
              </w:rPr>
              <w:t>G-CSF (5 μg/kg, SC): päevadel 5...14 või kuni neutrofiilide absoluutarv &gt; 1500 üle minimaalse väärtuse</w:t>
            </w:r>
          </w:p>
          <w:p w14:paraId="61B1406F"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päevadel 1 ja 15</w:t>
            </w:r>
          </w:p>
          <w:p w14:paraId="6801D556" w14:textId="77777777" w:rsidR="00F95D09" w:rsidRPr="00C145E3" w:rsidRDefault="00F95D09" w:rsidP="00C62C02">
            <w:pPr>
              <w:pStyle w:val="Endnotentext"/>
              <w:widowControl w:val="0"/>
              <w:rPr>
                <w:color w:val="000000"/>
                <w:lang w:val="et-EE"/>
              </w:rPr>
            </w:pPr>
            <w:r w:rsidRPr="00C145E3">
              <w:rPr>
                <w:color w:val="000000"/>
                <w:lang w:val="et-EE"/>
              </w:rPr>
              <w:t>DEX (6 mg/m</w:t>
            </w:r>
            <w:r w:rsidRPr="00C145E3">
              <w:rPr>
                <w:color w:val="000000"/>
                <w:vertAlign w:val="superscript"/>
                <w:lang w:val="et-EE"/>
              </w:rPr>
              <w:t>2</w:t>
            </w:r>
            <w:r w:rsidRPr="00C145E3">
              <w:rPr>
                <w:color w:val="000000"/>
                <w:lang w:val="et-EE"/>
              </w:rPr>
              <w:t>/ööpäev, PO): päevadel 1...7 ja 15...21</w:t>
            </w:r>
          </w:p>
        </w:tc>
      </w:tr>
      <w:tr w:rsidR="00F95D09" w:rsidRPr="00D323C5" w14:paraId="541A8DB4"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38DD471D" w14:textId="77777777" w:rsidR="00F95D09" w:rsidRPr="00C145E3" w:rsidRDefault="00F95D09" w:rsidP="00C62C02">
            <w:pPr>
              <w:pStyle w:val="Endnotentext"/>
              <w:widowControl w:val="0"/>
              <w:rPr>
                <w:color w:val="000000"/>
                <w:lang w:val="et-EE"/>
              </w:rPr>
            </w:pPr>
            <w:r w:rsidRPr="00C145E3">
              <w:rPr>
                <w:color w:val="000000"/>
                <w:lang w:val="et-EE"/>
              </w:rPr>
              <w:t>Intensiivrühm 2</w:t>
            </w:r>
          </w:p>
          <w:p w14:paraId="1BFDFC8D" w14:textId="77777777" w:rsidR="00F95D09" w:rsidRPr="00C145E3" w:rsidRDefault="00F95D09" w:rsidP="00C62C02">
            <w:pPr>
              <w:pStyle w:val="Endnotentext"/>
              <w:widowControl w:val="0"/>
              <w:rPr>
                <w:color w:val="000000"/>
                <w:lang w:val="et-EE"/>
              </w:rPr>
            </w:pPr>
            <w:r w:rsidRPr="00C145E3">
              <w:rPr>
                <w:color w:val="000000"/>
                <w:lang w:val="et-EE"/>
              </w:rPr>
              <w:t>(9 nädalat)</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79CE7EF7" w14:textId="77777777" w:rsidR="00F95D09" w:rsidRPr="00C145E3" w:rsidRDefault="00F95D09" w:rsidP="00C62C02">
            <w:pPr>
              <w:pStyle w:val="Endnotentext"/>
              <w:widowControl w:val="0"/>
              <w:rPr>
                <w:color w:val="000000"/>
                <w:lang w:val="et-EE"/>
              </w:rPr>
            </w:pPr>
            <w:r w:rsidRPr="00C145E3">
              <w:rPr>
                <w:color w:val="000000"/>
                <w:lang w:val="et-EE"/>
              </w:rPr>
              <w:t>Metotreksaat (5 g/m</w:t>
            </w:r>
            <w:r w:rsidRPr="00C145E3">
              <w:rPr>
                <w:color w:val="000000"/>
                <w:vertAlign w:val="superscript"/>
                <w:lang w:val="et-EE"/>
              </w:rPr>
              <w:t xml:space="preserve">2 </w:t>
            </w:r>
            <w:r w:rsidRPr="00C145E3">
              <w:rPr>
                <w:color w:val="000000"/>
                <w:lang w:val="et-EE"/>
              </w:rPr>
              <w:t>24 tunni jooksul, IV): päevadel 1 ja 15</w:t>
            </w:r>
          </w:p>
          <w:p w14:paraId="01E9D075" w14:textId="77777777" w:rsidR="00F95D09" w:rsidRPr="00C145E3" w:rsidRDefault="00F95D09" w:rsidP="00C62C02">
            <w:pPr>
              <w:pStyle w:val="Endnotentext"/>
              <w:widowControl w:val="0"/>
              <w:rPr>
                <w:color w:val="000000"/>
                <w:lang w:val="et-EE"/>
              </w:rPr>
            </w:pPr>
            <w:r w:rsidRPr="00C145E3">
              <w:rPr>
                <w:color w:val="000000"/>
                <w:lang w:val="et-EE"/>
              </w:rPr>
              <w:t>Leukovoriin (75 mg/m</w:t>
            </w:r>
            <w:r w:rsidRPr="00C145E3">
              <w:rPr>
                <w:color w:val="000000"/>
                <w:vertAlign w:val="superscript"/>
                <w:lang w:val="et-EE"/>
              </w:rPr>
              <w:t xml:space="preserve">2 </w:t>
            </w:r>
            <w:r w:rsidRPr="00C145E3">
              <w:rPr>
                <w:color w:val="000000"/>
                <w:lang w:val="et-EE"/>
              </w:rPr>
              <w:t>36. tunnil, IV; 15 mg/m</w:t>
            </w:r>
            <w:r w:rsidRPr="00C145E3">
              <w:rPr>
                <w:color w:val="000000"/>
                <w:vertAlign w:val="superscript"/>
                <w:lang w:val="et-EE"/>
              </w:rPr>
              <w:t xml:space="preserve">2 </w:t>
            </w:r>
            <w:r w:rsidRPr="00C145E3">
              <w:rPr>
                <w:color w:val="000000"/>
                <w:lang w:val="et-EE"/>
              </w:rPr>
              <w:t>IV või PO q6h x 6 annust)iii: päevadel 2, 3, 16 ja 17</w:t>
            </w:r>
          </w:p>
          <w:p w14:paraId="01EEBC66"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päevadel 1 ja 22</w:t>
            </w:r>
          </w:p>
          <w:p w14:paraId="3EBE48C2" w14:textId="77777777" w:rsidR="00F95D09" w:rsidRPr="00C145E3" w:rsidRDefault="00F95D09" w:rsidP="00C62C02">
            <w:pPr>
              <w:pStyle w:val="Endnotentext"/>
              <w:widowControl w:val="0"/>
              <w:rPr>
                <w:color w:val="000000"/>
                <w:lang w:val="et-EE"/>
              </w:rPr>
            </w:pPr>
            <w:r w:rsidRPr="00C145E3">
              <w:rPr>
                <w:color w:val="000000"/>
                <w:lang w:val="et-EE"/>
              </w:rPr>
              <w:t>VP-16 (100 mg/m</w:t>
            </w:r>
            <w:r w:rsidRPr="00C145E3">
              <w:rPr>
                <w:color w:val="000000"/>
                <w:vertAlign w:val="superscript"/>
                <w:lang w:val="et-EE"/>
              </w:rPr>
              <w:t>2</w:t>
            </w:r>
            <w:r w:rsidRPr="00C145E3">
              <w:rPr>
                <w:color w:val="000000"/>
                <w:lang w:val="et-EE"/>
              </w:rPr>
              <w:t>/ööpäev, IV): päevadel 22…26</w:t>
            </w:r>
          </w:p>
          <w:p w14:paraId="24FA11B1" w14:textId="77777777" w:rsidR="00F95D09" w:rsidRPr="00C145E3" w:rsidRDefault="00F95D09" w:rsidP="00C62C02">
            <w:pPr>
              <w:pStyle w:val="Endnotentext"/>
              <w:widowControl w:val="0"/>
              <w:rPr>
                <w:color w:val="000000"/>
                <w:lang w:val="et-EE"/>
              </w:rPr>
            </w:pPr>
            <w:r w:rsidRPr="00C145E3">
              <w:rPr>
                <w:color w:val="000000"/>
                <w:lang w:val="et-EE"/>
              </w:rPr>
              <w:t>CPM (300 mg/m</w:t>
            </w:r>
            <w:r w:rsidRPr="00C145E3">
              <w:rPr>
                <w:color w:val="000000"/>
                <w:vertAlign w:val="superscript"/>
                <w:lang w:val="et-EE"/>
              </w:rPr>
              <w:t>2</w:t>
            </w:r>
            <w:r w:rsidRPr="00C145E3">
              <w:rPr>
                <w:color w:val="000000"/>
                <w:lang w:val="et-EE"/>
              </w:rPr>
              <w:t>/ööpäev, IV): päevadel 22…26</w:t>
            </w:r>
          </w:p>
          <w:p w14:paraId="28856F9F" w14:textId="77777777" w:rsidR="00F95D09" w:rsidRPr="00C145E3" w:rsidRDefault="00F95D09" w:rsidP="00C62C02">
            <w:pPr>
              <w:pStyle w:val="Endnotentext"/>
              <w:widowControl w:val="0"/>
              <w:rPr>
                <w:color w:val="000000"/>
                <w:lang w:val="et-EE"/>
              </w:rPr>
            </w:pPr>
            <w:r w:rsidRPr="00C145E3">
              <w:rPr>
                <w:color w:val="000000"/>
                <w:lang w:val="et-EE"/>
              </w:rPr>
              <w:t>MESNA (150 mg/m</w:t>
            </w:r>
            <w:r w:rsidRPr="00C145E3">
              <w:rPr>
                <w:color w:val="000000"/>
                <w:vertAlign w:val="superscript"/>
                <w:lang w:val="et-EE"/>
              </w:rPr>
              <w:t>2</w:t>
            </w:r>
            <w:r w:rsidRPr="00C145E3">
              <w:rPr>
                <w:color w:val="000000"/>
                <w:lang w:val="et-EE"/>
              </w:rPr>
              <w:t>/ööpäev, IV): päevadel 22…26</w:t>
            </w:r>
          </w:p>
          <w:p w14:paraId="2217E2B5" w14:textId="77777777" w:rsidR="00F95D09" w:rsidRPr="00C145E3" w:rsidRDefault="00F95D09" w:rsidP="00C62C02">
            <w:pPr>
              <w:pStyle w:val="Endnotentext"/>
              <w:widowControl w:val="0"/>
              <w:rPr>
                <w:color w:val="000000"/>
                <w:lang w:val="et-EE"/>
              </w:rPr>
            </w:pPr>
            <w:r w:rsidRPr="00C145E3">
              <w:rPr>
                <w:color w:val="000000"/>
                <w:lang w:val="et-EE"/>
              </w:rPr>
              <w:t>G-CSF (5 μg/kg, SC): päevadel 27…36 või kuni neutrofiilide absoluutarv &gt; 1500 üle minimaalse väärtuse</w:t>
            </w:r>
          </w:p>
          <w:p w14:paraId="0960F939" w14:textId="77777777" w:rsidR="00F95D09" w:rsidRPr="00C145E3" w:rsidRDefault="00F95D09" w:rsidP="00C62C02">
            <w:pPr>
              <w:pStyle w:val="Endnotentext"/>
              <w:widowControl w:val="0"/>
              <w:rPr>
                <w:color w:val="000000"/>
                <w:lang w:val="et-EE"/>
              </w:rPr>
            </w:pPr>
            <w:r w:rsidRPr="00C145E3">
              <w:rPr>
                <w:color w:val="000000"/>
                <w:lang w:val="et-EE"/>
              </w:rPr>
              <w:t>ARA-C (3 g/m</w:t>
            </w:r>
            <w:r w:rsidRPr="00C145E3">
              <w:rPr>
                <w:color w:val="000000"/>
                <w:vertAlign w:val="superscript"/>
                <w:lang w:val="et-EE"/>
              </w:rPr>
              <w:t>2</w:t>
            </w:r>
            <w:r w:rsidRPr="00C145E3">
              <w:rPr>
                <w:color w:val="000000"/>
                <w:lang w:val="et-EE"/>
              </w:rPr>
              <w:t>, q12h, IV): päevadel 43, 44</w:t>
            </w:r>
          </w:p>
          <w:p w14:paraId="6845AD69" w14:textId="77777777" w:rsidR="00F95D09" w:rsidRPr="00C145E3" w:rsidRDefault="00F95D09" w:rsidP="00C62C02">
            <w:pPr>
              <w:pStyle w:val="Endnotentext"/>
              <w:widowControl w:val="0"/>
              <w:rPr>
                <w:color w:val="000000"/>
                <w:lang w:val="et-EE"/>
              </w:rPr>
            </w:pPr>
            <w:r w:rsidRPr="00C145E3">
              <w:rPr>
                <w:color w:val="000000"/>
                <w:lang w:val="et-EE"/>
              </w:rPr>
              <w:t>L-ASP (6000 RÜ/m</w:t>
            </w:r>
            <w:r w:rsidRPr="00C145E3">
              <w:rPr>
                <w:color w:val="000000"/>
                <w:vertAlign w:val="superscript"/>
                <w:lang w:val="et-EE"/>
              </w:rPr>
              <w:t>2</w:t>
            </w:r>
            <w:r w:rsidRPr="00C145E3">
              <w:rPr>
                <w:color w:val="000000"/>
                <w:lang w:val="et-EE"/>
              </w:rPr>
              <w:t>, IM): 44. päeval</w:t>
            </w:r>
          </w:p>
        </w:tc>
      </w:tr>
      <w:tr w:rsidR="00F95D09" w:rsidRPr="00D323C5" w14:paraId="1E70388E"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9BB1633" w14:textId="77777777" w:rsidR="00F95D09" w:rsidRPr="00C145E3" w:rsidRDefault="00F95D09" w:rsidP="00C62C02">
            <w:pPr>
              <w:pStyle w:val="Endnotentext"/>
              <w:widowControl w:val="0"/>
              <w:rPr>
                <w:color w:val="000000"/>
                <w:lang w:val="et-EE"/>
              </w:rPr>
            </w:pPr>
            <w:r w:rsidRPr="00C145E3">
              <w:rPr>
                <w:color w:val="000000"/>
                <w:lang w:val="et-EE"/>
              </w:rPr>
              <w:t>Säilitusravi</w:t>
            </w:r>
          </w:p>
          <w:p w14:paraId="394F53E8" w14:textId="77777777" w:rsidR="00F95D09" w:rsidRPr="00C145E3" w:rsidRDefault="00F95D09" w:rsidP="00C62C02">
            <w:pPr>
              <w:pStyle w:val="Endnotentext"/>
              <w:widowControl w:val="0"/>
              <w:rPr>
                <w:color w:val="000000"/>
                <w:lang w:val="et-EE"/>
              </w:rPr>
            </w:pPr>
            <w:r w:rsidRPr="00C145E3">
              <w:rPr>
                <w:color w:val="000000"/>
                <w:lang w:val="et-EE"/>
              </w:rPr>
              <w:t>(8-nädalased tsüklid)</w:t>
            </w:r>
          </w:p>
          <w:p w14:paraId="3352B9A8" w14:textId="77777777" w:rsidR="00F95D09" w:rsidRPr="00C145E3" w:rsidRDefault="00F95D09" w:rsidP="00C62C02">
            <w:pPr>
              <w:pStyle w:val="Endnotentext"/>
              <w:widowControl w:val="0"/>
              <w:rPr>
                <w:color w:val="000000"/>
                <w:lang w:val="et-EE"/>
              </w:rPr>
            </w:pPr>
            <w:r w:rsidRPr="00C145E3">
              <w:rPr>
                <w:color w:val="000000"/>
                <w:lang w:val="et-EE"/>
              </w:rPr>
              <w:t>Tsüklid 1...4</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07A93BB9" w14:textId="77777777" w:rsidR="00F95D09" w:rsidRPr="00C145E3" w:rsidRDefault="00F95D09" w:rsidP="00C62C02">
            <w:pPr>
              <w:pStyle w:val="Endnotentext"/>
              <w:widowControl w:val="0"/>
              <w:rPr>
                <w:color w:val="000000"/>
                <w:lang w:val="et-EE"/>
              </w:rPr>
            </w:pPr>
            <w:r w:rsidRPr="00C145E3">
              <w:rPr>
                <w:color w:val="000000"/>
                <w:lang w:val="et-EE"/>
              </w:rPr>
              <w:t>MTX (5 g/m</w:t>
            </w:r>
            <w:r w:rsidRPr="00C145E3">
              <w:rPr>
                <w:color w:val="000000"/>
                <w:vertAlign w:val="superscript"/>
                <w:lang w:val="et-EE"/>
              </w:rPr>
              <w:t xml:space="preserve">2 </w:t>
            </w:r>
            <w:r w:rsidRPr="00C145E3">
              <w:rPr>
                <w:color w:val="000000"/>
                <w:lang w:val="et-EE"/>
              </w:rPr>
              <w:t>24 tunni jooksul, IV): 1. päeval</w:t>
            </w:r>
          </w:p>
          <w:p w14:paraId="0264EBF2" w14:textId="77777777" w:rsidR="00F95D09" w:rsidRPr="00C145E3" w:rsidRDefault="00F95D09" w:rsidP="00C62C02">
            <w:pPr>
              <w:pStyle w:val="Endnotentext"/>
              <w:widowControl w:val="0"/>
              <w:rPr>
                <w:color w:val="000000"/>
                <w:lang w:val="et-EE"/>
              </w:rPr>
            </w:pPr>
            <w:r w:rsidRPr="00C145E3">
              <w:rPr>
                <w:color w:val="000000"/>
                <w:lang w:val="et-EE"/>
              </w:rPr>
              <w:t>Leukovoriin (75 mg/m</w:t>
            </w:r>
            <w:r w:rsidRPr="00C145E3">
              <w:rPr>
                <w:color w:val="000000"/>
                <w:vertAlign w:val="superscript"/>
                <w:lang w:val="et-EE"/>
              </w:rPr>
              <w:t xml:space="preserve">2 </w:t>
            </w:r>
            <w:r w:rsidRPr="00C145E3">
              <w:rPr>
                <w:color w:val="000000"/>
                <w:lang w:val="et-EE"/>
              </w:rPr>
              <w:t>36. tunnil, IV; 15 mg/m</w:t>
            </w:r>
            <w:r w:rsidRPr="00C145E3">
              <w:rPr>
                <w:color w:val="000000"/>
                <w:vertAlign w:val="superscript"/>
                <w:lang w:val="et-EE"/>
              </w:rPr>
              <w:t xml:space="preserve">2 </w:t>
            </w:r>
            <w:r w:rsidRPr="00C145E3">
              <w:rPr>
                <w:color w:val="000000"/>
                <w:lang w:val="et-EE"/>
              </w:rPr>
              <w:t>IV või PO q6h x 6 annust)iii: päevadel 2 ja 3</w:t>
            </w:r>
          </w:p>
          <w:p w14:paraId="74BC5E2E" w14:textId="77777777" w:rsidR="00F95D09" w:rsidRPr="00C145E3" w:rsidRDefault="00F95D09" w:rsidP="00C62C02">
            <w:pPr>
              <w:pStyle w:val="Endnotentext"/>
              <w:widowControl w:val="0"/>
              <w:rPr>
                <w:color w:val="000000"/>
                <w:lang w:val="et-EE"/>
              </w:rPr>
            </w:pPr>
            <w:r w:rsidRPr="00C145E3">
              <w:rPr>
                <w:color w:val="000000"/>
                <w:lang w:val="et-EE"/>
              </w:rPr>
              <w:t>Kolmekordne IT ravi (vanusele kohandatud): päevadel 1, 29</w:t>
            </w:r>
          </w:p>
          <w:p w14:paraId="7975FE8D" w14:textId="77777777" w:rsidR="00F95D09" w:rsidRPr="00C145E3" w:rsidRDefault="00F95D09" w:rsidP="00C62C02">
            <w:pPr>
              <w:pStyle w:val="Endnotentext"/>
              <w:widowControl w:val="0"/>
              <w:rPr>
                <w:color w:val="000000"/>
                <w:lang w:val="et-EE"/>
              </w:rPr>
            </w:pPr>
            <w:r w:rsidRPr="00C145E3">
              <w:rPr>
                <w:color w:val="000000"/>
                <w:lang w:val="et-EE"/>
              </w:rPr>
              <w:t>VCR (1,5 mg/m</w:t>
            </w:r>
            <w:r w:rsidRPr="00C145E3">
              <w:rPr>
                <w:color w:val="000000"/>
                <w:vertAlign w:val="superscript"/>
                <w:lang w:val="et-EE"/>
              </w:rPr>
              <w:t>2</w:t>
            </w:r>
            <w:r w:rsidRPr="00C145E3">
              <w:rPr>
                <w:color w:val="000000"/>
                <w:lang w:val="et-EE"/>
              </w:rPr>
              <w:t>, IV): päevadel 1, 29</w:t>
            </w:r>
          </w:p>
          <w:p w14:paraId="3EB35119" w14:textId="77777777" w:rsidR="00F95D09" w:rsidRPr="00C145E3" w:rsidRDefault="00F95D09" w:rsidP="00C62C02">
            <w:pPr>
              <w:pStyle w:val="Endnotentext"/>
              <w:widowControl w:val="0"/>
              <w:rPr>
                <w:color w:val="000000"/>
                <w:lang w:val="et-EE"/>
              </w:rPr>
            </w:pPr>
            <w:r w:rsidRPr="00C145E3">
              <w:rPr>
                <w:color w:val="000000"/>
                <w:lang w:val="et-EE"/>
              </w:rPr>
              <w:t>DEX (6 mg/m</w:t>
            </w:r>
            <w:r w:rsidRPr="00C145E3">
              <w:rPr>
                <w:color w:val="000000"/>
                <w:vertAlign w:val="superscript"/>
                <w:lang w:val="et-EE"/>
              </w:rPr>
              <w:t>2</w:t>
            </w:r>
            <w:r w:rsidRPr="00C145E3">
              <w:rPr>
                <w:color w:val="000000"/>
                <w:lang w:val="et-EE"/>
              </w:rPr>
              <w:t>/ööpäev PO): päevadel 1…5; 29…33</w:t>
            </w:r>
          </w:p>
          <w:p w14:paraId="003AF8E3" w14:textId="77777777" w:rsidR="00F95D09" w:rsidRPr="00C145E3" w:rsidRDefault="00F95D09" w:rsidP="00C62C02">
            <w:pPr>
              <w:pStyle w:val="Endnotentext"/>
              <w:widowControl w:val="0"/>
              <w:rPr>
                <w:color w:val="000000"/>
                <w:lang w:val="et-EE"/>
              </w:rPr>
            </w:pPr>
            <w:r w:rsidRPr="00C145E3">
              <w:rPr>
                <w:color w:val="000000"/>
                <w:lang w:val="et-EE"/>
              </w:rPr>
              <w:t>6-MP (75 mg/m</w:t>
            </w:r>
            <w:r w:rsidRPr="00C145E3">
              <w:rPr>
                <w:color w:val="000000"/>
                <w:vertAlign w:val="superscript"/>
                <w:lang w:val="et-EE"/>
              </w:rPr>
              <w:t>2</w:t>
            </w:r>
            <w:r w:rsidRPr="00C145E3">
              <w:rPr>
                <w:color w:val="000000"/>
                <w:lang w:val="et-EE"/>
              </w:rPr>
              <w:t>/ööpäev, PO): päevadel 8…28</w:t>
            </w:r>
          </w:p>
          <w:p w14:paraId="716AD6E8" w14:textId="77777777" w:rsidR="00F95D09" w:rsidRPr="00C145E3" w:rsidRDefault="00F95D09" w:rsidP="00C62C02">
            <w:pPr>
              <w:pStyle w:val="Endnotentext"/>
              <w:widowControl w:val="0"/>
              <w:rPr>
                <w:color w:val="000000"/>
                <w:lang w:val="et-EE"/>
              </w:rPr>
            </w:pPr>
            <w:r w:rsidRPr="00C145E3">
              <w:rPr>
                <w:color w:val="000000"/>
                <w:lang w:val="et-EE"/>
              </w:rPr>
              <w:t>Metotreksaat (20 mg/m</w:t>
            </w:r>
            <w:r w:rsidRPr="00C145E3">
              <w:rPr>
                <w:color w:val="000000"/>
                <w:vertAlign w:val="superscript"/>
                <w:lang w:val="et-EE"/>
              </w:rPr>
              <w:t>2</w:t>
            </w:r>
            <w:r w:rsidRPr="00C145E3">
              <w:rPr>
                <w:color w:val="000000"/>
                <w:lang w:val="et-EE"/>
              </w:rPr>
              <w:t>/nädal, PO): päevadel 8, 15, 22</w:t>
            </w:r>
          </w:p>
          <w:p w14:paraId="2AC37633" w14:textId="77777777" w:rsidR="00F95D09" w:rsidRPr="00C145E3" w:rsidRDefault="00F95D09" w:rsidP="00C62C02">
            <w:pPr>
              <w:pStyle w:val="Endnotentext"/>
              <w:widowControl w:val="0"/>
              <w:rPr>
                <w:color w:val="000000"/>
                <w:lang w:val="et-EE"/>
              </w:rPr>
            </w:pPr>
            <w:r w:rsidRPr="00C145E3">
              <w:rPr>
                <w:color w:val="000000"/>
                <w:lang w:val="et-EE"/>
              </w:rPr>
              <w:t>VP-16 (100 mg/m</w:t>
            </w:r>
            <w:r w:rsidRPr="00C145E3">
              <w:rPr>
                <w:color w:val="000000"/>
                <w:vertAlign w:val="superscript"/>
                <w:lang w:val="et-EE"/>
              </w:rPr>
              <w:t>2</w:t>
            </w:r>
            <w:r w:rsidRPr="00C145E3">
              <w:rPr>
                <w:color w:val="000000"/>
                <w:lang w:val="et-EE"/>
              </w:rPr>
              <w:t>, IV): päevadel 29…33</w:t>
            </w:r>
          </w:p>
          <w:p w14:paraId="279A4464" w14:textId="77777777" w:rsidR="00F95D09" w:rsidRPr="00C145E3" w:rsidRDefault="00F95D09" w:rsidP="00C62C02">
            <w:pPr>
              <w:pStyle w:val="Endnotentext"/>
              <w:widowControl w:val="0"/>
              <w:rPr>
                <w:color w:val="000000"/>
                <w:lang w:val="et-EE"/>
              </w:rPr>
            </w:pPr>
            <w:r w:rsidRPr="00C145E3">
              <w:rPr>
                <w:color w:val="000000"/>
                <w:lang w:val="et-EE"/>
              </w:rPr>
              <w:t>CPM (300 mg/m</w:t>
            </w:r>
            <w:r w:rsidRPr="00C145E3">
              <w:rPr>
                <w:color w:val="000000"/>
                <w:vertAlign w:val="superscript"/>
                <w:lang w:val="et-EE"/>
              </w:rPr>
              <w:t>2</w:t>
            </w:r>
            <w:r w:rsidRPr="00C145E3">
              <w:rPr>
                <w:color w:val="000000"/>
                <w:lang w:val="et-EE"/>
              </w:rPr>
              <w:t>, IV): päevadel 29…33</w:t>
            </w:r>
          </w:p>
          <w:p w14:paraId="643E7D34" w14:textId="77777777" w:rsidR="00F95D09" w:rsidRPr="00C145E3" w:rsidRDefault="00F95D09" w:rsidP="00C62C02">
            <w:pPr>
              <w:pStyle w:val="Endnotentext"/>
              <w:widowControl w:val="0"/>
              <w:rPr>
                <w:color w:val="000000"/>
                <w:lang w:val="et-EE"/>
              </w:rPr>
            </w:pPr>
            <w:r w:rsidRPr="00C145E3">
              <w:rPr>
                <w:color w:val="000000"/>
                <w:lang w:val="et-EE"/>
              </w:rPr>
              <w:t>MESNA IV päevadel 29…33</w:t>
            </w:r>
          </w:p>
          <w:p w14:paraId="4C561BAA" w14:textId="77777777" w:rsidR="00F95D09" w:rsidRPr="00C145E3" w:rsidRDefault="00F95D09" w:rsidP="00C62C02">
            <w:pPr>
              <w:pStyle w:val="Endnotentext"/>
              <w:widowControl w:val="0"/>
              <w:rPr>
                <w:color w:val="000000"/>
                <w:lang w:val="et-EE"/>
              </w:rPr>
            </w:pPr>
            <w:r w:rsidRPr="00C145E3">
              <w:rPr>
                <w:color w:val="000000"/>
                <w:lang w:val="et-EE"/>
              </w:rPr>
              <w:t>G-CSF (5 μg/kg, SC): päevadel 34…43</w:t>
            </w:r>
          </w:p>
        </w:tc>
      </w:tr>
      <w:tr w:rsidR="00F95D09" w:rsidRPr="00D323C5" w14:paraId="0410F06D"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5236535C" w14:textId="77777777" w:rsidR="00F95D09" w:rsidRPr="00C145E3" w:rsidRDefault="00F95D09" w:rsidP="00C62C02">
            <w:pPr>
              <w:pStyle w:val="Endnotentext"/>
              <w:widowControl w:val="0"/>
              <w:rPr>
                <w:color w:val="000000"/>
                <w:lang w:val="et-EE"/>
              </w:rPr>
            </w:pPr>
            <w:r w:rsidRPr="00C145E3">
              <w:rPr>
                <w:color w:val="000000"/>
                <w:lang w:val="et-EE"/>
              </w:rPr>
              <w:t>Säilitusravi</w:t>
            </w:r>
          </w:p>
          <w:p w14:paraId="0928DDF9" w14:textId="77777777" w:rsidR="00F95D09" w:rsidRPr="00C145E3" w:rsidRDefault="00F95D09" w:rsidP="00C62C02">
            <w:pPr>
              <w:pStyle w:val="Endnotentext"/>
              <w:widowControl w:val="0"/>
              <w:rPr>
                <w:color w:val="000000"/>
                <w:lang w:val="et-EE"/>
              </w:rPr>
            </w:pPr>
            <w:r w:rsidRPr="00C145E3">
              <w:rPr>
                <w:color w:val="000000"/>
                <w:lang w:val="et-EE"/>
              </w:rPr>
              <w:t>(8-nädalased tsüklid)</w:t>
            </w:r>
          </w:p>
          <w:p w14:paraId="7FD83BFF" w14:textId="77777777" w:rsidR="00F95D09" w:rsidRPr="00C145E3" w:rsidRDefault="00F95D09" w:rsidP="00C62C02">
            <w:pPr>
              <w:pStyle w:val="Endnotentext"/>
              <w:widowControl w:val="0"/>
              <w:rPr>
                <w:color w:val="000000"/>
                <w:lang w:val="et-EE"/>
              </w:rPr>
            </w:pPr>
            <w:r w:rsidRPr="00C145E3">
              <w:rPr>
                <w:color w:val="000000"/>
                <w:lang w:val="et-EE"/>
              </w:rPr>
              <w:t>Tsükkel 5</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25829BBA" w14:textId="77777777" w:rsidR="00F95D09" w:rsidRPr="00C145E3" w:rsidRDefault="00F95D09" w:rsidP="00C62C02">
            <w:pPr>
              <w:pStyle w:val="Endnotentext"/>
              <w:widowControl w:val="0"/>
              <w:rPr>
                <w:color w:val="000000"/>
                <w:lang w:val="et-EE"/>
              </w:rPr>
            </w:pPr>
            <w:r w:rsidRPr="00C145E3">
              <w:rPr>
                <w:color w:val="000000"/>
                <w:lang w:val="et-EE"/>
              </w:rPr>
              <w:t>Kraniaalkiiritus (ainult rühm 5)</w:t>
            </w:r>
          </w:p>
          <w:p w14:paraId="1E9CEC3D" w14:textId="77777777" w:rsidR="00F95D09" w:rsidRPr="00C145E3" w:rsidRDefault="00F95D09" w:rsidP="00C62C02">
            <w:pPr>
              <w:pStyle w:val="Endnotentext"/>
              <w:widowControl w:val="0"/>
              <w:rPr>
                <w:color w:val="000000"/>
                <w:lang w:val="et-EE"/>
              </w:rPr>
            </w:pPr>
            <w:r w:rsidRPr="00C145E3">
              <w:rPr>
                <w:color w:val="000000"/>
                <w:lang w:val="et-EE"/>
              </w:rPr>
              <w:t>12 Gy 8 fraktsioonina kõigil patsientidel, kellel oli diagnoosimisel CNS1 ja CNS2</w:t>
            </w:r>
          </w:p>
          <w:p w14:paraId="051FA672" w14:textId="77777777" w:rsidR="00F95D09" w:rsidRPr="00C145E3" w:rsidRDefault="00F95D09" w:rsidP="00C62C02">
            <w:pPr>
              <w:pStyle w:val="Endnotentext"/>
              <w:widowControl w:val="0"/>
              <w:rPr>
                <w:color w:val="000000"/>
                <w:lang w:val="et-EE"/>
              </w:rPr>
            </w:pPr>
            <w:r w:rsidRPr="00C145E3">
              <w:rPr>
                <w:color w:val="000000"/>
                <w:lang w:val="et-EE"/>
              </w:rPr>
              <w:t>18 Gy 10 fraktsioonina patsientidel, kellel oli diagnoosimisel CNS3</w:t>
            </w:r>
          </w:p>
          <w:p w14:paraId="2A41256D" w14:textId="77777777" w:rsidR="00F95D09" w:rsidRPr="00C145E3" w:rsidRDefault="00F95D09" w:rsidP="00C62C02">
            <w:pPr>
              <w:pStyle w:val="Endnotentext"/>
              <w:widowControl w:val="0"/>
              <w:rPr>
                <w:color w:val="000000"/>
                <w:lang w:val="et-EE"/>
              </w:rPr>
            </w:pPr>
            <w:r w:rsidRPr="00C145E3">
              <w:rPr>
                <w:color w:val="000000"/>
                <w:lang w:val="et-EE"/>
              </w:rPr>
              <w:t>VCR (1,5 mg/m</w:t>
            </w:r>
            <w:r w:rsidRPr="00C145E3">
              <w:rPr>
                <w:color w:val="000000"/>
                <w:vertAlign w:val="superscript"/>
                <w:lang w:val="et-EE"/>
              </w:rPr>
              <w:t>2</w:t>
            </w:r>
            <w:r w:rsidRPr="00C145E3">
              <w:rPr>
                <w:color w:val="000000"/>
                <w:lang w:val="et-EE"/>
              </w:rPr>
              <w:t>/ööpäev, IV): päevadel 1, 29</w:t>
            </w:r>
          </w:p>
          <w:p w14:paraId="2045A16A" w14:textId="77777777" w:rsidR="00F95D09" w:rsidRPr="00C145E3" w:rsidRDefault="00F95D09" w:rsidP="00C62C02">
            <w:pPr>
              <w:pStyle w:val="Endnotentext"/>
              <w:widowControl w:val="0"/>
              <w:rPr>
                <w:color w:val="000000"/>
                <w:lang w:val="et-EE"/>
              </w:rPr>
            </w:pPr>
            <w:r w:rsidRPr="00C145E3">
              <w:rPr>
                <w:color w:val="000000"/>
                <w:lang w:val="et-EE"/>
              </w:rPr>
              <w:t>DEX (6 mg/m</w:t>
            </w:r>
            <w:r w:rsidRPr="00C145E3">
              <w:rPr>
                <w:color w:val="000000"/>
                <w:vertAlign w:val="superscript"/>
                <w:lang w:val="et-EE"/>
              </w:rPr>
              <w:t>2</w:t>
            </w:r>
            <w:r w:rsidRPr="00C145E3">
              <w:rPr>
                <w:color w:val="000000"/>
                <w:lang w:val="et-EE"/>
              </w:rPr>
              <w:t>/ööpäev, PO): päevadel 1…5; 29…33</w:t>
            </w:r>
          </w:p>
          <w:p w14:paraId="2A4E18AE" w14:textId="77777777" w:rsidR="00F95D09" w:rsidRPr="00C145E3" w:rsidRDefault="00F95D09" w:rsidP="00C62C02">
            <w:pPr>
              <w:pStyle w:val="Endnotentext"/>
              <w:widowControl w:val="0"/>
              <w:rPr>
                <w:color w:val="000000"/>
                <w:lang w:val="et-EE"/>
              </w:rPr>
            </w:pPr>
            <w:r w:rsidRPr="00C145E3">
              <w:rPr>
                <w:color w:val="000000"/>
                <w:lang w:val="et-EE"/>
              </w:rPr>
              <w:t>6-MP (75 mg/m</w:t>
            </w:r>
            <w:r w:rsidRPr="00C145E3">
              <w:rPr>
                <w:color w:val="000000"/>
                <w:vertAlign w:val="superscript"/>
                <w:lang w:val="et-EE"/>
              </w:rPr>
              <w:t>2</w:t>
            </w:r>
            <w:r w:rsidRPr="00C145E3">
              <w:rPr>
                <w:color w:val="000000"/>
                <w:lang w:val="et-EE"/>
              </w:rPr>
              <w:t>/ööpäev, PO): päevadel 11…56 (6-MP ei manustata kraniaalse kiiritusravi päevadel 6…10 alates 5. tsükli 1. päevast. Alustada 6-MP manustamist 1. päeval pärast kraniaalse kiiritusravi lõpetamist.)</w:t>
            </w:r>
          </w:p>
          <w:p w14:paraId="11159565" w14:textId="77777777" w:rsidR="00F95D09" w:rsidRPr="00C145E3" w:rsidRDefault="00F95D09" w:rsidP="00C62C02">
            <w:pPr>
              <w:pStyle w:val="Endnotentext"/>
              <w:widowControl w:val="0"/>
              <w:rPr>
                <w:color w:val="000000"/>
                <w:lang w:val="et-EE"/>
              </w:rPr>
            </w:pPr>
            <w:r w:rsidRPr="00C145E3">
              <w:rPr>
                <w:color w:val="000000"/>
                <w:lang w:val="et-EE"/>
              </w:rPr>
              <w:t>Metotreksaat (20 mg/m</w:t>
            </w:r>
            <w:r w:rsidRPr="00C145E3">
              <w:rPr>
                <w:color w:val="000000"/>
                <w:vertAlign w:val="superscript"/>
                <w:lang w:val="et-EE"/>
              </w:rPr>
              <w:t>2</w:t>
            </w:r>
            <w:r w:rsidRPr="00C145E3">
              <w:rPr>
                <w:color w:val="000000"/>
                <w:lang w:val="et-EE"/>
              </w:rPr>
              <w:t>/nädal, PO): päevadel 8, 15, 22, 29, 36, 43, 50</w:t>
            </w:r>
          </w:p>
        </w:tc>
      </w:tr>
      <w:tr w:rsidR="00F95D09" w:rsidRPr="00D323C5" w14:paraId="5F8CB4A9" w14:textId="77777777" w:rsidTr="00C62C02">
        <w:trPr>
          <w:cantSplit/>
        </w:trPr>
        <w:tc>
          <w:tcPr>
            <w:tcW w:w="2358" w:type="dxa"/>
            <w:tcBorders>
              <w:top w:val="single" w:sz="4" w:space="0" w:color="auto"/>
              <w:left w:val="single" w:sz="4" w:space="0" w:color="auto"/>
              <w:bottom w:val="single" w:sz="4" w:space="0" w:color="auto"/>
              <w:right w:val="single" w:sz="4" w:space="0" w:color="auto"/>
            </w:tcBorders>
            <w:shd w:val="clear" w:color="auto" w:fill="auto"/>
          </w:tcPr>
          <w:p w14:paraId="18E449EF" w14:textId="77777777" w:rsidR="00F95D09" w:rsidRPr="00C145E3" w:rsidRDefault="00F95D09" w:rsidP="00C62C02">
            <w:pPr>
              <w:pStyle w:val="Endnotentext"/>
              <w:widowControl w:val="0"/>
              <w:rPr>
                <w:color w:val="000000"/>
                <w:lang w:val="et-EE"/>
              </w:rPr>
            </w:pPr>
            <w:r w:rsidRPr="00C145E3">
              <w:rPr>
                <w:color w:val="000000"/>
                <w:lang w:val="et-EE"/>
              </w:rPr>
              <w:t>Säilitusravi</w:t>
            </w:r>
          </w:p>
          <w:p w14:paraId="08F5227B" w14:textId="77777777" w:rsidR="00F95D09" w:rsidRPr="00C145E3" w:rsidRDefault="00F95D09" w:rsidP="00C62C02">
            <w:pPr>
              <w:pStyle w:val="Endnotentext"/>
              <w:widowControl w:val="0"/>
              <w:rPr>
                <w:color w:val="000000"/>
                <w:lang w:val="et-EE"/>
              </w:rPr>
            </w:pPr>
            <w:r w:rsidRPr="00C145E3">
              <w:rPr>
                <w:color w:val="000000"/>
                <w:lang w:val="et-EE"/>
              </w:rPr>
              <w:t>(8-nädalased tsüklid)</w:t>
            </w:r>
          </w:p>
          <w:p w14:paraId="3F387531" w14:textId="77777777" w:rsidR="00F95D09" w:rsidRPr="00C145E3" w:rsidRDefault="00F95D09" w:rsidP="00C62C02">
            <w:pPr>
              <w:pStyle w:val="Endnotentext"/>
              <w:widowControl w:val="0"/>
              <w:rPr>
                <w:color w:val="000000"/>
                <w:lang w:val="et-EE"/>
              </w:rPr>
            </w:pPr>
            <w:r w:rsidRPr="00C145E3">
              <w:rPr>
                <w:color w:val="000000"/>
                <w:lang w:val="et-EE"/>
              </w:rPr>
              <w:t>Tsüklid 6…12</w:t>
            </w:r>
          </w:p>
        </w:tc>
        <w:tc>
          <w:tcPr>
            <w:tcW w:w="6929" w:type="dxa"/>
            <w:tcBorders>
              <w:top w:val="single" w:sz="4" w:space="0" w:color="auto"/>
              <w:left w:val="single" w:sz="4" w:space="0" w:color="auto"/>
              <w:bottom w:val="single" w:sz="4" w:space="0" w:color="auto"/>
              <w:right w:val="single" w:sz="4" w:space="0" w:color="auto"/>
            </w:tcBorders>
            <w:shd w:val="clear" w:color="auto" w:fill="auto"/>
          </w:tcPr>
          <w:p w14:paraId="73F4AE97" w14:textId="77777777" w:rsidR="00F95D09" w:rsidRPr="00C145E3" w:rsidRDefault="00F95D09" w:rsidP="00C62C02">
            <w:pPr>
              <w:pStyle w:val="Endnotentext"/>
              <w:widowControl w:val="0"/>
              <w:rPr>
                <w:color w:val="000000"/>
                <w:lang w:val="et-EE"/>
              </w:rPr>
            </w:pPr>
            <w:r w:rsidRPr="00C145E3">
              <w:rPr>
                <w:color w:val="000000"/>
                <w:lang w:val="et-EE"/>
              </w:rPr>
              <w:t>VCR (1,5 mg/m</w:t>
            </w:r>
            <w:r w:rsidRPr="00C145E3">
              <w:rPr>
                <w:color w:val="000000"/>
                <w:vertAlign w:val="superscript"/>
                <w:lang w:val="et-EE"/>
              </w:rPr>
              <w:t>2</w:t>
            </w:r>
            <w:r w:rsidRPr="00C145E3">
              <w:rPr>
                <w:color w:val="000000"/>
                <w:lang w:val="et-EE"/>
              </w:rPr>
              <w:t>/ööpäev, IV): päevadel 1, 29</w:t>
            </w:r>
          </w:p>
          <w:p w14:paraId="0CDAD63D" w14:textId="77777777" w:rsidR="00F95D09" w:rsidRPr="00C145E3" w:rsidRDefault="00F95D09" w:rsidP="00C62C02">
            <w:pPr>
              <w:pStyle w:val="Endnotentext"/>
              <w:widowControl w:val="0"/>
              <w:rPr>
                <w:color w:val="000000"/>
                <w:lang w:val="et-EE"/>
              </w:rPr>
            </w:pPr>
            <w:r w:rsidRPr="00C145E3">
              <w:rPr>
                <w:color w:val="000000"/>
                <w:lang w:val="et-EE"/>
              </w:rPr>
              <w:t>DEX (6 mg/m</w:t>
            </w:r>
            <w:r w:rsidRPr="00C145E3">
              <w:rPr>
                <w:color w:val="000000"/>
                <w:vertAlign w:val="superscript"/>
                <w:lang w:val="et-EE"/>
              </w:rPr>
              <w:t>2</w:t>
            </w:r>
            <w:r w:rsidRPr="00C145E3">
              <w:rPr>
                <w:color w:val="000000"/>
                <w:lang w:val="et-EE"/>
              </w:rPr>
              <w:t>/ööpäev, PO): päevadel 1…5; 29…33</w:t>
            </w:r>
          </w:p>
          <w:p w14:paraId="42598D8B" w14:textId="77777777" w:rsidR="00F95D09" w:rsidRPr="00C145E3" w:rsidRDefault="00F95D09" w:rsidP="00C62C02">
            <w:pPr>
              <w:pStyle w:val="Endnotentext"/>
              <w:widowControl w:val="0"/>
              <w:rPr>
                <w:color w:val="000000"/>
                <w:lang w:val="et-EE"/>
              </w:rPr>
            </w:pPr>
            <w:r w:rsidRPr="00C145E3">
              <w:rPr>
                <w:color w:val="000000"/>
                <w:lang w:val="et-EE"/>
              </w:rPr>
              <w:t>6-MP (75 mg/m</w:t>
            </w:r>
            <w:r w:rsidRPr="00C145E3">
              <w:rPr>
                <w:color w:val="000000"/>
                <w:vertAlign w:val="superscript"/>
                <w:lang w:val="et-EE"/>
              </w:rPr>
              <w:t>2</w:t>
            </w:r>
            <w:r w:rsidRPr="00C145E3">
              <w:rPr>
                <w:color w:val="000000"/>
                <w:lang w:val="et-EE"/>
              </w:rPr>
              <w:t>/ööpäev, PO): päevadel 1…56</w:t>
            </w:r>
          </w:p>
          <w:p w14:paraId="0097EDDC" w14:textId="77777777" w:rsidR="00F95D09" w:rsidRPr="00C145E3" w:rsidRDefault="00F95D09" w:rsidP="00C62C02">
            <w:pPr>
              <w:pStyle w:val="Endnotentext"/>
              <w:widowControl w:val="0"/>
              <w:rPr>
                <w:color w:val="000000"/>
                <w:lang w:val="et-EE"/>
              </w:rPr>
            </w:pPr>
            <w:r w:rsidRPr="00C145E3">
              <w:rPr>
                <w:color w:val="000000"/>
                <w:lang w:val="et-EE"/>
              </w:rPr>
              <w:t>Metotreksaat (20 mg/m</w:t>
            </w:r>
            <w:r w:rsidRPr="00C145E3">
              <w:rPr>
                <w:color w:val="000000"/>
                <w:vertAlign w:val="superscript"/>
                <w:lang w:val="et-EE"/>
              </w:rPr>
              <w:t>2</w:t>
            </w:r>
            <w:r w:rsidRPr="00C145E3">
              <w:rPr>
                <w:color w:val="000000"/>
                <w:lang w:val="et-EE"/>
              </w:rPr>
              <w:t>/nädal, PO): päevadel 1, 8, 15, 22, 29, 36, 43, 50</w:t>
            </w:r>
          </w:p>
        </w:tc>
      </w:tr>
    </w:tbl>
    <w:p w14:paraId="33FBA9E3" w14:textId="77777777" w:rsidR="00F95D09" w:rsidRPr="00C145E3" w:rsidRDefault="00F95D09" w:rsidP="00F95D09">
      <w:pPr>
        <w:pStyle w:val="Endnotentext"/>
        <w:widowControl w:val="0"/>
        <w:rPr>
          <w:color w:val="000000"/>
          <w:szCs w:val="22"/>
          <w:lang w:val="et-EE"/>
        </w:rPr>
      </w:pPr>
      <w:r w:rsidRPr="00C145E3">
        <w:rPr>
          <w:color w:val="000000"/>
          <w:szCs w:val="22"/>
          <w:lang w:val="et-EE"/>
        </w:rPr>
        <w:t>G</w:t>
      </w:r>
      <w:r w:rsidRPr="00C145E3">
        <w:rPr>
          <w:color w:val="000000"/>
          <w:szCs w:val="22"/>
          <w:lang w:val="et-EE"/>
        </w:rPr>
        <w:noBreakHyphen/>
        <w:t>CSF = granulotsüütide kolooniaid stimuleeriv faktor, VP</w:t>
      </w:r>
      <w:r w:rsidRPr="00C145E3">
        <w:rPr>
          <w:color w:val="000000"/>
          <w:szCs w:val="22"/>
          <w:lang w:val="et-EE"/>
        </w:rPr>
        <w:noBreakHyphen/>
        <w:t xml:space="preserve">16 = etoposiid, MTX = metotreksaat, </w:t>
      </w:r>
      <w:r w:rsidRPr="00C145E3">
        <w:rPr>
          <w:color w:val="000000"/>
          <w:szCs w:val="22"/>
          <w:lang w:val="et-EE"/>
        </w:rPr>
        <w:br/>
        <w:t>IV = intravenoosne, SC = subkutaanne, IT = intratekaalne, PO = suukaudne, IM = intramuskulaarne, ARA</w:t>
      </w:r>
      <w:r w:rsidRPr="00C145E3">
        <w:rPr>
          <w:color w:val="000000"/>
          <w:szCs w:val="22"/>
          <w:lang w:val="et-EE"/>
        </w:rPr>
        <w:noBreakHyphen/>
        <w:t xml:space="preserve">C = tsütarabiin, CPM = tsüklofosfamiid, VCR = vinkristiin, DEX = deksametasoon, </w:t>
      </w:r>
      <w:r w:rsidRPr="00C145E3">
        <w:rPr>
          <w:color w:val="000000"/>
          <w:szCs w:val="22"/>
          <w:lang w:val="et-EE"/>
        </w:rPr>
        <w:br/>
        <w:t>DAUN = daunorubitsiin, 6</w:t>
      </w:r>
      <w:r w:rsidRPr="00C145E3">
        <w:rPr>
          <w:color w:val="000000"/>
          <w:szCs w:val="22"/>
          <w:lang w:val="et-EE"/>
        </w:rPr>
        <w:noBreakHyphen/>
        <w:t>MP = 6</w:t>
      </w:r>
      <w:r w:rsidRPr="00C145E3">
        <w:rPr>
          <w:color w:val="000000"/>
          <w:szCs w:val="22"/>
          <w:lang w:val="et-EE"/>
        </w:rPr>
        <w:noBreakHyphen/>
        <w:t>merkaptopuriin, E.Coli L</w:t>
      </w:r>
      <w:r w:rsidRPr="00C145E3">
        <w:rPr>
          <w:color w:val="000000"/>
          <w:szCs w:val="22"/>
          <w:lang w:val="et-EE"/>
        </w:rPr>
        <w:noBreakHyphen/>
        <w:t>ASP = L</w:t>
      </w:r>
      <w:r w:rsidRPr="00C145E3">
        <w:rPr>
          <w:color w:val="000000"/>
          <w:szCs w:val="22"/>
          <w:lang w:val="et-EE"/>
        </w:rPr>
        <w:noBreakHyphen/>
        <w:t xml:space="preserve">asparaginaas, </w:t>
      </w:r>
      <w:r w:rsidRPr="00C145E3">
        <w:rPr>
          <w:color w:val="000000"/>
          <w:szCs w:val="22"/>
          <w:lang w:val="et-EE"/>
        </w:rPr>
        <w:br/>
        <w:t>PEG</w:t>
      </w:r>
      <w:r w:rsidRPr="00C145E3">
        <w:rPr>
          <w:color w:val="000000"/>
          <w:szCs w:val="22"/>
          <w:lang w:val="et-EE"/>
        </w:rPr>
        <w:noBreakHyphen/>
        <w:t>ASP = PEG asparaginaas, MESNA = 2</w:t>
      </w:r>
      <w:r w:rsidRPr="00C145E3">
        <w:rPr>
          <w:color w:val="000000"/>
          <w:szCs w:val="22"/>
          <w:lang w:val="et-EE"/>
        </w:rPr>
        <w:noBreakHyphen/>
        <w:t>merkaptoetaannaatriumsulfonaat, iii = või kuni MTX tase on &lt; 0,1 µM, q6h = iga 6 tunni järel, Gy = grei</w:t>
      </w:r>
    </w:p>
    <w:p w14:paraId="58B13D62" w14:textId="77777777" w:rsidR="00F95D09" w:rsidRPr="00C145E3" w:rsidRDefault="00F95D09" w:rsidP="00F95D09">
      <w:pPr>
        <w:pStyle w:val="Endnotentext"/>
        <w:widowControl w:val="0"/>
        <w:jc w:val="both"/>
        <w:rPr>
          <w:color w:val="000000"/>
          <w:sz w:val="20"/>
          <w:lang w:val="et-EE"/>
        </w:rPr>
      </w:pPr>
    </w:p>
    <w:p w14:paraId="228CC33A" w14:textId="77777777" w:rsidR="00F95D09" w:rsidRPr="00C145E3" w:rsidRDefault="00F95D09" w:rsidP="00F95D09">
      <w:pPr>
        <w:pStyle w:val="Endnotentext"/>
        <w:widowControl w:val="0"/>
        <w:rPr>
          <w:color w:val="000000"/>
          <w:szCs w:val="22"/>
          <w:lang w:val="et-EE"/>
        </w:rPr>
      </w:pPr>
      <w:r w:rsidRPr="00C145E3">
        <w:rPr>
          <w:color w:val="000000"/>
          <w:szCs w:val="22"/>
          <w:lang w:val="et-EE"/>
        </w:rPr>
        <w:t>Uuring AIT07 oli mitmekeskuseline avatud randomiseeritud II/III faasi uuring, kus osales 128 patsienti (vanuses 1 kuni &lt; 18 aastat), kes said imatiniibi kombinatsioonis kemoteraapiaga. Sellest uuringust pärinevad ohutusandmed on kooskõlas imatiniibi ohutusprofiiliga Ph+ ALL patsientidel.</w:t>
      </w:r>
    </w:p>
    <w:p w14:paraId="0D2A4DC2" w14:textId="77777777" w:rsidR="004C47E8" w:rsidRPr="00C145E3" w:rsidRDefault="004C47E8" w:rsidP="004D4821">
      <w:pPr>
        <w:tabs>
          <w:tab w:val="clear" w:pos="567"/>
        </w:tabs>
        <w:autoSpaceDE w:val="0"/>
        <w:autoSpaceDN w:val="0"/>
        <w:adjustRightInd w:val="0"/>
        <w:spacing w:line="240" w:lineRule="auto"/>
        <w:rPr>
          <w:rFonts w:eastAsia="MS Mincho"/>
          <w:i/>
          <w:iCs/>
          <w:snapToGrid/>
          <w:color w:val="000000"/>
          <w:szCs w:val="22"/>
          <w:lang w:val="et-EE" w:eastAsia="en-US"/>
        </w:rPr>
      </w:pPr>
    </w:p>
    <w:p w14:paraId="2AF5BC1B" w14:textId="77777777" w:rsidR="004D4821" w:rsidRPr="00C145E3" w:rsidRDefault="004D4821" w:rsidP="004D482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Retsidiveerunud/refraktaarne Ph+ ALL. </w:t>
      </w:r>
      <w:r w:rsidRPr="00C145E3">
        <w:rPr>
          <w:rFonts w:eastAsia="MS Mincho"/>
          <w:snapToGrid/>
          <w:color w:val="000000"/>
          <w:szCs w:val="22"/>
          <w:lang w:val="et-EE" w:eastAsia="en-US"/>
        </w:rPr>
        <w:t xml:space="preserve">Kui imatiniibi kasutati monoteraapiana retsidiveerunud/refraktaarse Ph+ ALL patsientidel, saavutasid 411 uuritust 53 patsienti hematoloogilise ravivastuse 30% (9% täielik ravivastus) ja 23% olulise tsütogeneetilise ravivastuse. (Tuleb märkida, et 411 patsiendist 353 said ravi laiendatud juurdepääsuprogrammi alusel ilma, et oleks kogutud esmase ravivastuse andmeid.) 411 retsidiveerunud/refraktaarse Ph+ ALL patsiendi seas jäi keskmine haiguse progresseerumiseni kulunud aeg vahemikku 2,6...3,1 kuud ning keskmine üldine elulemus 401 uuritud patsiendi seas oli 4,9...9 kuud. Andmed olid samad täiendavas analüüsis, mis hõlmas patsiente vanuses 55 aastat ja vanemad. </w:t>
      </w:r>
    </w:p>
    <w:p w14:paraId="303E2D3A" w14:textId="77777777" w:rsidR="004D4821" w:rsidRPr="00C145E3" w:rsidRDefault="004D4821" w:rsidP="004D4821">
      <w:pPr>
        <w:spacing w:line="240" w:lineRule="auto"/>
        <w:rPr>
          <w:lang w:val="et-EE"/>
        </w:rPr>
      </w:pPr>
    </w:p>
    <w:p w14:paraId="5C59E69B"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Kliinilised MDS/MPD uuringud </w:t>
      </w:r>
    </w:p>
    <w:p w14:paraId="7FF0AEA8" w14:textId="77777777" w:rsidR="006034F3"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kasutamise kogemused sellel näidustusel on väga vähesed ning põhinevad hematoloogilise ja tsütogeneetilise ravivastuse määral. Kliinilist kasu või elulemuse suurenemist tõestavaid kontrollgrupiga uuringuid ei ole. Avatud, mitmekeskuselises II faasi kliinilises uuringus (uuring B2225) hinnati imatiniibi kasutamist erinevatel patsientidel, kellel esinesid ABL, Kit või PDGFR valgu türosiinkinaasiga seotud eluohtlikud haigused. Selles uuringus osales 7 MDS/MPD patsienti, keda raviti imatiniibi annusega 400 mg ööpäevas. Kolm patsienti saavutasid täieliku hematoloogilise ravivastuse ning üks patsient osalise hematoloogilise ravivastuse. Neljast PDGFR geneetilise rekombinatsiooniga patsiendist kolm saavutasid andmete analüüsi ajaks hematoloogilise ravivastuse (2 täieliku ja 1 osalise). Patsientide vanus oli 20…72 aastat. Lisaks sellele on 13 publikatsioonis teateid veel 24 MDS/MPD patsiendi kohta. Neist 21 patsienti said raviks 400 mg imatiniibi ööpäevas, ülejäänud 3 patsienti väiksemaid annuseid. Üheteistkümnel patsiendil tuvastati PDGFR geneetiline rekombinatsioon, neist 9 saavutasid täieliku ja 1 osalise hematoloogilise ravivastuse. Nende patsientide vanus oli vahemikus 2…79 aastat. </w:t>
      </w:r>
    </w:p>
    <w:p w14:paraId="4F6967E1" w14:textId="77777777" w:rsidR="006034F3" w:rsidRPr="00C145E3" w:rsidRDefault="006034F3" w:rsidP="00FC5751">
      <w:pPr>
        <w:tabs>
          <w:tab w:val="clear" w:pos="567"/>
        </w:tabs>
        <w:autoSpaceDE w:val="0"/>
        <w:autoSpaceDN w:val="0"/>
        <w:adjustRightInd w:val="0"/>
        <w:spacing w:line="240" w:lineRule="auto"/>
        <w:rPr>
          <w:rFonts w:eastAsia="MS Mincho"/>
          <w:snapToGrid/>
          <w:color w:val="000000"/>
          <w:szCs w:val="22"/>
          <w:lang w:val="et-EE" w:eastAsia="en-US"/>
        </w:rPr>
      </w:pPr>
    </w:p>
    <w:p w14:paraId="19C2FE87" w14:textId="77777777" w:rsidR="006034F3" w:rsidRPr="00C145E3" w:rsidRDefault="006034F3" w:rsidP="006034F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Pikaajaliste ohutuse ja efektiivsuse andmete kogumiseks imatiniib-ravi saavatelt patsientidelt, kellel on müeloproliferatiivsed kasvajad PDGFR- β rekombinatsiooniga, loodi vaatlusandmetel põhinev register (uuring L2401). Registrisse võetud 23 imatiniibi kasutanud patsiendi ööpäevane  annuse mediaan oli 264 mg (vahemik: 100 kuni 400 mg) ning kestuse mediaan 7,2 aastat (vahemik 0,1 kuni 12,7 aastat). Vaatlusandmetel põhineva registri omaduste tõttu saadi hematoloogilise, tsütogeneetilise ja molekulaarse hindamise andmed vastavalt 22</w:t>
      </w:r>
      <w:r w:rsidRPr="00C145E3">
        <w:rPr>
          <w:rFonts w:eastAsia="MS Mincho"/>
          <w:snapToGrid/>
          <w:color w:val="000000"/>
          <w:szCs w:val="22"/>
          <w:lang w:val="et-EE" w:eastAsia="en-US"/>
        </w:rPr>
        <w:noBreakHyphen/>
        <w:t>lt, 9</w:t>
      </w:r>
      <w:r w:rsidRPr="00C145E3">
        <w:rPr>
          <w:rFonts w:eastAsia="MS Mincho"/>
          <w:snapToGrid/>
          <w:color w:val="000000"/>
          <w:szCs w:val="22"/>
          <w:lang w:val="et-EE" w:eastAsia="en-US"/>
        </w:rPr>
        <w:noBreakHyphen/>
        <w:t>lt ja 17</w:t>
      </w:r>
      <w:r w:rsidRPr="00C145E3">
        <w:rPr>
          <w:rFonts w:eastAsia="MS Mincho"/>
          <w:snapToGrid/>
          <w:color w:val="000000"/>
          <w:szCs w:val="22"/>
          <w:lang w:val="et-EE" w:eastAsia="en-US"/>
        </w:rPr>
        <w:noBreakHyphen/>
        <w:t>lt patsiendilt 23</w:t>
      </w:r>
      <w:r w:rsidRPr="00C145E3">
        <w:rPr>
          <w:rFonts w:eastAsia="MS Mincho"/>
          <w:snapToGrid/>
          <w:color w:val="000000"/>
          <w:szCs w:val="22"/>
          <w:lang w:val="et-EE" w:eastAsia="en-US"/>
        </w:rPr>
        <w:noBreakHyphen/>
        <w:t>st. Andmete konservatiivsel käsitlemisel, mille korral loeti andmete puudumist ravivastuse puudumiseks, täheldati 20/23 (87%) patsientidest täielikku hematoloogilist ravivastust, 9/23 (39,1%) täielikku tsütogeneetilist ravivastust ning 11/23 (47,8%) molekulaarset ravivastust. Kui ravivastuse määra arvutamisel võeti arvesse patsiente, kellel oli vähemalt üks valiidne hindamine, olid täieliku hematoloogilise, täieliku tsütogeneetilise ja molekulaarse ravivastuse määrad vastavalt 20/22 (90,9%), 9/9 (100%) ja 11/17 (64,7%).</w:t>
      </w:r>
    </w:p>
    <w:p w14:paraId="68AB4813" w14:textId="77777777" w:rsidR="006034F3" w:rsidRPr="00C145E3" w:rsidRDefault="006034F3" w:rsidP="00FC5751">
      <w:pPr>
        <w:tabs>
          <w:tab w:val="clear" w:pos="567"/>
        </w:tabs>
        <w:autoSpaceDE w:val="0"/>
        <w:autoSpaceDN w:val="0"/>
        <w:adjustRightInd w:val="0"/>
        <w:spacing w:line="240" w:lineRule="auto"/>
        <w:rPr>
          <w:rFonts w:eastAsia="MS Mincho"/>
          <w:snapToGrid/>
          <w:color w:val="000000"/>
          <w:szCs w:val="22"/>
          <w:lang w:val="et-EE" w:eastAsia="en-US"/>
        </w:rPr>
      </w:pPr>
    </w:p>
    <w:p w14:paraId="0DF8E23D"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Hilisemates publikatsioonides on täiendavaid teateid, et üheteistkümnest patsiendist 6 on jätkuvalt tsütogeneetilises remissioonis (vahemikus 32…38 kuud). Samas publikatsioonis on täiendavad andmed 12 MDS/MPD PDGFR geneetilise rekombinatsiooniga patsiendi (5 patsienti uuringust B2225) pikaaegsest jälgimisest. Need patsiendid said imatiniibi keskmiselt 47 kuud (vahemikus 24 päeva kuni 60 kuud). Nendest patsientidest kuuel ületab jälgimisperiood 4 aastat. Üksteist patsienti saavutasid kiire täieliku hematoloogilise ravivastuse; kümnel kadusid täielikult tsütogeneetilised kahjustused ja kadusid või vähenesid liittranskriptid RT-PCR mõõtmisel. Hematoloogiline ja tsütogeneetiline ravivastus püsis keskmiselt 49 kuud (vahemikus 19…60) ja 47 kuud (vahemikus 16…59). Üleüldine elulemus oli 65 kuud alates diagnoosimisest (vahemikus 25…234). Ilma geneetilise traslokatsioonita patsientidel ei andnud imatiniib kasutamine paranemisele viitavaid tulemusi. </w:t>
      </w:r>
    </w:p>
    <w:p w14:paraId="200BEFC4" w14:textId="77777777" w:rsidR="000B1C15" w:rsidRPr="00C145E3" w:rsidRDefault="000B1C15" w:rsidP="000B1C15">
      <w:pPr>
        <w:spacing w:line="240" w:lineRule="auto"/>
        <w:rPr>
          <w:lang w:val="et-EE"/>
        </w:rPr>
      </w:pPr>
    </w:p>
    <w:p w14:paraId="04F9EF20" w14:textId="77777777" w:rsidR="00FC5751" w:rsidRPr="00C145E3" w:rsidRDefault="00FC5751" w:rsidP="00FC5751">
      <w:pPr>
        <w:pStyle w:val="Default"/>
        <w:rPr>
          <w:sz w:val="22"/>
          <w:szCs w:val="22"/>
        </w:rPr>
      </w:pPr>
      <w:r w:rsidRPr="00C145E3">
        <w:rPr>
          <w:sz w:val="22"/>
          <w:szCs w:val="22"/>
        </w:rPr>
        <w:t>MDS/MPD pediaatrilistel patsientidel ei ole kontrollitud kliinilisi uuringuid läbi viidud. 4-s publikatsioonis kirjeldati 5 MDS/MPD PDGFR geneetilise rekombinatsiooniga patsienti. Nende patsientide vanus oli 3 kuud kuni 4 aastat ja imatiniibi manustati annuses 50 mg ööpäevas või annuses 92,5 kuni 340 mg/m</w:t>
      </w:r>
      <w:r w:rsidRPr="00C145E3">
        <w:rPr>
          <w:sz w:val="14"/>
          <w:szCs w:val="14"/>
        </w:rPr>
        <w:t xml:space="preserve">2 </w:t>
      </w:r>
      <w:r w:rsidRPr="00C145E3">
        <w:rPr>
          <w:sz w:val="22"/>
          <w:szCs w:val="22"/>
        </w:rPr>
        <w:t xml:space="preserve">ööpäevas. Kõigil patsientidel saavutati täielik hematoloogiline, tsütogeneetiline ja/või kliiniline ravivastus. </w:t>
      </w:r>
    </w:p>
    <w:p w14:paraId="03574597" w14:textId="77777777" w:rsidR="00FC5751" w:rsidRPr="00C145E3" w:rsidRDefault="00FC5751" w:rsidP="00FC5751">
      <w:pPr>
        <w:keepNext/>
        <w:autoSpaceDE w:val="0"/>
        <w:autoSpaceDN w:val="0"/>
        <w:adjustRightInd w:val="0"/>
        <w:spacing w:line="240" w:lineRule="auto"/>
        <w:rPr>
          <w:rFonts w:eastAsia="Times New Roman"/>
          <w:u w:val="single" w:color="000000"/>
          <w:lang w:val="et-EE"/>
        </w:rPr>
      </w:pPr>
      <w:r w:rsidRPr="00C145E3">
        <w:rPr>
          <w:rFonts w:eastAsia="Times New Roman"/>
          <w:u w:val="single" w:color="000000"/>
          <w:lang w:val="et-EE"/>
        </w:rPr>
        <w:t xml:space="preserve"> </w:t>
      </w:r>
    </w:p>
    <w:p w14:paraId="461576B7"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HES/KEL kliinilised uuringud </w:t>
      </w:r>
    </w:p>
    <w:p w14:paraId="4078218C"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Ühes mitmekeskuselises II faasi avatud uuringus (uuring B2225) hinnati imatiniibi toimet erinevatele Abl, Kit või PDGFR proteiin-türosiinkinaasiga seotud eluohtlike haigustega patsientide populatsioonidele. Selles uuringus raviti 14 HES/KEL patsienti imatiniimiga annuses 100 mg kuni 1000 mg. Lisaks sellele on 35-s publikatsioonis teateid 162 HES/KEL patsiendi andmetest, kes said imatiniibi annuses 75 mg kuni 800 mg ööpäevas. Tsütogeneetilisi muutusi täheldati 117-l patsiendil 176-st. Nendest 117 patsiendist 61 patsienti olid FIP1L1-PDGFRα liit-kinaas-positiivsed. Kolmes publikatsioonis olid andmed veel nelja FIP1L1-PDGFRα positiivsed HES patsiendi kohta. Kõigil 65-l FIP1L1-PDGFRα liit-kinaas-positiivsetel patsientidel saavutati täielik hematoloogiline ravivastus, mis püsis kuid (vahemik teatamise ajal ulatus ühest kuust kuni rohkem kui 44 kuuni). Hiljutistes publikatsioonides on teateid, et nendest 65-st patsiendist 21 saavutasid ka täieliku molekulaarse remissiooni keskmiselt 28 kuuks (vahemik 13…67 kuud). Patsientide vanus oli vahemikus 25…72 aastat. Peale selle kirjeldasid uurijad haigusjuhtude aruannetes sümptomaatika ja teiste organite funktsioonihäirete paranemist. Paranemist kirjeldati järgmiste organite/organsüsteemide häirete osas: südame, närvisüsteemi, naha- ja nahaaluskoe, respiratoorsed, rindkere ja mediastiinumi, lihas-skeleti ja sidekoe, vaskulaarsed ja seedetrakti häired. </w:t>
      </w:r>
    </w:p>
    <w:p w14:paraId="5BABD43F" w14:textId="77777777" w:rsidR="00FC5751" w:rsidRPr="00C145E3" w:rsidRDefault="00FC5751" w:rsidP="00FC5751">
      <w:pPr>
        <w:spacing w:line="240" w:lineRule="auto"/>
        <w:rPr>
          <w:lang w:val="et-EE"/>
        </w:rPr>
      </w:pPr>
    </w:p>
    <w:p w14:paraId="69FA4D4D" w14:textId="77777777" w:rsidR="00FC5751" w:rsidRPr="00C145E3" w:rsidRDefault="00FC5751" w:rsidP="00FC5751">
      <w:pPr>
        <w:keepNext/>
        <w:autoSpaceDE w:val="0"/>
        <w:autoSpaceDN w:val="0"/>
        <w:adjustRightInd w:val="0"/>
        <w:spacing w:line="240" w:lineRule="auto"/>
        <w:rPr>
          <w:szCs w:val="22"/>
          <w:lang w:val="et-EE"/>
        </w:rPr>
      </w:pPr>
      <w:r w:rsidRPr="00C145E3">
        <w:rPr>
          <w:szCs w:val="22"/>
          <w:lang w:val="et-EE"/>
        </w:rPr>
        <w:t>HES/KEL pediaatrilistel patsientidel ei ole kontrollitud kliinilisi uuringuid läbi viidud. 3-s publikatsioonis kirjeldati 3 HES ja KEL PDGFR geneetilise rekombinatsiooniga patsienti. Nende patsientide vanus oli 2 kuni 16 aastat ja imatiniibi manustati annuses 300 mg/m</w:t>
      </w:r>
      <w:r w:rsidRPr="00C145E3">
        <w:rPr>
          <w:sz w:val="14"/>
          <w:szCs w:val="14"/>
          <w:lang w:val="et-EE"/>
        </w:rPr>
        <w:t xml:space="preserve">2 </w:t>
      </w:r>
      <w:r w:rsidRPr="00C145E3">
        <w:rPr>
          <w:szCs w:val="22"/>
          <w:lang w:val="et-EE"/>
        </w:rPr>
        <w:t>ööpäevas või annuses 200 kuni 400 mg ööpäevas. Kõigil patsientidel saavutati täielik hematoloogiline, täielik tsütogeneetiline ja/või täielik molekulaarne ravivastus.</w:t>
      </w:r>
    </w:p>
    <w:p w14:paraId="427469B3" w14:textId="77777777" w:rsidR="00FC5751" w:rsidRPr="00C145E3" w:rsidRDefault="00FC5751" w:rsidP="00FC5751">
      <w:pPr>
        <w:keepNext/>
        <w:autoSpaceDE w:val="0"/>
        <w:autoSpaceDN w:val="0"/>
        <w:adjustRightInd w:val="0"/>
        <w:spacing w:line="240" w:lineRule="auto"/>
        <w:rPr>
          <w:szCs w:val="22"/>
          <w:lang w:val="et-EE"/>
        </w:rPr>
      </w:pPr>
    </w:p>
    <w:p w14:paraId="0707D2FE"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Kliinilised PDFS uuringud </w:t>
      </w:r>
    </w:p>
    <w:p w14:paraId="52362161"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Ühes avatud mitmekeskuselises II faasi kliinilises uuringus (uuring B2225) osales 12 </w:t>
      </w:r>
      <w:r w:rsidRPr="00C145E3">
        <w:rPr>
          <w:rFonts w:eastAsia="MS Mincho"/>
          <w:i/>
          <w:iCs/>
          <w:snapToGrid/>
          <w:color w:val="000000"/>
          <w:szCs w:val="22"/>
          <w:lang w:val="et-EE" w:eastAsia="en-US"/>
        </w:rPr>
        <w:t>dermatofibrosarcoma protuberans</w:t>
      </w:r>
      <w:r w:rsidRPr="00C145E3">
        <w:rPr>
          <w:rFonts w:eastAsia="MS Mincho"/>
          <w:snapToGrid/>
          <w:color w:val="000000"/>
          <w:szCs w:val="22"/>
          <w:lang w:val="et-EE" w:eastAsia="en-US"/>
        </w:rPr>
        <w:t xml:space="preserve">’iga (PDFS) patsienti, kellele manustati 800 mg imatiniibi ööpäevas. PDFSga patsiendid olid vanuses 23 kuni 75 aastat ja uuringuga liitumise hetkel oli neil tegemist metastaatilise, algse resektsiooni järel lokaalselt retsidiveeruva PDFSga, mida ei peetud edasisele operatiivsele ravile alluvaks. Peamine efektiivsuse näitaja oli objektiivne ravivastus. 12-st uuringuga liitunud patsiendist üheksal saavutati ravivastus, neist ühel täielik ja kaheksal osaline. Kolm osalise ravivastusega patsienti muudeti seejärel operatsiooni abil haigusvabaks. Uuringus B2225 oli keskmine ravi kestus 6,2 kuud, maksimaalne ravi kestus oli 24,3 kuud. Hiljem on viies avaldatud haigusjuhu kirjelduses teatatud veel kuuest PDFS patsiendist vanuses 18 kuud kuni 49 aastat. Kirjanduses avaldatud andmete kohaselt said täiskasvanud patsiendid kas 400 mg (4 juhul) või 800 mg (1 juhul) imatiniibi ööpäevas. Viiel (5) patsiendil saavutati ravivastus, neist kolmel täielik ja kahel osaline. Avaldatud kirjanduse kohaselt oli ravi keskmine kestus vahemikus 4 nädalast kuni enam kui 20 kuuni. Translokatsioon t(17:22)[(q22:q13)], või selle geeniprodukt esines peaaegu kõigil imatiniibi ravivastuse saanutel. </w:t>
      </w:r>
    </w:p>
    <w:p w14:paraId="01AB6E8B" w14:textId="77777777" w:rsidR="00FC5751" w:rsidRPr="00C145E3" w:rsidRDefault="00FC5751" w:rsidP="00FC5751">
      <w:pPr>
        <w:spacing w:line="240" w:lineRule="auto"/>
        <w:rPr>
          <w:rFonts w:eastAsia="Times New Roman"/>
          <w:lang w:val="et-EE"/>
        </w:rPr>
      </w:pPr>
    </w:p>
    <w:p w14:paraId="28BC77FB"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PDFS pediaatrilistel patsientidel ei ole kontrollitud kliinilisi uuringuid läbi viidud. 3-s publikatsioonis kirjeldati 5 PDFS ja PDGFR geneetilise rekombinatsiooniga patsienti. Nende patsientide vanus oli vastsündinust kuni 14 aastani ja imatiniibi manustati annuses 50 mg ööpäevas või annuses 400 kuni 520 mg/m</w:t>
      </w:r>
      <w:r w:rsidRPr="00C145E3">
        <w:rPr>
          <w:rFonts w:eastAsia="MS Mincho"/>
          <w:snapToGrid/>
          <w:color w:val="000000"/>
          <w:sz w:val="14"/>
          <w:szCs w:val="14"/>
          <w:lang w:val="et-EE" w:eastAsia="en-US"/>
        </w:rPr>
        <w:t xml:space="preserve">2 </w:t>
      </w:r>
      <w:r w:rsidRPr="00C145E3">
        <w:rPr>
          <w:rFonts w:eastAsia="MS Mincho"/>
          <w:snapToGrid/>
          <w:color w:val="000000"/>
          <w:szCs w:val="22"/>
          <w:lang w:val="et-EE" w:eastAsia="en-US"/>
        </w:rPr>
        <w:t xml:space="preserve">ööpäevas. Kõigil patsientidel saavutati osaline ja/või täielik ravivastus. </w:t>
      </w:r>
    </w:p>
    <w:p w14:paraId="6153957A" w14:textId="77777777" w:rsidR="00FC5751" w:rsidRPr="00C145E3" w:rsidRDefault="00FC5751" w:rsidP="001E369D">
      <w:pPr>
        <w:numPr>
          <w:ilvl w:val="12"/>
          <w:numId w:val="0"/>
        </w:numPr>
        <w:suppressLineNumbers/>
        <w:spacing w:line="240" w:lineRule="auto"/>
        <w:ind w:right="-2"/>
        <w:rPr>
          <w:i/>
          <w:lang w:val="et-EE"/>
        </w:rPr>
      </w:pPr>
    </w:p>
    <w:p w14:paraId="5E9A4A20" w14:textId="77777777" w:rsidR="001E369D" w:rsidRPr="00C145E3" w:rsidRDefault="001E369D" w:rsidP="001E369D">
      <w:pPr>
        <w:suppressLineNumbers/>
        <w:spacing w:line="240" w:lineRule="auto"/>
        <w:ind w:left="567" w:hanging="567"/>
        <w:outlineLvl w:val="0"/>
        <w:rPr>
          <w:b/>
          <w:lang w:val="et-EE"/>
        </w:rPr>
      </w:pPr>
      <w:r w:rsidRPr="00C145E3">
        <w:rPr>
          <w:b/>
          <w:noProof/>
          <w:lang w:val="et-EE"/>
        </w:rPr>
        <w:t>5.2</w:t>
      </w:r>
      <w:r w:rsidRPr="00C145E3">
        <w:rPr>
          <w:b/>
          <w:noProof/>
          <w:lang w:val="et-EE"/>
        </w:rPr>
        <w:tab/>
      </w:r>
      <w:r w:rsidRPr="00C145E3">
        <w:rPr>
          <w:b/>
          <w:lang w:val="et-EE"/>
        </w:rPr>
        <w:t>Farmakokineetilised omadused</w:t>
      </w:r>
    </w:p>
    <w:p w14:paraId="601AA18A" w14:textId="77777777" w:rsidR="001E369D" w:rsidRPr="00C145E3" w:rsidRDefault="001E369D" w:rsidP="001E369D">
      <w:pPr>
        <w:suppressLineNumbers/>
        <w:spacing w:line="240" w:lineRule="auto"/>
        <w:ind w:left="567" w:hanging="567"/>
        <w:outlineLvl w:val="0"/>
        <w:rPr>
          <w:b/>
          <w:lang w:val="et-EE"/>
        </w:rPr>
      </w:pPr>
    </w:p>
    <w:p w14:paraId="78B404E5"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Imatiniibi farmakokineetika </w:t>
      </w:r>
    </w:p>
    <w:p w14:paraId="2D2CB64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 farmakokineetikat on hin</w:t>
      </w:r>
      <w:r w:rsidR="00EC77B4" w:rsidRPr="00C145E3">
        <w:rPr>
          <w:rFonts w:eastAsia="MS Mincho"/>
          <w:snapToGrid/>
          <w:color w:val="000000"/>
          <w:szCs w:val="22"/>
          <w:lang w:val="et-EE" w:eastAsia="en-US"/>
        </w:rPr>
        <w:t>natud annusevahemikus 25...1000 </w:t>
      </w:r>
      <w:r w:rsidRPr="00C145E3">
        <w:rPr>
          <w:rFonts w:eastAsia="MS Mincho"/>
          <w:snapToGrid/>
          <w:color w:val="000000"/>
          <w:szCs w:val="22"/>
          <w:lang w:val="et-EE" w:eastAsia="en-US"/>
        </w:rPr>
        <w:t>mg. Ravimi kineetilisi omadusi plasmas analüüsit</w:t>
      </w:r>
      <w:r w:rsidR="00EC77B4" w:rsidRPr="00C145E3">
        <w:rPr>
          <w:rFonts w:eastAsia="MS Mincho"/>
          <w:snapToGrid/>
          <w:color w:val="000000"/>
          <w:szCs w:val="22"/>
          <w:lang w:val="et-EE" w:eastAsia="en-US"/>
        </w:rPr>
        <w:t>i 1. päeval ning kas 7. või 28. </w:t>
      </w:r>
      <w:r w:rsidRPr="00C145E3">
        <w:rPr>
          <w:rFonts w:eastAsia="MS Mincho"/>
          <w:snapToGrid/>
          <w:color w:val="000000"/>
          <w:szCs w:val="22"/>
          <w:lang w:val="et-EE" w:eastAsia="en-US"/>
        </w:rPr>
        <w:t xml:space="preserve">päeval, kui oli saavutatud püsiv plasmakontsentratsioon. </w:t>
      </w:r>
    </w:p>
    <w:p w14:paraId="2758DF90" w14:textId="77777777" w:rsidR="001E369D" w:rsidRPr="00C145E3" w:rsidRDefault="001E369D" w:rsidP="001E369D">
      <w:pPr>
        <w:suppressLineNumbers/>
        <w:spacing w:line="240" w:lineRule="auto"/>
        <w:ind w:left="567" w:hanging="567"/>
        <w:outlineLvl w:val="0"/>
        <w:rPr>
          <w:b/>
          <w:lang w:val="et-EE"/>
        </w:rPr>
      </w:pPr>
    </w:p>
    <w:p w14:paraId="17856C22" w14:textId="77777777" w:rsidR="001E369D" w:rsidRPr="00C145E3" w:rsidRDefault="001E369D" w:rsidP="001E369D">
      <w:pPr>
        <w:numPr>
          <w:ilvl w:val="12"/>
          <w:numId w:val="0"/>
        </w:numPr>
        <w:suppressLineNumbers/>
        <w:spacing w:line="240" w:lineRule="auto"/>
        <w:ind w:right="-2"/>
        <w:rPr>
          <w:u w:val="single"/>
          <w:lang w:val="et-EE"/>
        </w:rPr>
      </w:pPr>
      <w:r w:rsidRPr="00C145E3">
        <w:rPr>
          <w:u w:val="single"/>
          <w:lang w:val="et-EE"/>
        </w:rPr>
        <w:t>Imendumine</w:t>
      </w:r>
    </w:p>
    <w:p w14:paraId="74921F80"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Imatiniibi keskmine absoluutne biosaadavus on 98%. Imatiniibi plasma AUC tasemetes esinesid suukaudse annuse järgselt suured patsientidevahelised erinevused. Koos rasvarikka toiduga manustatuna vähenes imatiniibi imendumiskiirus minimaalselt (C</w:t>
      </w:r>
      <w:r w:rsidRPr="00C145E3">
        <w:rPr>
          <w:rFonts w:eastAsia="MS Mincho"/>
          <w:snapToGrid/>
          <w:color w:val="000000"/>
          <w:szCs w:val="22"/>
          <w:vertAlign w:val="subscript"/>
          <w:lang w:val="et-EE" w:eastAsia="en-US"/>
        </w:rPr>
        <w:t>max</w:t>
      </w:r>
      <w:r w:rsidRPr="00C145E3">
        <w:rPr>
          <w:rFonts w:eastAsia="MS Mincho"/>
          <w:snapToGrid/>
          <w:color w:val="000000"/>
          <w:sz w:val="14"/>
          <w:szCs w:val="14"/>
          <w:lang w:val="et-EE" w:eastAsia="en-US"/>
        </w:rPr>
        <w:t xml:space="preserve"> </w:t>
      </w:r>
      <w:r w:rsidRPr="00C145E3">
        <w:rPr>
          <w:rFonts w:eastAsia="MS Mincho"/>
          <w:snapToGrid/>
          <w:color w:val="000000"/>
          <w:szCs w:val="22"/>
          <w:lang w:val="et-EE" w:eastAsia="en-US"/>
        </w:rPr>
        <w:t>vähenes 11% ja t</w:t>
      </w:r>
      <w:r w:rsidRPr="00C145E3">
        <w:rPr>
          <w:rFonts w:eastAsia="MS Mincho"/>
          <w:snapToGrid/>
          <w:color w:val="000000"/>
          <w:szCs w:val="22"/>
          <w:vertAlign w:val="subscript"/>
          <w:lang w:val="et-EE" w:eastAsia="en-US"/>
        </w:rPr>
        <w:t>max</w:t>
      </w:r>
      <w:r w:rsidRPr="00C145E3">
        <w:rPr>
          <w:rFonts w:eastAsia="MS Mincho"/>
          <w:snapToGrid/>
          <w:color w:val="000000"/>
          <w:sz w:val="14"/>
          <w:szCs w:val="14"/>
          <w:lang w:val="et-EE" w:eastAsia="en-US"/>
        </w:rPr>
        <w:t xml:space="preserve"> </w:t>
      </w:r>
      <w:r w:rsidRPr="00C145E3">
        <w:rPr>
          <w:rFonts w:eastAsia="MS Mincho"/>
          <w:snapToGrid/>
          <w:color w:val="000000"/>
          <w:szCs w:val="22"/>
          <w:lang w:val="et-EE" w:eastAsia="en-US"/>
        </w:rPr>
        <w:t xml:space="preserve">pikenes 1,5 tundi) ja täheldati AUC vähest langust (7,4%) võrreldes manustamisel tühja kõhuga. Varasema seedetrakti operatsiooni mõju ravimi imendumisele ei ole uuritud. </w:t>
      </w:r>
    </w:p>
    <w:p w14:paraId="24CF78D3" w14:textId="77777777" w:rsidR="001E369D" w:rsidRPr="00C145E3" w:rsidRDefault="001E369D" w:rsidP="001E369D">
      <w:pPr>
        <w:numPr>
          <w:ilvl w:val="12"/>
          <w:numId w:val="0"/>
        </w:numPr>
        <w:suppressLineNumbers/>
        <w:spacing w:line="240" w:lineRule="auto"/>
        <w:ind w:right="-2"/>
        <w:rPr>
          <w:u w:val="single"/>
          <w:lang w:val="et-EE"/>
        </w:rPr>
      </w:pPr>
    </w:p>
    <w:p w14:paraId="465AEBED"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Jaotumine </w:t>
      </w:r>
    </w:p>
    <w:p w14:paraId="2919C28F"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katsete põhjal oli imatiniibi kliiniliselt oluliste kontsentratsioonide juures seonduvus plasmavalkudega </w:t>
      </w:r>
      <w:r w:rsidR="00DF0A70" w:rsidRPr="00C145E3">
        <w:rPr>
          <w:rFonts w:eastAsia="MS Mincho"/>
          <w:snapToGrid/>
          <w:color w:val="000000"/>
          <w:szCs w:val="22"/>
          <w:lang w:val="et-EE" w:eastAsia="en-US"/>
        </w:rPr>
        <w:t xml:space="preserve">ligikaudu </w:t>
      </w:r>
      <w:r w:rsidRPr="00C145E3">
        <w:rPr>
          <w:rFonts w:eastAsia="MS Mincho"/>
          <w:snapToGrid/>
          <w:color w:val="000000"/>
          <w:szCs w:val="22"/>
          <w:lang w:val="et-EE" w:eastAsia="en-US"/>
        </w:rPr>
        <w:t xml:space="preserve">95%, enamasti albumiini ja happelise alfa glükoproteiiniga ning vähesel määral lipoproteiiniga. </w:t>
      </w:r>
    </w:p>
    <w:p w14:paraId="5C49AB29" w14:textId="77777777" w:rsidR="001E369D" w:rsidRPr="00C145E3" w:rsidRDefault="001E369D" w:rsidP="001E369D">
      <w:pPr>
        <w:numPr>
          <w:ilvl w:val="12"/>
          <w:numId w:val="0"/>
        </w:numPr>
        <w:suppressLineNumbers/>
        <w:spacing w:line="240" w:lineRule="auto"/>
        <w:ind w:right="-2"/>
        <w:rPr>
          <w:lang w:val="et-EE"/>
        </w:rPr>
      </w:pPr>
    </w:p>
    <w:p w14:paraId="11381B1D" w14:textId="77777777" w:rsidR="001E369D" w:rsidRPr="00C145E3" w:rsidRDefault="001E369D" w:rsidP="001E369D">
      <w:pPr>
        <w:numPr>
          <w:ilvl w:val="12"/>
          <w:numId w:val="0"/>
        </w:numPr>
        <w:suppressLineNumbers/>
        <w:spacing w:line="240" w:lineRule="auto"/>
        <w:ind w:right="-2"/>
        <w:rPr>
          <w:u w:val="single"/>
          <w:lang w:val="et-EE"/>
        </w:rPr>
      </w:pPr>
      <w:r w:rsidRPr="00C145E3">
        <w:rPr>
          <w:u w:val="single"/>
          <w:lang w:val="et-EE"/>
        </w:rPr>
        <w:t>Biotransformatsioon</w:t>
      </w:r>
    </w:p>
    <w:p w14:paraId="3074EB7F"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Peamine ringlev metaboliit inimesel on N-demetüleeritud piperasiinderivaat, millel on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toimeainega sarnane aktiivsus. Selle metaboliidi plasma AUC oli ainult 16% imatiniibi AUC-ga võrreldes. N-demetüleeritud metaboliidi seostumine plasmavalkudega on analoogne toimeaine seostumisega. </w:t>
      </w:r>
    </w:p>
    <w:p w14:paraId="107B3750"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6205B92C"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ja N-demetüleeritud metaboliit koos andsid </w:t>
      </w:r>
      <w:r w:rsidR="00DF0A70" w:rsidRPr="00C145E3">
        <w:rPr>
          <w:rFonts w:eastAsia="MS Mincho"/>
          <w:snapToGrid/>
          <w:color w:val="000000"/>
          <w:szCs w:val="22"/>
          <w:lang w:val="et-EE" w:eastAsia="en-US"/>
        </w:rPr>
        <w:t xml:space="preserve">ligikaudu </w:t>
      </w:r>
      <w:r w:rsidRPr="00C145E3">
        <w:rPr>
          <w:rFonts w:eastAsia="MS Mincho"/>
          <w:snapToGrid/>
          <w:color w:val="000000"/>
          <w:szCs w:val="22"/>
          <w:lang w:val="et-EE" w:eastAsia="en-US"/>
        </w:rPr>
        <w:t>65% tsirkuleerivast radioaktiivsusest (AUC</w:t>
      </w:r>
      <w:r w:rsidRPr="00C145E3">
        <w:rPr>
          <w:rFonts w:eastAsia="MS Mincho"/>
          <w:snapToGrid/>
          <w:color w:val="000000"/>
          <w:sz w:val="14"/>
          <w:szCs w:val="14"/>
          <w:lang w:val="et-EE" w:eastAsia="en-US"/>
        </w:rPr>
        <w:t>(0-48h)</w:t>
      </w:r>
      <w:r w:rsidRPr="00C145E3">
        <w:rPr>
          <w:rFonts w:eastAsia="MS Mincho"/>
          <w:snapToGrid/>
          <w:color w:val="000000"/>
          <w:szCs w:val="22"/>
          <w:lang w:val="et-EE" w:eastAsia="en-US"/>
        </w:rPr>
        <w:t xml:space="preserve">). Ülejäänud tsirkuleeriv radioaktiivsus koosnes mitmetest vähemtähtsatest metaboliitidest. </w:t>
      </w:r>
    </w:p>
    <w:p w14:paraId="109DC745" w14:textId="77777777" w:rsidR="001E369D" w:rsidRPr="00C145E3" w:rsidRDefault="001E369D" w:rsidP="001E369D">
      <w:pPr>
        <w:numPr>
          <w:ilvl w:val="12"/>
          <w:numId w:val="0"/>
        </w:numPr>
        <w:suppressLineNumbers/>
        <w:spacing w:line="240" w:lineRule="auto"/>
        <w:ind w:right="-2"/>
        <w:rPr>
          <w:u w:val="single"/>
          <w:lang w:val="et-EE"/>
        </w:rPr>
      </w:pPr>
    </w:p>
    <w:p w14:paraId="0FF26654"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tulemused näitasid, et CYP3A4 on peamine inimese P450 ensüüm, mis katalüüsib imatiniibi biotransformatsiooni. Võimalike samaaegselt manustatavate ravimite hulgas (atsetaminofeen, atsükloviir, allopurinool, amfoteritsiin, tsütarabiin, erütromütsiin, flukonasool, hüdroksüuurea, norfloksatsiin, penitsilliin V) pärssisid ainult erütromütsiin (IC</w:t>
      </w:r>
      <w:r w:rsidRPr="00C145E3">
        <w:rPr>
          <w:rFonts w:eastAsia="MS Mincho"/>
          <w:snapToGrid/>
          <w:color w:val="000000"/>
          <w:szCs w:val="22"/>
          <w:vertAlign w:val="subscript"/>
          <w:lang w:val="et-EE" w:eastAsia="en-US"/>
        </w:rPr>
        <w:t>50</w:t>
      </w:r>
      <w:r w:rsidRPr="00C145E3">
        <w:rPr>
          <w:rFonts w:eastAsia="MS Mincho"/>
          <w:snapToGrid/>
          <w:color w:val="000000"/>
          <w:sz w:val="14"/>
          <w:szCs w:val="14"/>
          <w:lang w:val="et-EE" w:eastAsia="en-US"/>
        </w:rPr>
        <w:t xml:space="preserve"> </w:t>
      </w:r>
      <w:r w:rsidR="00EC77B4" w:rsidRPr="00C145E3">
        <w:rPr>
          <w:rFonts w:eastAsia="MS Mincho"/>
          <w:snapToGrid/>
          <w:color w:val="000000"/>
          <w:szCs w:val="22"/>
          <w:lang w:val="et-EE" w:eastAsia="en-US"/>
        </w:rPr>
        <w:t>50 </w:t>
      </w:r>
      <w:r w:rsidR="00DF0A70" w:rsidRPr="00C145E3">
        <w:rPr>
          <w:rFonts w:eastAsia="MS Mincho"/>
          <w:snapToGrid/>
          <w:color w:val="000000"/>
          <w:szCs w:val="22"/>
          <w:lang w:val="et-EE" w:eastAsia="en-US"/>
        </w:rPr>
        <w:t>mikromol</w:t>
      </w:r>
      <w:r w:rsidRPr="00C145E3">
        <w:rPr>
          <w:rFonts w:eastAsia="MS Mincho"/>
          <w:snapToGrid/>
          <w:color w:val="000000"/>
          <w:szCs w:val="22"/>
          <w:lang w:val="et-EE" w:eastAsia="en-US"/>
        </w:rPr>
        <w:t>) ja flukonasool (IC</w:t>
      </w:r>
      <w:r w:rsidRPr="00C145E3">
        <w:rPr>
          <w:rFonts w:eastAsia="MS Mincho"/>
          <w:snapToGrid/>
          <w:color w:val="000000"/>
          <w:szCs w:val="22"/>
          <w:vertAlign w:val="subscript"/>
          <w:lang w:val="et-EE" w:eastAsia="en-US"/>
        </w:rPr>
        <w:t>50</w:t>
      </w:r>
      <w:r w:rsidR="00EC77B4" w:rsidRPr="00C145E3">
        <w:rPr>
          <w:rFonts w:eastAsia="MS Mincho"/>
          <w:snapToGrid/>
          <w:color w:val="000000"/>
          <w:sz w:val="14"/>
          <w:szCs w:val="14"/>
          <w:lang w:val="et-EE" w:eastAsia="en-US"/>
        </w:rPr>
        <w:t> </w:t>
      </w:r>
      <w:r w:rsidR="00EC77B4" w:rsidRPr="00C145E3">
        <w:rPr>
          <w:rFonts w:eastAsia="MS Mincho"/>
          <w:snapToGrid/>
          <w:color w:val="000000"/>
          <w:szCs w:val="22"/>
          <w:lang w:val="et-EE" w:eastAsia="en-US"/>
        </w:rPr>
        <w:t>118 </w:t>
      </w:r>
      <w:r w:rsidR="00DF0A70" w:rsidRPr="00C145E3">
        <w:rPr>
          <w:rFonts w:eastAsia="MS Mincho"/>
          <w:snapToGrid/>
          <w:color w:val="000000"/>
          <w:szCs w:val="22"/>
          <w:lang w:val="et-EE" w:eastAsia="en-US"/>
        </w:rPr>
        <w:t>mikromol</w:t>
      </w:r>
      <w:r w:rsidRPr="00C145E3">
        <w:rPr>
          <w:rFonts w:eastAsia="MS Mincho"/>
          <w:snapToGrid/>
          <w:color w:val="000000"/>
          <w:szCs w:val="22"/>
          <w:lang w:val="et-EE" w:eastAsia="en-US"/>
        </w:rPr>
        <w:t xml:space="preserve">) imatiniibi metabolismi kliiniliselt olulisel määral. </w:t>
      </w:r>
    </w:p>
    <w:p w14:paraId="614C6A3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4B92FD85"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oli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CYP2C9, CYP2D6 ja CYP3A4/5 markersubstraatide konkureeriv inhibiitor. K</w:t>
      </w:r>
      <w:r w:rsidRPr="00C145E3">
        <w:rPr>
          <w:rFonts w:eastAsia="MS Mincho"/>
          <w:snapToGrid/>
          <w:color w:val="000000"/>
          <w:szCs w:val="22"/>
          <w:vertAlign w:val="subscript"/>
          <w:lang w:val="et-EE" w:eastAsia="en-US"/>
        </w:rPr>
        <w:t xml:space="preserve">i </w:t>
      </w:r>
      <w:r w:rsidRPr="00C145E3">
        <w:rPr>
          <w:rFonts w:eastAsia="MS Mincho"/>
          <w:snapToGrid/>
          <w:color w:val="000000"/>
          <w:szCs w:val="22"/>
          <w:lang w:val="et-EE" w:eastAsia="en-US"/>
        </w:rPr>
        <w:t>väärtused inimese maksa mikrosoomide</w:t>
      </w:r>
      <w:r w:rsidR="00EC77B4" w:rsidRPr="00C145E3">
        <w:rPr>
          <w:rFonts w:eastAsia="MS Mincho"/>
          <w:snapToGrid/>
          <w:color w:val="000000"/>
          <w:szCs w:val="22"/>
          <w:lang w:val="et-EE" w:eastAsia="en-US"/>
        </w:rPr>
        <w:t>s olid vastavalt 27, 7,5 ja 7,9 </w:t>
      </w:r>
      <w:r w:rsidR="00DF0A70" w:rsidRPr="00C145E3">
        <w:rPr>
          <w:rFonts w:eastAsia="MS Mincho"/>
          <w:snapToGrid/>
          <w:color w:val="000000"/>
          <w:szCs w:val="22"/>
          <w:lang w:val="et-EE" w:eastAsia="en-US"/>
        </w:rPr>
        <w:t>mikro</w:t>
      </w:r>
      <w:r w:rsidRPr="00C145E3">
        <w:rPr>
          <w:rFonts w:eastAsia="MS Mincho"/>
          <w:snapToGrid/>
          <w:color w:val="000000"/>
          <w:szCs w:val="22"/>
          <w:lang w:val="et-EE" w:eastAsia="en-US"/>
        </w:rPr>
        <w:t>mol/l. Imatiniibi maksimaalne plasmakontsen</w:t>
      </w:r>
      <w:r w:rsidR="00EC77B4" w:rsidRPr="00C145E3">
        <w:rPr>
          <w:rFonts w:eastAsia="MS Mincho"/>
          <w:snapToGrid/>
          <w:color w:val="000000"/>
          <w:szCs w:val="22"/>
          <w:lang w:val="et-EE" w:eastAsia="en-US"/>
        </w:rPr>
        <w:t>tratsioon patsientidel on 2...4 </w:t>
      </w:r>
      <w:r w:rsidR="00DF0A70" w:rsidRPr="00C145E3">
        <w:rPr>
          <w:rFonts w:eastAsia="MS Mincho"/>
          <w:snapToGrid/>
          <w:color w:val="000000"/>
          <w:szCs w:val="22"/>
          <w:lang w:val="et-EE" w:eastAsia="en-US"/>
        </w:rPr>
        <w:t>mikro</w:t>
      </w:r>
      <w:r w:rsidRPr="00C145E3">
        <w:rPr>
          <w:rFonts w:eastAsia="MS Mincho"/>
          <w:snapToGrid/>
          <w:color w:val="000000"/>
          <w:szCs w:val="22"/>
          <w:lang w:val="et-EE" w:eastAsia="en-US"/>
        </w:rPr>
        <w:t>mol/l, seega on võimalik samaaegselt manustatavate ravimite CYP2D6 ja/või CYP3A4/5 vahendusel toimuva metabolismi pärssimine. Imatiniib ei sekkunud 5-fluorouratsiili biotransformatsiooni, kuid pärssis paklitakseeli metabolismi CYP2C8 (K</w:t>
      </w:r>
      <w:r w:rsidRPr="00C145E3">
        <w:rPr>
          <w:rFonts w:eastAsia="MS Mincho"/>
          <w:snapToGrid/>
          <w:color w:val="000000"/>
          <w:szCs w:val="22"/>
          <w:vertAlign w:val="subscript"/>
          <w:lang w:val="et-EE" w:eastAsia="en-US"/>
        </w:rPr>
        <w:t>i</w:t>
      </w:r>
      <w:r w:rsidR="00EC77B4" w:rsidRPr="00C145E3">
        <w:rPr>
          <w:rFonts w:eastAsia="MS Mincho"/>
          <w:snapToGrid/>
          <w:color w:val="000000"/>
          <w:szCs w:val="22"/>
          <w:vertAlign w:val="subscript"/>
          <w:lang w:val="et-EE" w:eastAsia="en-US"/>
        </w:rPr>
        <w:t> </w:t>
      </w:r>
      <w:r w:rsidR="00EC77B4" w:rsidRPr="00C145E3">
        <w:rPr>
          <w:rFonts w:eastAsia="MS Mincho"/>
          <w:snapToGrid/>
          <w:color w:val="000000"/>
          <w:szCs w:val="22"/>
          <w:lang w:val="et-EE" w:eastAsia="en-US"/>
        </w:rPr>
        <w:t>= 34,7 </w:t>
      </w:r>
      <w:r w:rsidR="00DF0A70" w:rsidRPr="00C145E3">
        <w:rPr>
          <w:rFonts w:eastAsia="MS Mincho"/>
          <w:snapToGrid/>
          <w:color w:val="000000"/>
          <w:szCs w:val="22"/>
          <w:lang w:val="et-EE" w:eastAsia="en-US"/>
        </w:rPr>
        <w:t>mikromol</w:t>
      </w:r>
      <w:r w:rsidRPr="00C145E3">
        <w:rPr>
          <w:rFonts w:eastAsia="MS Mincho"/>
          <w:snapToGrid/>
          <w:color w:val="000000"/>
          <w:szCs w:val="22"/>
          <w:lang w:val="et-EE" w:eastAsia="en-US"/>
        </w:rPr>
        <w:t>) konkureeriva inhibeerimise kaudu. Leitud K</w:t>
      </w:r>
      <w:r w:rsidRPr="00C145E3">
        <w:rPr>
          <w:rFonts w:eastAsia="MS Mincho"/>
          <w:snapToGrid/>
          <w:color w:val="000000"/>
          <w:szCs w:val="22"/>
          <w:vertAlign w:val="subscript"/>
          <w:lang w:val="et-EE" w:eastAsia="en-US"/>
        </w:rPr>
        <w:t xml:space="preserve">i </w:t>
      </w:r>
      <w:r w:rsidRPr="00C145E3">
        <w:rPr>
          <w:rFonts w:eastAsia="MS Mincho"/>
          <w:snapToGrid/>
          <w:color w:val="000000"/>
          <w:szCs w:val="22"/>
          <w:lang w:val="et-EE" w:eastAsia="en-US"/>
        </w:rPr>
        <w:t xml:space="preserve">väärtus on siiski palju kõrgem kui imatiniibi eeldatav kontsentratsioon plasmas, mistõttu ei eeldata koostoimeid imatiniibi samaaegsel manustamisel kas 5-fluorouratsiili või paklitakseeliga. </w:t>
      </w:r>
    </w:p>
    <w:p w14:paraId="6114ACBC" w14:textId="77777777" w:rsidR="001E369D" w:rsidRPr="00C145E3" w:rsidRDefault="001E369D" w:rsidP="001E369D">
      <w:pPr>
        <w:numPr>
          <w:ilvl w:val="12"/>
          <w:numId w:val="0"/>
        </w:numPr>
        <w:suppressLineNumbers/>
        <w:spacing w:line="240" w:lineRule="auto"/>
        <w:ind w:right="-2"/>
        <w:rPr>
          <w:u w:val="single"/>
          <w:lang w:val="et-EE"/>
        </w:rPr>
      </w:pPr>
    </w:p>
    <w:p w14:paraId="713384D5" w14:textId="77777777" w:rsidR="001E369D" w:rsidRPr="00C145E3" w:rsidRDefault="001E369D" w:rsidP="001E369D">
      <w:pPr>
        <w:numPr>
          <w:ilvl w:val="12"/>
          <w:numId w:val="0"/>
        </w:numPr>
        <w:suppressLineNumbers/>
        <w:spacing w:line="240" w:lineRule="auto"/>
        <w:ind w:right="-2"/>
        <w:rPr>
          <w:u w:val="single"/>
          <w:lang w:val="et-EE"/>
        </w:rPr>
      </w:pPr>
      <w:r w:rsidRPr="00C145E3">
        <w:rPr>
          <w:u w:val="single"/>
          <w:lang w:val="et-EE"/>
        </w:rPr>
        <w:t>Eritumine</w:t>
      </w:r>
    </w:p>
    <w:p w14:paraId="607BC5BB"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Pärast imatiniibi </w:t>
      </w:r>
      <w:r w:rsidRPr="00C145E3">
        <w:rPr>
          <w:rFonts w:eastAsia="MS Mincho"/>
          <w:snapToGrid/>
          <w:color w:val="000000"/>
          <w:szCs w:val="22"/>
          <w:vertAlign w:val="superscript"/>
          <w:lang w:val="et-EE" w:eastAsia="en-US"/>
        </w:rPr>
        <w:t>14</w:t>
      </w:r>
      <w:r w:rsidRPr="00C145E3">
        <w:rPr>
          <w:rFonts w:eastAsia="MS Mincho"/>
          <w:snapToGrid/>
          <w:color w:val="000000"/>
          <w:szCs w:val="22"/>
          <w:lang w:val="et-EE" w:eastAsia="en-US"/>
        </w:rPr>
        <w:t>C-märgis</w:t>
      </w:r>
      <w:r w:rsidR="00EC77B4" w:rsidRPr="00C145E3">
        <w:rPr>
          <w:rFonts w:eastAsia="MS Mincho"/>
          <w:snapToGrid/>
          <w:color w:val="000000"/>
          <w:szCs w:val="22"/>
          <w:lang w:val="et-EE" w:eastAsia="en-US"/>
        </w:rPr>
        <w:t>tatud suukaudset annust leiti 7 </w:t>
      </w:r>
      <w:r w:rsidRPr="00C145E3">
        <w:rPr>
          <w:rFonts w:eastAsia="MS Mincho"/>
          <w:snapToGrid/>
          <w:color w:val="000000"/>
          <w:szCs w:val="22"/>
          <w:lang w:val="et-EE" w:eastAsia="en-US"/>
        </w:rPr>
        <w:t xml:space="preserve">päeva jooksul </w:t>
      </w:r>
      <w:r w:rsidR="00DF0A70" w:rsidRPr="00C145E3">
        <w:rPr>
          <w:rFonts w:eastAsia="MS Mincho"/>
          <w:snapToGrid/>
          <w:color w:val="000000"/>
          <w:szCs w:val="22"/>
          <w:lang w:val="et-EE" w:eastAsia="en-US"/>
        </w:rPr>
        <w:t>ligikaudu</w:t>
      </w:r>
      <w:r w:rsidRPr="00C145E3">
        <w:rPr>
          <w:rFonts w:eastAsia="MS Mincho"/>
          <w:snapToGrid/>
          <w:color w:val="000000"/>
          <w:szCs w:val="22"/>
          <w:lang w:val="et-EE" w:eastAsia="en-US"/>
        </w:rPr>
        <w:t xml:space="preserve"> 81% annusest, sellest osa väljaheites (68% annusest) ja osa uriinis (13% annusest). Muutumatult eritus 25% imatiniibi annusest (5% uriinis, 20% väljaheites), ülejäänu metaboliitidena. </w:t>
      </w:r>
    </w:p>
    <w:p w14:paraId="075D7592" w14:textId="77777777" w:rsidR="001E369D" w:rsidRPr="00C145E3" w:rsidRDefault="001E369D" w:rsidP="001E369D">
      <w:pPr>
        <w:numPr>
          <w:ilvl w:val="12"/>
          <w:numId w:val="0"/>
        </w:numPr>
        <w:suppressLineNumbers/>
        <w:spacing w:line="240" w:lineRule="auto"/>
        <w:ind w:right="-2"/>
        <w:rPr>
          <w:u w:val="single"/>
          <w:lang w:val="et-EE"/>
        </w:rPr>
      </w:pPr>
    </w:p>
    <w:p w14:paraId="27742554"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Farmakokineetika plasmas </w:t>
      </w:r>
    </w:p>
    <w:p w14:paraId="2DC8BF57"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Tervetel vabatahtlikel oli suukaudse manustamise järgselt t</w:t>
      </w:r>
      <w:r w:rsidRPr="00C145E3">
        <w:rPr>
          <w:rFonts w:eastAsia="MS Mincho"/>
          <w:snapToGrid/>
          <w:color w:val="000000"/>
          <w:szCs w:val="22"/>
          <w:vertAlign w:val="subscript"/>
          <w:lang w:val="et-EE" w:eastAsia="en-US"/>
        </w:rPr>
        <w:t>½</w:t>
      </w:r>
      <w:r w:rsidRPr="00C145E3">
        <w:rPr>
          <w:rFonts w:eastAsia="MS Mincho"/>
          <w:snapToGrid/>
          <w:color w:val="000000"/>
          <w:sz w:val="14"/>
          <w:szCs w:val="14"/>
          <w:lang w:val="et-EE" w:eastAsia="en-US"/>
        </w:rPr>
        <w:t xml:space="preserve"> </w:t>
      </w:r>
      <w:r w:rsidR="00DF0A70" w:rsidRPr="00C145E3">
        <w:rPr>
          <w:rFonts w:eastAsia="MS Mincho"/>
          <w:snapToGrid/>
          <w:color w:val="000000"/>
          <w:szCs w:val="22"/>
          <w:lang w:val="et-EE" w:eastAsia="en-US"/>
        </w:rPr>
        <w:t>ligikaudu</w:t>
      </w:r>
      <w:r w:rsidR="00EC77B4" w:rsidRPr="00C145E3">
        <w:rPr>
          <w:rFonts w:eastAsia="MS Mincho"/>
          <w:snapToGrid/>
          <w:color w:val="000000"/>
          <w:szCs w:val="22"/>
          <w:lang w:val="et-EE" w:eastAsia="en-US"/>
        </w:rPr>
        <w:t xml:space="preserve"> 18 </w:t>
      </w:r>
      <w:r w:rsidRPr="00C145E3">
        <w:rPr>
          <w:rFonts w:eastAsia="MS Mincho"/>
          <w:snapToGrid/>
          <w:color w:val="000000"/>
          <w:szCs w:val="22"/>
          <w:lang w:val="et-EE" w:eastAsia="en-US"/>
        </w:rPr>
        <w:t xml:space="preserve">tundi, mis viitab sellele, et annustamisskeem üks kord päevas on piisav. </w:t>
      </w:r>
      <w:r w:rsidR="00DF0A70" w:rsidRPr="00C145E3">
        <w:rPr>
          <w:rFonts w:eastAsia="MS Mincho"/>
          <w:snapToGrid/>
          <w:color w:val="000000"/>
          <w:szCs w:val="22"/>
          <w:lang w:val="et-EE" w:eastAsia="en-US"/>
        </w:rPr>
        <w:t>Suurene</w:t>
      </w:r>
      <w:r w:rsidRPr="00C145E3">
        <w:rPr>
          <w:rFonts w:eastAsia="MS Mincho"/>
          <w:snapToGrid/>
          <w:color w:val="000000"/>
          <w:szCs w:val="22"/>
          <w:lang w:val="et-EE" w:eastAsia="en-US"/>
        </w:rPr>
        <w:t>va annusega suurenes keskmine AUC lineaarselt ja proportsionaalselt annusega imatiniibi suukaudsel m</w:t>
      </w:r>
      <w:r w:rsidR="00EC77B4" w:rsidRPr="00C145E3">
        <w:rPr>
          <w:rFonts w:eastAsia="MS Mincho"/>
          <w:snapToGrid/>
          <w:color w:val="000000"/>
          <w:szCs w:val="22"/>
          <w:lang w:val="et-EE" w:eastAsia="en-US"/>
        </w:rPr>
        <w:t>anustamisel vahemikus 25...1000 </w:t>
      </w:r>
      <w:r w:rsidRPr="00C145E3">
        <w:rPr>
          <w:rFonts w:eastAsia="MS Mincho"/>
          <w:snapToGrid/>
          <w:color w:val="000000"/>
          <w:szCs w:val="22"/>
          <w:lang w:val="et-EE" w:eastAsia="en-US"/>
        </w:rPr>
        <w:t xml:space="preserve">mg. Korduval annustamisel ei muutunud imatiniibi kineetika ja kumuleerumine tasakaalukontsentratsiooni puhul annustamisega </w:t>
      </w:r>
      <w:r w:rsidR="00DF0A70" w:rsidRPr="00C145E3">
        <w:rPr>
          <w:rFonts w:eastAsia="MS Mincho"/>
          <w:snapToGrid/>
          <w:color w:val="000000"/>
          <w:szCs w:val="22"/>
          <w:lang w:val="et-EE" w:eastAsia="en-US"/>
        </w:rPr>
        <w:t xml:space="preserve">üks </w:t>
      </w:r>
      <w:r w:rsidRPr="00C145E3">
        <w:rPr>
          <w:rFonts w:eastAsia="MS Mincho"/>
          <w:snapToGrid/>
          <w:color w:val="000000"/>
          <w:szCs w:val="22"/>
          <w:lang w:val="et-EE" w:eastAsia="en-US"/>
        </w:rPr>
        <w:t xml:space="preserve">kord </w:t>
      </w:r>
      <w:r w:rsidR="00DF0A70" w:rsidRPr="00C145E3">
        <w:rPr>
          <w:rFonts w:eastAsia="MS Mincho"/>
          <w:snapToGrid/>
          <w:color w:val="000000"/>
          <w:szCs w:val="22"/>
          <w:lang w:val="et-EE" w:eastAsia="en-US"/>
        </w:rPr>
        <w:t>öö</w:t>
      </w:r>
      <w:r w:rsidRPr="00C145E3">
        <w:rPr>
          <w:rFonts w:eastAsia="MS Mincho"/>
          <w:snapToGrid/>
          <w:color w:val="000000"/>
          <w:szCs w:val="22"/>
          <w:lang w:val="et-EE" w:eastAsia="en-US"/>
        </w:rPr>
        <w:t xml:space="preserve">päevas oli 1,5...2,5-kordne. </w:t>
      </w:r>
    </w:p>
    <w:p w14:paraId="09612C73" w14:textId="77777777" w:rsidR="001E369D" w:rsidRPr="00C145E3" w:rsidRDefault="001E369D" w:rsidP="001E369D">
      <w:pPr>
        <w:numPr>
          <w:ilvl w:val="12"/>
          <w:numId w:val="0"/>
        </w:numPr>
        <w:suppressLineNumbers/>
        <w:spacing w:line="240" w:lineRule="auto"/>
        <w:ind w:right="-2"/>
        <w:rPr>
          <w:lang w:val="et-EE"/>
        </w:rPr>
      </w:pPr>
    </w:p>
    <w:p w14:paraId="6FF2E1F6"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53D37E5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Populatsiooni</w:t>
      </w:r>
      <w:r w:rsidR="00DF0A70" w:rsidRPr="00C145E3">
        <w:rPr>
          <w:rFonts w:eastAsia="MS Mincho"/>
          <w:snapToGrid/>
          <w:color w:val="000000"/>
          <w:szCs w:val="22"/>
          <w:u w:val="single"/>
          <w:lang w:val="et-EE" w:eastAsia="en-US"/>
        </w:rPr>
        <w:t xml:space="preserve"> </w:t>
      </w:r>
      <w:r w:rsidRPr="00C145E3">
        <w:rPr>
          <w:rFonts w:eastAsia="MS Mincho"/>
          <w:snapToGrid/>
          <w:color w:val="000000"/>
          <w:szCs w:val="22"/>
          <w:u w:val="single"/>
          <w:lang w:val="et-EE" w:eastAsia="en-US"/>
        </w:rPr>
        <w:t xml:space="preserve">farmakokineetika </w:t>
      </w:r>
    </w:p>
    <w:p w14:paraId="73A1F59D"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KML patsientidel tehtud populatsiooni</w:t>
      </w:r>
      <w:r w:rsidR="00DF0A70" w:rsidRPr="00C145E3">
        <w:rPr>
          <w:rFonts w:eastAsia="MS Mincho"/>
          <w:snapToGrid/>
          <w:color w:val="000000"/>
          <w:szCs w:val="22"/>
          <w:lang w:val="et-EE" w:eastAsia="en-US"/>
        </w:rPr>
        <w:t xml:space="preserve"> </w:t>
      </w:r>
      <w:r w:rsidRPr="00C145E3">
        <w:rPr>
          <w:rFonts w:eastAsia="MS Mincho"/>
          <w:snapToGrid/>
          <w:color w:val="000000"/>
          <w:szCs w:val="22"/>
          <w:lang w:val="et-EE" w:eastAsia="en-US"/>
        </w:rPr>
        <w:t>farmakokineetika analüüsis avaldas vanus vähest mõju jaotusru</w:t>
      </w:r>
      <w:r w:rsidR="00EC77B4" w:rsidRPr="00C145E3">
        <w:rPr>
          <w:rFonts w:eastAsia="MS Mincho"/>
          <w:snapToGrid/>
          <w:color w:val="000000"/>
          <w:szCs w:val="22"/>
          <w:lang w:val="et-EE" w:eastAsia="en-US"/>
        </w:rPr>
        <w:t>umalale (suurenemine 12% üle 65 </w:t>
      </w:r>
      <w:r w:rsidRPr="00C145E3">
        <w:rPr>
          <w:rFonts w:eastAsia="MS Mincho"/>
          <w:snapToGrid/>
          <w:color w:val="000000"/>
          <w:szCs w:val="22"/>
          <w:lang w:val="et-EE" w:eastAsia="en-US"/>
        </w:rPr>
        <w:t>aastastel patsientidel). Seda muutust ei peetud kliiniliselt oluliseks. Kehakaalu mõju imatiniib</w:t>
      </w:r>
      <w:r w:rsidR="00EC77B4" w:rsidRPr="00C145E3">
        <w:rPr>
          <w:rFonts w:eastAsia="MS Mincho"/>
          <w:snapToGrid/>
          <w:color w:val="000000"/>
          <w:szCs w:val="22"/>
          <w:lang w:val="et-EE" w:eastAsia="en-US"/>
        </w:rPr>
        <w:t>i kliirensile on selline, et 50 </w:t>
      </w:r>
      <w:r w:rsidRPr="00C145E3">
        <w:rPr>
          <w:rFonts w:eastAsia="MS Mincho"/>
          <w:snapToGrid/>
          <w:color w:val="000000"/>
          <w:szCs w:val="22"/>
          <w:lang w:val="et-EE" w:eastAsia="en-US"/>
        </w:rPr>
        <w:t>kg kaaluva patsiendi keskmine klii</w:t>
      </w:r>
      <w:r w:rsidR="00EC77B4" w:rsidRPr="00C145E3">
        <w:rPr>
          <w:rFonts w:eastAsia="MS Mincho"/>
          <w:snapToGrid/>
          <w:color w:val="000000"/>
          <w:szCs w:val="22"/>
          <w:lang w:val="et-EE" w:eastAsia="en-US"/>
        </w:rPr>
        <w:t>rens on eeldatavalt 8,5 l/h, samal ajal kui 100 </w:t>
      </w:r>
      <w:r w:rsidRPr="00C145E3">
        <w:rPr>
          <w:rFonts w:eastAsia="MS Mincho"/>
          <w:snapToGrid/>
          <w:color w:val="000000"/>
          <w:szCs w:val="22"/>
          <w:lang w:val="et-EE" w:eastAsia="en-US"/>
        </w:rPr>
        <w:t>kg kaaluval patsien</w:t>
      </w:r>
      <w:r w:rsidR="00EC77B4" w:rsidRPr="00C145E3">
        <w:rPr>
          <w:rFonts w:eastAsia="MS Mincho"/>
          <w:snapToGrid/>
          <w:color w:val="000000"/>
          <w:szCs w:val="22"/>
          <w:lang w:val="et-EE" w:eastAsia="en-US"/>
        </w:rPr>
        <w:t>dil suureneb kliirens kuni 11,8 </w:t>
      </w:r>
      <w:r w:rsidRPr="00C145E3">
        <w:rPr>
          <w:rFonts w:eastAsia="MS Mincho"/>
          <w:snapToGrid/>
          <w:color w:val="000000"/>
          <w:szCs w:val="22"/>
          <w:lang w:val="et-EE" w:eastAsia="en-US"/>
        </w:rPr>
        <w:t xml:space="preserve">l/h. Neid muutusi ei peeta piisavaks, et õigustada annuse korrigeerimist kehakaalu alusel. Sugu ei mõjuta imatiniibi kineetikat. </w:t>
      </w:r>
    </w:p>
    <w:p w14:paraId="27588278" w14:textId="77777777" w:rsidR="001E369D" w:rsidRPr="00C145E3" w:rsidRDefault="001E369D" w:rsidP="001E369D">
      <w:pPr>
        <w:numPr>
          <w:ilvl w:val="12"/>
          <w:numId w:val="0"/>
        </w:numPr>
        <w:suppressLineNumbers/>
        <w:spacing w:line="240" w:lineRule="auto"/>
        <w:ind w:right="-2"/>
        <w:rPr>
          <w:lang w:val="et-EE"/>
        </w:rPr>
      </w:pPr>
    </w:p>
    <w:p w14:paraId="099207F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Farmakokineetika lastel</w:t>
      </w:r>
    </w:p>
    <w:p w14:paraId="424773EE"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Nagu täiskasvanud patsientidel, imendus imatiniib I ja II faasi uuringutes suukaudse manustamise järgselt kiiresti ka </w:t>
      </w:r>
      <w:r w:rsidR="00DF0A70" w:rsidRPr="00C145E3">
        <w:rPr>
          <w:rFonts w:eastAsia="MS Mincho"/>
          <w:snapToGrid/>
          <w:color w:val="000000"/>
          <w:szCs w:val="22"/>
          <w:lang w:val="et-EE" w:eastAsia="en-US"/>
        </w:rPr>
        <w:t>lastel</w:t>
      </w:r>
      <w:r w:rsidRPr="00C145E3">
        <w:rPr>
          <w:rFonts w:eastAsia="MS Mincho"/>
          <w:snapToGrid/>
          <w:color w:val="000000"/>
          <w:szCs w:val="22"/>
          <w:lang w:val="et-EE" w:eastAsia="en-US"/>
        </w:rPr>
        <w:t>. L</w:t>
      </w:r>
      <w:r w:rsidR="00EC77B4" w:rsidRPr="00C145E3">
        <w:rPr>
          <w:rFonts w:eastAsia="MS Mincho"/>
          <w:snapToGrid/>
          <w:color w:val="000000"/>
          <w:szCs w:val="22"/>
          <w:lang w:val="et-EE" w:eastAsia="en-US"/>
        </w:rPr>
        <w:t>astel andsid annused 260 ja 340 </w:t>
      </w:r>
      <w:r w:rsidRPr="00C145E3">
        <w:rPr>
          <w:rFonts w:eastAsia="MS Mincho"/>
          <w:snapToGrid/>
          <w:color w:val="000000"/>
          <w:szCs w:val="22"/>
          <w:lang w:val="et-EE" w:eastAsia="en-US"/>
        </w:rPr>
        <w:t>mg/m</w:t>
      </w:r>
      <w:r w:rsidRPr="00C145E3">
        <w:rPr>
          <w:rFonts w:eastAsia="MS Mincho"/>
          <w:snapToGrid/>
          <w:color w:val="000000"/>
          <w:szCs w:val="22"/>
          <w:vertAlign w:val="superscript"/>
          <w:lang w:val="et-EE" w:eastAsia="en-US"/>
        </w:rPr>
        <w:t>2</w:t>
      </w:r>
      <w:r w:rsidRPr="00C145E3">
        <w:rPr>
          <w:rFonts w:eastAsia="MS Mincho"/>
          <w:snapToGrid/>
          <w:color w:val="000000"/>
          <w:szCs w:val="22"/>
          <w:lang w:val="et-EE" w:eastAsia="en-US"/>
        </w:rPr>
        <w:t>/ööpäevas sama ek</w:t>
      </w:r>
      <w:r w:rsidR="00EC77B4" w:rsidRPr="00C145E3">
        <w:rPr>
          <w:rFonts w:eastAsia="MS Mincho"/>
          <w:snapToGrid/>
          <w:color w:val="000000"/>
          <w:szCs w:val="22"/>
          <w:lang w:val="et-EE" w:eastAsia="en-US"/>
        </w:rPr>
        <w:t>spositsiooni nagu vastavalt 400 mg ja 600 </w:t>
      </w:r>
      <w:r w:rsidRPr="00C145E3">
        <w:rPr>
          <w:rFonts w:eastAsia="MS Mincho"/>
          <w:snapToGrid/>
          <w:color w:val="000000"/>
          <w:szCs w:val="22"/>
          <w:lang w:val="et-EE" w:eastAsia="en-US"/>
        </w:rPr>
        <w:t>mg täiskasvanutel. AUC</w:t>
      </w:r>
      <w:r w:rsidRPr="00C145E3">
        <w:rPr>
          <w:rFonts w:eastAsia="MS Mincho"/>
          <w:snapToGrid/>
          <w:color w:val="000000"/>
          <w:szCs w:val="22"/>
          <w:vertAlign w:val="subscript"/>
          <w:lang w:val="et-EE" w:eastAsia="en-US"/>
        </w:rPr>
        <w:t>(0-24)</w:t>
      </w:r>
      <w:r w:rsidRPr="00C145E3">
        <w:rPr>
          <w:rFonts w:eastAsia="MS Mincho"/>
          <w:snapToGrid/>
          <w:color w:val="000000"/>
          <w:sz w:val="14"/>
          <w:szCs w:val="14"/>
          <w:lang w:val="et-EE" w:eastAsia="en-US"/>
        </w:rPr>
        <w:t xml:space="preserve"> </w:t>
      </w:r>
      <w:r w:rsidR="00EC77B4" w:rsidRPr="00C145E3">
        <w:rPr>
          <w:rFonts w:eastAsia="MS Mincho"/>
          <w:snapToGrid/>
          <w:color w:val="000000"/>
          <w:szCs w:val="22"/>
          <w:lang w:val="et-EE" w:eastAsia="en-US"/>
        </w:rPr>
        <w:t>võrdlus 8. ja 1. päeval annusega 340 </w:t>
      </w:r>
      <w:r w:rsidRPr="00C145E3">
        <w:rPr>
          <w:rFonts w:eastAsia="MS Mincho"/>
          <w:snapToGrid/>
          <w:color w:val="000000"/>
          <w:szCs w:val="22"/>
          <w:lang w:val="et-EE" w:eastAsia="en-US"/>
        </w:rPr>
        <w:t>mg/m</w:t>
      </w:r>
      <w:r w:rsidRPr="00C145E3">
        <w:rPr>
          <w:rFonts w:eastAsia="MS Mincho"/>
          <w:snapToGrid/>
          <w:color w:val="000000"/>
          <w:szCs w:val="22"/>
          <w:vertAlign w:val="superscript"/>
          <w:lang w:val="et-EE" w:eastAsia="en-US"/>
        </w:rPr>
        <w:t>2</w:t>
      </w:r>
      <w:r w:rsidRPr="00C145E3">
        <w:rPr>
          <w:rFonts w:eastAsia="MS Mincho"/>
          <w:snapToGrid/>
          <w:color w:val="000000"/>
          <w:szCs w:val="22"/>
          <w:lang w:val="et-EE" w:eastAsia="en-US"/>
        </w:rPr>
        <w:t>/ööpäevas näitas 1,7-kordset ravimi kumuleerumist</w:t>
      </w:r>
      <w:r w:rsidR="000D6953" w:rsidRPr="00C145E3">
        <w:rPr>
          <w:rFonts w:eastAsia="MS Mincho"/>
          <w:snapToGrid/>
          <w:color w:val="000000"/>
          <w:szCs w:val="22"/>
          <w:lang w:val="et-EE" w:eastAsia="en-US"/>
        </w:rPr>
        <w:t>, kui ööpäevast annust manustati</w:t>
      </w:r>
      <w:r w:rsidRPr="00C145E3">
        <w:rPr>
          <w:rFonts w:eastAsia="MS Mincho"/>
          <w:snapToGrid/>
          <w:color w:val="000000"/>
          <w:szCs w:val="22"/>
          <w:lang w:val="et-EE" w:eastAsia="en-US"/>
        </w:rPr>
        <w:t xml:space="preserve"> korduvalt.</w:t>
      </w:r>
    </w:p>
    <w:p w14:paraId="4A3740F6" w14:textId="77777777" w:rsidR="00F95D09" w:rsidRPr="00C145E3" w:rsidRDefault="00F95D09" w:rsidP="00F95D09">
      <w:pPr>
        <w:tabs>
          <w:tab w:val="clear" w:pos="567"/>
        </w:tabs>
        <w:autoSpaceDE w:val="0"/>
        <w:autoSpaceDN w:val="0"/>
        <w:adjustRightInd w:val="0"/>
        <w:spacing w:line="240" w:lineRule="auto"/>
        <w:rPr>
          <w:rFonts w:eastAsia="MS Mincho"/>
          <w:snapToGrid/>
          <w:color w:val="000000"/>
          <w:szCs w:val="22"/>
          <w:lang w:val="et-EE" w:eastAsia="en-US"/>
        </w:rPr>
      </w:pPr>
    </w:p>
    <w:p w14:paraId="44C3EC7E" w14:textId="77777777" w:rsidR="004C47E8" w:rsidRPr="00C145E3" w:rsidRDefault="00F95D09" w:rsidP="00F95D09">
      <w:pPr>
        <w:pStyle w:val="Endnotentext"/>
        <w:widowControl w:val="0"/>
        <w:rPr>
          <w:rFonts w:eastAsia="MS Mincho"/>
          <w:color w:val="000000"/>
          <w:szCs w:val="22"/>
          <w:lang w:val="et-EE" w:eastAsia="en-US"/>
        </w:rPr>
      </w:pPr>
      <w:r w:rsidRPr="00C145E3">
        <w:rPr>
          <w:color w:val="000000"/>
          <w:szCs w:val="22"/>
          <w:lang w:val="et-EE"/>
        </w:rPr>
        <w:t>Hematoloogiliste häiretega (KML, Ph+ALL või muud imatiniibiga ravitavad hematoloogilised häired) lapspatsientide kokkuvõtliku populatsioonifarmakokineetika analüüsi põhjal suureneb imatiniibi kliirens vastavalt kehapindalale. Pärast kehapindalast tuleneva mõju korrigeerimist ei avaldanud teised demograafilised näitajad nagu vanus, kehakaal ja kehamassiindeks imatiniibi plasmakontsentratsioonile kliiniliselt olulist mõju. Analüüs kinnitas, et imatiniibi plasmakontsentratsioon lapspatsientide hulgas, kes said 260 mg/m</w:t>
      </w:r>
      <w:r w:rsidRPr="00C145E3">
        <w:rPr>
          <w:color w:val="000000"/>
          <w:szCs w:val="22"/>
          <w:vertAlign w:val="superscript"/>
          <w:lang w:val="et-EE"/>
        </w:rPr>
        <w:t>2</w:t>
      </w:r>
      <w:r w:rsidRPr="00C145E3">
        <w:rPr>
          <w:color w:val="000000"/>
          <w:szCs w:val="22"/>
          <w:lang w:val="et-EE"/>
        </w:rPr>
        <w:t xml:space="preserve"> üks kord ööpäevas (mitte rohkem kui 400 mg üks kord ööpäevas) või 340 mg/m</w:t>
      </w:r>
      <w:r w:rsidRPr="00C145E3">
        <w:rPr>
          <w:color w:val="000000"/>
          <w:szCs w:val="22"/>
          <w:vertAlign w:val="superscript"/>
          <w:lang w:val="et-EE"/>
        </w:rPr>
        <w:t>2</w:t>
      </w:r>
      <w:r w:rsidRPr="00C145E3">
        <w:rPr>
          <w:color w:val="000000"/>
          <w:szCs w:val="22"/>
          <w:lang w:val="et-EE"/>
        </w:rPr>
        <w:t xml:space="preserve"> üks kord ööpäevas (mitte rohkem kui 600 mg üks kord ööpäevas), oli sarnane nagu täiskasvanud patsientidel, kes said imatiniibi 400 mg või 600 mg üks kord ööpäevas</w:t>
      </w:r>
      <w:r w:rsidR="004C47E8" w:rsidRPr="00C145E3">
        <w:rPr>
          <w:color w:val="000000"/>
          <w:szCs w:val="22"/>
          <w:lang w:val="et-EE"/>
        </w:rPr>
        <w:t>.</w:t>
      </w:r>
    </w:p>
    <w:p w14:paraId="2B54706C" w14:textId="77777777" w:rsidR="001E369D" w:rsidRPr="00C145E3" w:rsidRDefault="001E369D" w:rsidP="001E369D">
      <w:pPr>
        <w:numPr>
          <w:ilvl w:val="12"/>
          <w:numId w:val="0"/>
        </w:numPr>
        <w:suppressLineNumbers/>
        <w:spacing w:line="240" w:lineRule="auto"/>
        <w:ind w:right="-2"/>
        <w:rPr>
          <w:lang w:val="et-EE"/>
        </w:rPr>
      </w:pPr>
    </w:p>
    <w:p w14:paraId="6169A01F"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u w:val="single"/>
          <w:lang w:val="et-EE" w:eastAsia="en-US"/>
        </w:rPr>
      </w:pPr>
      <w:r w:rsidRPr="00C145E3">
        <w:rPr>
          <w:rFonts w:eastAsia="MS Mincho"/>
          <w:snapToGrid/>
          <w:color w:val="000000"/>
          <w:szCs w:val="22"/>
          <w:u w:val="single"/>
          <w:lang w:val="et-EE" w:eastAsia="en-US"/>
        </w:rPr>
        <w:t xml:space="preserve">Organpuudulikkus </w:t>
      </w:r>
    </w:p>
    <w:p w14:paraId="2C30AAA4"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 ja tema metaboliidid ei eritu olulisel määral neerude kaudu. Kerge ja mõõduka neerufunktsiooni häirega patsientidel on täheldatud ravimi suuremat ekspositsiooni plasmas kui normaalse neerufunktsiooniga patsientidel. Suurenemine on </w:t>
      </w:r>
      <w:r w:rsidR="000D6953" w:rsidRPr="00C145E3">
        <w:rPr>
          <w:rFonts w:eastAsia="MS Mincho"/>
          <w:snapToGrid/>
          <w:color w:val="000000"/>
          <w:szCs w:val="22"/>
          <w:lang w:val="et-EE" w:eastAsia="en-US"/>
        </w:rPr>
        <w:t xml:space="preserve">ligikaudu </w:t>
      </w:r>
      <w:r w:rsidRPr="00C145E3">
        <w:rPr>
          <w:rFonts w:eastAsia="MS Mincho"/>
          <w:snapToGrid/>
          <w:color w:val="000000"/>
          <w:szCs w:val="22"/>
          <w:lang w:val="et-EE" w:eastAsia="en-US"/>
        </w:rPr>
        <w:t xml:space="preserve">1,5...2-kordne ning vastav </w:t>
      </w:r>
      <w:r w:rsidR="000D6953" w:rsidRPr="00C145E3">
        <w:rPr>
          <w:rFonts w:eastAsia="MS Mincho"/>
          <w:snapToGrid/>
          <w:color w:val="000000"/>
          <w:szCs w:val="22"/>
          <w:lang w:val="et-EE" w:eastAsia="en-US"/>
        </w:rPr>
        <w:t xml:space="preserve">happelise </w:t>
      </w:r>
      <w:r w:rsidRPr="00C145E3">
        <w:rPr>
          <w:rFonts w:eastAsia="MS Mincho"/>
          <w:snapToGrid/>
          <w:color w:val="000000"/>
          <w:szCs w:val="22"/>
          <w:lang w:val="et-EE" w:eastAsia="en-US"/>
        </w:rPr>
        <w:t>alfa-glükoproteiini (millega imatiniib tugevalt seondub) sisalduse 1,5-kordsele suurenemisele plasmas. Imatiniibi vaba fraktsiooni kliirens on arvatavasti sarnane neerukahjustusega ja normaalse neerufunktsiooniga patsientidel, kuna imatiniib eritub neerude kaudu</w:t>
      </w:r>
      <w:r w:rsidR="00EC77B4" w:rsidRPr="00C145E3">
        <w:rPr>
          <w:rFonts w:eastAsia="MS Mincho"/>
          <w:snapToGrid/>
          <w:color w:val="000000"/>
          <w:szCs w:val="22"/>
          <w:lang w:val="et-EE" w:eastAsia="en-US"/>
        </w:rPr>
        <w:t xml:space="preserve"> vaid vähesel määral (vt lõigud </w:t>
      </w:r>
      <w:r w:rsidRPr="00C145E3">
        <w:rPr>
          <w:rFonts w:eastAsia="MS Mincho"/>
          <w:snapToGrid/>
          <w:color w:val="000000"/>
          <w:szCs w:val="22"/>
          <w:lang w:val="et-EE" w:eastAsia="en-US"/>
        </w:rPr>
        <w:t xml:space="preserve">4.2 ja 4.4). </w:t>
      </w:r>
    </w:p>
    <w:p w14:paraId="620F2633"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7A395D7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Kuigi farmakokineetilistes uuringutes ilmnesid olulised individuaalsed erinevused, ei suurene imatiniibi ekspositsioon erineva raskusastmega maksapuudulikkusega patsientidel võrrelduna normaalse maksafunktsi</w:t>
      </w:r>
      <w:r w:rsidR="00EC77B4" w:rsidRPr="00C145E3">
        <w:rPr>
          <w:rFonts w:eastAsia="MS Mincho"/>
          <w:snapToGrid/>
          <w:color w:val="000000"/>
          <w:szCs w:val="22"/>
          <w:lang w:val="et-EE" w:eastAsia="en-US"/>
        </w:rPr>
        <w:t>ooniga patsientidega (vt lõigud </w:t>
      </w:r>
      <w:r w:rsidRPr="00C145E3">
        <w:rPr>
          <w:rFonts w:eastAsia="MS Mincho"/>
          <w:snapToGrid/>
          <w:color w:val="000000"/>
          <w:szCs w:val="22"/>
          <w:lang w:val="et-EE" w:eastAsia="en-US"/>
        </w:rPr>
        <w:t xml:space="preserve">4.2, 4.4 ja 4.8). </w:t>
      </w:r>
    </w:p>
    <w:p w14:paraId="05C2E656" w14:textId="77777777" w:rsidR="001E369D" w:rsidRPr="00C145E3" w:rsidRDefault="001E369D" w:rsidP="001E369D">
      <w:pPr>
        <w:numPr>
          <w:ilvl w:val="12"/>
          <w:numId w:val="0"/>
        </w:numPr>
        <w:suppressLineNumbers/>
        <w:spacing w:line="240" w:lineRule="auto"/>
        <w:ind w:right="-2"/>
        <w:rPr>
          <w:lang w:val="et-EE"/>
        </w:rPr>
      </w:pPr>
    </w:p>
    <w:p w14:paraId="210B37E7" w14:textId="77777777" w:rsidR="001E369D" w:rsidRPr="00C145E3" w:rsidRDefault="001E369D" w:rsidP="001E369D">
      <w:pPr>
        <w:suppressLineNumbers/>
        <w:spacing w:line="240" w:lineRule="auto"/>
        <w:ind w:left="567" w:hanging="567"/>
        <w:outlineLvl w:val="0"/>
        <w:rPr>
          <w:lang w:val="et-EE"/>
        </w:rPr>
      </w:pPr>
      <w:r w:rsidRPr="00C145E3">
        <w:rPr>
          <w:b/>
          <w:noProof/>
          <w:lang w:val="et-EE"/>
        </w:rPr>
        <w:t>5.3</w:t>
      </w:r>
      <w:r w:rsidRPr="00C145E3">
        <w:rPr>
          <w:b/>
          <w:noProof/>
          <w:lang w:val="et-EE"/>
        </w:rPr>
        <w:tab/>
      </w:r>
      <w:r w:rsidRPr="00C145E3">
        <w:rPr>
          <w:b/>
          <w:lang w:val="et-EE"/>
        </w:rPr>
        <w:t>Prekliinilised ohutusandmed</w:t>
      </w:r>
    </w:p>
    <w:p w14:paraId="466C5768" w14:textId="77777777" w:rsidR="001E369D" w:rsidRPr="00C145E3" w:rsidRDefault="001E369D" w:rsidP="001E369D">
      <w:pPr>
        <w:suppressLineNumbers/>
        <w:spacing w:line="240" w:lineRule="auto"/>
        <w:rPr>
          <w:b/>
          <w:noProof/>
          <w:lang w:val="et-EE"/>
        </w:rPr>
      </w:pPr>
    </w:p>
    <w:p w14:paraId="45621D5A"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prekliinilist ohutuse profiili hinnati rottidel, koertel, ahvidel ja küülikutel. </w:t>
      </w:r>
    </w:p>
    <w:p w14:paraId="600CE71A"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6A0AAF61"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Mitme annusega toksilisuse uuringutes ilmnesid rottidel, koertel ja ahvidel kerged kuni mõõdukad muutused veres, rottidel ja koertel kaasnesid sellega ka muutused luuüdis. </w:t>
      </w:r>
    </w:p>
    <w:p w14:paraId="36F6FB66"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3C1745C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Rottidel ja koertel oli sihtelundiks maks. Mõlemal liigil täheldati kerget kuni mõõdukat transaminaaside aktiivsuse tõusu ja kolesterooli, triglütseriidide, üldvalgu ning albumiini taseme kerget langust. Rottide maksas ei täheldatud patohistoloogilisi muutusi. Koertel, keda raviti kaks nädalat, ilmnes raske toksiline toime maksale, mis väljendus maksaensüümide aktiivsuse tõusu, hepatotsellulaarse nekroosi, sapiteede nekroosi ja sapiteede hüperplaasiana. </w:t>
      </w:r>
    </w:p>
    <w:p w14:paraId="63DBE4D0" w14:textId="77777777" w:rsidR="001E369D" w:rsidRPr="00C145E3" w:rsidRDefault="001E369D" w:rsidP="001E369D">
      <w:pPr>
        <w:suppressLineNumbers/>
        <w:spacing w:line="240" w:lineRule="auto"/>
        <w:rPr>
          <w:noProof/>
          <w:lang w:val="et-EE"/>
        </w:rPr>
      </w:pPr>
    </w:p>
    <w:p w14:paraId="05E5E864"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Kaks nädalat ravi saanud ahvidel täheldati kahjulikku toimet neerudele, mis väljendus koldelise mineralisatsiooni ning neerutuubulite laienemise ja tubulaarse nekroosina. Vere uurea lämmastiku (BUN) ja kreatiniini tõusu täheldati mitmel loomal. Rottidel ilmnes 13-nädalases uuringus annustega </w:t>
      </w:r>
      <w:r w:rsidRPr="00C145E3">
        <w:rPr>
          <w:lang w:val="et-EE"/>
        </w:rPr>
        <w:t>≥</w:t>
      </w:r>
      <w:r w:rsidR="00EC77B4" w:rsidRPr="00C145E3">
        <w:rPr>
          <w:rFonts w:eastAsia="MS Mincho"/>
          <w:snapToGrid/>
          <w:color w:val="000000"/>
          <w:szCs w:val="22"/>
          <w:lang w:val="et-EE" w:eastAsia="en-US"/>
        </w:rPr>
        <w:t>6 </w:t>
      </w:r>
      <w:r w:rsidRPr="00C145E3">
        <w:rPr>
          <w:rFonts w:eastAsia="MS Mincho"/>
          <w:snapToGrid/>
          <w:color w:val="000000"/>
          <w:szCs w:val="22"/>
          <w:lang w:val="et-EE" w:eastAsia="en-US"/>
        </w:rPr>
        <w:t xml:space="preserve">mg/kg neerusäsi ja kusepõie üleminekuepiteeli hüperplaasia, millega ei kaasnenud muutusi seerumi või uriini näitajates. Pikaajalise imatiniibravi korral täheldati oportunistlike infektsioonide suuremat esinemissagedust. </w:t>
      </w:r>
    </w:p>
    <w:p w14:paraId="6010FC39"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06A903E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39-nädalases uuringus ahvidel ei tehtud kindlaks kõrvaltoimeteta ta</w:t>
      </w:r>
      <w:r w:rsidR="00EC77B4" w:rsidRPr="00C145E3">
        <w:rPr>
          <w:rFonts w:eastAsia="MS Mincho"/>
          <w:snapToGrid/>
          <w:color w:val="000000"/>
          <w:szCs w:val="22"/>
          <w:lang w:val="et-EE" w:eastAsia="en-US"/>
        </w:rPr>
        <w:t>set (NOAEL) madalaima annuse 15 </w:t>
      </w:r>
      <w:r w:rsidRPr="00C145E3">
        <w:rPr>
          <w:rFonts w:eastAsia="MS Mincho"/>
          <w:snapToGrid/>
          <w:color w:val="000000"/>
          <w:szCs w:val="22"/>
          <w:lang w:val="et-EE" w:eastAsia="en-US"/>
        </w:rPr>
        <w:t xml:space="preserve">mg/kg kasutamisel, mis on kehapindala aluseks võttes </w:t>
      </w:r>
      <w:r w:rsidR="000D6953" w:rsidRPr="00C145E3">
        <w:rPr>
          <w:rFonts w:eastAsia="MS Mincho"/>
          <w:snapToGrid/>
          <w:color w:val="000000"/>
          <w:szCs w:val="22"/>
          <w:lang w:val="et-EE" w:eastAsia="en-US"/>
        </w:rPr>
        <w:t xml:space="preserve">ligikaudu </w:t>
      </w:r>
      <w:r w:rsidRPr="00C145E3">
        <w:rPr>
          <w:rFonts w:eastAsia="MS Mincho"/>
          <w:snapToGrid/>
          <w:color w:val="000000"/>
          <w:szCs w:val="22"/>
          <w:lang w:val="et-EE" w:eastAsia="en-US"/>
        </w:rPr>
        <w:t>üks kolmandik maksimaalsest inim</w:t>
      </w:r>
      <w:r w:rsidR="00EC77B4" w:rsidRPr="00C145E3">
        <w:rPr>
          <w:rFonts w:eastAsia="MS Mincho"/>
          <w:snapToGrid/>
          <w:color w:val="000000"/>
          <w:szCs w:val="22"/>
          <w:lang w:val="et-EE" w:eastAsia="en-US"/>
        </w:rPr>
        <w:t>esel soovitatavast annusest 800 </w:t>
      </w:r>
      <w:r w:rsidRPr="00C145E3">
        <w:rPr>
          <w:rFonts w:eastAsia="MS Mincho"/>
          <w:snapToGrid/>
          <w:color w:val="000000"/>
          <w:szCs w:val="22"/>
          <w:lang w:val="et-EE" w:eastAsia="en-US"/>
        </w:rPr>
        <w:t xml:space="preserve">mg. Ravi tulemusel süvenesid loomadel tavaliselt supressioonis olevad malaariainfektsioonid. </w:t>
      </w:r>
    </w:p>
    <w:p w14:paraId="1D069B2B" w14:textId="77777777" w:rsidR="001E369D" w:rsidRPr="00C145E3" w:rsidRDefault="001E369D" w:rsidP="001E369D">
      <w:pPr>
        <w:suppressLineNumbers/>
        <w:spacing w:line="240" w:lineRule="auto"/>
        <w:rPr>
          <w:noProof/>
          <w:lang w:val="et-EE"/>
        </w:rPr>
      </w:pPr>
    </w:p>
    <w:p w14:paraId="217B7E97"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Imatiniibi ei osutunud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bakteri raku testi (Amesi test),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imetaja raku testi (hiire lümfoom) ja </w:t>
      </w:r>
      <w:r w:rsidRPr="00C145E3">
        <w:rPr>
          <w:rFonts w:eastAsia="MS Mincho"/>
          <w:i/>
          <w:iCs/>
          <w:snapToGrid/>
          <w:color w:val="000000"/>
          <w:szCs w:val="22"/>
          <w:lang w:val="et-EE" w:eastAsia="en-US"/>
        </w:rPr>
        <w:t xml:space="preserve">in vivo </w:t>
      </w:r>
      <w:r w:rsidRPr="00C145E3">
        <w:rPr>
          <w:rFonts w:eastAsia="MS Mincho"/>
          <w:snapToGrid/>
          <w:color w:val="000000"/>
          <w:szCs w:val="22"/>
          <w:lang w:val="et-EE" w:eastAsia="en-US"/>
        </w:rPr>
        <w:t xml:space="preserve">roti mikrotuuma testi põhjal genotoksiliseks. Imatiniib andis genotoksilisi toimeid </w:t>
      </w:r>
      <w:r w:rsidRPr="00C145E3">
        <w:rPr>
          <w:rFonts w:eastAsia="MS Mincho"/>
          <w:i/>
          <w:iCs/>
          <w:snapToGrid/>
          <w:color w:val="000000"/>
          <w:szCs w:val="22"/>
          <w:lang w:val="et-EE" w:eastAsia="en-US"/>
        </w:rPr>
        <w:t xml:space="preserve">in vitro </w:t>
      </w:r>
      <w:r w:rsidRPr="00C145E3">
        <w:rPr>
          <w:rFonts w:eastAsia="MS Mincho"/>
          <w:snapToGrid/>
          <w:color w:val="000000"/>
          <w:szCs w:val="22"/>
          <w:lang w:val="et-EE" w:eastAsia="en-US"/>
        </w:rPr>
        <w:t xml:space="preserve">imetaja raku testis (Hiina hamstri munasari) klastogeensuse osas (kromosoomi aberratsioon) metaboolse aktivatsiooni tingimustes. Kaks tootmisprotsessi vaheprodukti, mida leidub ka lõpptootes, osutusid Amesi testis mutageenseteks. Üks nimetatud vaheproduktidest andis positiivse tulemuse ka hiire lümfoomi testis. </w:t>
      </w:r>
    </w:p>
    <w:p w14:paraId="19B422A7"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p>
    <w:p w14:paraId="2EA21232" w14:textId="77777777" w:rsidR="001E369D" w:rsidRPr="00C145E3" w:rsidRDefault="001E369D" w:rsidP="001E369D">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Fertiilsuse uuringus manustat</w:t>
      </w:r>
      <w:r w:rsidR="00EC77B4" w:rsidRPr="00C145E3">
        <w:rPr>
          <w:rFonts w:eastAsia="MS Mincho"/>
          <w:snapToGrid/>
          <w:color w:val="000000"/>
          <w:szCs w:val="22"/>
          <w:lang w:val="et-EE" w:eastAsia="en-US"/>
        </w:rPr>
        <w:t>i ravimit isastele rottidele 70 </w:t>
      </w:r>
      <w:r w:rsidRPr="00C145E3">
        <w:rPr>
          <w:rFonts w:eastAsia="MS Mincho"/>
          <w:snapToGrid/>
          <w:color w:val="000000"/>
          <w:szCs w:val="22"/>
          <w:lang w:val="et-EE" w:eastAsia="en-US"/>
        </w:rPr>
        <w:t>päeva jooksul enne paaritumist, mille tulemusena nende testiste ja epididüümise kaal ning eluvõimelise sper</w:t>
      </w:r>
      <w:r w:rsidR="00EC77B4" w:rsidRPr="00C145E3">
        <w:rPr>
          <w:rFonts w:eastAsia="MS Mincho"/>
          <w:snapToGrid/>
          <w:color w:val="000000"/>
          <w:szCs w:val="22"/>
          <w:lang w:val="et-EE" w:eastAsia="en-US"/>
        </w:rPr>
        <w:t>ma protsent vähenesid annuse 60 </w:t>
      </w:r>
      <w:r w:rsidRPr="00C145E3">
        <w:rPr>
          <w:rFonts w:eastAsia="MS Mincho"/>
          <w:snapToGrid/>
          <w:color w:val="000000"/>
          <w:szCs w:val="22"/>
          <w:lang w:val="et-EE" w:eastAsia="en-US"/>
        </w:rPr>
        <w:t>mg/kg kasutamisel, mis on keha pindala aluseks võttes umbkaudu võrdne maks</w:t>
      </w:r>
      <w:r w:rsidR="00EC77B4" w:rsidRPr="00C145E3">
        <w:rPr>
          <w:rFonts w:eastAsia="MS Mincho"/>
          <w:snapToGrid/>
          <w:color w:val="000000"/>
          <w:szCs w:val="22"/>
          <w:lang w:val="et-EE" w:eastAsia="en-US"/>
        </w:rPr>
        <w:t>imaalse kliinilise annusega 800 </w:t>
      </w:r>
      <w:r w:rsidRPr="00C145E3">
        <w:rPr>
          <w:rFonts w:eastAsia="MS Mincho"/>
          <w:snapToGrid/>
          <w:color w:val="000000"/>
          <w:szCs w:val="22"/>
          <w:lang w:val="et-EE" w:eastAsia="en-US"/>
        </w:rPr>
        <w:t>mg/ööpäevas. Nimetatu</w:t>
      </w:r>
      <w:r w:rsidR="00EC77B4" w:rsidRPr="00C145E3">
        <w:rPr>
          <w:rFonts w:eastAsia="MS Mincho"/>
          <w:snapToGrid/>
          <w:color w:val="000000"/>
          <w:szCs w:val="22"/>
          <w:lang w:val="et-EE" w:eastAsia="en-US"/>
        </w:rPr>
        <w:t>d toime ei ilmnenud annuste ≤20 </w:t>
      </w:r>
      <w:r w:rsidRPr="00C145E3">
        <w:rPr>
          <w:rFonts w:eastAsia="MS Mincho"/>
          <w:snapToGrid/>
          <w:color w:val="000000"/>
          <w:szCs w:val="22"/>
          <w:lang w:val="et-EE" w:eastAsia="en-US"/>
        </w:rPr>
        <w:t xml:space="preserve">mg/kg kasutamsel. Kerge kuni mõõdukas spermatogeneesi vähenemine ilmnes ka koertel suukaudsete annuste </w:t>
      </w:r>
      <w:r w:rsidRPr="00C145E3">
        <w:rPr>
          <w:lang w:val="et-EE"/>
        </w:rPr>
        <w:t>≥</w:t>
      </w:r>
      <w:r w:rsidR="00EC77B4" w:rsidRPr="00C145E3">
        <w:rPr>
          <w:rFonts w:eastAsia="MS Mincho"/>
          <w:snapToGrid/>
          <w:color w:val="000000"/>
          <w:szCs w:val="22"/>
          <w:lang w:val="et-EE" w:eastAsia="en-US"/>
        </w:rPr>
        <w:t>30 </w:t>
      </w:r>
      <w:r w:rsidRPr="00C145E3">
        <w:rPr>
          <w:rFonts w:eastAsia="MS Mincho"/>
          <w:snapToGrid/>
          <w:color w:val="000000"/>
          <w:szCs w:val="22"/>
          <w:lang w:val="et-EE" w:eastAsia="en-US"/>
        </w:rPr>
        <w:t>mg/kg kasutamisel. Emastele</w:t>
      </w:r>
      <w:r w:rsidR="00E74F0C" w:rsidRPr="00C145E3">
        <w:rPr>
          <w:rFonts w:eastAsia="MS Mincho"/>
          <w:snapToGrid/>
          <w:color w:val="000000"/>
          <w:szCs w:val="22"/>
          <w:lang w:val="et-EE" w:eastAsia="en-US"/>
        </w:rPr>
        <w:t xml:space="preserve"> rottidele manustati ravimit 14 </w:t>
      </w:r>
      <w:r w:rsidRPr="00C145E3">
        <w:rPr>
          <w:rFonts w:eastAsia="MS Mincho"/>
          <w:snapToGrid/>
          <w:color w:val="000000"/>
          <w:szCs w:val="22"/>
          <w:lang w:val="et-EE" w:eastAsia="en-US"/>
        </w:rPr>
        <w:t>päeva jooksul en</w:t>
      </w:r>
      <w:r w:rsidR="00E74F0C" w:rsidRPr="00C145E3">
        <w:rPr>
          <w:rFonts w:eastAsia="MS Mincho"/>
          <w:snapToGrid/>
          <w:color w:val="000000"/>
          <w:szCs w:val="22"/>
          <w:lang w:val="et-EE" w:eastAsia="en-US"/>
        </w:rPr>
        <w:t>ne paaritumist ja edasi kuni 6. </w:t>
      </w:r>
      <w:r w:rsidRPr="00C145E3">
        <w:rPr>
          <w:rFonts w:eastAsia="MS Mincho"/>
          <w:snapToGrid/>
          <w:color w:val="000000"/>
          <w:szCs w:val="22"/>
          <w:lang w:val="et-EE" w:eastAsia="en-US"/>
        </w:rPr>
        <w:t>gestatsioonipäevani, toimet paaritumisele ega tiinete emast</w:t>
      </w:r>
      <w:r w:rsidR="00E74F0C" w:rsidRPr="00C145E3">
        <w:rPr>
          <w:rFonts w:eastAsia="MS Mincho"/>
          <w:snapToGrid/>
          <w:color w:val="000000"/>
          <w:szCs w:val="22"/>
          <w:lang w:val="et-EE" w:eastAsia="en-US"/>
        </w:rPr>
        <w:t>e arvule ei ilmnenud. Annuse 60 </w:t>
      </w:r>
      <w:r w:rsidRPr="00C145E3">
        <w:rPr>
          <w:rFonts w:eastAsia="MS Mincho"/>
          <w:snapToGrid/>
          <w:color w:val="000000"/>
          <w:szCs w:val="22"/>
          <w:lang w:val="et-EE" w:eastAsia="en-US"/>
        </w:rPr>
        <w:t>mg/kg kasutamisel ilmnes emastel rottidel oluline implantatsioonijärgne loodete kadu ja elusloodete arvu vähenemine. Nimetatu</w:t>
      </w:r>
      <w:r w:rsidR="00E74F0C" w:rsidRPr="00C145E3">
        <w:rPr>
          <w:rFonts w:eastAsia="MS Mincho"/>
          <w:snapToGrid/>
          <w:color w:val="000000"/>
          <w:szCs w:val="22"/>
          <w:lang w:val="et-EE" w:eastAsia="en-US"/>
        </w:rPr>
        <w:t>d toime ei ilmnenud annuste ≤20 </w:t>
      </w:r>
      <w:r w:rsidRPr="00C145E3">
        <w:rPr>
          <w:rFonts w:eastAsia="MS Mincho"/>
          <w:snapToGrid/>
          <w:color w:val="000000"/>
          <w:szCs w:val="22"/>
          <w:lang w:val="et-EE" w:eastAsia="en-US"/>
        </w:rPr>
        <w:t xml:space="preserve">mg/kg kasutamisel. </w:t>
      </w:r>
    </w:p>
    <w:p w14:paraId="1AA0E47A" w14:textId="77777777" w:rsidR="001E369D" w:rsidRPr="00C145E3" w:rsidRDefault="001E369D" w:rsidP="001E369D">
      <w:pPr>
        <w:suppressLineNumbers/>
        <w:spacing w:line="240" w:lineRule="auto"/>
        <w:rPr>
          <w:noProof/>
          <w:lang w:val="et-EE"/>
        </w:rPr>
      </w:pPr>
    </w:p>
    <w:p w14:paraId="2969EDC5" w14:textId="77777777" w:rsidR="001E369D" w:rsidRPr="00C145E3" w:rsidRDefault="001E369D" w:rsidP="00E74F0C">
      <w:pPr>
        <w:tabs>
          <w:tab w:val="clear" w:pos="567"/>
        </w:tabs>
        <w:spacing w:line="240" w:lineRule="auto"/>
        <w:ind w:right="-56"/>
        <w:rPr>
          <w:rFonts w:eastAsia="Times New Roman"/>
          <w:snapToGrid/>
          <w:szCs w:val="22"/>
          <w:lang w:val="et-EE" w:eastAsia="el-GR"/>
        </w:rPr>
      </w:pPr>
      <w:r w:rsidRPr="00C145E3">
        <w:rPr>
          <w:rFonts w:eastAsia="Times New Roman"/>
          <w:snapToGrid/>
          <w:szCs w:val="22"/>
          <w:lang w:val="et-EE" w:eastAsia="el-GR"/>
        </w:rPr>
        <w:t>Rottidel tehtud suukaudses pre- ja postnataalse arengu uuringus tähel</w:t>
      </w:r>
      <w:r w:rsidR="00E74F0C" w:rsidRPr="00C145E3">
        <w:rPr>
          <w:rFonts w:eastAsia="Times New Roman"/>
          <w:snapToGrid/>
          <w:szCs w:val="22"/>
          <w:lang w:val="et-EE" w:eastAsia="el-GR"/>
        </w:rPr>
        <w:t>dati punast tupevoolust kas 14. või 15. </w:t>
      </w:r>
      <w:r w:rsidRPr="00C145E3">
        <w:rPr>
          <w:rFonts w:eastAsia="Times New Roman"/>
          <w:snapToGrid/>
          <w:szCs w:val="22"/>
          <w:lang w:val="et-EE" w:eastAsia="el-GR"/>
        </w:rPr>
        <w:t xml:space="preserve">gestatsioonipäeval rühmas, </w:t>
      </w:r>
      <w:r w:rsidR="00E74F0C" w:rsidRPr="00C145E3">
        <w:rPr>
          <w:rFonts w:eastAsia="Times New Roman"/>
          <w:snapToGrid/>
          <w:szCs w:val="22"/>
          <w:lang w:val="et-EE" w:eastAsia="el-GR"/>
        </w:rPr>
        <w:t>mis sai ravimit 45 </w:t>
      </w:r>
      <w:r w:rsidRPr="00C145E3">
        <w:rPr>
          <w:rFonts w:eastAsia="Times New Roman"/>
          <w:snapToGrid/>
          <w:szCs w:val="22"/>
          <w:lang w:val="et-EE" w:eastAsia="el-GR"/>
        </w:rPr>
        <w:t>mg/kg/ööpäevas. Sama annuse kasutamisel suurenes surnult sünd</w:t>
      </w:r>
      <w:r w:rsidR="00E74F0C" w:rsidRPr="00C145E3">
        <w:rPr>
          <w:rFonts w:eastAsia="Times New Roman"/>
          <w:snapToGrid/>
          <w:szCs w:val="22"/>
          <w:lang w:val="et-EE" w:eastAsia="el-GR"/>
        </w:rPr>
        <w:t>inud järglaste ja samuti 0...4. </w:t>
      </w:r>
      <w:r w:rsidRPr="00C145E3">
        <w:rPr>
          <w:rFonts w:eastAsia="Times New Roman"/>
          <w:snapToGrid/>
          <w:szCs w:val="22"/>
          <w:lang w:val="et-EE" w:eastAsia="el-GR"/>
        </w:rPr>
        <w:t>sünnijärgsel päeval surnud järglaste arv. F</w:t>
      </w:r>
      <w:r w:rsidRPr="00C145E3">
        <w:rPr>
          <w:rFonts w:eastAsia="Times New Roman"/>
          <w:snapToGrid/>
          <w:szCs w:val="22"/>
          <w:vertAlign w:val="subscript"/>
          <w:lang w:val="et-EE" w:eastAsia="el-GR"/>
        </w:rPr>
        <w:t>1</w:t>
      </w:r>
      <w:r w:rsidRPr="00C145E3">
        <w:rPr>
          <w:rFonts w:eastAsia="Times New Roman"/>
          <w:snapToGrid/>
          <w:sz w:val="14"/>
          <w:szCs w:val="14"/>
          <w:lang w:val="et-EE" w:eastAsia="el-GR"/>
        </w:rPr>
        <w:t xml:space="preserve"> </w:t>
      </w:r>
      <w:r w:rsidRPr="00C145E3">
        <w:rPr>
          <w:rFonts w:eastAsia="Times New Roman"/>
          <w:snapToGrid/>
          <w:szCs w:val="22"/>
          <w:lang w:val="et-EE" w:eastAsia="el-GR"/>
        </w:rPr>
        <w:t>järglastel vähenes sama annuse kasutamisel keskmine kehakaal alates sünnist kuni surmamiseni ning nende pesakondade arv, kes jõudsid prepuutsiumi eraldumise kriteeriumideni, vähenes. F</w:t>
      </w:r>
      <w:r w:rsidRPr="00C145E3">
        <w:rPr>
          <w:rFonts w:eastAsia="Times New Roman"/>
          <w:snapToGrid/>
          <w:szCs w:val="22"/>
          <w:vertAlign w:val="subscript"/>
          <w:lang w:val="et-EE" w:eastAsia="el-GR"/>
        </w:rPr>
        <w:t>1</w:t>
      </w:r>
      <w:r w:rsidRPr="00C145E3">
        <w:rPr>
          <w:rFonts w:eastAsia="Times New Roman"/>
          <w:snapToGrid/>
          <w:sz w:val="14"/>
          <w:szCs w:val="14"/>
          <w:lang w:val="et-EE" w:eastAsia="el-GR"/>
        </w:rPr>
        <w:t xml:space="preserve"> </w:t>
      </w:r>
      <w:r w:rsidRPr="00C145E3">
        <w:rPr>
          <w:rFonts w:eastAsia="Times New Roman"/>
          <w:snapToGrid/>
          <w:szCs w:val="22"/>
          <w:lang w:val="et-EE" w:eastAsia="el-GR"/>
        </w:rPr>
        <w:t>fertiilsus ei olnud muu</w:t>
      </w:r>
      <w:r w:rsidR="00E74F0C" w:rsidRPr="00C145E3">
        <w:rPr>
          <w:rFonts w:eastAsia="Times New Roman"/>
          <w:snapToGrid/>
          <w:szCs w:val="22"/>
          <w:lang w:val="et-EE" w:eastAsia="el-GR"/>
        </w:rPr>
        <w:t>tunud, samal ajal kui annuse 45 </w:t>
      </w:r>
      <w:r w:rsidRPr="00C145E3">
        <w:rPr>
          <w:rFonts w:eastAsia="Times New Roman"/>
          <w:snapToGrid/>
          <w:szCs w:val="22"/>
          <w:lang w:val="et-EE" w:eastAsia="el-GR"/>
        </w:rPr>
        <w:t>mg/kg/ööpäevas kasutamisel täheldati resorptsioonide sagenemist ja eluvõimeliste loodete arvu vähenemist. Ilma täheldatava toimeta tase (NOEL) nii emasloomade kui F</w:t>
      </w:r>
      <w:r w:rsidRPr="00C145E3">
        <w:rPr>
          <w:rFonts w:eastAsia="Times New Roman"/>
          <w:snapToGrid/>
          <w:szCs w:val="22"/>
          <w:vertAlign w:val="subscript"/>
          <w:lang w:val="et-EE" w:eastAsia="el-GR"/>
        </w:rPr>
        <w:t xml:space="preserve">1 </w:t>
      </w:r>
      <w:r w:rsidR="00E74F0C" w:rsidRPr="00C145E3">
        <w:rPr>
          <w:rFonts w:eastAsia="Times New Roman"/>
          <w:snapToGrid/>
          <w:szCs w:val="22"/>
          <w:lang w:val="et-EE" w:eastAsia="el-GR"/>
        </w:rPr>
        <w:t>põlvkonna jaoks oli 15 </w:t>
      </w:r>
      <w:r w:rsidRPr="00C145E3">
        <w:rPr>
          <w:rFonts w:eastAsia="Times New Roman"/>
          <w:snapToGrid/>
          <w:szCs w:val="22"/>
          <w:lang w:val="et-EE" w:eastAsia="el-GR"/>
        </w:rPr>
        <w:t>mg/kg/ööpäevas (veerand maksimaalsest ini</w:t>
      </w:r>
      <w:r w:rsidR="00E74F0C" w:rsidRPr="00C145E3">
        <w:rPr>
          <w:rFonts w:eastAsia="Times New Roman"/>
          <w:snapToGrid/>
          <w:szCs w:val="22"/>
          <w:lang w:val="et-EE" w:eastAsia="el-GR"/>
        </w:rPr>
        <w:t>mesel kasutatavast annusest 800 </w:t>
      </w:r>
      <w:r w:rsidRPr="00C145E3">
        <w:rPr>
          <w:rFonts w:eastAsia="Times New Roman"/>
          <w:snapToGrid/>
          <w:szCs w:val="22"/>
          <w:lang w:val="et-EE" w:eastAsia="el-GR"/>
        </w:rPr>
        <w:t xml:space="preserve">mg). </w:t>
      </w:r>
    </w:p>
    <w:p w14:paraId="5FD3630D" w14:textId="77777777" w:rsidR="001E369D" w:rsidRPr="00C145E3" w:rsidRDefault="001E369D" w:rsidP="00E74F0C">
      <w:pPr>
        <w:tabs>
          <w:tab w:val="clear" w:pos="567"/>
        </w:tabs>
        <w:spacing w:line="240" w:lineRule="auto"/>
        <w:ind w:right="-56"/>
        <w:rPr>
          <w:rFonts w:eastAsia="Times New Roman"/>
          <w:snapToGrid/>
          <w:szCs w:val="22"/>
          <w:lang w:val="et-EE" w:eastAsia="el-GR"/>
        </w:rPr>
      </w:pPr>
    </w:p>
    <w:p w14:paraId="4B8BC450" w14:textId="77777777" w:rsidR="001E369D" w:rsidRPr="00C145E3" w:rsidRDefault="001E369D" w:rsidP="00E74F0C">
      <w:pPr>
        <w:tabs>
          <w:tab w:val="clear" w:pos="567"/>
        </w:tabs>
        <w:spacing w:line="240" w:lineRule="auto"/>
        <w:ind w:right="-56"/>
        <w:rPr>
          <w:rFonts w:eastAsia="Times New Roman"/>
          <w:snapToGrid/>
          <w:szCs w:val="22"/>
          <w:lang w:val="et-EE" w:eastAsia="el-GR"/>
        </w:rPr>
      </w:pPr>
      <w:r w:rsidRPr="00C145E3">
        <w:rPr>
          <w:rFonts w:eastAsia="Times New Roman"/>
          <w:snapToGrid/>
          <w:szCs w:val="22"/>
          <w:lang w:val="et-EE" w:eastAsia="el-GR"/>
        </w:rPr>
        <w:t>Imatiniib avaldas rottidel teratogeenset toimet manustatuna o</w:t>
      </w:r>
      <w:r w:rsidR="00E74F0C" w:rsidRPr="00C145E3">
        <w:rPr>
          <w:rFonts w:eastAsia="Times New Roman"/>
          <w:snapToGrid/>
          <w:szCs w:val="22"/>
          <w:lang w:val="et-EE" w:eastAsia="el-GR"/>
        </w:rPr>
        <w:t>rganogeneesi ajal annustes ≥100 </w:t>
      </w:r>
      <w:r w:rsidRPr="00C145E3">
        <w:rPr>
          <w:rFonts w:eastAsia="Times New Roman"/>
          <w:snapToGrid/>
          <w:szCs w:val="22"/>
          <w:lang w:val="et-EE" w:eastAsia="el-GR"/>
        </w:rPr>
        <w:t xml:space="preserve">mg/kg, mis on kehapinda aluseks võttes </w:t>
      </w:r>
      <w:r w:rsidR="000D6953" w:rsidRPr="00C145E3">
        <w:rPr>
          <w:rFonts w:eastAsia="Times New Roman"/>
          <w:snapToGrid/>
          <w:szCs w:val="22"/>
          <w:lang w:val="et-EE" w:eastAsia="el-GR"/>
        </w:rPr>
        <w:t xml:space="preserve">ligikaudu </w:t>
      </w:r>
      <w:r w:rsidRPr="00C145E3">
        <w:rPr>
          <w:rFonts w:eastAsia="Times New Roman"/>
          <w:snapToGrid/>
          <w:szCs w:val="22"/>
          <w:lang w:val="et-EE" w:eastAsia="el-GR"/>
        </w:rPr>
        <w:t>võrdne maks</w:t>
      </w:r>
      <w:r w:rsidR="00E74F0C" w:rsidRPr="00C145E3">
        <w:rPr>
          <w:rFonts w:eastAsia="Times New Roman"/>
          <w:snapToGrid/>
          <w:szCs w:val="22"/>
          <w:lang w:val="et-EE" w:eastAsia="el-GR"/>
        </w:rPr>
        <w:t>imaalse kliinilise annusega 800 </w:t>
      </w:r>
      <w:r w:rsidRPr="00C145E3">
        <w:rPr>
          <w:rFonts w:eastAsia="Times New Roman"/>
          <w:snapToGrid/>
          <w:szCs w:val="22"/>
          <w:lang w:val="et-EE" w:eastAsia="el-GR"/>
        </w:rPr>
        <w:t>mg/ööpäevas. Teratogeensete efektide hulka kuulusid eksentsefaalia või entsefalotseele, frontaalsete luude puudumine/vähenemine ja parietaalsete luude puudumine. Nimetatud toim</w:t>
      </w:r>
      <w:r w:rsidR="00E74F0C" w:rsidRPr="00C145E3">
        <w:rPr>
          <w:rFonts w:eastAsia="Times New Roman"/>
          <w:snapToGrid/>
          <w:szCs w:val="22"/>
          <w:lang w:val="et-EE" w:eastAsia="el-GR"/>
        </w:rPr>
        <w:t>ed ei ilmnenud annuste ≤30 </w:t>
      </w:r>
      <w:r w:rsidRPr="00C145E3">
        <w:rPr>
          <w:rFonts w:eastAsia="Times New Roman"/>
          <w:snapToGrid/>
          <w:szCs w:val="22"/>
          <w:lang w:val="et-EE" w:eastAsia="el-GR"/>
        </w:rPr>
        <w:t>mg/kg kasutamisel.</w:t>
      </w:r>
    </w:p>
    <w:p w14:paraId="4BF6FBB1" w14:textId="77777777" w:rsidR="000B1C15" w:rsidRPr="00C145E3" w:rsidRDefault="000B1C15" w:rsidP="00E74F0C">
      <w:pPr>
        <w:tabs>
          <w:tab w:val="clear" w:pos="567"/>
        </w:tabs>
        <w:spacing w:line="240" w:lineRule="auto"/>
        <w:ind w:right="-56"/>
        <w:rPr>
          <w:rFonts w:eastAsia="Times New Roman"/>
          <w:snapToGrid/>
          <w:szCs w:val="22"/>
          <w:lang w:val="et-EE" w:eastAsia="el-GR"/>
        </w:rPr>
      </w:pPr>
    </w:p>
    <w:p w14:paraId="5D228BD7"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Uusi sihtelundeid ei leitud noortel rottidel läbiviidud toksilisuse uuringus (10. kuni 70. päev pärast sündi), mille eesmärgiks oli avastada uusi sihtelundeid täiskasvanud rottidel. Noorte rottide toksilisuse uuringus täheldati toimet kasvule, tupe avenemisele ja eesnaha eraldumisele ligikaudu 0,3- kuni 2-kordse keskmise laste plasmakontsentratsiooni korral, mis saadi kasutades kõrgeimat soovituslikku annust 340 mg/m</w:t>
      </w:r>
      <w:r w:rsidRPr="00C145E3">
        <w:rPr>
          <w:rFonts w:eastAsia="MS Mincho"/>
          <w:snapToGrid/>
          <w:color w:val="000000"/>
          <w:sz w:val="14"/>
          <w:szCs w:val="14"/>
          <w:vertAlign w:val="superscript"/>
          <w:lang w:val="et-EE" w:eastAsia="en-US"/>
        </w:rPr>
        <w:t>2</w:t>
      </w:r>
      <w:r w:rsidRPr="00C145E3">
        <w:rPr>
          <w:rFonts w:eastAsia="MS Mincho"/>
          <w:snapToGrid/>
          <w:color w:val="000000"/>
          <w:szCs w:val="22"/>
          <w:lang w:val="et-EE" w:eastAsia="en-US"/>
        </w:rPr>
        <w:t>. Lisaks täheldati noortel rottidel suremust (pesast võõrutamise ajal) ligikaudu 2-kordse keskmise laste plasmakontsentratsiooni korral, mis saadi kasutades kõrgeimat soovituslikku annust 340 mg/m</w:t>
      </w:r>
      <w:r w:rsidRPr="00C145E3">
        <w:rPr>
          <w:rFonts w:eastAsia="MS Mincho"/>
          <w:snapToGrid/>
          <w:color w:val="000000"/>
          <w:sz w:val="14"/>
          <w:szCs w:val="14"/>
          <w:vertAlign w:val="superscript"/>
          <w:lang w:val="et-EE" w:eastAsia="en-US"/>
        </w:rPr>
        <w:t>2</w:t>
      </w:r>
      <w:r w:rsidRPr="00C145E3">
        <w:rPr>
          <w:rFonts w:eastAsia="MS Mincho"/>
          <w:snapToGrid/>
          <w:color w:val="000000"/>
          <w:szCs w:val="22"/>
          <w:lang w:val="et-EE" w:eastAsia="en-US"/>
        </w:rPr>
        <w:t xml:space="preserve">. </w:t>
      </w:r>
    </w:p>
    <w:p w14:paraId="115BAF72" w14:textId="77777777" w:rsidR="001E369D" w:rsidRPr="00C145E3" w:rsidRDefault="001E369D" w:rsidP="00E74F0C">
      <w:pPr>
        <w:tabs>
          <w:tab w:val="clear" w:pos="567"/>
        </w:tabs>
        <w:spacing w:line="240" w:lineRule="auto"/>
        <w:rPr>
          <w:rFonts w:eastAsia="Times New Roman"/>
          <w:snapToGrid/>
          <w:szCs w:val="22"/>
          <w:lang w:val="et-EE" w:eastAsia="el-GR"/>
        </w:rPr>
      </w:pPr>
    </w:p>
    <w:p w14:paraId="056650F4" w14:textId="77777777" w:rsidR="001E369D" w:rsidRPr="00C145E3" w:rsidRDefault="001E369D" w:rsidP="00E74F0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Im</w:t>
      </w:r>
      <w:r w:rsidR="00E74F0C" w:rsidRPr="00C145E3">
        <w:rPr>
          <w:rFonts w:eastAsia="Times New Roman"/>
          <w:snapToGrid/>
          <w:szCs w:val="22"/>
          <w:lang w:val="et-EE" w:eastAsia="el-GR"/>
        </w:rPr>
        <w:t>atiniibi annustega 15, 30 ja 60 </w:t>
      </w:r>
      <w:r w:rsidRPr="00C145E3">
        <w:rPr>
          <w:rFonts w:eastAsia="Times New Roman"/>
          <w:snapToGrid/>
          <w:szCs w:val="22"/>
          <w:lang w:val="et-EE" w:eastAsia="el-GR"/>
        </w:rPr>
        <w:t>mg/kg/päevas rottidel läbiviidud 2-aastase kestusega kartsinogeensusuuringus täheldati statistiliselt olulist eluea vä</w:t>
      </w:r>
      <w:r w:rsidR="00E74F0C" w:rsidRPr="00C145E3">
        <w:rPr>
          <w:rFonts w:eastAsia="Times New Roman"/>
          <w:snapToGrid/>
          <w:szCs w:val="22"/>
          <w:lang w:val="et-EE" w:eastAsia="el-GR"/>
        </w:rPr>
        <w:t>henemist isasloomadel annuse 60 </w:t>
      </w:r>
      <w:r w:rsidRPr="00C145E3">
        <w:rPr>
          <w:rFonts w:eastAsia="Times New Roman"/>
          <w:snapToGrid/>
          <w:szCs w:val="22"/>
          <w:lang w:val="et-EE" w:eastAsia="el-GR"/>
        </w:rPr>
        <w:t>mg/kg/päevas ja emaslooma</w:t>
      </w:r>
      <w:r w:rsidR="00E74F0C" w:rsidRPr="00C145E3">
        <w:rPr>
          <w:rFonts w:eastAsia="Times New Roman"/>
          <w:snapToGrid/>
          <w:szCs w:val="22"/>
          <w:lang w:val="et-EE" w:eastAsia="el-GR"/>
        </w:rPr>
        <w:t>del ≥30 </w:t>
      </w:r>
      <w:r w:rsidRPr="00C145E3">
        <w:rPr>
          <w:rFonts w:eastAsia="Times New Roman"/>
          <w:snapToGrid/>
          <w:szCs w:val="22"/>
          <w:lang w:val="et-EE" w:eastAsia="el-GR"/>
        </w:rPr>
        <w:t>mg/kg/päevas kasutamisel. Histopatoloogilises uuringus leiti peamise surmapõhjusena kardiomüopaatiat (mõlemast soost katseloomadel), kroonilist progresseeruvat nefropaatiat (emasloomadel) ja preputsiaalnäärmete papilloome; need nähud võisid olla ka katseloomade surma või hukkamise põhjuseks. Neoplastiliste muutuste sihtorganiteks olid neerud, kusepõis, ureetra, preputsiaal- ja klitoraalnäärmed, peensool, kõrvalkilpnääre, neerupealis ja mao mitteglandulaarne osa.</w:t>
      </w:r>
    </w:p>
    <w:p w14:paraId="413C5E62" w14:textId="77777777" w:rsidR="001E369D" w:rsidRPr="00C145E3" w:rsidRDefault="001E369D" w:rsidP="00E74F0C">
      <w:pPr>
        <w:tabs>
          <w:tab w:val="clear" w:pos="567"/>
        </w:tabs>
        <w:spacing w:line="240" w:lineRule="auto"/>
        <w:rPr>
          <w:rFonts w:eastAsia="Times New Roman"/>
          <w:snapToGrid/>
          <w:szCs w:val="22"/>
          <w:lang w:val="et-EE" w:eastAsia="el-GR"/>
        </w:rPr>
      </w:pPr>
    </w:p>
    <w:p w14:paraId="43FDA2DA" w14:textId="77777777" w:rsidR="001E369D" w:rsidRPr="00C145E3" w:rsidRDefault="001E369D" w:rsidP="00E74F0C">
      <w:pPr>
        <w:tabs>
          <w:tab w:val="clear" w:pos="567"/>
        </w:tabs>
        <w:spacing w:line="240" w:lineRule="auto"/>
        <w:rPr>
          <w:rFonts w:eastAsia="Times New Roman"/>
          <w:snapToGrid/>
          <w:szCs w:val="22"/>
          <w:lang w:val="et-EE" w:eastAsia="el-GR"/>
        </w:rPr>
      </w:pPr>
      <w:r w:rsidRPr="00C145E3">
        <w:rPr>
          <w:rFonts w:eastAsia="Times New Roman"/>
          <w:snapToGrid/>
          <w:szCs w:val="22"/>
          <w:lang w:val="et-EE" w:eastAsia="el-GR"/>
        </w:rPr>
        <w:t>Preputsiaal- ja klitoraalnäärmete papilloome/k</w:t>
      </w:r>
      <w:r w:rsidR="00E74F0C" w:rsidRPr="00C145E3">
        <w:rPr>
          <w:rFonts w:eastAsia="Times New Roman"/>
          <w:snapToGrid/>
          <w:szCs w:val="22"/>
          <w:lang w:val="et-EE" w:eastAsia="el-GR"/>
        </w:rPr>
        <w:t>artsinoome täheldati annuste 30 </w:t>
      </w:r>
      <w:r w:rsidRPr="00C145E3">
        <w:rPr>
          <w:rFonts w:eastAsia="Times New Roman"/>
          <w:snapToGrid/>
          <w:szCs w:val="22"/>
          <w:lang w:val="et-EE" w:eastAsia="el-GR"/>
        </w:rPr>
        <w:t>mg/kg/päevas ja suuremad manustamisel, m</w:t>
      </w:r>
      <w:r w:rsidR="00E74F0C" w:rsidRPr="00C145E3">
        <w:rPr>
          <w:rFonts w:eastAsia="Times New Roman"/>
          <w:snapToGrid/>
          <w:szCs w:val="22"/>
          <w:lang w:val="et-EE" w:eastAsia="el-GR"/>
        </w:rPr>
        <w:t>is vastab ligikaudu 0,5 või 0,3 </w:t>
      </w:r>
      <w:r w:rsidRPr="00C145E3">
        <w:rPr>
          <w:rFonts w:eastAsia="Times New Roman"/>
          <w:snapToGrid/>
          <w:szCs w:val="22"/>
          <w:lang w:val="et-EE" w:eastAsia="el-GR"/>
        </w:rPr>
        <w:t>kordsele ekspositsioon</w:t>
      </w:r>
      <w:r w:rsidR="004C47E8" w:rsidRPr="00C145E3">
        <w:rPr>
          <w:rFonts w:eastAsia="Times New Roman"/>
          <w:snapToGrid/>
          <w:szCs w:val="22"/>
          <w:lang w:val="et-EE" w:eastAsia="el-GR"/>
        </w:rPr>
        <w:t>i</w:t>
      </w:r>
      <w:r w:rsidRPr="00C145E3">
        <w:rPr>
          <w:rFonts w:eastAsia="Times New Roman"/>
          <w:snapToGrid/>
          <w:szCs w:val="22"/>
          <w:lang w:val="et-EE" w:eastAsia="el-GR"/>
        </w:rPr>
        <w:t>le (AUC põhjal) inimesel vastava</w:t>
      </w:r>
      <w:r w:rsidR="00E74F0C" w:rsidRPr="00C145E3">
        <w:rPr>
          <w:rFonts w:eastAsia="Times New Roman"/>
          <w:snapToGrid/>
          <w:szCs w:val="22"/>
          <w:lang w:val="et-EE" w:eastAsia="el-GR"/>
        </w:rPr>
        <w:t>lt annuse 400 mg/päevas või 800 </w:t>
      </w:r>
      <w:r w:rsidRPr="00C145E3">
        <w:rPr>
          <w:rFonts w:eastAsia="Times New Roman"/>
          <w:snapToGrid/>
          <w:szCs w:val="22"/>
          <w:lang w:val="et-EE" w:eastAsia="el-GR"/>
        </w:rPr>
        <w:t>mg/päevas k</w:t>
      </w:r>
      <w:r w:rsidR="00E74F0C" w:rsidRPr="00C145E3">
        <w:rPr>
          <w:rFonts w:eastAsia="Times New Roman"/>
          <w:snapToGrid/>
          <w:szCs w:val="22"/>
          <w:lang w:val="et-EE" w:eastAsia="el-GR"/>
        </w:rPr>
        <w:t>asutamisel ja vastab lastel 0,4 </w:t>
      </w:r>
      <w:r w:rsidRPr="00C145E3">
        <w:rPr>
          <w:rFonts w:eastAsia="Times New Roman"/>
          <w:snapToGrid/>
          <w:szCs w:val="22"/>
          <w:lang w:val="et-EE" w:eastAsia="el-GR"/>
        </w:rPr>
        <w:t>kordsele päevasele eksposits</w:t>
      </w:r>
      <w:r w:rsidR="00E74F0C" w:rsidRPr="00C145E3">
        <w:rPr>
          <w:rFonts w:eastAsia="Times New Roman"/>
          <w:snapToGrid/>
          <w:szCs w:val="22"/>
          <w:lang w:val="et-EE" w:eastAsia="el-GR"/>
        </w:rPr>
        <w:t>ioonile (AUC põhjal) annuse 340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/päevas korral. Ilma täheldatava toimeta tase (NOEL) oli 15</w:t>
      </w:r>
      <w:r w:rsidR="00E74F0C" w:rsidRPr="00C145E3">
        <w:rPr>
          <w:rFonts w:eastAsia="Times New Roman"/>
          <w:snapToGrid/>
          <w:szCs w:val="22"/>
          <w:lang w:val="et-EE" w:eastAsia="el-GR"/>
        </w:rPr>
        <w:t> </w:t>
      </w:r>
      <w:r w:rsidRPr="00C145E3">
        <w:rPr>
          <w:rFonts w:eastAsia="Times New Roman"/>
          <w:snapToGrid/>
          <w:szCs w:val="22"/>
          <w:lang w:val="et-EE" w:eastAsia="el-GR"/>
        </w:rPr>
        <w:t>mg/kg/päevas. Neeru adenoom/kartsinoom, kusepõie ja ureetra papilloom, peensoole adenokartsinoom, kõrvalkilpnäärme adenoom, neerupealise beniigsed ja maliigsed medullaartuumorid ja mao mitteglandulaarse osa papilloomid/kartsinoo</w:t>
      </w:r>
      <w:r w:rsidR="00E74F0C" w:rsidRPr="00C145E3">
        <w:rPr>
          <w:rFonts w:eastAsia="Times New Roman"/>
          <w:snapToGrid/>
          <w:szCs w:val="22"/>
          <w:lang w:val="et-EE" w:eastAsia="el-GR"/>
        </w:rPr>
        <w:t>mid olid täheldatavad annuse 60 </w:t>
      </w:r>
      <w:r w:rsidRPr="00C145E3">
        <w:rPr>
          <w:rFonts w:eastAsia="Times New Roman"/>
          <w:snapToGrid/>
          <w:szCs w:val="22"/>
          <w:lang w:val="et-EE" w:eastAsia="el-GR"/>
        </w:rPr>
        <w:t>mg/kg/päevas kasutamisel,</w:t>
      </w:r>
      <w:r w:rsidR="00E74F0C" w:rsidRPr="00C145E3">
        <w:rPr>
          <w:rFonts w:eastAsia="Times New Roman"/>
          <w:snapToGrid/>
          <w:szCs w:val="22"/>
          <w:lang w:val="et-EE" w:eastAsia="el-GR"/>
        </w:rPr>
        <w:t xml:space="preserve"> mis vastab ligikaudu 1,7 või 1 </w:t>
      </w:r>
      <w:r w:rsidRPr="00C145E3">
        <w:rPr>
          <w:rFonts w:eastAsia="Times New Roman"/>
          <w:snapToGrid/>
          <w:szCs w:val="22"/>
          <w:lang w:val="et-EE" w:eastAsia="el-GR"/>
        </w:rPr>
        <w:t>kordsele ekspositsioonile (AUC põhjal) inimes</w:t>
      </w:r>
      <w:r w:rsidR="00E74F0C" w:rsidRPr="00C145E3">
        <w:rPr>
          <w:rFonts w:eastAsia="Times New Roman"/>
          <w:snapToGrid/>
          <w:szCs w:val="22"/>
          <w:lang w:val="et-EE" w:eastAsia="el-GR"/>
        </w:rPr>
        <w:t>el annuse 400 mg/päevas või 800 </w:t>
      </w:r>
      <w:r w:rsidRPr="00C145E3">
        <w:rPr>
          <w:rFonts w:eastAsia="Times New Roman"/>
          <w:snapToGrid/>
          <w:szCs w:val="22"/>
          <w:lang w:val="et-EE" w:eastAsia="el-GR"/>
        </w:rPr>
        <w:t>mg/päe</w:t>
      </w:r>
      <w:r w:rsidR="00E74F0C" w:rsidRPr="00C145E3">
        <w:rPr>
          <w:rFonts w:eastAsia="Times New Roman"/>
          <w:snapToGrid/>
          <w:szCs w:val="22"/>
          <w:lang w:val="et-EE" w:eastAsia="el-GR"/>
        </w:rPr>
        <w:t>vas ja 1,2 </w:t>
      </w:r>
      <w:r w:rsidRPr="00C145E3">
        <w:rPr>
          <w:rFonts w:eastAsia="Times New Roman"/>
          <w:snapToGrid/>
          <w:szCs w:val="22"/>
          <w:lang w:val="et-EE" w:eastAsia="el-GR"/>
        </w:rPr>
        <w:t>kordsele eksposits</w:t>
      </w:r>
      <w:r w:rsidR="00E74F0C" w:rsidRPr="00C145E3">
        <w:rPr>
          <w:rFonts w:eastAsia="Times New Roman"/>
          <w:snapToGrid/>
          <w:szCs w:val="22"/>
          <w:lang w:val="et-EE" w:eastAsia="el-GR"/>
        </w:rPr>
        <w:t>ioonile lastel (AUC põhjal) 340 </w:t>
      </w:r>
      <w:r w:rsidRPr="00C145E3">
        <w:rPr>
          <w:rFonts w:eastAsia="Times New Roman"/>
          <w:snapToGrid/>
          <w:szCs w:val="22"/>
          <w:lang w:val="et-EE" w:eastAsia="el-GR"/>
        </w:rPr>
        <w:t>mg/m</w:t>
      </w:r>
      <w:r w:rsidRPr="00C145E3">
        <w:rPr>
          <w:rFonts w:eastAsia="Times New Roman"/>
          <w:snapToGrid/>
          <w:szCs w:val="22"/>
          <w:vertAlign w:val="superscript"/>
          <w:lang w:val="et-EE" w:eastAsia="el-GR"/>
        </w:rPr>
        <w:t>2</w:t>
      </w:r>
      <w:r w:rsidRPr="00C145E3">
        <w:rPr>
          <w:rFonts w:eastAsia="Times New Roman"/>
          <w:snapToGrid/>
          <w:szCs w:val="22"/>
          <w:lang w:val="et-EE" w:eastAsia="el-GR"/>
        </w:rPr>
        <w:t>/päevas kasutamisel. Ilma tähelda</w:t>
      </w:r>
      <w:r w:rsidR="00E74F0C" w:rsidRPr="00C145E3">
        <w:rPr>
          <w:rFonts w:eastAsia="Times New Roman"/>
          <w:snapToGrid/>
          <w:szCs w:val="22"/>
          <w:lang w:val="et-EE" w:eastAsia="el-GR"/>
        </w:rPr>
        <w:t>tava toimeta tase (NOEL) oli 30 </w:t>
      </w:r>
      <w:r w:rsidRPr="00C145E3">
        <w:rPr>
          <w:rFonts w:eastAsia="Times New Roman"/>
          <w:snapToGrid/>
          <w:szCs w:val="22"/>
          <w:lang w:val="et-EE" w:eastAsia="el-GR"/>
        </w:rPr>
        <w:t>mg/kg/päevas.</w:t>
      </w:r>
    </w:p>
    <w:p w14:paraId="745D6972" w14:textId="77777777" w:rsidR="001E369D" w:rsidRPr="00C145E3" w:rsidRDefault="001E369D" w:rsidP="001E369D">
      <w:pPr>
        <w:tabs>
          <w:tab w:val="clear" w:pos="567"/>
        </w:tabs>
        <w:spacing w:line="240" w:lineRule="auto"/>
        <w:jc w:val="both"/>
        <w:rPr>
          <w:rFonts w:eastAsia="Times New Roman"/>
          <w:snapToGrid/>
          <w:szCs w:val="22"/>
          <w:lang w:val="et-EE" w:eastAsia="el-GR"/>
        </w:rPr>
      </w:pPr>
    </w:p>
    <w:p w14:paraId="3EA33BF7"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r w:rsidRPr="00C145E3">
        <w:rPr>
          <w:rFonts w:eastAsia="Times New Roman"/>
          <w:snapToGrid/>
          <w:color w:val="000000"/>
          <w:szCs w:val="22"/>
          <w:lang w:val="et-EE" w:eastAsia="el-GR"/>
        </w:rPr>
        <w:t xml:space="preserve">Selle rottidel läbiviidud kartsinogeensusuuringu leidude mehhanism ja nende tähendus ravimi kasutamisel inimestel ei ole veel selge. </w:t>
      </w:r>
    </w:p>
    <w:p w14:paraId="17404ED2" w14:textId="77777777" w:rsidR="001E369D" w:rsidRPr="00C145E3" w:rsidRDefault="001E369D" w:rsidP="001E369D">
      <w:pPr>
        <w:tabs>
          <w:tab w:val="clear" w:pos="567"/>
        </w:tabs>
        <w:autoSpaceDE w:val="0"/>
        <w:autoSpaceDN w:val="0"/>
        <w:adjustRightInd w:val="0"/>
        <w:spacing w:line="240" w:lineRule="auto"/>
        <w:rPr>
          <w:rFonts w:eastAsia="Times New Roman"/>
          <w:snapToGrid/>
          <w:color w:val="000000"/>
          <w:szCs w:val="22"/>
          <w:lang w:val="et-EE" w:eastAsia="el-GR"/>
        </w:rPr>
      </w:pPr>
    </w:p>
    <w:p w14:paraId="191C8AD5" w14:textId="77777777" w:rsidR="001E369D" w:rsidRPr="00C145E3" w:rsidRDefault="001E369D" w:rsidP="001E369D">
      <w:pPr>
        <w:tabs>
          <w:tab w:val="clear" w:pos="567"/>
        </w:tabs>
        <w:spacing w:line="240" w:lineRule="auto"/>
        <w:jc w:val="both"/>
        <w:rPr>
          <w:rFonts w:eastAsia="Times New Roman"/>
          <w:snapToGrid/>
          <w:szCs w:val="22"/>
          <w:lang w:val="et-EE" w:eastAsia="el-GR"/>
        </w:rPr>
      </w:pPr>
      <w:r w:rsidRPr="00C145E3">
        <w:rPr>
          <w:rFonts w:eastAsia="Times New Roman"/>
          <w:snapToGrid/>
          <w:szCs w:val="22"/>
          <w:lang w:val="et-EE" w:eastAsia="el-GR"/>
        </w:rPr>
        <w:t>Varasemates prekliinilistes uuringutes täheldamata mitte-neoplastilised muutused esinesid kardiovaskulaarsüsteemis, pankreases, endokriinsetes organites ja hammastes. Kõige olulisemateks neist leidudest olid kardiaalne hüpertroofia ja dilatatsioon, mis põhjustasid osadel katseloomadel südamepuudulikkust.</w:t>
      </w:r>
    </w:p>
    <w:p w14:paraId="7706DE39" w14:textId="77777777" w:rsidR="001E369D" w:rsidRPr="00C145E3" w:rsidRDefault="001E369D" w:rsidP="001E369D">
      <w:pPr>
        <w:tabs>
          <w:tab w:val="clear" w:pos="567"/>
        </w:tabs>
        <w:spacing w:line="240" w:lineRule="auto"/>
        <w:jc w:val="both"/>
        <w:rPr>
          <w:rFonts w:eastAsia="Times New Roman"/>
          <w:snapToGrid/>
          <w:szCs w:val="22"/>
          <w:lang w:val="et-EE" w:eastAsia="el-GR"/>
        </w:rPr>
      </w:pPr>
    </w:p>
    <w:p w14:paraId="5D883089" w14:textId="77777777" w:rsidR="00FC5751" w:rsidRPr="00C145E3" w:rsidRDefault="00FC5751" w:rsidP="00FC5751">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Toimeaine imatiniib kujutab keskkonnaohtu setteorganismidele. </w:t>
      </w:r>
    </w:p>
    <w:p w14:paraId="4CBACD1D" w14:textId="77777777" w:rsidR="001E369D" w:rsidRPr="00C145E3" w:rsidRDefault="001E369D" w:rsidP="001E369D">
      <w:pPr>
        <w:suppressLineNumbers/>
        <w:spacing w:line="240" w:lineRule="auto"/>
        <w:rPr>
          <w:noProof/>
          <w:lang w:val="et-EE"/>
        </w:rPr>
      </w:pPr>
    </w:p>
    <w:p w14:paraId="355BA71B" w14:textId="77777777" w:rsidR="001C2082" w:rsidRPr="00C145E3" w:rsidRDefault="001C2082" w:rsidP="001E369D">
      <w:pPr>
        <w:suppressLineNumbers/>
        <w:spacing w:line="240" w:lineRule="auto"/>
        <w:rPr>
          <w:noProof/>
          <w:lang w:val="et-EE"/>
        </w:rPr>
      </w:pPr>
    </w:p>
    <w:p w14:paraId="18267AEC" w14:textId="77777777" w:rsidR="001E369D" w:rsidRPr="00C145E3" w:rsidRDefault="001E369D" w:rsidP="001E369D">
      <w:pPr>
        <w:suppressLineNumbers/>
        <w:spacing w:line="240" w:lineRule="auto"/>
        <w:ind w:left="567" w:hanging="567"/>
        <w:rPr>
          <w:b/>
          <w:noProof/>
          <w:lang w:val="et-EE"/>
        </w:rPr>
      </w:pPr>
      <w:r w:rsidRPr="00C145E3">
        <w:rPr>
          <w:b/>
          <w:noProof/>
          <w:lang w:val="et-EE"/>
        </w:rPr>
        <w:t>6.</w:t>
      </w:r>
      <w:r w:rsidRPr="00C145E3">
        <w:rPr>
          <w:b/>
          <w:noProof/>
          <w:lang w:val="et-EE"/>
        </w:rPr>
        <w:tab/>
      </w:r>
      <w:r w:rsidRPr="00C145E3">
        <w:rPr>
          <w:b/>
          <w:lang w:val="et-EE"/>
        </w:rPr>
        <w:t>FARMAT</w:t>
      </w:r>
      <w:smartTag w:uri="urn:schemas-microsoft-com:office:smarttags" w:element="PersonName">
        <w:r w:rsidRPr="00C145E3">
          <w:rPr>
            <w:b/>
            <w:lang w:val="et-EE"/>
          </w:rPr>
          <w:t>SE</w:t>
        </w:r>
      </w:smartTag>
      <w:r w:rsidRPr="00C145E3">
        <w:rPr>
          <w:b/>
          <w:lang w:val="et-EE"/>
        </w:rPr>
        <w:t>UTIL</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ANDMED</w:t>
      </w:r>
    </w:p>
    <w:p w14:paraId="1746677C" w14:textId="77777777" w:rsidR="001E369D" w:rsidRPr="00C145E3" w:rsidRDefault="001E369D" w:rsidP="001E369D">
      <w:pPr>
        <w:suppressLineNumbers/>
        <w:spacing w:line="240" w:lineRule="auto"/>
        <w:rPr>
          <w:noProof/>
          <w:lang w:val="et-EE"/>
        </w:rPr>
      </w:pPr>
    </w:p>
    <w:p w14:paraId="02FCB8EC" w14:textId="77777777" w:rsidR="001E369D" w:rsidRPr="00C145E3" w:rsidRDefault="001E369D" w:rsidP="001E369D">
      <w:pPr>
        <w:suppressLineNumbers/>
        <w:spacing w:line="240" w:lineRule="auto"/>
        <w:ind w:left="567" w:hanging="567"/>
        <w:outlineLvl w:val="0"/>
        <w:rPr>
          <w:noProof/>
          <w:lang w:val="et-EE"/>
        </w:rPr>
      </w:pPr>
      <w:r w:rsidRPr="00C145E3">
        <w:rPr>
          <w:b/>
          <w:noProof/>
          <w:lang w:val="et-EE"/>
        </w:rPr>
        <w:t>6.1</w:t>
      </w:r>
      <w:r w:rsidRPr="00C145E3">
        <w:rPr>
          <w:b/>
          <w:noProof/>
          <w:lang w:val="et-EE"/>
        </w:rPr>
        <w:tab/>
      </w:r>
      <w:r w:rsidRPr="00C145E3">
        <w:rPr>
          <w:b/>
          <w:lang w:val="et-EE"/>
        </w:rPr>
        <w:t>Abiainete loetelu</w:t>
      </w:r>
    </w:p>
    <w:p w14:paraId="344EE40B" w14:textId="77777777" w:rsidR="001E369D" w:rsidRPr="00C145E3" w:rsidRDefault="001E369D" w:rsidP="001E369D">
      <w:pPr>
        <w:suppressLineNumbers/>
        <w:spacing w:line="240" w:lineRule="auto"/>
        <w:rPr>
          <w:i/>
          <w:lang w:val="et-EE"/>
        </w:rPr>
      </w:pPr>
    </w:p>
    <w:p w14:paraId="518F3737" w14:textId="77777777" w:rsidR="001E369D" w:rsidRPr="00C145E3" w:rsidRDefault="00840FBA" w:rsidP="001E369D">
      <w:pPr>
        <w:tabs>
          <w:tab w:val="clear" w:pos="567"/>
        </w:tabs>
        <w:autoSpaceDE w:val="0"/>
        <w:autoSpaceDN w:val="0"/>
        <w:adjustRightInd w:val="0"/>
        <w:spacing w:line="240" w:lineRule="auto"/>
        <w:ind w:left="567" w:hanging="567"/>
        <w:rPr>
          <w:rFonts w:eastAsia="Calibri"/>
          <w:i/>
          <w:snapToGrid/>
          <w:szCs w:val="22"/>
          <w:lang w:val="et-EE" w:eastAsia="en-US"/>
        </w:rPr>
      </w:pPr>
      <w:r w:rsidRPr="00C145E3">
        <w:rPr>
          <w:rFonts w:eastAsia="Calibri"/>
          <w:snapToGrid/>
          <w:szCs w:val="22"/>
          <w:u w:val="single"/>
          <w:lang w:val="et-EE" w:eastAsia="en-US"/>
        </w:rPr>
        <w:t xml:space="preserve">Tableti </w:t>
      </w:r>
      <w:r w:rsidR="001E369D" w:rsidRPr="00C145E3">
        <w:rPr>
          <w:rFonts w:eastAsia="Calibri"/>
          <w:snapToGrid/>
          <w:szCs w:val="22"/>
          <w:u w:val="single"/>
          <w:lang w:val="et-EE" w:eastAsia="en-US"/>
        </w:rPr>
        <w:t>sisu</w:t>
      </w:r>
    </w:p>
    <w:p w14:paraId="7E4612D1" w14:textId="77777777" w:rsidR="001E369D" w:rsidRPr="00C145E3" w:rsidRDefault="001E369D" w:rsidP="001E369D">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Mikrokristal</w:t>
      </w:r>
      <w:r w:rsidR="00E74F0C" w:rsidRPr="00C145E3">
        <w:rPr>
          <w:rFonts w:eastAsia="Calibri"/>
          <w:snapToGrid/>
          <w:szCs w:val="22"/>
          <w:lang w:val="et-EE" w:eastAsia="en-US"/>
        </w:rPr>
        <w:t>lili</w:t>
      </w:r>
      <w:r w:rsidRPr="00C145E3">
        <w:rPr>
          <w:rFonts w:eastAsia="Calibri"/>
          <w:snapToGrid/>
          <w:szCs w:val="22"/>
          <w:lang w:val="et-EE" w:eastAsia="en-US"/>
        </w:rPr>
        <w:t>ne tselluloos</w:t>
      </w:r>
    </w:p>
    <w:p w14:paraId="614CD3F6" w14:textId="77777777" w:rsidR="001E369D" w:rsidRPr="00C145E3" w:rsidRDefault="001E369D" w:rsidP="001E369D">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Kopovidoon</w:t>
      </w:r>
    </w:p>
    <w:p w14:paraId="5B6C5DE8" w14:textId="77777777" w:rsidR="001E369D" w:rsidRPr="00C145E3" w:rsidRDefault="001E369D" w:rsidP="001E369D">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Krospovidoon</w:t>
      </w:r>
    </w:p>
    <w:p w14:paraId="675B6971" w14:textId="77777777" w:rsidR="001E369D" w:rsidRPr="00C145E3" w:rsidRDefault="001E369D" w:rsidP="001E369D">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Naatriumstearüülfumaraat</w:t>
      </w:r>
    </w:p>
    <w:p w14:paraId="38E8FDED" w14:textId="77777777" w:rsidR="001E369D" w:rsidRPr="00C145E3" w:rsidRDefault="001E369D" w:rsidP="001E369D">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 xml:space="preserve">Hüdrofoobne kolloidne ränidioksiid </w:t>
      </w:r>
    </w:p>
    <w:p w14:paraId="5D6239D3" w14:textId="77777777" w:rsidR="001E369D" w:rsidRPr="00C145E3" w:rsidRDefault="001E369D" w:rsidP="001E369D">
      <w:pP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snapToGrid/>
          <w:szCs w:val="22"/>
          <w:lang w:val="et-EE" w:eastAsia="en-US"/>
        </w:rPr>
        <w:t>Veevaba kolloidne ränidioksiid</w:t>
      </w:r>
    </w:p>
    <w:p w14:paraId="1C512D7E" w14:textId="77777777" w:rsidR="001E369D" w:rsidRPr="00C145E3" w:rsidRDefault="001E369D" w:rsidP="001E369D">
      <w:pPr>
        <w:tabs>
          <w:tab w:val="clear" w:pos="567"/>
        </w:tabs>
        <w:autoSpaceDE w:val="0"/>
        <w:autoSpaceDN w:val="0"/>
        <w:adjustRightInd w:val="0"/>
        <w:spacing w:line="240" w:lineRule="auto"/>
        <w:rPr>
          <w:rFonts w:eastAsia="Calibri"/>
          <w:snapToGrid/>
          <w:szCs w:val="22"/>
          <w:highlight w:val="yellow"/>
          <w:lang w:val="et-EE" w:eastAsia="en-US"/>
        </w:rPr>
      </w:pPr>
    </w:p>
    <w:p w14:paraId="714B0C71" w14:textId="77777777" w:rsidR="001E369D" w:rsidRPr="00C145E3" w:rsidRDefault="00840FBA" w:rsidP="001E369D">
      <w:pPr>
        <w:tabs>
          <w:tab w:val="clear" w:pos="567"/>
        </w:tabs>
        <w:autoSpaceDE w:val="0"/>
        <w:autoSpaceDN w:val="0"/>
        <w:adjustRightInd w:val="0"/>
        <w:spacing w:line="240" w:lineRule="auto"/>
        <w:rPr>
          <w:rFonts w:eastAsia="Calibri"/>
          <w:i/>
          <w:snapToGrid/>
          <w:szCs w:val="22"/>
          <w:lang w:val="et-EE" w:eastAsia="en-US"/>
        </w:rPr>
      </w:pPr>
      <w:r w:rsidRPr="00C145E3">
        <w:rPr>
          <w:rFonts w:eastAsia="Calibri"/>
          <w:snapToGrid/>
          <w:szCs w:val="22"/>
          <w:u w:val="single"/>
          <w:lang w:val="et-EE" w:eastAsia="en-US"/>
        </w:rPr>
        <w:t>Tableti kate</w:t>
      </w:r>
    </w:p>
    <w:p w14:paraId="67294ACD" w14:textId="77777777" w:rsidR="00840FBA" w:rsidRPr="00C145E3" w:rsidRDefault="00840FBA" w:rsidP="00840FBA">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Polüvinüülalkohol, osaliselt hüdrolüüsitud</w:t>
      </w:r>
    </w:p>
    <w:p w14:paraId="36278F23" w14:textId="77777777" w:rsidR="00840FBA" w:rsidRPr="00C145E3" w:rsidRDefault="00840FBA" w:rsidP="00840FBA">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Talk</w:t>
      </w:r>
    </w:p>
    <w:p w14:paraId="26AB0470" w14:textId="77777777" w:rsidR="00840FBA" w:rsidRPr="00C145E3" w:rsidRDefault="00840FBA" w:rsidP="00840FBA">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Kollane raudoksiid (E172)</w:t>
      </w:r>
    </w:p>
    <w:p w14:paraId="09D6048C" w14:textId="77777777" w:rsidR="00840FBA" w:rsidRPr="00C145E3" w:rsidRDefault="00840FBA" w:rsidP="00840FBA">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Titaandioksiid (E171)</w:t>
      </w:r>
    </w:p>
    <w:p w14:paraId="727929C0" w14:textId="77777777" w:rsidR="00840FBA" w:rsidRPr="00C145E3" w:rsidRDefault="00840FBA" w:rsidP="00840FBA">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Punane raudoksiid (E172)</w:t>
      </w:r>
      <w:r w:rsidRPr="00C145E3" w:rsidDel="003063DC">
        <w:rPr>
          <w:rFonts w:eastAsia="Calibri"/>
          <w:snapToGrid/>
          <w:szCs w:val="22"/>
          <w:lang w:val="et-EE" w:eastAsia="en-US"/>
        </w:rPr>
        <w:t xml:space="preserve"> </w:t>
      </w:r>
    </w:p>
    <w:p w14:paraId="2D43A21D" w14:textId="77777777" w:rsidR="00840FBA" w:rsidRPr="00C145E3" w:rsidRDefault="00840FBA" w:rsidP="00840FBA">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Letsitiin (soja) (E322)</w:t>
      </w:r>
    </w:p>
    <w:p w14:paraId="16AEF3A7" w14:textId="77777777" w:rsidR="00840FBA" w:rsidRPr="00C145E3" w:rsidRDefault="00840FBA" w:rsidP="00840FBA">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Ksantaankummi (E415)</w:t>
      </w:r>
    </w:p>
    <w:p w14:paraId="50C5FB39" w14:textId="77777777" w:rsidR="001E369D" w:rsidRPr="00C145E3" w:rsidRDefault="001E369D" w:rsidP="001E369D">
      <w:pPr>
        <w:suppressLineNumbers/>
        <w:spacing w:line="240" w:lineRule="auto"/>
        <w:rPr>
          <w:noProof/>
          <w:lang w:val="et-EE"/>
        </w:rPr>
      </w:pPr>
    </w:p>
    <w:p w14:paraId="5643A454" w14:textId="77777777" w:rsidR="001E369D" w:rsidRPr="00C145E3" w:rsidRDefault="001E369D" w:rsidP="001E369D">
      <w:pPr>
        <w:suppressLineNumbers/>
        <w:spacing w:line="240" w:lineRule="auto"/>
        <w:ind w:left="567" w:hanging="567"/>
        <w:outlineLvl w:val="0"/>
        <w:rPr>
          <w:lang w:val="et-EE"/>
        </w:rPr>
      </w:pPr>
      <w:r w:rsidRPr="00C145E3">
        <w:rPr>
          <w:b/>
          <w:noProof/>
          <w:lang w:val="et-EE"/>
        </w:rPr>
        <w:t>6.2</w:t>
      </w:r>
      <w:r w:rsidRPr="00C145E3">
        <w:rPr>
          <w:b/>
          <w:noProof/>
          <w:lang w:val="et-EE"/>
        </w:rPr>
        <w:tab/>
      </w:r>
      <w:r w:rsidRPr="00C145E3">
        <w:rPr>
          <w:b/>
          <w:lang w:val="et-EE"/>
        </w:rPr>
        <w:t>Sobimatus</w:t>
      </w:r>
    </w:p>
    <w:p w14:paraId="7C04168F" w14:textId="77777777" w:rsidR="001E369D" w:rsidRPr="00C145E3" w:rsidRDefault="001E369D" w:rsidP="001E369D">
      <w:pPr>
        <w:suppressLineNumbers/>
        <w:spacing w:line="240" w:lineRule="auto"/>
        <w:rPr>
          <w:noProof/>
          <w:lang w:val="et-EE"/>
        </w:rPr>
      </w:pPr>
    </w:p>
    <w:p w14:paraId="43E2694E" w14:textId="77777777" w:rsidR="001E369D" w:rsidRPr="00C145E3" w:rsidRDefault="001E369D" w:rsidP="001E369D">
      <w:pPr>
        <w:suppressLineNumbers/>
        <w:spacing w:line="240" w:lineRule="auto"/>
        <w:rPr>
          <w:noProof/>
          <w:lang w:val="et-EE"/>
        </w:rPr>
      </w:pPr>
      <w:r w:rsidRPr="00C145E3">
        <w:rPr>
          <w:lang w:val="et-EE"/>
        </w:rPr>
        <w:t>Ei kohaldata.</w:t>
      </w:r>
    </w:p>
    <w:p w14:paraId="5FEEAAD4" w14:textId="77777777" w:rsidR="001E369D" w:rsidRPr="00C145E3" w:rsidRDefault="001E369D" w:rsidP="001E369D">
      <w:pPr>
        <w:suppressLineNumbers/>
        <w:spacing w:line="240" w:lineRule="auto"/>
        <w:rPr>
          <w:noProof/>
          <w:lang w:val="et-EE"/>
        </w:rPr>
      </w:pPr>
    </w:p>
    <w:p w14:paraId="621C6A85" w14:textId="77777777" w:rsidR="001E369D" w:rsidRPr="00C145E3" w:rsidRDefault="001E369D" w:rsidP="001E369D">
      <w:pPr>
        <w:suppressLineNumbers/>
        <w:spacing w:line="240" w:lineRule="auto"/>
        <w:ind w:left="567" w:hanging="567"/>
        <w:outlineLvl w:val="0"/>
        <w:rPr>
          <w:noProof/>
          <w:lang w:val="et-EE"/>
        </w:rPr>
      </w:pPr>
      <w:r w:rsidRPr="00C145E3">
        <w:rPr>
          <w:b/>
          <w:noProof/>
          <w:lang w:val="et-EE"/>
        </w:rPr>
        <w:t>6.3</w:t>
      </w:r>
      <w:r w:rsidRPr="00C145E3">
        <w:rPr>
          <w:b/>
          <w:noProof/>
          <w:lang w:val="et-EE"/>
        </w:rPr>
        <w:tab/>
      </w:r>
      <w:r w:rsidRPr="00C145E3">
        <w:rPr>
          <w:b/>
          <w:lang w:val="et-EE"/>
        </w:rPr>
        <w:t>Kõlblikkusaeg</w:t>
      </w:r>
    </w:p>
    <w:p w14:paraId="772F528B" w14:textId="77777777" w:rsidR="001E369D" w:rsidRPr="00C145E3" w:rsidRDefault="001E369D" w:rsidP="001E369D">
      <w:pPr>
        <w:suppressLineNumbers/>
        <w:spacing w:line="240" w:lineRule="auto"/>
        <w:rPr>
          <w:noProof/>
          <w:lang w:val="et-EE"/>
        </w:rPr>
      </w:pPr>
    </w:p>
    <w:p w14:paraId="6D7EA3B7" w14:textId="77777777" w:rsidR="0056797B" w:rsidRPr="00C145E3" w:rsidRDefault="0056797B" w:rsidP="001E369D">
      <w:pPr>
        <w:suppressLineNumbers/>
        <w:spacing w:line="240" w:lineRule="auto"/>
        <w:rPr>
          <w:noProof/>
          <w:u w:val="single"/>
          <w:lang w:val="et-EE"/>
        </w:rPr>
      </w:pPr>
      <w:r w:rsidRPr="00C145E3">
        <w:rPr>
          <w:noProof/>
          <w:u w:val="single"/>
          <w:lang w:val="et-EE"/>
        </w:rPr>
        <w:t>Imatinib Actavis 100 mg õhukese polümeerikattega tabletid</w:t>
      </w:r>
    </w:p>
    <w:p w14:paraId="2E5BA230" w14:textId="77777777" w:rsidR="00840FBA" w:rsidRPr="00C145E3" w:rsidRDefault="00E74F0C" w:rsidP="001E369D">
      <w:pPr>
        <w:suppressLineNumbers/>
        <w:spacing w:line="240" w:lineRule="auto"/>
        <w:rPr>
          <w:noProof/>
          <w:lang w:val="et-EE"/>
        </w:rPr>
      </w:pPr>
      <w:r w:rsidRPr="00C145E3">
        <w:rPr>
          <w:noProof/>
          <w:lang w:val="et-EE"/>
        </w:rPr>
        <w:t>2 </w:t>
      </w:r>
      <w:r w:rsidR="00840FBA" w:rsidRPr="00C145E3">
        <w:rPr>
          <w:noProof/>
          <w:lang w:val="et-EE"/>
        </w:rPr>
        <w:t>aastat</w:t>
      </w:r>
    </w:p>
    <w:p w14:paraId="0C69C4E9" w14:textId="77777777" w:rsidR="001E369D" w:rsidRPr="00C145E3" w:rsidRDefault="001E369D" w:rsidP="001E369D">
      <w:pPr>
        <w:suppressLineNumbers/>
        <w:spacing w:line="240" w:lineRule="auto"/>
        <w:rPr>
          <w:noProof/>
          <w:lang w:val="et-EE"/>
        </w:rPr>
      </w:pPr>
    </w:p>
    <w:p w14:paraId="50B3DE55" w14:textId="77777777" w:rsidR="0056797B" w:rsidRPr="00C145E3" w:rsidRDefault="0056797B" w:rsidP="0056797B">
      <w:pPr>
        <w:suppressLineNumbers/>
        <w:spacing w:line="240" w:lineRule="auto"/>
        <w:rPr>
          <w:noProof/>
          <w:u w:val="single"/>
          <w:lang w:val="et-EE"/>
        </w:rPr>
      </w:pPr>
      <w:r w:rsidRPr="00C145E3">
        <w:rPr>
          <w:noProof/>
          <w:u w:val="single"/>
          <w:lang w:val="et-EE"/>
        </w:rPr>
        <w:t>Imatinib Actavis 400 mg õhukese polümeerikattega tabletid</w:t>
      </w:r>
    </w:p>
    <w:p w14:paraId="1F654BDB" w14:textId="77777777" w:rsidR="0056797B" w:rsidRPr="00C145E3" w:rsidRDefault="0056797B" w:rsidP="0056797B">
      <w:pPr>
        <w:suppressLineNumbers/>
        <w:spacing w:line="240" w:lineRule="auto"/>
        <w:rPr>
          <w:noProof/>
          <w:u w:val="single"/>
          <w:lang w:val="et-EE"/>
        </w:rPr>
      </w:pPr>
      <w:r w:rsidRPr="00C145E3">
        <w:rPr>
          <w:noProof/>
          <w:u w:val="single"/>
          <w:lang w:val="et-EE"/>
        </w:rPr>
        <w:t>21 kuud</w:t>
      </w:r>
    </w:p>
    <w:p w14:paraId="0C1BD665" w14:textId="77777777" w:rsidR="0056797B" w:rsidRPr="00C145E3" w:rsidRDefault="0056797B" w:rsidP="001E369D">
      <w:pPr>
        <w:suppressLineNumbers/>
        <w:spacing w:line="240" w:lineRule="auto"/>
        <w:rPr>
          <w:noProof/>
          <w:lang w:val="et-EE"/>
        </w:rPr>
      </w:pPr>
    </w:p>
    <w:p w14:paraId="22FC9F42" w14:textId="77777777" w:rsidR="001E369D" w:rsidRPr="00C145E3" w:rsidRDefault="001E369D" w:rsidP="001E369D">
      <w:pPr>
        <w:suppressLineNumbers/>
        <w:spacing w:line="240" w:lineRule="auto"/>
        <w:ind w:left="567" w:hanging="567"/>
        <w:outlineLvl w:val="0"/>
        <w:rPr>
          <w:b/>
          <w:lang w:val="et-EE"/>
        </w:rPr>
      </w:pPr>
      <w:r w:rsidRPr="00C145E3">
        <w:rPr>
          <w:b/>
          <w:noProof/>
          <w:lang w:val="et-EE"/>
        </w:rPr>
        <w:t>6.4</w:t>
      </w:r>
      <w:r w:rsidRPr="00C145E3">
        <w:rPr>
          <w:b/>
          <w:noProof/>
          <w:lang w:val="et-EE"/>
        </w:rPr>
        <w:tab/>
      </w:r>
      <w:r w:rsidRPr="00C145E3">
        <w:rPr>
          <w:b/>
          <w:lang w:val="et-EE"/>
        </w:rPr>
        <w:t>Säilitamise eritingimused</w:t>
      </w:r>
    </w:p>
    <w:p w14:paraId="50767427" w14:textId="77777777" w:rsidR="001E369D" w:rsidRPr="00C145E3" w:rsidRDefault="001E369D" w:rsidP="001E369D">
      <w:pPr>
        <w:suppressLineNumbers/>
        <w:spacing w:line="240" w:lineRule="auto"/>
        <w:ind w:left="567" w:hanging="567"/>
        <w:outlineLvl w:val="0"/>
        <w:rPr>
          <w:noProof/>
          <w:lang w:val="et-EE"/>
        </w:rPr>
      </w:pPr>
    </w:p>
    <w:p w14:paraId="6B52D974" w14:textId="7E0ACAFB"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temperatuuril kuni 30</w:t>
      </w:r>
      <w:r w:rsidR="00344230">
        <w:rPr>
          <w:rFonts w:eastAsia="Calibri"/>
          <w:snapToGrid/>
          <w:szCs w:val="22"/>
          <w:lang w:val="et-EE" w:eastAsia="en-US"/>
        </w:rPr>
        <w:t> </w:t>
      </w:r>
      <w:r w:rsidRPr="00C145E3">
        <w:rPr>
          <w:rFonts w:eastAsia="Calibri"/>
          <w:snapToGrid/>
          <w:szCs w:val="22"/>
          <w:lang w:val="et-EE" w:eastAsia="en-US"/>
        </w:rPr>
        <w:t>°C.</w:t>
      </w:r>
    </w:p>
    <w:p w14:paraId="646D1673" w14:textId="77777777"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originaalpakendis</w:t>
      </w:r>
      <w:r w:rsidR="00553D45" w:rsidRPr="00C145E3">
        <w:rPr>
          <w:rFonts w:eastAsia="Calibri"/>
          <w:snapToGrid/>
          <w:szCs w:val="22"/>
          <w:lang w:val="et-EE" w:eastAsia="en-US"/>
        </w:rPr>
        <w:t>,</w:t>
      </w:r>
      <w:r w:rsidRPr="00C145E3">
        <w:rPr>
          <w:rFonts w:eastAsia="Calibri"/>
          <w:snapToGrid/>
          <w:szCs w:val="22"/>
          <w:lang w:val="et-EE" w:eastAsia="en-US"/>
        </w:rPr>
        <w:t xml:space="preserve"> niisk</w:t>
      </w:r>
      <w:r w:rsidR="009D3443" w:rsidRPr="00C145E3">
        <w:rPr>
          <w:rFonts w:eastAsia="Calibri"/>
          <w:snapToGrid/>
          <w:szCs w:val="22"/>
          <w:lang w:val="et-EE" w:eastAsia="en-US"/>
        </w:rPr>
        <w:t>use</w:t>
      </w:r>
      <w:r w:rsidRPr="00C145E3">
        <w:rPr>
          <w:rFonts w:eastAsia="Calibri"/>
          <w:snapToGrid/>
          <w:szCs w:val="22"/>
          <w:lang w:val="et-EE" w:eastAsia="en-US"/>
        </w:rPr>
        <w:t xml:space="preserve"> eest kaitstult.</w:t>
      </w:r>
    </w:p>
    <w:p w14:paraId="4803156A" w14:textId="77777777" w:rsidR="001E369D" w:rsidRPr="00C145E3" w:rsidRDefault="001E369D" w:rsidP="001E369D">
      <w:pPr>
        <w:suppressLineNumbers/>
        <w:spacing w:line="240" w:lineRule="auto"/>
        <w:rPr>
          <w:noProof/>
          <w:lang w:val="et-EE"/>
        </w:rPr>
      </w:pPr>
    </w:p>
    <w:p w14:paraId="395962F8" w14:textId="77777777" w:rsidR="001E369D" w:rsidRPr="00C145E3" w:rsidRDefault="000D6953" w:rsidP="008927FB">
      <w:pPr>
        <w:suppressLineNumbers/>
        <w:tabs>
          <w:tab w:val="clear" w:pos="567"/>
        </w:tabs>
        <w:spacing w:line="240" w:lineRule="auto"/>
        <w:ind w:left="567" w:hanging="567"/>
        <w:outlineLvl w:val="0"/>
        <w:rPr>
          <w:b/>
          <w:lang w:val="et-EE"/>
        </w:rPr>
      </w:pPr>
      <w:r w:rsidRPr="00C145E3">
        <w:rPr>
          <w:b/>
          <w:noProof/>
          <w:lang w:val="et-EE"/>
        </w:rPr>
        <w:t>6.5</w:t>
      </w:r>
      <w:r w:rsidRPr="00C145E3">
        <w:rPr>
          <w:b/>
          <w:noProof/>
          <w:lang w:val="et-EE"/>
        </w:rPr>
        <w:tab/>
      </w:r>
      <w:r w:rsidR="001E369D" w:rsidRPr="00C145E3">
        <w:rPr>
          <w:b/>
          <w:lang w:val="et-EE"/>
        </w:rPr>
        <w:t xml:space="preserve">Pakendi iseloomustus ja sisu </w:t>
      </w:r>
    </w:p>
    <w:p w14:paraId="3536874E" w14:textId="77777777" w:rsidR="001E369D" w:rsidRPr="00C145E3" w:rsidRDefault="001E369D" w:rsidP="001E369D">
      <w:pPr>
        <w:suppressLineNumbers/>
        <w:spacing w:line="240" w:lineRule="auto"/>
        <w:outlineLvl w:val="0"/>
        <w:rPr>
          <w:b/>
          <w:lang w:val="et-EE"/>
        </w:rPr>
      </w:pPr>
    </w:p>
    <w:p w14:paraId="07F1928E" w14:textId="77777777" w:rsidR="009D3443" w:rsidRPr="00C145E3" w:rsidRDefault="009D3443" w:rsidP="009D3443">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Al/PVC/Aclar blister</w:t>
      </w:r>
      <w:r w:rsidR="005A6AE8" w:rsidRPr="00C145E3">
        <w:rPr>
          <w:rFonts w:eastAsia="Calibri"/>
          <w:bCs/>
          <w:snapToGrid/>
          <w:szCs w:val="22"/>
          <w:lang w:val="et-EE" w:eastAsia="en-US"/>
        </w:rPr>
        <w:t>. Üks blister sisaldab 10 tabletti.</w:t>
      </w:r>
    </w:p>
    <w:p w14:paraId="5990158B" w14:textId="77777777" w:rsidR="009D3443" w:rsidRPr="00C145E3" w:rsidRDefault="009D3443" w:rsidP="009D3443">
      <w:pPr>
        <w:tabs>
          <w:tab w:val="clear" w:pos="567"/>
        </w:tabs>
        <w:autoSpaceDE w:val="0"/>
        <w:autoSpaceDN w:val="0"/>
        <w:adjustRightInd w:val="0"/>
        <w:spacing w:line="240" w:lineRule="auto"/>
        <w:rPr>
          <w:rFonts w:eastAsia="Calibri"/>
          <w:bCs/>
          <w:i/>
          <w:snapToGrid/>
          <w:szCs w:val="22"/>
          <w:lang w:val="et-EE" w:eastAsia="en-US"/>
        </w:rPr>
      </w:pPr>
    </w:p>
    <w:p w14:paraId="07976C09" w14:textId="77777777" w:rsidR="0056797B" w:rsidRPr="00C145E3" w:rsidRDefault="0056797B" w:rsidP="0056797B">
      <w:pPr>
        <w:suppressLineNumbers/>
        <w:spacing w:line="240" w:lineRule="auto"/>
        <w:rPr>
          <w:noProof/>
          <w:u w:val="single"/>
          <w:lang w:val="et-EE"/>
        </w:rPr>
      </w:pPr>
      <w:r w:rsidRPr="00C145E3">
        <w:rPr>
          <w:noProof/>
          <w:u w:val="single"/>
          <w:lang w:val="et-EE"/>
        </w:rPr>
        <w:t>Imatinib Actavis 100 mg õhukese polümeerikattega tabletid</w:t>
      </w:r>
    </w:p>
    <w:p w14:paraId="57185662" w14:textId="77777777" w:rsidR="009D3443" w:rsidRPr="00C145E3" w:rsidRDefault="009D3443" w:rsidP="009D3443">
      <w:pPr>
        <w:tabs>
          <w:tab w:val="clear" w:pos="567"/>
        </w:tabs>
        <w:spacing w:line="240" w:lineRule="auto"/>
        <w:rPr>
          <w:rFonts w:eastAsia="Calibri"/>
          <w:snapToGrid/>
          <w:szCs w:val="22"/>
          <w:lang w:val="et-EE" w:eastAsia="en-US"/>
        </w:rPr>
      </w:pPr>
      <w:r w:rsidRPr="00C145E3">
        <w:rPr>
          <w:rFonts w:eastAsia="Calibri"/>
          <w:snapToGrid/>
          <w:szCs w:val="22"/>
          <w:lang w:val="et-EE" w:eastAsia="en-US"/>
        </w:rPr>
        <w:t>Pakend sisaldab 10, 20, 30, 60, 90, 120 või 180 õhukese polümeerikattega tabletti.</w:t>
      </w:r>
    </w:p>
    <w:p w14:paraId="5BB6C185" w14:textId="77777777" w:rsidR="009D3443" w:rsidRPr="00C145E3" w:rsidRDefault="009D3443" w:rsidP="009D3443">
      <w:pPr>
        <w:tabs>
          <w:tab w:val="clear" w:pos="567"/>
        </w:tabs>
        <w:spacing w:line="240" w:lineRule="auto"/>
        <w:rPr>
          <w:rFonts w:eastAsia="Calibri"/>
          <w:snapToGrid/>
          <w:szCs w:val="22"/>
          <w:lang w:val="et-EE" w:eastAsia="en-US"/>
        </w:rPr>
      </w:pPr>
    </w:p>
    <w:p w14:paraId="0D2AF5F1" w14:textId="77777777" w:rsidR="0056797B" w:rsidRPr="00C145E3" w:rsidRDefault="0056797B" w:rsidP="0056797B">
      <w:pPr>
        <w:suppressLineNumbers/>
        <w:spacing w:line="240" w:lineRule="auto"/>
        <w:rPr>
          <w:noProof/>
          <w:u w:val="single"/>
          <w:lang w:val="et-EE"/>
        </w:rPr>
      </w:pPr>
      <w:r w:rsidRPr="00C145E3">
        <w:rPr>
          <w:noProof/>
          <w:u w:val="single"/>
          <w:lang w:val="et-EE"/>
        </w:rPr>
        <w:t>Imatinib Actavis 400 mg õhukese polümeerikattega tabletid</w:t>
      </w:r>
    </w:p>
    <w:p w14:paraId="4429E43C" w14:textId="77777777" w:rsidR="0056797B" w:rsidRPr="00C145E3" w:rsidRDefault="00432B94" w:rsidP="0056797B">
      <w:pPr>
        <w:tabs>
          <w:tab w:val="clear" w:pos="567"/>
        </w:tabs>
        <w:spacing w:line="240" w:lineRule="auto"/>
        <w:rPr>
          <w:rFonts w:eastAsia="Calibri"/>
          <w:snapToGrid/>
          <w:szCs w:val="22"/>
          <w:lang w:val="et-EE" w:eastAsia="en-US"/>
        </w:rPr>
      </w:pPr>
      <w:r w:rsidRPr="00C145E3">
        <w:rPr>
          <w:rFonts w:eastAsia="Calibri"/>
          <w:snapToGrid/>
          <w:szCs w:val="22"/>
          <w:lang w:val="et-EE" w:eastAsia="en-US"/>
        </w:rPr>
        <w:t>Pakend sisaldab 10, 30, 60 või</w:t>
      </w:r>
      <w:r w:rsidR="0056797B" w:rsidRPr="00C145E3">
        <w:rPr>
          <w:rFonts w:eastAsia="Calibri"/>
          <w:snapToGrid/>
          <w:szCs w:val="22"/>
          <w:lang w:val="et-EE" w:eastAsia="en-US"/>
        </w:rPr>
        <w:t xml:space="preserve"> 90õhukese polümeerikattega tabletti.</w:t>
      </w:r>
    </w:p>
    <w:p w14:paraId="1625A8CB" w14:textId="77777777" w:rsidR="0056797B" w:rsidRPr="00C145E3" w:rsidRDefault="0056797B" w:rsidP="009D3443">
      <w:pPr>
        <w:tabs>
          <w:tab w:val="clear" w:pos="567"/>
        </w:tabs>
        <w:spacing w:line="240" w:lineRule="auto"/>
        <w:rPr>
          <w:rFonts w:eastAsia="Calibri"/>
          <w:snapToGrid/>
          <w:szCs w:val="22"/>
          <w:lang w:val="et-EE" w:eastAsia="en-US"/>
        </w:rPr>
      </w:pPr>
    </w:p>
    <w:p w14:paraId="3DC922CD" w14:textId="77777777" w:rsidR="001E369D" w:rsidRPr="00C145E3" w:rsidRDefault="001E369D" w:rsidP="001E369D">
      <w:pPr>
        <w:suppressLineNumbers/>
        <w:spacing w:line="240" w:lineRule="auto"/>
        <w:rPr>
          <w:noProof/>
          <w:lang w:val="et-EE"/>
        </w:rPr>
      </w:pPr>
      <w:r w:rsidRPr="00C145E3">
        <w:rPr>
          <w:lang w:val="et-EE"/>
        </w:rPr>
        <w:t>Kõik pakendi suurused ei pruugi olla müügil.</w:t>
      </w:r>
    </w:p>
    <w:p w14:paraId="6848EF02" w14:textId="77777777" w:rsidR="001E369D" w:rsidRPr="00C145E3" w:rsidRDefault="001E369D" w:rsidP="001E369D">
      <w:pPr>
        <w:suppressLineNumbers/>
        <w:spacing w:line="240" w:lineRule="auto"/>
        <w:rPr>
          <w:noProof/>
          <w:lang w:val="et-EE"/>
        </w:rPr>
      </w:pPr>
    </w:p>
    <w:p w14:paraId="51060614" w14:textId="77777777" w:rsidR="001E369D" w:rsidRPr="00C145E3" w:rsidRDefault="001E369D" w:rsidP="001E369D">
      <w:pPr>
        <w:suppressLineNumbers/>
        <w:spacing w:line="240" w:lineRule="auto"/>
        <w:ind w:left="567" w:hanging="567"/>
        <w:outlineLvl w:val="0"/>
        <w:rPr>
          <w:noProof/>
          <w:lang w:val="et-EE"/>
        </w:rPr>
      </w:pPr>
      <w:r w:rsidRPr="00C145E3">
        <w:rPr>
          <w:b/>
          <w:noProof/>
          <w:lang w:val="et-EE"/>
        </w:rPr>
        <w:t>6.6</w:t>
      </w:r>
      <w:r w:rsidRPr="00C145E3">
        <w:rPr>
          <w:b/>
          <w:noProof/>
          <w:lang w:val="et-EE"/>
        </w:rPr>
        <w:tab/>
        <w:t xml:space="preserve">Erihoiatused </w:t>
      </w:r>
      <w:r w:rsidRPr="00C145E3">
        <w:rPr>
          <w:b/>
          <w:lang w:val="et-EE"/>
        </w:rPr>
        <w:t xml:space="preserve">ravimpreparaadi hävitamiseks &lt;ja käsitlemiseks&gt; </w:t>
      </w:r>
    </w:p>
    <w:p w14:paraId="6F240BBF" w14:textId="77777777" w:rsidR="001E369D" w:rsidRPr="00C145E3" w:rsidRDefault="001E369D" w:rsidP="001E369D">
      <w:pPr>
        <w:suppressLineNumbers/>
        <w:spacing w:line="240" w:lineRule="auto"/>
        <w:rPr>
          <w:noProof/>
          <w:lang w:val="et-EE"/>
        </w:rPr>
      </w:pPr>
    </w:p>
    <w:p w14:paraId="54E3A076" w14:textId="77777777" w:rsidR="001E369D" w:rsidRPr="00C145E3" w:rsidRDefault="00EF7176" w:rsidP="001E369D">
      <w:pPr>
        <w:suppressLineNumbers/>
        <w:spacing w:line="240" w:lineRule="auto"/>
        <w:rPr>
          <w:noProof/>
          <w:lang w:val="et-EE"/>
        </w:rPr>
      </w:pPr>
      <w:r w:rsidRPr="00C145E3">
        <w:rPr>
          <w:lang w:val="et-EE"/>
        </w:rPr>
        <w:t>Kasutamata ravimpreparaat või jäätmematerjal tuleb hävitada vastavalt kohalikele nõuetele.</w:t>
      </w:r>
    </w:p>
    <w:p w14:paraId="3B8FB54B" w14:textId="77777777" w:rsidR="001E369D" w:rsidRPr="00C145E3" w:rsidRDefault="001E369D" w:rsidP="001E369D">
      <w:pPr>
        <w:suppressLineNumbers/>
        <w:spacing w:line="240" w:lineRule="auto"/>
        <w:rPr>
          <w:noProof/>
          <w:lang w:val="et-EE"/>
        </w:rPr>
      </w:pPr>
    </w:p>
    <w:p w14:paraId="132AE3B4" w14:textId="77777777" w:rsidR="001E369D" w:rsidRPr="00C145E3" w:rsidRDefault="001E369D" w:rsidP="001E369D">
      <w:pPr>
        <w:suppressLineNumbers/>
        <w:spacing w:line="240" w:lineRule="auto"/>
        <w:rPr>
          <w:noProof/>
          <w:lang w:val="et-EE"/>
        </w:rPr>
      </w:pPr>
    </w:p>
    <w:p w14:paraId="6F6E219E" w14:textId="77777777" w:rsidR="001E369D" w:rsidRPr="00C145E3" w:rsidRDefault="001E369D" w:rsidP="001E369D">
      <w:pPr>
        <w:suppressLineNumbers/>
        <w:spacing w:line="240" w:lineRule="auto"/>
        <w:ind w:left="567" w:hanging="567"/>
        <w:rPr>
          <w:noProof/>
          <w:lang w:val="et-EE"/>
        </w:rPr>
      </w:pPr>
      <w:r w:rsidRPr="00C145E3">
        <w:rPr>
          <w:b/>
          <w:noProof/>
          <w:lang w:val="et-EE"/>
        </w:rPr>
        <w:t>7.</w:t>
      </w:r>
      <w:r w:rsidRPr="00C145E3">
        <w:rPr>
          <w:b/>
          <w:noProof/>
          <w:lang w:val="et-EE"/>
        </w:rPr>
        <w:tab/>
      </w:r>
      <w:r w:rsidRPr="00C145E3">
        <w:rPr>
          <w:b/>
          <w:lang w:val="et-EE"/>
        </w:rPr>
        <w:t>MÜÜGILOA HOIDJA</w:t>
      </w:r>
    </w:p>
    <w:p w14:paraId="6F0C9133" w14:textId="77777777" w:rsidR="001E369D" w:rsidRPr="00C145E3" w:rsidRDefault="001E369D" w:rsidP="001E369D">
      <w:pPr>
        <w:suppressLineNumbers/>
        <w:spacing w:line="240" w:lineRule="auto"/>
        <w:rPr>
          <w:noProof/>
          <w:lang w:val="et-EE"/>
        </w:rPr>
      </w:pPr>
    </w:p>
    <w:p w14:paraId="502B3375" w14:textId="77777777"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Group PTC ehf.</w:t>
      </w:r>
    </w:p>
    <w:p w14:paraId="2461F8EE" w14:textId="77777777"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Reykjavíkurvegur 76-78</w:t>
      </w:r>
    </w:p>
    <w:p w14:paraId="5D978BBD" w14:textId="77777777"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IS-220 Hafnarfjörður</w:t>
      </w:r>
    </w:p>
    <w:p w14:paraId="19D8C43A" w14:textId="77777777" w:rsidR="001E369D" w:rsidRPr="00C145E3" w:rsidRDefault="001E369D" w:rsidP="001E369D">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Island</w:t>
      </w:r>
    </w:p>
    <w:p w14:paraId="2BECB47F" w14:textId="77777777" w:rsidR="001E369D" w:rsidRPr="00C145E3" w:rsidRDefault="001E369D" w:rsidP="001E369D">
      <w:pPr>
        <w:suppressLineNumbers/>
        <w:spacing w:line="240" w:lineRule="auto"/>
        <w:rPr>
          <w:noProof/>
          <w:lang w:val="et-EE"/>
        </w:rPr>
      </w:pPr>
    </w:p>
    <w:p w14:paraId="32D5344B" w14:textId="77777777" w:rsidR="001E369D" w:rsidRPr="00C145E3" w:rsidRDefault="001E369D" w:rsidP="001E369D">
      <w:pPr>
        <w:suppressLineNumbers/>
        <w:spacing w:line="240" w:lineRule="auto"/>
        <w:rPr>
          <w:noProof/>
          <w:lang w:val="et-EE"/>
        </w:rPr>
      </w:pPr>
    </w:p>
    <w:p w14:paraId="3843F804" w14:textId="77777777" w:rsidR="001E369D" w:rsidRPr="00C145E3" w:rsidRDefault="001E369D" w:rsidP="001E369D">
      <w:pPr>
        <w:suppressLineNumbers/>
        <w:spacing w:line="240" w:lineRule="auto"/>
        <w:ind w:left="567" w:hanging="567"/>
        <w:rPr>
          <w:b/>
          <w:noProof/>
          <w:lang w:val="et-EE"/>
        </w:rPr>
      </w:pPr>
      <w:r w:rsidRPr="00C145E3">
        <w:rPr>
          <w:b/>
          <w:noProof/>
          <w:lang w:val="et-EE"/>
        </w:rPr>
        <w:t>8.</w:t>
      </w:r>
      <w:r w:rsidRPr="00C145E3">
        <w:rPr>
          <w:b/>
          <w:noProof/>
          <w:lang w:val="et-EE"/>
        </w:rPr>
        <w:tab/>
      </w:r>
      <w:r w:rsidRPr="00C145E3">
        <w:rPr>
          <w:b/>
          <w:lang w:val="et-EE"/>
        </w:rPr>
        <w:t>MÜÜGILOA NUMBRID</w:t>
      </w:r>
      <w:r w:rsidRPr="00C145E3">
        <w:rPr>
          <w:b/>
          <w:noProof/>
          <w:lang w:val="et-EE"/>
        </w:rPr>
        <w:t xml:space="preserve"> </w:t>
      </w:r>
    </w:p>
    <w:p w14:paraId="228E71F8" w14:textId="77777777" w:rsidR="001E369D" w:rsidRPr="00C145E3" w:rsidRDefault="001E369D" w:rsidP="001E369D">
      <w:pPr>
        <w:suppressLineNumbers/>
        <w:spacing w:line="240" w:lineRule="auto"/>
        <w:rPr>
          <w:noProof/>
          <w:lang w:val="et-EE"/>
        </w:rPr>
      </w:pPr>
    </w:p>
    <w:p w14:paraId="4DB6F9A1" w14:textId="77777777" w:rsidR="00432B94" w:rsidRPr="00C145E3" w:rsidRDefault="00432B94" w:rsidP="00432B94">
      <w:pPr>
        <w:suppressLineNumbers/>
        <w:spacing w:line="240" w:lineRule="auto"/>
        <w:rPr>
          <w:noProof/>
          <w:lang w:val="et-EE"/>
        </w:rPr>
      </w:pPr>
      <w:r w:rsidRPr="00C145E3">
        <w:rPr>
          <w:noProof/>
          <w:lang w:val="et-EE"/>
        </w:rPr>
        <w:t>Imatinib Actavis 100 mg õhukese polümeerikattega tabletid</w:t>
      </w:r>
    </w:p>
    <w:p w14:paraId="7F937AB6" w14:textId="77777777" w:rsidR="00971285" w:rsidRPr="00C145E3" w:rsidRDefault="00971285" w:rsidP="00971285">
      <w:pPr>
        <w:autoSpaceDE w:val="0"/>
        <w:autoSpaceDN w:val="0"/>
        <w:adjustRightInd w:val="0"/>
        <w:spacing w:line="240" w:lineRule="auto"/>
        <w:rPr>
          <w:lang w:val="et-EE"/>
        </w:rPr>
      </w:pPr>
      <w:r w:rsidRPr="00C145E3">
        <w:rPr>
          <w:lang w:val="et-EE"/>
        </w:rPr>
        <w:t>EU/1/13/825/008</w:t>
      </w:r>
    </w:p>
    <w:p w14:paraId="57D7A787" w14:textId="77777777" w:rsidR="00971285" w:rsidRPr="00C145E3" w:rsidRDefault="00971285" w:rsidP="00971285">
      <w:pPr>
        <w:autoSpaceDE w:val="0"/>
        <w:autoSpaceDN w:val="0"/>
        <w:adjustRightInd w:val="0"/>
        <w:spacing w:line="240" w:lineRule="auto"/>
        <w:rPr>
          <w:lang w:val="et-EE"/>
        </w:rPr>
      </w:pPr>
      <w:r w:rsidRPr="00C145E3">
        <w:rPr>
          <w:lang w:val="et-EE"/>
        </w:rPr>
        <w:t>EU/1/13/825/009</w:t>
      </w:r>
    </w:p>
    <w:p w14:paraId="0742D95D" w14:textId="77777777" w:rsidR="00971285" w:rsidRPr="00C145E3" w:rsidRDefault="00971285" w:rsidP="00971285">
      <w:pPr>
        <w:autoSpaceDE w:val="0"/>
        <w:autoSpaceDN w:val="0"/>
        <w:adjustRightInd w:val="0"/>
        <w:spacing w:line="240" w:lineRule="auto"/>
        <w:rPr>
          <w:lang w:val="et-EE"/>
        </w:rPr>
      </w:pPr>
      <w:r w:rsidRPr="00C145E3">
        <w:rPr>
          <w:lang w:val="et-EE"/>
        </w:rPr>
        <w:t>EU/1/13/825/010</w:t>
      </w:r>
    </w:p>
    <w:p w14:paraId="2A9966CE" w14:textId="77777777" w:rsidR="00971285" w:rsidRPr="00C145E3" w:rsidRDefault="00971285" w:rsidP="00971285">
      <w:pPr>
        <w:autoSpaceDE w:val="0"/>
        <w:autoSpaceDN w:val="0"/>
        <w:adjustRightInd w:val="0"/>
        <w:spacing w:line="240" w:lineRule="auto"/>
        <w:rPr>
          <w:lang w:val="et-EE"/>
        </w:rPr>
      </w:pPr>
      <w:r w:rsidRPr="00C145E3">
        <w:rPr>
          <w:lang w:val="et-EE"/>
        </w:rPr>
        <w:t>EU/1/13/825/011</w:t>
      </w:r>
    </w:p>
    <w:p w14:paraId="5A09B225" w14:textId="77777777" w:rsidR="00971285" w:rsidRPr="00C145E3" w:rsidRDefault="00971285" w:rsidP="00971285">
      <w:pPr>
        <w:autoSpaceDE w:val="0"/>
        <w:autoSpaceDN w:val="0"/>
        <w:adjustRightInd w:val="0"/>
        <w:spacing w:line="240" w:lineRule="auto"/>
        <w:rPr>
          <w:lang w:val="et-EE"/>
        </w:rPr>
      </w:pPr>
      <w:r w:rsidRPr="00C145E3">
        <w:rPr>
          <w:lang w:val="et-EE"/>
        </w:rPr>
        <w:t>EU/1/13/825/012</w:t>
      </w:r>
    </w:p>
    <w:p w14:paraId="41040FF4" w14:textId="77777777" w:rsidR="00971285" w:rsidRPr="00C145E3" w:rsidRDefault="00971285" w:rsidP="00971285">
      <w:pPr>
        <w:autoSpaceDE w:val="0"/>
        <w:autoSpaceDN w:val="0"/>
        <w:adjustRightInd w:val="0"/>
        <w:spacing w:line="240" w:lineRule="auto"/>
        <w:rPr>
          <w:lang w:val="et-EE"/>
        </w:rPr>
      </w:pPr>
      <w:r w:rsidRPr="00C145E3">
        <w:rPr>
          <w:lang w:val="et-EE"/>
        </w:rPr>
        <w:t>EU/1/13/825/013</w:t>
      </w:r>
    </w:p>
    <w:p w14:paraId="53E4EDAA" w14:textId="77777777" w:rsidR="001E369D" w:rsidRPr="00C145E3" w:rsidRDefault="00971285" w:rsidP="00971285">
      <w:pPr>
        <w:autoSpaceDE w:val="0"/>
        <w:autoSpaceDN w:val="0"/>
        <w:adjustRightInd w:val="0"/>
        <w:spacing w:line="240" w:lineRule="auto"/>
        <w:rPr>
          <w:rFonts w:eastAsia="Calibri"/>
          <w:snapToGrid/>
          <w:szCs w:val="22"/>
          <w:lang w:val="et-EE" w:eastAsia="en-US"/>
        </w:rPr>
      </w:pPr>
      <w:r w:rsidRPr="00C145E3">
        <w:rPr>
          <w:lang w:val="et-EE"/>
        </w:rPr>
        <w:t>EU/1/13/825/014</w:t>
      </w:r>
    </w:p>
    <w:p w14:paraId="107E6D6D" w14:textId="77777777" w:rsidR="001E369D" w:rsidRPr="00C145E3" w:rsidRDefault="001E369D" w:rsidP="001E369D">
      <w:pPr>
        <w:suppressLineNumbers/>
        <w:spacing w:line="240" w:lineRule="auto"/>
        <w:rPr>
          <w:noProof/>
          <w:lang w:val="et-EE"/>
        </w:rPr>
      </w:pPr>
    </w:p>
    <w:p w14:paraId="5D3899D4" w14:textId="77777777" w:rsidR="00432B94" w:rsidRPr="00C145E3" w:rsidRDefault="00432B94" w:rsidP="00432B94">
      <w:pPr>
        <w:suppressLineNumbers/>
        <w:spacing w:line="240" w:lineRule="auto"/>
        <w:rPr>
          <w:noProof/>
          <w:lang w:val="et-EE"/>
        </w:rPr>
      </w:pPr>
      <w:r w:rsidRPr="00C145E3">
        <w:rPr>
          <w:noProof/>
          <w:lang w:val="et-EE"/>
        </w:rPr>
        <w:t>Imatinib Actavis 400 mg õhukese polümeerikattega tabletid</w:t>
      </w:r>
    </w:p>
    <w:p w14:paraId="5F7252CC" w14:textId="77777777" w:rsidR="00432B94" w:rsidRPr="00B3375C" w:rsidRDefault="00432B94" w:rsidP="00432B94">
      <w:pPr>
        <w:tabs>
          <w:tab w:val="clear" w:pos="567"/>
        </w:tabs>
        <w:autoSpaceDE w:val="0"/>
        <w:autoSpaceDN w:val="0"/>
        <w:adjustRightInd w:val="0"/>
        <w:spacing w:line="240" w:lineRule="auto"/>
        <w:rPr>
          <w:rFonts w:eastAsia="Calibri"/>
          <w:snapToGrid/>
          <w:szCs w:val="22"/>
          <w:lang w:val="et-EE" w:eastAsia="en-US"/>
        </w:rPr>
      </w:pPr>
      <w:r w:rsidRPr="00B3375C">
        <w:rPr>
          <w:rFonts w:eastAsia="Calibri"/>
          <w:snapToGrid/>
          <w:szCs w:val="22"/>
          <w:lang w:val="et-EE" w:eastAsia="en-US"/>
        </w:rPr>
        <w:t>EU/1/13/825/015</w:t>
      </w:r>
    </w:p>
    <w:p w14:paraId="3FDF54D2" w14:textId="77777777" w:rsidR="00432B94" w:rsidRPr="00B3375C" w:rsidRDefault="00432B94" w:rsidP="00432B94">
      <w:pPr>
        <w:tabs>
          <w:tab w:val="clear" w:pos="567"/>
        </w:tabs>
        <w:autoSpaceDE w:val="0"/>
        <w:autoSpaceDN w:val="0"/>
        <w:adjustRightInd w:val="0"/>
        <w:spacing w:line="240" w:lineRule="auto"/>
        <w:rPr>
          <w:rFonts w:eastAsia="Calibri"/>
          <w:snapToGrid/>
          <w:szCs w:val="22"/>
          <w:lang w:val="et-EE" w:eastAsia="en-US"/>
        </w:rPr>
      </w:pPr>
      <w:r w:rsidRPr="00B3375C">
        <w:rPr>
          <w:rFonts w:eastAsia="Calibri"/>
          <w:snapToGrid/>
          <w:szCs w:val="22"/>
          <w:lang w:val="et-EE" w:eastAsia="en-US"/>
        </w:rPr>
        <w:t>EU/1/13/825/016</w:t>
      </w:r>
    </w:p>
    <w:p w14:paraId="75C5C7AA" w14:textId="77777777" w:rsidR="00432B94" w:rsidRPr="00B3375C" w:rsidRDefault="00432B94" w:rsidP="00432B94">
      <w:pPr>
        <w:tabs>
          <w:tab w:val="clear" w:pos="567"/>
        </w:tabs>
        <w:autoSpaceDE w:val="0"/>
        <w:autoSpaceDN w:val="0"/>
        <w:adjustRightInd w:val="0"/>
        <w:spacing w:line="240" w:lineRule="auto"/>
        <w:rPr>
          <w:rFonts w:eastAsia="Calibri"/>
          <w:snapToGrid/>
          <w:szCs w:val="22"/>
          <w:lang w:val="et-EE" w:eastAsia="en-US"/>
        </w:rPr>
      </w:pPr>
      <w:r w:rsidRPr="00B3375C">
        <w:rPr>
          <w:rFonts w:eastAsia="Calibri"/>
          <w:snapToGrid/>
          <w:szCs w:val="22"/>
          <w:lang w:val="et-EE" w:eastAsia="en-US"/>
        </w:rPr>
        <w:t>EU/1/13/825/017</w:t>
      </w:r>
    </w:p>
    <w:p w14:paraId="3F89BA9F" w14:textId="77777777" w:rsidR="00432B94" w:rsidRPr="00B3375C" w:rsidRDefault="00432B94" w:rsidP="00432B94">
      <w:pPr>
        <w:tabs>
          <w:tab w:val="clear" w:pos="567"/>
        </w:tabs>
        <w:autoSpaceDE w:val="0"/>
        <w:autoSpaceDN w:val="0"/>
        <w:adjustRightInd w:val="0"/>
        <w:spacing w:line="240" w:lineRule="auto"/>
        <w:rPr>
          <w:rFonts w:eastAsia="Calibri"/>
          <w:snapToGrid/>
          <w:szCs w:val="22"/>
          <w:lang w:val="et-EE" w:eastAsia="en-US"/>
        </w:rPr>
      </w:pPr>
      <w:r w:rsidRPr="00B3375C">
        <w:rPr>
          <w:rFonts w:eastAsia="Calibri"/>
          <w:snapToGrid/>
          <w:szCs w:val="22"/>
          <w:lang w:val="et-EE" w:eastAsia="en-US"/>
        </w:rPr>
        <w:t>EU/1/13/825/018</w:t>
      </w:r>
    </w:p>
    <w:p w14:paraId="21C934F7" w14:textId="77777777" w:rsidR="001E369D" w:rsidRPr="00C145E3" w:rsidRDefault="001E369D" w:rsidP="001E369D">
      <w:pPr>
        <w:suppressLineNumbers/>
        <w:spacing w:line="240" w:lineRule="auto"/>
        <w:rPr>
          <w:noProof/>
          <w:lang w:val="et-EE"/>
        </w:rPr>
      </w:pPr>
    </w:p>
    <w:p w14:paraId="3F019AFB" w14:textId="77777777" w:rsidR="001E369D" w:rsidRPr="00C145E3" w:rsidRDefault="001E369D" w:rsidP="001E369D">
      <w:pPr>
        <w:suppressLineNumbers/>
        <w:spacing w:line="240" w:lineRule="auto"/>
        <w:ind w:left="567" w:hanging="567"/>
        <w:rPr>
          <w:noProof/>
          <w:lang w:val="et-EE"/>
        </w:rPr>
      </w:pPr>
      <w:r w:rsidRPr="00C145E3">
        <w:rPr>
          <w:b/>
          <w:noProof/>
          <w:lang w:val="et-EE"/>
        </w:rPr>
        <w:t>9.</w:t>
      </w:r>
      <w:r w:rsidRPr="00C145E3">
        <w:rPr>
          <w:b/>
          <w:noProof/>
          <w:lang w:val="et-EE"/>
        </w:rPr>
        <w:tab/>
      </w:r>
      <w:smartTag w:uri="urn:schemas-microsoft-com:office:smarttags" w:element="PersonName">
        <w:r w:rsidRPr="00C145E3">
          <w:rPr>
            <w:b/>
            <w:lang w:val="et-EE"/>
          </w:rPr>
          <w:t>ES</w:t>
        </w:r>
      </w:smartTag>
      <w:r w:rsidRPr="00C145E3">
        <w:rPr>
          <w:b/>
          <w:lang w:val="et-EE"/>
        </w:rPr>
        <w:t>MA</w:t>
      </w:r>
      <w:smartTag w:uri="urn:schemas-microsoft-com:office:smarttags" w:element="PersonName">
        <w:r w:rsidRPr="00C145E3">
          <w:rPr>
            <w:b/>
            <w:lang w:val="et-EE"/>
          </w:rPr>
          <w:t>SE</w:t>
        </w:r>
      </w:smartTag>
      <w:r w:rsidRPr="00C145E3">
        <w:rPr>
          <w:b/>
          <w:lang w:val="et-EE"/>
        </w:rPr>
        <w:t xml:space="preserve"> MÜÜGILOA VÄLJASTAMISE/MÜÜGILOA UUENDAM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 KUUPÄEV</w:t>
      </w:r>
    </w:p>
    <w:p w14:paraId="3BA37250" w14:textId="77777777" w:rsidR="001E369D" w:rsidRPr="00C145E3" w:rsidRDefault="001E369D" w:rsidP="001E369D">
      <w:pPr>
        <w:suppressLineNumbers/>
        <w:spacing w:line="240" w:lineRule="auto"/>
        <w:rPr>
          <w:i/>
          <w:lang w:val="et-EE"/>
        </w:rPr>
      </w:pPr>
    </w:p>
    <w:p w14:paraId="08654CD2" w14:textId="77777777" w:rsidR="00800FD4" w:rsidRPr="00C145E3" w:rsidRDefault="00800FD4" w:rsidP="00800FD4">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Müügiloa esmase väljastamise kuupäev: 17 Aprill 2013</w:t>
      </w:r>
    </w:p>
    <w:p w14:paraId="3140BB07" w14:textId="77777777" w:rsidR="00D7767E" w:rsidRPr="00C145E3" w:rsidRDefault="00D7767E" w:rsidP="00800FD4">
      <w:pPr>
        <w:tabs>
          <w:tab w:val="clear" w:pos="567"/>
        </w:tabs>
        <w:autoSpaceDE w:val="0"/>
        <w:autoSpaceDN w:val="0"/>
        <w:adjustRightInd w:val="0"/>
        <w:spacing w:line="240" w:lineRule="auto"/>
        <w:rPr>
          <w:rFonts w:ascii="TimesNewRomanPSMT" w:eastAsia="MS Mincho" w:hAnsi="TimesNewRomanPSMT" w:cs="TimesNewRomanPSMT"/>
          <w:snapToGrid/>
          <w:sz w:val="20"/>
          <w:lang w:val="et-EE" w:eastAsia="et-EE"/>
        </w:rPr>
      </w:pPr>
    </w:p>
    <w:p w14:paraId="1B53D1DD" w14:textId="77777777" w:rsidR="001E369D" w:rsidRPr="00C145E3" w:rsidRDefault="001E369D" w:rsidP="001E369D">
      <w:pPr>
        <w:suppressLineNumbers/>
        <w:spacing w:line="240" w:lineRule="auto"/>
        <w:rPr>
          <w:noProof/>
          <w:lang w:val="et-EE"/>
        </w:rPr>
      </w:pPr>
    </w:p>
    <w:p w14:paraId="79A6C859" w14:textId="77777777" w:rsidR="001E369D" w:rsidRPr="00C145E3" w:rsidRDefault="001E369D" w:rsidP="001E369D">
      <w:pPr>
        <w:suppressLineNumbers/>
        <w:spacing w:line="240" w:lineRule="auto"/>
        <w:ind w:left="567" w:hanging="567"/>
        <w:rPr>
          <w:b/>
          <w:lang w:val="et-EE"/>
        </w:rPr>
      </w:pPr>
      <w:r w:rsidRPr="00C145E3">
        <w:rPr>
          <w:b/>
          <w:noProof/>
          <w:lang w:val="et-EE"/>
        </w:rPr>
        <w:t>10.</w:t>
      </w:r>
      <w:r w:rsidRPr="00C145E3">
        <w:rPr>
          <w:b/>
          <w:noProof/>
          <w:lang w:val="et-EE"/>
        </w:rPr>
        <w:tab/>
      </w:r>
      <w:r w:rsidRPr="00C145E3">
        <w:rPr>
          <w:b/>
          <w:lang w:val="et-EE"/>
        </w:rPr>
        <w:t>TEKSTI LÄBIVAATAM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 KUUPÄEV</w:t>
      </w:r>
    </w:p>
    <w:p w14:paraId="0E60FFF6" w14:textId="77777777" w:rsidR="001E369D" w:rsidRPr="00C145E3" w:rsidRDefault="001E369D" w:rsidP="001E369D">
      <w:pPr>
        <w:suppressLineNumbers/>
        <w:spacing w:line="240" w:lineRule="auto"/>
        <w:rPr>
          <w:noProof/>
          <w:lang w:val="et-EE"/>
        </w:rPr>
      </w:pPr>
    </w:p>
    <w:p w14:paraId="3A483D22" w14:textId="77777777" w:rsidR="001E369D" w:rsidRPr="00C145E3" w:rsidRDefault="001E369D" w:rsidP="001E369D">
      <w:pPr>
        <w:numPr>
          <w:ilvl w:val="12"/>
          <w:numId w:val="0"/>
        </w:numPr>
        <w:suppressLineNumbers/>
        <w:spacing w:line="240" w:lineRule="auto"/>
        <w:ind w:right="-2"/>
        <w:rPr>
          <w:lang w:val="et-EE"/>
        </w:rPr>
      </w:pPr>
    </w:p>
    <w:p w14:paraId="005E271C" w14:textId="77777777" w:rsidR="00B26245" w:rsidRPr="00C145E3" w:rsidRDefault="001E369D" w:rsidP="001E369D">
      <w:pPr>
        <w:numPr>
          <w:ilvl w:val="12"/>
          <w:numId w:val="0"/>
        </w:numPr>
        <w:suppressLineNumbers/>
        <w:spacing w:line="240" w:lineRule="auto"/>
        <w:ind w:right="-2"/>
        <w:rPr>
          <w:lang w:val="et-EE"/>
        </w:rPr>
      </w:pPr>
      <w:r w:rsidRPr="00C145E3">
        <w:rPr>
          <w:lang w:val="et-EE"/>
        </w:rPr>
        <w:t xml:space="preserve">Täpne teave selle ravimpreparaadi kohta on Euroopa Ravimiameti kodulehel </w:t>
      </w:r>
      <w:hyperlink r:id="rId15" w:history="1">
        <w:r w:rsidRPr="00C145E3">
          <w:rPr>
            <w:color w:val="0000FF"/>
            <w:u w:val="single"/>
            <w:lang w:val="et-EE"/>
          </w:rPr>
          <w:t>http://www.ema.europa.eu</w:t>
        </w:r>
      </w:hyperlink>
    </w:p>
    <w:p w14:paraId="370F03E9" w14:textId="77777777" w:rsidR="00E74F0C" w:rsidRPr="00C145E3" w:rsidRDefault="00B26245" w:rsidP="003B03BB">
      <w:pPr>
        <w:widowControl w:val="0"/>
        <w:suppressLineNumbers/>
        <w:spacing w:line="240" w:lineRule="auto"/>
        <w:rPr>
          <w:color w:val="000000"/>
          <w:szCs w:val="22"/>
          <w:lang w:val="et-EE"/>
        </w:rPr>
      </w:pPr>
      <w:r w:rsidRPr="00C145E3">
        <w:rPr>
          <w:lang w:val="et-EE"/>
        </w:rPr>
        <w:br w:type="page"/>
      </w:r>
    </w:p>
    <w:p w14:paraId="5615D7F6" w14:textId="77777777" w:rsidR="00E74F0C" w:rsidRPr="00C145E3" w:rsidRDefault="00E74F0C" w:rsidP="00E74F0C">
      <w:pPr>
        <w:jc w:val="center"/>
        <w:rPr>
          <w:b/>
          <w:bCs/>
          <w:color w:val="000000"/>
          <w:szCs w:val="22"/>
          <w:lang w:val="et-EE"/>
        </w:rPr>
      </w:pPr>
    </w:p>
    <w:p w14:paraId="1F0AEA30" w14:textId="77777777" w:rsidR="00E74F0C" w:rsidRPr="00C145E3" w:rsidRDefault="00E74F0C" w:rsidP="00E74F0C">
      <w:pPr>
        <w:jc w:val="center"/>
        <w:rPr>
          <w:b/>
          <w:bCs/>
          <w:color w:val="000000"/>
          <w:szCs w:val="22"/>
          <w:lang w:val="et-EE"/>
        </w:rPr>
      </w:pPr>
    </w:p>
    <w:p w14:paraId="00C6E38C" w14:textId="77777777" w:rsidR="00E74F0C" w:rsidRPr="00C145E3" w:rsidRDefault="00E74F0C" w:rsidP="00E74F0C">
      <w:pPr>
        <w:jc w:val="center"/>
        <w:rPr>
          <w:b/>
          <w:bCs/>
          <w:color w:val="000000"/>
          <w:szCs w:val="22"/>
          <w:lang w:val="et-EE"/>
        </w:rPr>
      </w:pPr>
    </w:p>
    <w:p w14:paraId="6914167F" w14:textId="77777777" w:rsidR="00E74F0C" w:rsidRPr="00C145E3" w:rsidRDefault="00E74F0C" w:rsidP="00E74F0C">
      <w:pPr>
        <w:jc w:val="center"/>
        <w:rPr>
          <w:b/>
          <w:bCs/>
          <w:color w:val="000000"/>
          <w:szCs w:val="22"/>
          <w:lang w:val="et-EE"/>
        </w:rPr>
      </w:pPr>
    </w:p>
    <w:p w14:paraId="42AFFF86" w14:textId="77777777" w:rsidR="00E74F0C" w:rsidRPr="00C145E3" w:rsidRDefault="00E74F0C" w:rsidP="00E74F0C">
      <w:pPr>
        <w:jc w:val="center"/>
        <w:rPr>
          <w:b/>
          <w:bCs/>
          <w:color w:val="000000"/>
          <w:szCs w:val="22"/>
          <w:lang w:val="et-EE"/>
        </w:rPr>
      </w:pPr>
    </w:p>
    <w:p w14:paraId="74EA8082" w14:textId="77777777" w:rsidR="00E74F0C" w:rsidRPr="00C145E3" w:rsidRDefault="00E74F0C" w:rsidP="00E74F0C">
      <w:pPr>
        <w:jc w:val="center"/>
        <w:rPr>
          <w:b/>
          <w:bCs/>
          <w:color w:val="000000"/>
          <w:szCs w:val="22"/>
          <w:lang w:val="et-EE"/>
        </w:rPr>
      </w:pPr>
    </w:p>
    <w:p w14:paraId="6350EA58" w14:textId="77777777" w:rsidR="00E74F0C" w:rsidRPr="00C145E3" w:rsidRDefault="00E74F0C" w:rsidP="00E74F0C">
      <w:pPr>
        <w:jc w:val="center"/>
        <w:rPr>
          <w:b/>
          <w:bCs/>
          <w:color w:val="000000"/>
          <w:szCs w:val="22"/>
          <w:lang w:val="et-EE"/>
        </w:rPr>
      </w:pPr>
    </w:p>
    <w:p w14:paraId="323B1A32" w14:textId="77777777" w:rsidR="00E74F0C" w:rsidRPr="00C145E3" w:rsidRDefault="00E74F0C" w:rsidP="00E74F0C">
      <w:pPr>
        <w:jc w:val="center"/>
        <w:rPr>
          <w:b/>
          <w:bCs/>
          <w:color w:val="000000"/>
          <w:szCs w:val="22"/>
          <w:lang w:val="et-EE"/>
        </w:rPr>
      </w:pPr>
    </w:p>
    <w:p w14:paraId="2068BD0B" w14:textId="77777777" w:rsidR="00E74F0C" w:rsidRPr="00C145E3" w:rsidRDefault="00E74F0C" w:rsidP="00E74F0C">
      <w:pPr>
        <w:jc w:val="center"/>
        <w:rPr>
          <w:b/>
          <w:bCs/>
          <w:color w:val="000000"/>
          <w:szCs w:val="22"/>
          <w:lang w:val="et-EE"/>
        </w:rPr>
      </w:pPr>
    </w:p>
    <w:p w14:paraId="6D291068" w14:textId="77777777" w:rsidR="00E74F0C" w:rsidRPr="00C145E3" w:rsidRDefault="00E74F0C" w:rsidP="00E74F0C">
      <w:pPr>
        <w:jc w:val="center"/>
        <w:rPr>
          <w:b/>
          <w:bCs/>
          <w:color w:val="000000"/>
          <w:szCs w:val="22"/>
          <w:lang w:val="et-EE"/>
        </w:rPr>
      </w:pPr>
    </w:p>
    <w:p w14:paraId="5B675593" w14:textId="77777777" w:rsidR="00F026B0" w:rsidRPr="00C145E3" w:rsidRDefault="00F026B0" w:rsidP="00E74F0C">
      <w:pPr>
        <w:jc w:val="center"/>
        <w:rPr>
          <w:b/>
          <w:bCs/>
          <w:color w:val="000000"/>
          <w:szCs w:val="22"/>
          <w:lang w:val="et-EE"/>
        </w:rPr>
      </w:pPr>
    </w:p>
    <w:p w14:paraId="264AC28B" w14:textId="77777777" w:rsidR="00F026B0" w:rsidRPr="00C145E3" w:rsidRDefault="00F026B0" w:rsidP="00E74F0C">
      <w:pPr>
        <w:jc w:val="center"/>
        <w:rPr>
          <w:b/>
          <w:bCs/>
          <w:color w:val="000000"/>
          <w:szCs w:val="22"/>
          <w:lang w:val="et-EE"/>
        </w:rPr>
      </w:pPr>
    </w:p>
    <w:p w14:paraId="1D1615AE" w14:textId="77777777" w:rsidR="00F026B0" w:rsidRPr="00C145E3" w:rsidRDefault="00F026B0" w:rsidP="00E74F0C">
      <w:pPr>
        <w:jc w:val="center"/>
        <w:rPr>
          <w:b/>
          <w:bCs/>
          <w:color w:val="000000"/>
          <w:szCs w:val="22"/>
          <w:lang w:val="et-EE"/>
        </w:rPr>
      </w:pPr>
    </w:p>
    <w:p w14:paraId="734A7D1D" w14:textId="77777777" w:rsidR="00F026B0" w:rsidRPr="00C145E3" w:rsidRDefault="00F026B0" w:rsidP="00E74F0C">
      <w:pPr>
        <w:jc w:val="center"/>
        <w:rPr>
          <w:b/>
          <w:bCs/>
          <w:color w:val="000000"/>
          <w:szCs w:val="22"/>
          <w:lang w:val="et-EE"/>
        </w:rPr>
      </w:pPr>
    </w:p>
    <w:p w14:paraId="0BAEB7A0" w14:textId="77777777" w:rsidR="00F026B0" w:rsidRPr="00C145E3" w:rsidRDefault="00F026B0" w:rsidP="00E74F0C">
      <w:pPr>
        <w:jc w:val="center"/>
        <w:rPr>
          <w:b/>
          <w:bCs/>
          <w:color w:val="000000"/>
          <w:szCs w:val="22"/>
          <w:lang w:val="et-EE"/>
        </w:rPr>
      </w:pPr>
    </w:p>
    <w:p w14:paraId="48C732CA" w14:textId="77777777" w:rsidR="00F026B0" w:rsidRPr="00C145E3" w:rsidRDefault="00F026B0" w:rsidP="00E74F0C">
      <w:pPr>
        <w:jc w:val="center"/>
        <w:rPr>
          <w:b/>
          <w:bCs/>
          <w:color w:val="000000"/>
          <w:szCs w:val="22"/>
          <w:lang w:val="et-EE"/>
        </w:rPr>
      </w:pPr>
    </w:p>
    <w:p w14:paraId="1CF45C08" w14:textId="77777777" w:rsidR="00E74F0C" w:rsidRPr="00C145E3" w:rsidRDefault="00E74F0C" w:rsidP="00E74F0C">
      <w:pPr>
        <w:jc w:val="center"/>
        <w:rPr>
          <w:b/>
          <w:bCs/>
          <w:color w:val="000000"/>
          <w:szCs w:val="22"/>
          <w:lang w:val="et-EE"/>
        </w:rPr>
      </w:pPr>
    </w:p>
    <w:p w14:paraId="657B60EB" w14:textId="77777777" w:rsidR="00E74F0C" w:rsidRPr="00C145E3" w:rsidRDefault="00E74F0C" w:rsidP="00E74F0C">
      <w:pPr>
        <w:jc w:val="center"/>
        <w:rPr>
          <w:b/>
          <w:bCs/>
          <w:color w:val="000000"/>
          <w:szCs w:val="22"/>
          <w:lang w:val="et-EE"/>
        </w:rPr>
      </w:pPr>
    </w:p>
    <w:p w14:paraId="4941F22F" w14:textId="77777777" w:rsidR="00E74F0C" w:rsidRPr="00C145E3" w:rsidRDefault="00E74F0C" w:rsidP="00E74F0C">
      <w:pPr>
        <w:jc w:val="center"/>
        <w:rPr>
          <w:b/>
          <w:bCs/>
          <w:color w:val="000000"/>
          <w:szCs w:val="22"/>
          <w:lang w:val="et-EE"/>
        </w:rPr>
      </w:pPr>
      <w:r w:rsidRPr="00C145E3">
        <w:rPr>
          <w:b/>
          <w:bCs/>
          <w:color w:val="000000"/>
          <w:szCs w:val="22"/>
          <w:lang w:val="et-EE"/>
        </w:rPr>
        <w:t>II LISA</w:t>
      </w:r>
    </w:p>
    <w:p w14:paraId="01F4D49D" w14:textId="77777777" w:rsidR="00E74F0C" w:rsidRPr="00C145E3" w:rsidRDefault="00E74F0C" w:rsidP="00E74F0C">
      <w:pPr>
        <w:ind w:left="1701" w:right="1416" w:hanging="567"/>
        <w:rPr>
          <w:color w:val="000000"/>
          <w:szCs w:val="22"/>
          <w:lang w:val="et-EE"/>
        </w:rPr>
      </w:pPr>
    </w:p>
    <w:p w14:paraId="288D2EDA" w14:textId="77777777" w:rsidR="00E74F0C" w:rsidRPr="00C145E3" w:rsidRDefault="00E74F0C" w:rsidP="00E74F0C">
      <w:pPr>
        <w:tabs>
          <w:tab w:val="left" w:pos="1701"/>
        </w:tabs>
        <w:ind w:left="1701" w:right="1416" w:hanging="567"/>
        <w:rPr>
          <w:b/>
          <w:bCs/>
          <w:color w:val="000000"/>
          <w:szCs w:val="22"/>
          <w:lang w:val="et-EE"/>
        </w:rPr>
      </w:pPr>
      <w:r w:rsidRPr="00C145E3">
        <w:rPr>
          <w:b/>
          <w:bCs/>
          <w:color w:val="000000"/>
          <w:szCs w:val="22"/>
          <w:lang w:val="et-EE"/>
        </w:rPr>
        <w:t>A.</w:t>
      </w:r>
      <w:r w:rsidRPr="00C145E3">
        <w:rPr>
          <w:b/>
          <w:bCs/>
          <w:color w:val="000000"/>
          <w:szCs w:val="22"/>
          <w:lang w:val="et-EE"/>
        </w:rPr>
        <w:tab/>
        <w:t>RAVIMIPARTII KASUTAMISEKS VABASTAMISE EEST VASTUTAV TOOTJA</w:t>
      </w:r>
    </w:p>
    <w:p w14:paraId="4B4B344B" w14:textId="77777777" w:rsidR="00E74F0C" w:rsidRPr="00C145E3" w:rsidRDefault="00E74F0C" w:rsidP="00E74F0C">
      <w:pPr>
        <w:ind w:left="1701" w:right="1416" w:hanging="567"/>
        <w:rPr>
          <w:color w:val="000000"/>
          <w:szCs w:val="22"/>
          <w:lang w:val="et-EE"/>
        </w:rPr>
      </w:pPr>
    </w:p>
    <w:p w14:paraId="1F21FC96" w14:textId="77777777" w:rsidR="00E74F0C" w:rsidRPr="00C145E3" w:rsidRDefault="00E74F0C" w:rsidP="00E74F0C">
      <w:pPr>
        <w:tabs>
          <w:tab w:val="left" w:pos="1701"/>
        </w:tabs>
        <w:ind w:left="1689" w:right="1416" w:hanging="555"/>
        <w:rPr>
          <w:b/>
          <w:bCs/>
          <w:color w:val="000000"/>
          <w:szCs w:val="22"/>
          <w:lang w:val="et-EE"/>
        </w:rPr>
      </w:pPr>
      <w:r w:rsidRPr="00C145E3">
        <w:rPr>
          <w:b/>
          <w:bCs/>
          <w:color w:val="000000"/>
          <w:szCs w:val="22"/>
          <w:lang w:val="et-EE"/>
        </w:rPr>
        <w:t>B.</w:t>
      </w:r>
      <w:r w:rsidRPr="00C145E3">
        <w:rPr>
          <w:b/>
          <w:bCs/>
          <w:color w:val="000000"/>
          <w:szCs w:val="22"/>
          <w:lang w:val="et-EE"/>
        </w:rPr>
        <w:tab/>
        <w:t>HANKE- JA KASUTUSTINGIMUSED VÕI PIIRANGUD</w:t>
      </w:r>
    </w:p>
    <w:p w14:paraId="75E3CA13" w14:textId="77777777" w:rsidR="00E74F0C" w:rsidRPr="00C145E3" w:rsidRDefault="00E74F0C" w:rsidP="00E74F0C">
      <w:pPr>
        <w:tabs>
          <w:tab w:val="left" w:pos="1701"/>
        </w:tabs>
        <w:ind w:left="1689" w:right="1416" w:hanging="555"/>
        <w:rPr>
          <w:bCs/>
          <w:color w:val="000000"/>
          <w:szCs w:val="22"/>
          <w:lang w:val="et-EE"/>
        </w:rPr>
      </w:pPr>
    </w:p>
    <w:p w14:paraId="3ECC34F6" w14:textId="77777777" w:rsidR="00E74F0C" w:rsidRPr="00C145E3" w:rsidRDefault="00E74F0C" w:rsidP="00E74F0C">
      <w:pPr>
        <w:tabs>
          <w:tab w:val="left" w:pos="1701"/>
        </w:tabs>
        <w:ind w:left="1689" w:right="1416" w:hanging="555"/>
        <w:rPr>
          <w:b/>
          <w:lang w:val="et-EE"/>
        </w:rPr>
      </w:pPr>
      <w:r w:rsidRPr="00C145E3">
        <w:rPr>
          <w:b/>
          <w:noProof/>
          <w:lang w:val="et-EE"/>
        </w:rPr>
        <w:t>C.</w:t>
      </w:r>
      <w:r w:rsidRPr="00C145E3">
        <w:rPr>
          <w:b/>
          <w:noProof/>
          <w:lang w:val="et-EE"/>
        </w:rPr>
        <w:tab/>
      </w:r>
      <w:r w:rsidR="00553D45" w:rsidRPr="00C145E3">
        <w:rPr>
          <w:b/>
          <w:noProof/>
          <w:lang w:val="et-EE"/>
        </w:rPr>
        <w:t xml:space="preserve">MÜÜGILOA </w:t>
      </w:r>
      <w:r w:rsidRPr="00C145E3">
        <w:rPr>
          <w:b/>
          <w:noProof/>
          <w:lang w:val="et-EE"/>
        </w:rPr>
        <w:t>MUUD TINGIMUSED JA NÕUDED</w:t>
      </w:r>
    </w:p>
    <w:p w14:paraId="3B189729" w14:textId="77777777" w:rsidR="00E74F0C" w:rsidRPr="00C145E3" w:rsidRDefault="00E74F0C" w:rsidP="00E74F0C">
      <w:pPr>
        <w:tabs>
          <w:tab w:val="left" w:pos="1701"/>
        </w:tabs>
        <w:ind w:left="1689" w:right="1416" w:hanging="555"/>
        <w:rPr>
          <w:b/>
          <w:lang w:val="et-EE"/>
        </w:rPr>
      </w:pPr>
    </w:p>
    <w:p w14:paraId="396BD8E9" w14:textId="77777777" w:rsidR="00E74F0C" w:rsidRPr="00C145E3" w:rsidRDefault="00E74F0C" w:rsidP="00E74F0C">
      <w:pPr>
        <w:tabs>
          <w:tab w:val="left" w:pos="1701"/>
        </w:tabs>
        <w:ind w:left="1689" w:right="1416" w:hanging="555"/>
        <w:rPr>
          <w:b/>
          <w:lang w:val="et-EE"/>
        </w:rPr>
      </w:pPr>
      <w:r w:rsidRPr="00C145E3">
        <w:rPr>
          <w:b/>
          <w:lang w:val="et-EE"/>
        </w:rPr>
        <w:t>D.</w:t>
      </w:r>
      <w:r w:rsidRPr="00C145E3">
        <w:rPr>
          <w:b/>
          <w:lang w:val="et-EE"/>
        </w:rPr>
        <w:tab/>
      </w:r>
      <w:r w:rsidR="00BF2F67" w:rsidRPr="00C145E3">
        <w:rPr>
          <w:b/>
          <w:lang w:val="et-EE"/>
        </w:rPr>
        <w:t>RAVIMPREPARAADI OHUTU JA EFEKTIIVSE KASUTAMISE TINGIMUSED JA PIIRANGUD</w:t>
      </w:r>
    </w:p>
    <w:p w14:paraId="796D3463" w14:textId="77777777" w:rsidR="00E74F0C" w:rsidRPr="00C145E3" w:rsidRDefault="00E74F0C" w:rsidP="006867CB">
      <w:pPr>
        <w:pStyle w:val="TitleB"/>
        <w:rPr>
          <w:lang w:val="et-EE"/>
        </w:rPr>
      </w:pPr>
      <w:r w:rsidRPr="00C145E3">
        <w:rPr>
          <w:lang w:val="et-EE"/>
        </w:rPr>
        <w:br w:type="column"/>
        <w:t>A.</w:t>
      </w:r>
      <w:r w:rsidRPr="00C145E3">
        <w:rPr>
          <w:lang w:val="et-EE"/>
        </w:rPr>
        <w:tab/>
      </w:r>
      <w:r w:rsidRPr="006867CB">
        <w:t>RAVIMIPARTII</w:t>
      </w:r>
      <w:r w:rsidRPr="00C145E3">
        <w:rPr>
          <w:lang w:val="et-EE"/>
        </w:rPr>
        <w:t xml:space="preserve"> KASUTAMISEKS VABASTAMISE EEST VASTUTAV TOOTJA</w:t>
      </w:r>
    </w:p>
    <w:p w14:paraId="6D7FC0AF" w14:textId="77777777" w:rsidR="00E74F0C" w:rsidRPr="00C145E3" w:rsidRDefault="00E74F0C" w:rsidP="00E74F0C">
      <w:pPr>
        <w:widowControl w:val="0"/>
        <w:autoSpaceDE w:val="0"/>
        <w:autoSpaceDN w:val="0"/>
        <w:adjustRightInd w:val="0"/>
        <w:spacing w:line="240" w:lineRule="auto"/>
        <w:ind w:left="127" w:right="120"/>
        <w:rPr>
          <w:u w:val="single"/>
          <w:lang w:val="et-EE"/>
        </w:rPr>
      </w:pPr>
      <w:r w:rsidRPr="00C145E3">
        <w:rPr>
          <w:u w:val="single"/>
          <w:lang w:val="et-EE"/>
        </w:rPr>
        <w:t>Ravimipartii kasutamiseks vabastamise eest vastutava tootja nimi ja aadress</w:t>
      </w:r>
    </w:p>
    <w:p w14:paraId="590FEA31" w14:textId="77777777" w:rsidR="00E74F0C" w:rsidRPr="00C145E3" w:rsidRDefault="00E74F0C" w:rsidP="00E74F0C">
      <w:pPr>
        <w:widowControl w:val="0"/>
        <w:autoSpaceDE w:val="0"/>
        <w:autoSpaceDN w:val="0"/>
        <w:adjustRightInd w:val="0"/>
        <w:spacing w:line="240" w:lineRule="auto"/>
        <w:ind w:left="127" w:right="120"/>
        <w:rPr>
          <w:lang w:val="et-EE"/>
        </w:rPr>
      </w:pPr>
    </w:p>
    <w:p w14:paraId="529833F0" w14:textId="77777777" w:rsidR="00E74F0C" w:rsidRPr="00C145E3" w:rsidRDefault="00E74F0C" w:rsidP="00E74F0C">
      <w:pPr>
        <w:widowControl w:val="0"/>
        <w:autoSpaceDE w:val="0"/>
        <w:autoSpaceDN w:val="0"/>
        <w:adjustRightInd w:val="0"/>
        <w:spacing w:line="240" w:lineRule="auto"/>
        <w:ind w:left="127" w:right="120"/>
        <w:rPr>
          <w:lang w:val="et-EE"/>
        </w:rPr>
      </w:pPr>
      <w:r w:rsidRPr="00C145E3">
        <w:rPr>
          <w:lang w:val="et-EE"/>
        </w:rPr>
        <w:t>S.C. Sindan-Pharma S.R.L.</w:t>
      </w:r>
      <w:r w:rsidRPr="00C145E3">
        <w:rPr>
          <w:lang w:val="et-EE"/>
        </w:rPr>
        <w:br/>
        <w:t>11</w:t>
      </w:r>
      <w:r w:rsidRPr="00C145E3">
        <w:rPr>
          <w:vertAlign w:val="superscript"/>
          <w:lang w:val="et-EE"/>
        </w:rPr>
        <w:t>th</w:t>
      </w:r>
      <w:r w:rsidRPr="00C145E3">
        <w:rPr>
          <w:lang w:val="et-EE"/>
        </w:rPr>
        <w:t xml:space="preserve"> Ion Mihalache Ave, The 1</w:t>
      </w:r>
      <w:r w:rsidRPr="00C145E3">
        <w:rPr>
          <w:vertAlign w:val="superscript"/>
          <w:lang w:val="et-EE"/>
        </w:rPr>
        <w:t>st</w:t>
      </w:r>
      <w:r w:rsidRPr="00C145E3">
        <w:rPr>
          <w:lang w:val="et-EE"/>
        </w:rPr>
        <w:t xml:space="preserve"> district,</w:t>
      </w:r>
      <w:r w:rsidRPr="00C145E3">
        <w:rPr>
          <w:lang w:val="et-EE"/>
        </w:rPr>
        <w:br/>
        <w:t>RO-011171 Bucharest</w:t>
      </w:r>
      <w:r w:rsidRPr="00C145E3">
        <w:rPr>
          <w:lang w:val="et-EE"/>
        </w:rPr>
        <w:br/>
        <w:t>Rumeenia</w:t>
      </w:r>
    </w:p>
    <w:p w14:paraId="340D6BBC" w14:textId="77777777" w:rsidR="00E74F0C" w:rsidRPr="00C145E3" w:rsidRDefault="00E74F0C" w:rsidP="00E74F0C">
      <w:pPr>
        <w:widowControl w:val="0"/>
        <w:autoSpaceDE w:val="0"/>
        <w:autoSpaceDN w:val="0"/>
        <w:adjustRightInd w:val="0"/>
        <w:spacing w:line="280" w:lineRule="atLeast"/>
        <w:ind w:left="127" w:right="120"/>
        <w:rPr>
          <w:lang w:val="et-EE"/>
        </w:rPr>
      </w:pPr>
    </w:p>
    <w:p w14:paraId="01EAD435" w14:textId="77777777" w:rsidR="00E74F0C" w:rsidRPr="00C145E3" w:rsidRDefault="00E74F0C" w:rsidP="006867CB">
      <w:pPr>
        <w:pStyle w:val="TitleB"/>
        <w:rPr>
          <w:lang w:val="et-EE"/>
        </w:rPr>
      </w:pPr>
      <w:r w:rsidRPr="00C145E3">
        <w:rPr>
          <w:lang w:val="et-EE"/>
        </w:rPr>
        <w:t>B.</w:t>
      </w:r>
      <w:r w:rsidRPr="00C145E3">
        <w:rPr>
          <w:lang w:val="et-EE"/>
        </w:rPr>
        <w:tab/>
        <w:t>HANKE- JA KASUTUSTINGIMUSED VÕI PIIRANGUD</w:t>
      </w:r>
    </w:p>
    <w:p w14:paraId="28DB9E9E" w14:textId="77777777" w:rsidR="00E74F0C" w:rsidRPr="00C145E3" w:rsidRDefault="001C2082" w:rsidP="00E74F0C">
      <w:pPr>
        <w:numPr>
          <w:ilvl w:val="12"/>
          <w:numId w:val="0"/>
        </w:numPr>
        <w:rPr>
          <w:color w:val="000000"/>
          <w:szCs w:val="22"/>
          <w:lang w:val="et-EE"/>
        </w:rPr>
      </w:pPr>
      <w:r w:rsidRPr="00C145E3">
        <w:rPr>
          <w:color w:val="000000"/>
          <w:szCs w:val="22"/>
          <w:lang w:val="et-EE"/>
        </w:rPr>
        <w:t xml:space="preserve">  </w:t>
      </w:r>
      <w:r w:rsidR="00E74F0C" w:rsidRPr="00C145E3">
        <w:rPr>
          <w:color w:val="000000"/>
          <w:szCs w:val="22"/>
          <w:lang w:val="et-EE"/>
        </w:rPr>
        <w:t>Piiratud tingimustel väljastatav retseptiravim (vt I lisa: Ravimi omaduste kokkuvõte, lõik 4.2).</w:t>
      </w:r>
    </w:p>
    <w:p w14:paraId="0C60D112" w14:textId="77777777" w:rsidR="00E74F0C" w:rsidRPr="00C145E3" w:rsidRDefault="00E74F0C" w:rsidP="00E74F0C">
      <w:pPr>
        <w:widowControl w:val="0"/>
        <w:autoSpaceDE w:val="0"/>
        <w:autoSpaceDN w:val="0"/>
        <w:adjustRightInd w:val="0"/>
        <w:spacing w:after="140" w:line="280" w:lineRule="atLeast"/>
        <w:ind w:left="127" w:right="120"/>
        <w:rPr>
          <w:lang w:val="et-EE"/>
        </w:rPr>
      </w:pPr>
    </w:p>
    <w:p w14:paraId="79415675" w14:textId="77777777" w:rsidR="00E74F0C" w:rsidRPr="00C145E3" w:rsidRDefault="00E74F0C" w:rsidP="006867CB">
      <w:pPr>
        <w:pStyle w:val="TitleB"/>
        <w:rPr>
          <w:lang w:val="et-EE"/>
        </w:rPr>
      </w:pPr>
      <w:r w:rsidRPr="00C145E3">
        <w:rPr>
          <w:lang w:val="et-EE"/>
        </w:rPr>
        <w:t>C.</w:t>
      </w:r>
      <w:r w:rsidRPr="00C145E3">
        <w:rPr>
          <w:lang w:val="et-EE"/>
        </w:rPr>
        <w:tab/>
      </w:r>
      <w:r w:rsidR="00553D45" w:rsidRPr="006867CB">
        <w:t>MÜÜGILOA</w:t>
      </w:r>
      <w:r w:rsidR="00553D45" w:rsidRPr="00C145E3">
        <w:rPr>
          <w:lang w:val="et-EE"/>
        </w:rPr>
        <w:t xml:space="preserve"> </w:t>
      </w:r>
      <w:r w:rsidRPr="00C145E3">
        <w:rPr>
          <w:lang w:val="et-EE"/>
        </w:rPr>
        <w:t>MUUD TINGIMU</w:t>
      </w:r>
      <w:smartTag w:uri="urn:schemas-microsoft-com:office:smarttags" w:element="PersonName">
        <w:r w:rsidRPr="00C145E3">
          <w:rPr>
            <w:lang w:val="et-EE"/>
          </w:rPr>
          <w:t>SE</w:t>
        </w:r>
      </w:smartTag>
      <w:r w:rsidRPr="00C145E3">
        <w:rPr>
          <w:lang w:val="et-EE"/>
        </w:rPr>
        <w:t>D JA NÕUDED</w:t>
      </w:r>
    </w:p>
    <w:p w14:paraId="5A9ECC2D" w14:textId="77777777" w:rsidR="00E74F0C" w:rsidRPr="00C145E3" w:rsidRDefault="00E74F0C" w:rsidP="008927FB">
      <w:pPr>
        <w:widowControl w:val="0"/>
        <w:numPr>
          <w:ilvl w:val="0"/>
          <w:numId w:val="45"/>
        </w:numPr>
        <w:tabs>
          <w:tab w:val="clear" w:pos="567"/>
          <w:tab w:val="left" w:pos="468"/>
        </w:tabs>
        <w:autoSpaceDE w:val="0"/>
        <w:autoSpaceDN w:val="0"/>
        <w:adjustRightInd w:val="0"/>
        <w:spacing w:after="140" w:line="280" w:lineRule="atLeast"/>
        <w:ind w:left="127" w:right="120" w:firstLine="15"/>
        <w:rPr>
          <w:lang w:val="et-EE"/>
        </w:rPr>
      </w:pPr>
      <w:r w:rsidRPr="00C145E3">
        <w:rPr>
          <w:b/>
          <w:bCs/>
          <w:lang w:val="et-EE"/>
        </w:rPr>
        <w:t xml:space="preserve">Perioodilised ohutusaruanded </w:t>
      </w:r>
    </w:p>
    <w:p w14:paraId="190BB5FD" w14:textId="77777777" w:rsidR="00E74F0C" w:rsidRPr="00C145E3" w:rsidRDefault="00E74F0C" w:rsidP="00E74F0C">
      <w:pPr>
        <w:widowControl w:val="0"/>
        <w:autoSpaceDE w:val="0"/>
        <w:autoSpaceDN w:val="0"/>
        <w:adjustRightInd w:val="0"/>
        <w:spacing w:after="140" w:line="280" w:lineRule="atLeast"/>
        <w:ind w:left="127" w:right="120"/>
        <w:rPr>
          <w:lang w:val="et-EE"/>
        </w:rPr>
      </w:pPr>
      <w:r w:rsidRPr="00C145E3">
        <w:rPr>
          <w:lang w:val="et-EE"/>
        </w:rPr>
        <w:t xml:space="preserve">Müügiloa </w:t>
      </w:r>
      <w:r w:rsidR="00553D45" w:rsidRPr="00C145E3">
        <w:rPr>
          <w:lang w:val="et-EE"/>
        </w:rPr>
        <w:t>saamisel</w:t>
      </w:r>
      <w:r w:rsidRPr="00C145E3">
        <w:rPr>
          <w:lang w:val="et-EE"/>
        </w:rPr>
        <w:t xml:space="preserve"> ei ole </w:t>
      </w:r>
      <w:r w:rsidR="00553D45" w:rsidRPr="00C145E3">
        <w:rPr>
          <w:lang w:val="et-EE"/>
        </w:rPr>
        <w:t xml:space="preserve">vaja esitada asjaomase ravimi </w:t>
      </w:r>
      <w:r w:rsidRPr="00C145E3">
        <w:rPr>
          <w:lang w:val="et-EE"/>
        </w:rPr>
        <w:t xml:space="preserve">perioodilist ohutusaruannet. </w:t>
      </w:r>
      <w:r w:rsidR="00BF2F67" w:rsidRPr="00C145E3">
        <w:rPr>
          <w:lang w:val="et-EE"/>
        </w:rPr>
        <w:t>Müügiloa hoidja peab</w:t>
      </w:r>
      <w:r w:rsidRPr="00C145E3">
        <w:rPr>
          <w:lang w:val="et-EE"/>
        </w:rPr>
        <w:t xml:space="preserve"> </w:t>
      </w:r>
      <w:r w:rsidR="00BF2F67" w:rsidRPr="00C145E3">
        <w:rPr>
          <w:lang w:val="et-EE"/>
        </w:rPr>
        <w:t>esitama perioodilised ohutusaruanded juhul, kui ravim</w:t>
      </w:r>
      <w:r w:rsidR="00553D45" w:rsidRPr="00C145E3">
        <w:rPr>
          <w:lang w:val="et-EE"/>
        </w:rPr>
        <w:t xml:space="preserve"> on lisatud</w:t>
      </w:r>
      <w:r w:rsidR="00BF2F67" w:rsidRPr="00C145E3">
        <w:rPr>
          <w:lang w:val="et-EE"/>
        </w:rPr>
        <w:t xml:space="preserve"> </w:t>
      </w:r>
      <w:r w:rsidR="00553D45" w:rsidRPr="00C145E3">
        <w:rPr>
          <w:lang w:val="et-EE"/>
        </w:rPr>
        <w:t>d</w:t>
      </w:r>
      <w:r w:rsidR="00BF2F67" w:rsidRPr="00C145E3">
        <w:rPr>
          <w:lang w:val="et-EE"/>
        </w:rPr>
        <w:t>irektiivi 2001/83/E</w:t>
      </w:r>
      <w:r w:rsidR="00553D45" w:rsidRPr="00C145E3">
        <w:rPr>
          <w:lang w:val="et-EE"/>
        </w:rPr>
        <w:t>Ü</w:t>
      </w:r>
      <w:r w:rsidR="00BF2F67" w:rsidRPr="00C145E3">
        <w:rPr>
          <w:lang w:val="et-EE"/>
        </w:rPr>
        <w:t xml:space="preserve"> </w:t>
      </w:r>
      <w:r w:rsidR="00553D45" w:rsidRPr="00C145E3">
        <w:rPr>
          <w:lang w:val="et-EE"/>
        </w:rPr>
        <w:t>a</w:t>
      </w:r>
      <w:r w:rsidR="00BF2F67" w:rsidRPr="00C145E3">
        <w:rPr>
          <w:lang w:val="et-EE"/>
        </w:rPr>
        <w:t xml:space="preserve">rtikli 107(c) </w:t>
      </w:r>
      <w:r w:rsidR="00553D45" w:rsidRPr="00C145E3">
        <w:rPr>
          <w:lang w:val="et-EE"/>
        </w:rPr>
        <w:t>punktis 7 sätestatud ja</w:t>
      </w:r>
      <w:r w:rsidR="00BF2F67" w:rsidRPr="00C145E3">
        <w:rPr>
          <w:lang w:val="et-EE"/>
        </w:rPr>
        <w:t xml:space="preserve"> Euroopa </w:t>
      </w:r>
      <w:r w:rsidR="00553D45" w:rsidRPr="00C145E3">
        <w:rPr>
          <w:lang w:val="et-EE"/>
        </w:rPr>
        <w:t>r</w:t>
      </w:r>
      <w:r w:rsidR="00BF2F67" w:rsidRPr="00C145E3">
        <w:rPr>
          <w:lang w:val="et-EE"/>
        </w:rPr>
        <w:t>avimi</w:t>
      </w:r>
      <w:r w:rsidR="00553D45" w:rsidRPr="00C145E3">
        <w:rPr>
          <w:lang w:val="et-EE"/>
        </w:rPr>
        <w:t xml:space="preserve">te veebiportaalis avaldatud liidu </w:t>
      </w:r>
      <w:r w:rsidR="005848A3" w:rsidRPr="00C145E3">
        <w:rPr>
          <w:lang w:val="et-EE"/>
        </w:rPr>
        <w:t>kontrollpäevade loetellu</w:t>
      </w:r>
      <w:r w:rsidR="00BF2F67" w:rsidRPr="00C145E3">
        <w:rPr>
          <w:lang w:val="et-EE"/>
        </w:rPr>
        <w:t>.</w:t>
      </w:r>
    </w:p>
    <w:p w14:paraId="71516401" w14:textId="77777777" w:rsidR="00E74F0C" w:rsidRPr="00C145E3" w:rsidRDefault="00E74F0C" w:rsidP="00E74F0C">
      <w:pPr>
        <w:widowControl w:val="0"/>
        <w:autoSpaceDE w:val="0"/>
        <w:autoSpaceDN w:val="0"/>
        <w:adjustRightInd w:val="0"/>
        <w:spacing w:line="280" w:lineRule="atLeast"/>
        <w:ind w:left="127" w:right="120"/>
        <w:rPr>
          <w:lang w:val="et-EE"/>
        </w:rPr>
      </w:pPr>
    </w:p>
    <w:p w14:paraId="5A7663F0" w14:textId="77777777" w:rsidR="00E74F0C" w:rsidRPr="00C145E3" w:rsidRDefault="00E74F0C" w:rsidP="006867CB">
      <w:pPr>
        <w:pStyle w:val="TitleB"/>
        <w:rPr>
          <w:lang w:val="et-EE"/>
        </w:rPr>
      </w:pPr>
      <w:r w:rsidRPr="00C145E3">
        <w:rPr>
          <w:lang w:val="et-EE"/>
        </w:rPr>
        <w:t>D.</w:t>
      </w:r>
      <w:r w:rsidRPr="00C145E3">
        <w:rPr>
          <w:lang w:val="et-EE"/>
        </w:rPr>
        <w:tab/>
      </w:r>
      <w:r w:rsidR="00BF2F67" w:rsidRPr="006867CB">
        <w:t>RAVIMPREPARAADI</w:t>
      </w:r>
      <w:r w:rsidR="00BF2F67" w:rsidRPr="00C145E3">
        <w:rPr>
          <w:lang w:val="et-EE"/>
        </w:rPr>
        <w:t xml:space="preserve"> OHUTU JA EFEKTIIVSE KASUTAMISE TINGIMUSED JA PIIRANGUD</w:t>
      </w:r>
    </w:p>
    <w:p w14:paraId="0AE4C57C" w14:textId="77777777" w:rsidR="00E74F0C" w:rsidRPr="00C145E3" w:rsidRDefault="00E74F0C" w:rsidP="00E74F0C">
      <w:pPr>
        <w:widowControl w:val="0"/>
        <w:numPr>
          <w:ilvl w:val="0"/>
          <w:numId w:val="45"/>
        </w:numPr>
        <w:tabs>
          <w:tab w:val="clear" w:pos="567"/>
          <w:tab w:val="left" w:pos="468"/>
        </w:tabs>
        <w:autoSpaceDE w:val="0"/>
        <w:autoSpaceDN w:val="0"/>
        <w:adjustRightInd w:val="0"/>
        <w:spacing w:line="240" w:lineRule="auto"/>
        <w:ind w:left="468"/>
        <w:rPr>
          <w:lang w:val="et-EE"/>
        </w:rPr>
      </w:pPr>
      <w:r w:rsidRPr="00C145E3">
        <w:rPr>
          <w:b/>
          <w:bCs/>
          <w:lang w:val="et-EE"/>
        </w:rPr>
        <w:t>Risk</w:t>
      </w:r>
      <w:r w:rsidR="00BF2F67" w:rsidRPr="00C145E3">
        <w:rPr>
          <w:b/>
          <w:bCs/>
          <w:lang w:val="et-EE"/>
        </w:rPr>
        <w:t>ijuhtimis</w:t>
      </w:r>
      <w:r w:rsidR="005848A3" w:rsidRPr="00C145E3">
        <w:rPr>
          <w:b/>
          <w:bCs/>
          <w:lang w:val="et-EE"/>
        </w:rPr>
        <w:t>kava</w:t>
      </w:r>
    </w:p>
    <w:p w14:paraId="0578CA9E" w14:textId="77777777" w:rsidR="00E74F0C" w:rsidRPr="00C145E3" w:rsidRDefault="00E74F0C" w:rsidP="00E74F0C">
      <w:pPr>
        <w:widowControl w:val="0"/>
        <w:autoSpaceDE w:val="0"/>
        <w:autoSpaceDN w:val="0"/>
        <w:adjustRightInd w:val="0"/>
        <w:spacing w:after="140" w:line="280" w:lineRule="atLeast"/>
        <w:ind w:left="127" w:right="120"/>
        <w:rPr>
          <w:lang w:val="et-EE"/>
        </w:rPr>
      </w:pPr>
    </w:p>
    <w:p w14:paraId="0601B517" w14:textId="77777777" w:rsidR="00BF2F67" w:rsidRPr="00C145E3" w:rsidRDefault="00BF2F67" w:rsidP="00E74F0C">
      <w:pPr>
        <w:widowControl w:val="0"/>
        <w:autoSpaceDE w:val="0"/>
        <w:autoSpaceDN w:val="0"/>
        <w:adjustRightInd w:val="0"/>
        <w:spacing w:after="140" w:line="280" w:lineRule="atLeast"/>
        <w:ind w:left="127" w:right="120"/>
        <w:rPr>
          <w:lang w:val="et-EE"/>
        </w:rPr>
      </w:pPr>
      <w:r w:rsidRPr="00C145E3">
        <w:rPr>
          <w:lang w:val="et-EE"/>
        </w:rPr>
        <w:t>Ei kohaldata</w:t>
      </w:r>
      <w:r w:rsidR="00E74F0C" w:rsidRPr="00C145E3">
        <w:rPr>
          <w:lang w:val="et-EE"/>
        </w:rPr>
        <w:t>.</w:t>
      </w:r>
      <w:r w:rsidRPr="00C145E3">
        <w:rPr>
          <w:lang w:val="et-EE"/>
        </w:rPr>
        <w:br/>
      </w:r>
    </w:p>
    <w:p w14:paraId="0A8CF4D9" w14:textId="77777777" w:rsidR="00E74F0C" w:rsidRPr="00C145E3" w:rsidRDefault="00BF2F67" w:rsidP="00E74F0C">
      <w:pPr>
        <w:widowControl w:val="0"/>
        <w:autoSpaceDE w:val="0"/>
        <w:autoSpaceDN w:val="0"/>
        <w:adjustRightInd w:val="0"/>
        <w:spacing w:after="140" w:line="280" w:lineRule="atLeast"/>
        <w:ind w:left="127" w:right="120"/>
        <w:rPr>
          <w:lang w:val="et-EE"/>
        </w:rPr>
      </w:pPr>
      <w:r w:rsidRPr="00C145E3">
        <w:rPr>
          <w:lang w:val="et-EE"/>
        </w:rPr>
        <w:br w:type="column"/>
      </w:r>
    </w:p>
    <w:p w14:paraId="5C99D2DE" w14:textId="77777777" w:rsidR="00BF2F67" w:rsidRPr="00C145E3" w:rsidRDefault="00BF2F67" w:rsidP="00BF2F67">
      <w:pPr>
        <w:tabs>
          <w:tab w:val="clear" w:pos="567"/>
        </w:tabs>
        <w:spacing w:line="240" w:lineRule="auto"/>
        <w:jc w:val="center"/>
        <w:rPr>
          <w:b/>
          <w:color w:val="000000"/>
          <w:szCs w:val="22"/>
          <w:lang w:val="et-EE"/>
        </w:rPr>
      </w:pPr>
    </w:p>
    <w:p w14:paraId="143B64AB" w14:textId="77777777" w:rsidR="00BF2F67" w:rsidRPr="00C145E3" w:rsidRDefault="00BF2F67" w:rsidP="00BF2F67">
      <w:pPr>
        <w:tabs>
          <w:tab w:val="clear" w:pos="567"/>
        </w:tabs>
        <w:spacing w:line="240" w:lineRule="auto"/>
        <w:jc w:val="center"/>
        <w:rPr>
          <w:b/>
          <w:color w:val="000000"/>
          <w:szCs w:val="22"/>
          <w:lang w:val="et-EE"/>
        </w:rPr>
      </w:pPr>
    </w:p>
    <w:p w14:paraId="4591BBAD" w14:textId="77777777" w:rsidR="00BF2F67" w:rsidRPr="00C145E3" w:rsidRDefault="00BF2F67" w:rsidP="00BF2F67">
      <w:pPr>
        <w:tabs>
          <w:tab w:val="clear" w:pos="567"/>
        </w:tabs>
        <w:spacing w:line="240" w:lineRule="auto"/>
        <w:jc w:val="center"/>
        <w:rPr>
          <w:b/>
          <w:color w:val="000000"/>
          <w:szCs w:val="22"/>
          <w:lang w:val="et-EE"/>
        </w:rPr>
      </w:pPr>
    </w:p>
    <w:p w14:paraId="02D9C799" w14:textId="77777777" w:rsidR="00BF2F67" w:rsidRPr="00C145E3" w:rsidRDefault="00BF2F67" w:rsidP="00BF2F67">
      <w:pPr>
        <w:tabs>
          <w:tab w:val="clear" w:pos="567"/>
        </w:tabs>
        <w:spacing w:line="240" w:lineRule="auto"/>
        <w:jc w:val="center"/>
        <w:rPr>
          <w:b/>
          <w:color w:val="000000"/>
          <w:szCs w:val="22"/>
          <w:lang w:val="et-EE"/>
        </w:rPr>
      </w:pPr>
    </w:p>
    <w:p w14:paraId="77CAF3B3" w14:textId="77777777" w:rsidR="00BF2F67" w:rsidRPr="00C145E3" w:rsidRDefault="00BF2F67" w:rsidP="00BF2F67">
      <w:pPr>
        <w:tabs>
          <w:tab w:val="clear" w:pos="567"/>
        </w:tabs>
        <w:spacing w:line="240" w:lineRule="auto"/>
        <w:jc w:val="center"/>
        <w:rPr>
          <w:b/>
          <w:color w:val="000000"/>
          <w:szCs w:val="22"/>
          <w:lang w:val="et-EE"/>
        </w:rPr>
      </w:pPr>
    </w:p>
    <w:p w14:paraId="3FF3FFEF" w14:textId="77777777" w:rsidR="00BF2F67" w:rsidRPr="00C145E3" w:rsidRDefault="00BF2F67" w:rsidP="00BF2F67">
      <w:pPr>
        <w:tabs>
          <w:tab w:val="clear" w:pos="567"/>
        </w:tabs>
        <w:spacing w:line="240" w:lineRule="auto"/>
        <w:jc w:val="center"/>
        <w:rPr>
          <w:b/>
          <w:color w:val="000000"/>
          <w:szCs w:val="22"/>
          <w:lang w:val="et-EE"/>
        </w:rPr>
      </w:pPr>
    </w:p>
    <w:p w14:paraId="0EAE3F94" w14:textId="77777777" w:rsidR="00BF2F67" w:rsidRPr="00C145E3" w:rsidRDefault="00BF2F67" w:rsidP="00BF2F67">
      <w:pPr>
        <w:tabs>
          <w:tab w:val="clear" w:pos="567"/>
        </w:tabs>
        <w:spacing w:line="240" w:lineRule="auto"/>
        <w:jc w:val="center"/>
        <w:rPr>
          <w:b/>
          <w:color w:val="000000"/>
          <w:szCs w:val="22"/>
          <w:lang w:val="et-EE"/>
        </w:rPr>
      </w:pPr>
    </w:p>
    <w:p w14:paraId="4DC9DCBE" w14:textId="77777777" w:rsidR="00BF2F67" w:rsidRPr="00C145E3" w:rsidRDefault="00BF2F67" w:rsidP="00BF2F67">
      <w:pPr>
        <w:tabs>
          <w:tab w:val="clear" w:pos="567"/>
        </w:tabs>
        <w:spacing w:line="240" w:lineRule="auto"/>
        <w:jc w:val="center"/>
        <w:rPr>
          <w:b/>
          <w:color w:val="000000"/>
          <w:szCs w:val="22"/>
          <w:lang w:val="et-EE"/>
        </w:rPr>
      </w:pPr>
    </w:p>
    <w:p w14:paraId="542645E8" w14:textId="77777777" w:rsidR="00BF2F67" w:rsidRPr="00C145E3" w:rsidRDefault="00BF2F67" w:rsidP="00BF2F67">
      <w:pPr>
        <w:tabs>
          <w:tab w:val="clear" w:pos="567"/>
        </w:tabs>
        <w:spacing w:line="240" w:lineRule="auto"/>
        <w:jc w:val="center"/>
        <w:rPr>
          <w:b/>
          <w:color w:val="000000"/>
          <w:szCs w:val="22"/>
          <w:lang w:val="et-EE"/>
        </w:rPr>
      </w:pPr>
    </w:p>
    <w:p w14:paraId="5B54A9CD" w14:textId="77777777" w:rsidR="00BF2F67" w:rsidRPr="00C145E3" w:rsidRDefault="00BF2F67" w:rsidP="00BF2F67">
      <w:pPr>
        <w:tabs>
          <w:tab w:val="clear" w:pos="567"/>
        </w:tabs>
        <w:spacing w:line="240" w:lineRule="auto"/>
        <w:jc w:val="center"/>
        <w:rPr>
          <w:b/>
          <w:color w:val="000000"/>
          <w:szCs w:val="22"/>
          <w:lang w:val="et-EE"/>
        </w:rPr>
      </w:pPr>
    </w:p>
    <w:p w14:paraId="5A02F31D" w14:textId="77777777" w:rsidR="00BF2F67" w:rsidRPr="00C145E3" w:rsidRDefault="00BF2F67" w:rsidP="00BF2F67">
      <w:pPr>
        <w:tabs>
          <w:tab w:val="clear" w:pos="567"/>
        </w:tabs>
        <w:spacing w:line="240" w:lineRule="auto"/>
        <w:jc w:val="center"/>
        <w:rPr>
          <w:b/>
          <w:color w:val="000000"/>
          <w:szCs w:val="22"/>
          <w:lang w:val="et-EE"/>
        </w:rPr>
      </w:pPr>
    </w:p>
    <w:p w14:paraId="3E3590FA" w14:textId="77777777" w:rsidR="00BF2F67" w:rsidRPr="00C145E3" w:rsidRDefault="00BF2F67" w:rsidP="00BF2F67">
      <w:pPr>
        <w:tabs>
          <w:tab w:val="clear" w:pos="567"/>
        </w:tabs>
        <w:spacing w:line="240" w:lineRule="auto"/>
        <w:jc w:val="center"/>
        <w:rPr>
          <w:b/>
          <w:color w:val="000000"/>
          <w:szCs w:val="22"/>
          <w:lang w:val="et-EE"/>
        </w:rPr>
      </w:pPr>
    </w:p>
    <w:p w14:paraId="2807A0D0" w14:textId="77777777" w:rsidR="00BF2F67" w:rsidRPr="00C145E3" w:rsidRDefault="00BF2F67" w:rsidP="00BF2F67">
      <w:pPr>
        <w:tabs>
          <w:tab w:val="clear" w:pos="567"/>
        </w:tabs>
        <w:spacing w:line="240" w:lineRule="auto"/>
        <w:jc w:val="center"/>
        <w:rPr>
          <w:b/>
          <w:color w:val="000000"/>
          <w:szCs w:val="22"/>
          <w:lang w:val="et-EE"/>
        </w:rPr>
      </w:pPr>
    </w:p>
    <w:p w14:paraId="47B104CF" w14:textId="77777777" w:rsidR="00BF2F67" w:rsidRPr="00C145E3" w:rsidRDefault="00BF2F67" w:rsidP="00BF2F67">
      <w:pPr>
        <w:tabs>
          <w:tab w:val="clear" w:pos="567"/>
        </w:tabs>
        <w:spacing w:line="240" w:lineRule="auto"/>
        <w:jc w:val="center"/>
        <w:rPr>
          <w:b/>
          <w:color w:val="000000"/>
          <w:szCs w:val="22"/>
          <w:lang w:val="et-EE"/>
        </w:rPr>
      </w:pPr>
    </w:p>
    <w:p w14:paraId="6D124A58" w14:textId="77777777" w:rsidR="00BF2F67" w:rsidRPr="00C145E3" w:rsidRDefault="00BF2F67" w:rsidP="00BF2F67">
      <w:pPr>
        <w:tabs>
          <w:tab w:val="clear" w:pos="567"/>
        </w:tabs>
        <w:spacing w:line="240" w:lineRule="auto"/>
        <w:jc w:val="center"/>
        <w:rPr>
          <w:b/>
          <w:color w:val="000000"/>
          <w:szCs w:val="22"/>
          <w:lang w:val="et-EE"/>
        </w:rPr>
      </w:pPr>
    </w:p>
    <w:p w14:paraId="71BB074E" w14:textId="77777777" w:rsidR="00BF2F67" w:rsidRPr="00C145E3" w:rsidRDefault="00BF2F67" w:rsidP="00BF2F67">
      <w:pPr>
        <w:tabs>
          <w:tab w:val="clear" w:pos="567"/>
        </w:tabs>
        <w:spacing w:line="240" w:lineRule="auto"/>
        <w:jc w:val="center"/>
        <w:rPr>
          <w:b/>
          <w:color w:val="000000"/>
          <w:szCs w:val="22"/>
          <w:lang w:val="et-EE"/>
        </w:rPr>
      </w:pPr>
    </w:p>
    <w:p w14:paraId="2F14268F" w14:textId="77777777" w:rsidR="00BF2F67" w:rsidRPr="00C145E3" w:rsidRDefault="00BF2F67" w:rsidP="00BF2F67">
      <w:pPr>
        <w:tabs>
          <w:tab w:val="clear" w:pos="567"/>
        </w:tabs>
        <w:spacing w:line="240" w:lineRule="auto"/>
        <w:jc w:val="center"/>
        <w:rPr>
          <w:b/>
          <w:color w:val="000000"/>
          <w:szCs w:val="22"/>
          <w:lang w:val="et-EE"/>
        </w:rPr>
      </w:pPr>
    </w:p>
    <w:p w14:paraId="33181318" w14:textId="77777777" w:rsidR="00F026B0" w:rsidRPr="00C145E3" w:rsidRDefault="00F026B0" w:rsidP="00BF2F67">
      <w:pPr>
        <w:tabs>
          <w:tab w:val="clear" w:pos="567"/>
        </w:tabs>
        <w:spacing w:line="240" w:lineRule="auto"/>
        <w:jc w:val="center"/>
        <w:rPr>
          <w:b/>
          <w:color w:val="000000"/>
          <w:szCs w:val="22"/>
          <w:lang w:val="et-EE"/>
        </w:rPr>
      </w:pPr>
    </w:p>
    <w:p w14:paraId="3DA13CB6" w14:textId="77777777" w:rsidR="00F026B0" w:rsidRPr="00C145E3" w:rsidRDefault="00F026B0" w:rsidP="00BF2F67">
      <w:pPr>
        <w:tabs>
          <w:tab w:val="clear" w:pos="567"/>
        </w:tabs>
        <w:spacing w:line="240" w:lineRule="auto"/>
        <w:jc w:val="center"/>
        <w:rPr>
          <w:b/>
          <w:color w:val="000000"/>
          <w:szCs w:val="22"/>
          <w:lang w:val="et-EE"/>
        </w:rPr>
      </w:pPr>
    </w:p>
    <w:p w14:paraId="6DA2E669" w14:textId="77777777" w:rsidR="00F026B0" w:rsidRPr="00C145E3" w:rsidRDefault="00F026B0" w:rsidP="00BF2F67">
      <w:pPr>
        <w:tabs>
          <w:tab w:val="clear" w:pos="567"/>
        </w:tabs>
        <w:spacing w:line="240" w:lineRule="auto"/>
        <w:jc w:val="center"/>
        <w:rPr>
          <w:b/>
          <w:color w:val="000000"/>
          <w:szCs w:val="22"/>
          <w:lang w:val="et-EE"/>
        </w:rPr>
      </w:pPr>
    </w:p>
    <w:p w14:paraId="1D6E3140" w14:textId="77777777" w:rsidR="00F026B0" w:rsidRPr="00C145E3" w:rsidRDefault="00F026B0" w:rsidP="00BF2F67">
      <w:pPr>
        <w:tabs>
          <w:tab w:val="clear" w:pos="567"/>
        </w:tabs>
        <w:spacing w:line="240" w:lineRule="auto"/>
        <w:jc w:val="center"/>
        <w:rPr>
          <w:b/>
          <w:color w:val="000000"/>
          <w:szCs w:val="22"/>
          <w:lang w:val="et-EE"/>
        </w:rPr>
      </w:pPr>
    </w:p>
    <w:p w14:paraId="27641554" w14:textId="77777777" w:rsidR="00F026B0" w:rsidRPr="00C145E3" w:rsidRDefault="00F026B0" w:rsidP="00BF2F67">
      <w:pPr>
        <w:tabs>
          <w:tab w:val="clear" w:pos="567"/>
        </w:tabs>
        <w:spacing w:line="240" w:lineRule="auto"/>
        <w:jc w:val="center"/>
        <w:rPr>
          <w:b/>
          <w:color w:val="000000"/>
          <w:szCs w:val="22"/>
          <w:lang w:val="et-EE"/>
        </w:rPr>
      </w:pPr>
    </w:p>
    <w:p w14:paraId="45931061" w14:textId="77777777" w:rsidR="00BF2F67" w:rsidRPr="00C145E3" w:rsidRDefault="00BF2F67" w:rsidP="00BF2F67">
      <w:pPr>
        <w:tabs>
          <w:tab w:val="clear" w:pos="567"/>
        </w:tabs>
        <w:spacing w:line="240" w:lineRule="auto"/>
        <w:jc w:val="center"/>
        <w:rPr>
          <w:b/>
          <w:color w:val="000000"/>
          <w:szCs w:val="22"/>
          <w:lang w:val="et-EE"/>
        </w:rPr>
      </w:pPr>
      <w:r w:rsidRPr="00C145E3">
        <w:rPr>
          <w:b/>
          <w:color w:val="000000"/>
          <w:szCs w:val="22"/>
          <w:lang w:val="et-EE"/>
        </w:rPr>
        <w:t>III LISA</w:t>
      </w:r>
    </w:p>
    <w:p w14:paraId="35E8436A" w14:textId="77777777" w:rsidR="00BF2F67" w:rsidRPr="00C145E3" w:rsidRDefault="00BF2F67" w:rsidP="00BF2F67">
      <w:pPr>
        <w:tabs>
          <w:tab w:val="clear" w:pos="567"/>
        </w:tabs>
        <w:spacing w:line="240" w:lineRule="auto"/>
        <w:jc w:val="center"/>
        <w:rPr>
          <w:color w:val="000000"/>
          <w:szCs w:val="22"/>
          <w:lang w:val="et-EE"/>
        </w:rPr>
      </w:pPr>
    </w:p>
    <w:p w14:paraId="2A6EFBBF" w14:textId="77777777" w:rsidR="00BF2F67" w:rsidRPr="00C145E3" w:rsidRDefault="00BF2F67" w:rsidP="00BF2F67">
      <w:pPr>
        <w:tabs>
          <w:tab w:val="clear" w:pos="567"/>
        </w:tabs>
        <w:spacing w:line="240" w:lineRule="auto"/>
        <w:jc w:val="center"/>
        <w:rPr>
          <w:b/>
          <w:color w:val="000000"/>
          <w:szCs w:val="22"/>
          <w:lang w:val="et-EE"/>
        </w:rPr>
      </w:pPr>
      <w:r w:rsidRPr="00C145E3">
        <w:rPr>
          <w:b/>
          <w:color w:val="000000"/>
          <w:szCs w:val="22"/>
          <w:lang w:val="et-EE"/>
        </w:rPr>
        <w:t>PAKENDI MÄRGISTUS JA INFOLEHT</w:t>
      </w:r>
    </w:p>
    <w:p w14:paraId="7EBC97BD" w14:textId="77777777" w:rsidR="00BF2F67" w:rsidRPr="00C145E3" w:rsidRDefault="00BF2F67" w:rsidP="00BF2F67">
      <w:pPr>
        <w:tabs>
          <w:tab w:val="clear" w:pos="567"/>
        </w:tabs>
        <w:spacing w:line="240" w:lineRule="auto"/>
        <w:jc w:val="center"/>
        <w:rPr>
          <w:b/>
          <w:color w:val="000000"/>
          <w:szCs w:val="22"/>
          <w:lang w:val="et-EE"/>
        </w:rPr>
      </w:pPr>
      <w:r w:rsidRPr="00C145E3">
        <w:rPr>
          <w:b/>
          <w:color w:val="000000"/>
          <w:szCs w:val="22"/>
          <w:lang w:val="et-EE"/>
        </w:rPr>
        <w:br w:type="column"/>
      </w:r>
    </w:p>
    <w:p w14:paraId="24162732" w14:textId="77777777" w:rsidR="00BF2F67" w:rsidRPr="00C145E3" w:rsidRDefault="00BF2F67" w:rsidP="00BF2F67">
      <w:pPr>
        <w:tabs>
          <w:tab w:val="clear" w:pos="567"/>
        </w:tabs>
        <w:spacing w:line="240" w:lineRule="auto"/>
        <w:jc w:val="center"/>
        <w:rPr>
          <w:b/>
          <w:color w:val="000000"/>
          <w:szCs w:val="22"/>
          <w:lang w:val="et-EE"/>
        </w:rPr>
      </w:pPr>
    </w:p>
    <w:p w14:paraId="00EA749F" w14:textId="77777777" w:rsidR="00BF2F67" w:rsidRPr="00C145E3" w:rsidRDefault="00BF2F67" w:rsidP="00BF2F67">
      <w:pPr>
        <w:tabs>
          <w:tab w:val="clear" w:pos="567"/>
        </w:tabs>
        <w:spacing w:line="240" w:lineRule="auto"/>
        <w:jc w:val="center"/>
        <w:rPr>
          <w:b/>
          <w:color w:val="000000"/>
          <w:szCs w:val="22"/>
          <w:lang w:val="et-EE"/>
        </w:rPr>
      </w:pPr>
    </w:p>
    <w:p w14:paraId="3D88A7DE" w14:textId="77777777" w:rsidR="00BF2F67" w:rsidRPr="00C145E3" w:rsidRDefault="00BF2F67" w:rsidP="00BF2F67">
      <w:pPr>
        <w:tabs>
          <w:tab w:val="clear" w:pos="567"/>
        </w:tabs>
        <w:spacing w:line="240" w:lineRule="auto"/>
        <w:jc w:val="center"/>
        <w:rPr>
          <w:b/>
          <w:color w:val="000000"/>
          <w:szCs w:val="22"/>
          <w:lang w:val="et-EE"/>
        </w:rPr>
      </w:pPr>
    </w:p>
    <w:p w14:paraId="3E9CBAA7" w14:textId="77777777" w:rsidR="00BF2F67" w:rsidRPr="00C145E3" w:rsidRDefault="00BF2F67" w:rsidP="00BF2F67">
      <w:pPr>
        <w:tabs>
          <w:tab w:val="clear" w:pos="567"/>
        </w:tabs>
        <w:spacing w:line="240" w:lineRule="auto"/>
        <w:jc w:val="center"/>
        <w:rPr>
          <w:b/>
          <w:color w:val="000000"/>
          <w:szCs w:val="22"/>
          <w:lang w:val="et-EE"/>
        </w:rPr>
      </w:pPr>
    </w:p>
    <w:p w14:paraId="1DB17728" w14:textId="77777777" w:rsidR="00BF2F67" w:rsidRPr="00C145E3" w:rsidRDefault="00BF2F67" w:rsidP="00BF2F67">
      <w:pPr>
        <w:tabs>
          <w:tab w:val="clear" w:pos="567"/>
        </w:tabs>
        <w:spacing w:line="240" w:lineRule="auto"/>
        <w:jc w:val="center"/>
        <w:rPr>
          <w:b/>
          <w:color w:val="000000"/>
          <w:szCs w:val="22"/>
          <w:lang w:val="et-EE"/>
        </w:rPr>
      </w:pPr>
    </w:p>
    <w:p w14:paraId="3C34EEE1" w14:textId="77777777" w:rsidR="00BF2F67" w:rsidRPr="00C145E3" w:rsidRDefault="00BF2F67" w:rsidP="00BF2F67">
      <w:pPr>
        <w:tabs>
          <w:tab w:val="clear" w:pos="567"/>
        </w:tabs>
        <w:spacing w:line="240" w:lineRule="auto"/>
        <w:jc w:val="center"/>
        <w:rPr>
          <w:b/>
          <w:color w:val="000000"/>
          <w:szCs w:val="22"/>
          <w:lang w:val="et-EE"/>
        </w:rPr>
      </w:pPr>
    </w:p>
    <w:p w14:paraId="55BD142A" w14:textId="77777777" w:rsidR="00BF2F67" w:rsidRPr="00C145E3" w:rsidRDefault="00BF2F67" w:rsidP="00BF2F67">
      <w:pPr>
        <w:tabs>
          <w:tab w:val="clear" w:pos="567"/>
        </w:tabs>
        <w:spacing w:line="240" w:lineRule="auto"/>
        <w:jc w:val="center"/>
        <w:rPr>
          <w:b/>
          <w:color w:val="000000"/>
          <w:szCs w:val="22"/>
          <w:lang w:val="et-EE"/>
        </w:rPr>
      </w:pPr>
    </w:p>
    <w:p w14:paraId="51BB74B6" w14:textId="77777777" w:rsidR="00BF2F67" w:rsidRPr="00C145E3" w:rsidRDefault="00BF2F67" w:rsidP="00BF2F67">
      <w:pPr>
        <w:tabs>
          <w:tab w:val="clear" w:pos="567"/>
        </w:tabs>
        <w:spacing w:line="240" w:lineRule="auto"/>
        <w:jc w:val="center"/>
        <w:rPr>
          <w:b/>
          <w:color w:val="000000"/>
          <w:szCs w:val="22"/>
          <w:lang w:val="et-EE"/>
        </w:rPr>
      </w:pPr>
    </w:p>
    <w:p w14:paraId="1F7941B6" w14:textId="77777777" w:rsidR="00BF2F67" w:rsidRPr="00C145E3" w:rsidRDefault="00BF2F67" w:rsidP="00BF2F67">
      <w:pPr>
        <w:tabs>
          <w:tab w:val="clear" w:pos="567"/>
        </w:tabs>
        <w:spacing w:line="240" w:lineRule="auto"/>
        <w:jc w:val="center"/>
        <w:rPr>
          <w:b/>
          <w:color w:val="000000"/>
          <w:szCs w:val="22"/>
          <w:lang w:val="et-EE"/>
        </w:rPr>
      </w:pPr>
    </w:p>
    <w:p w14:paraId="09DAA38F" w14:textId="77777777" w:rsidR="00BF2F67" w:rsidRPr="00C145E3" w:rsidRDefault="00BF2F67" w:rsidP="00BF2F67">
      <w:pPr>
        <w:tabs>
          <w:tab w:val="clear" w:pos="567"/>
        </w:tabs>
        <w:spacing w:line="240" w:lineRule="auto"/>
        <w:jc w:val="center"/>
        <w:rPr>
          <w:b/>
          <w:color w:val="000000"/>
          <w:szCs w:val="22"/>
          <w:lang w:val="et-EE"/>
        </w:rPr>
      </w:pPr>
    </w:p>
    <w:p w14:paraId="23C16085" w14:textId="77777777" w:rsidR="00BF2F67" w:rsidRPr="00C145E3" w:rsidRDefault="00BF2F67" w:rsidP="00BF2F67">
      <w:pPr>
        <w:tabs>
          <w:tab w:val="clear" w:pos="567"/>
        </w:tabs>
        <w:spacing w:line="240" w:lineRule="auto"/>
        <w:jc w:val="center"/>
        <w:rPr>
          <w:b/>
          <w:color w:val="000000"/>
          <w:szCs w:val="22"/>
          <w:lang w:val="et-EE"/>
        </w:rPr>
      </w:pPr>
    </w:p>
    <w:p w14:paraId="4CA0914D" w14:textId="77777777" w:rsidR="00BF2F67" w:rsidRPr="00C145E3" w:rsidRDefault="00BF2F67" w:rsidP="00BF2F67">
      <w:pPr>
        <w:tabs>
          <w:tab w:val="clear" w:pos="567"/>
        </w:tabs>
        <w:spacing w:line="240" w:lineRule="auto"/>
        <w:jc w:val="center"/>
        <w:rPr>
          <w:b/>
          <w:color w:val="000000"/>
          <w:szCs w:val="22"/>
          <w:lang w:val="et-EE"/>
        </w:rPr>
      </w:pPr>
    </w:p>
    <w:p w14:paraId="46F31FA6" w14:textId="77777777" w:rsidR="00BF2F67" w:rsidRPr="00C145E3" w:rsidRDefault="00BF2F67" w:rsidP="00BF2F67">
      <w:pPr>
        <w:tabs>
          <w:tab w:val="clear" w:pos="567"/>
        </w:tabs>
        <w:spacing w:line="240" w:lineRule="auto"/>
        <w:jc w:val="center"/>
        <w:rPr>
          <w:b/>
          <w:color w:val="000000"/>
          <w:szCs w:val="22"/>
          <w:lang w:val="et-EE"/>
        </w:rPr>
      </w:pPr>
    </w:p>
    <w:p w14:paraId="7811F3A0" w14:textId="77777777" w:rsidR="00BF2F67" w:rsidRPr="00C145E3" w:rsidRDefault="00BF2F67" w:rsidP="00BF2F67">
      <w:pPr>
        <w:tabs>
          <w:tab w:val="clear" w:pos="567"/>
        </w:tabs>
        <w:spacing w:line="240" w:lineRule="auto"/>
        <w:jc w:val="center"/>
        <w:rPr>
          <w:b/>
          <w:color w:val="000000"/>
          <w:szCs w:val="22"/>
          <w:lang w:val="et-EE"/>
        </w:rPr>
      </w:pPr>
    </w:p>
    <w:p w14:paraId="63BC3689" w14:textId="77777777" w:rsidR="00BF2F67" w:rsidRPr="00C145E3" w:rsidRDefault="00BF2F67" w:rsidP="00BF2F67">
      <w:pPr>
        <w:tabs>
          <w:tab w:val="clear" w:pos="567"/>
        </w:tabs>
        <w:spacing w:line="240" w:lineRule="auto"/>
        <w:jc w:val="center"/>
        <w:rPr>
          <w:b/>
          <w:color w:val="000000"/>
          <w:szCs w:val="22"/>
          <w:lang w:val="et-EE"/>
        </w:rPr>
      </w:pPr>
    </w:p>
    <w:p w14:paraId="468517E3" w14:textId="77777777" w:rsidR="00BF2F67" w:rsidRPr="00C145E3" w:rsidRDefault="00BF2F67" w:rsidP="00BF2F67">
      <w:pPr>
        <w:tabs>
          <w:tab w:val="clear" w:pos="567"/>
        </w:tabs>
        <w:spacing w:line="240" w:lineRule="auto"/>
        <w:jc w:val="center"/>
        <w:rPr>
          <w:b/>
          <w:color w:val="000000"/>
          <w:szCs w:val="22"/>
          <w:lang w:val="et-EE"/>
        </w:rPr>
      </w:pPr>
    </w:p>
    <w:p w14:paraId="7AF22B70" w14:textId="77777777" w:rsidR="00F026B0" w:rsidRPr="00C145E3" w:rsidRDefault="00F026B0" w:rsidP="00BF2F67">
      <w:pPr>
        <w:tabs>
          <w:tab w:val="clear" w:pos="567"/>
        </w:tabs>
        <w:spacing w:line="240" w:lineRule="auto"/>
        <w:jc w:val="center"/>
        <w:rPr>
          <w:b/>
          <w:color w:val="000000"/>
          <w:szCs w:val="22"/>
          <w:lang w:val="et-EE"/>
        </w:rPr>
      </w:pPr>
    </w:p>
    <w:p w14:paraId="37796EEF" w14:textId="77777777" w:rsidR="00F026B0" w:rsidRPr="00C145E3" w:rsidRDefault="00F026B0" w:rsidP="00BF2F67">
      <w:pPr>
        <w:tabs>
          <w:tab w:val="clear" w:pos="567"/>
        </w:tabs>
        <w:spacing w:line="240" w:lineRule="auto"/>
        <w:jc w:val="center"/>
        <w:rPr>
          <w:b/>
          <w:color w:val="000000"/>
          <w:szCs w:val="22"/>
          <w:lang w:val="et-EE"/>
        </w:rPr>
      </w:pPr>
    </w:p>
    <w:p w14:paraId="48A19B6B" w14:textId="77777777" w:rsidR="00F026B0" w:rsidRPr="00C145E3" w:rsidRDefault="00F026B0" w:rsidP="00BF2F67">
      <w:pPr>
        <w:tabs>
          <w:tab w:val="clear" w:pos="567"/>
        </w:tabs>
        <w:spacing w:line="240" w:lineRule="auto"/>
        <w:jc w:val="center"/>
        <w:rPr>
          <w:b/>
          <w:color w:val="000000"/>
          <w:szCs w:val="22"/>
          <w:lang w:val="et-EE"/>
        </w:rPr>
      </w:pPr>
    </w:p>
    <w:p w14:paraId="7AD4347B" w14:textId="77777777" w:rsidR="00F026B0" w:rsidRPr="00C145E3" w:rsidRDefault="00F026B0" w:rsidP="00BF2F67">
      <w:pPr>
        <w:tabs>
          <w:tab w:val="clear" w:pos="567"/>
        </w:tabs>
        <w:spacing w:line="240" w:lineRule="auto"/>
        <w:jc w:val="center"/>
        <w:rPr>
          <w:b/>
          <w:color w:val="000000"/>
          <w:szCs w:val="22"/>
          <w:lang w:val="et-EE"/>
        </w:rPr>
      </w:pPr>
    </w:p>
    <w:p w14:paraId="39EE4001" w14:textId="77777777" w:rsidR="00F026B0" w:rsidRPr="00C145E3" w:rsidRDefault="00F026B0" w:rsidP="00BF2F67">
      <w:pPr>
        <w:tabs>
          <w:tab w:val="clear" w:pos="567"/>
        </w:tabs>
        <w:spacing w:line="240" w:lineRule="auto"/>
        <w:jc w:val="center"/>
        <w:rPr>
          <w:b/>
          <w:color w:val="000000"/>
          <w:szCs w:val="22"/>
          <w:lang w:val="et-EE"/>
        </w:rPr>
      </w:pPr>
    </w:p>
    <w:p w14:paraId="041A40CE" w14:textId="77777777" w:rsidR="00F026B0" w:rsidRPr="00C145E3" w:rsidRDefault="00F026B0" w:rsidP="00BF2F67">
      <w:pPr>
        <w:tabs>
          <w:tab w:val="clear" w:pos="567"/>
        </w:tabs>
        <w:spacing w:line="240" w:lineRule="auto"/>
        <w:jc w:val="center"/>
        <w:rPr>
          <w:b/>
          <w:color w:val="000000"/>
          <w:szCs w:val="22"/>
          <w:lang w:val="et-EE"/>
        </w:rPr>
      </w:pPr>
    </w:p>
    <w:p w14:paraId="7E34DB86" w14:textId="77777777" w:rsidR="00BF2F67" w:rsidRPr="00C145E3" w:rsidRDefault="00BF2F67" w:rsidP="00D83816">
      <w:pPr>
        <w:pStyle w:val="TitleA"/>
        <w:rPr>
          <w:lang w:val="et-EE"/>
        </w:rPr>
      </w:pPr>
      <w:r w:rsidRPr="00C145E3">
        <w:rPr>
          <w:lang w:val="et-EE"/>
        </w:rPr>
        <w:t>A. PAKENDI MÄRGISTUS</w:t>
      </w:r>
    </w:p>
    <w:p w14:paraId="4CD6A8D4" w14:textId="77777777" w:rsidR="00E74F0C" w:rsidRPr="00C145E3" w:rsidRDefault="00BF2F67" w:rsidP="00BF2F67">
      <w:pPr>
        <w:tabs>
          <w:tab w:val="left" w:pos="1701"/>
        </w:tabs>
        <w:ind w:left="1689" w:right="1416" w:hanging="555"/>
        <w:rPr>
          <w:b/>
          <w:bCs/>
          <w:color w:val="000000"/>
          <w:szCs w:val="22"/>
          <w:lang w:val="et-EE"/>
        </w:rPr>
      </w:pPr>
      <w:r w:rsidRPr="00C145E3">
        <w:rPr>
          <w:color w:val="000000"/>
          <w:szCs w:val="22"/>
          <w:lang w:val="et-EE"/>
        </w:rPr>
        <w:br w:type="page"/>
      </w:r>
    </w:p>
    <w:p w14:paraId="62179E50" w14:textId="77777777" w:rsidR="000D1B0C" w:rsidRPr="00C145E3" w:rsidRDefault="000D1B0C" w:rsidP="00BF2F67">
      <w:pPr>
        <w:suppressLineNumbers/>
        <w:spacing w:line="240" w:lineRule="auto"/>
        <w:outlineLvl w:val="0"/>
        <w:rPr>
          <w:b/>
          <w:lang w:val="et-EE"/>
        </w:rPr>
      </w:pPr>
    </w:p>
    <w:p w14:paraId="3F213FF9"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rPr>
          <w:b/>
          <w:noProof/>
          <w:lang w:val="et-EE"/>
        </w:rPr>
      </w:pPr>
      <w:r w:rsidRPr="00C145E3">
        <w:rPr>
          <w:b/>
          <w:lang w:val="et-EE"/>
        </w:rPr>
        <w:t>VÄL</w:t>
      </w:r>
      <w:smartTag w:uri="urn:schemas-microsoft-com:office:smarttags" w:element="PersonName">
        <w:r w:rsidRPr="00C145E3">
          <w:rPr>
            <w:b/>
            <w:lang w:val="et-EE"/>
          </w:rPr>
          <w:t>IS</w:t>
        </w:r>
      </w:smartTag>
      <w:r w:rsidRPr="00C145E3">
        <w:rPr>
          <w:b/>
          <w:lang w:val="et-EE"/>
        </w:rPr>
        <w:t>PAKENDIL</w:t>
      </w:r>
      <w:r w:rsidR="009D3443" w:rsidRPr="00C145E3">
        <w:rPr>
          <w:b/>
          <w:lang w:val="et-EE"/>
        </w:rPr>
        <w:t xml:space="preserve"> </w:t>
      </w:r>
      <w:r w:rsidRPr="00C145E3">
        <w:rPr>
          <w:b/>
          <w:lang w:val="et-EE"/>
        </w:rPr>
        <w:t>PEAVAD OLEMA JÄRGM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ANDMED</w:t>
      </w:r>
    </w:p>
    <w:p w14:paraId="79A01649"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ind w:left="567" w:hanging="567"/>
        <w:rPr>
          <w:b/>
          <w:noProof/>
          <w:lang w:val="et-EE"/>
        </w:rPr>
      </w:pPr>
    </w:p>
    <w:p w14:paraId="0D83DEC4" w14:textId="77777777" w:rsidR="009D3443" w:rsidRPr="00C145E3" w:rsidRDefault="009D3443" w:rsidP="009D3443">
      <w:pPr>
        <w:suppressLineNumbers/>
        <w:pBdr>
          <w:top w:val="single" w:sz="4" w:space="1" w:color="auto"/>
          <w:left w:val="single" w:sz="4" w:space="4" w:color="auto"/>
          <w:bottom w:val="single" w:sz="4" w:space="1" w:color="auto"/>
          <w:right w:val="single" w:sz="4" w:space="4" w:color="auto"/>
        </w:pBdr>
        <w:spacing w:line="240" w:lineRule="auto"/>
        <w:rPr>
          <w:noProof/>
          <w:lang w:val="et-EE"/>
        </w:rPr>
      </w:pPr>
      <w:r w:rsidRPr="00C145E3">
        <w:rPr>
          <w:b/>
          <w:lang w:val="et-EE"/>
        </w:rPr>
        <w:t>Karp</w:t>
      </w:r>
    </w:p>
    <w:p w14:paraId="1705BC94" w14:textId="77777777" w:rsidR="000D1B0C" w:rsidRPr="00C145E3" w:rsidRDefault="000D1B0C" w:rsidP="000D1B0C">
      <w:pPr>
        <w:suppressLineNumbers/>
        <w:spacing w:line="240" w:lineRule="auto"/>
        <w:rPr>
          <w:noProof/>
          <w:lang w:val="et-EE"/>
        </w:rPr>
      </w:pPr>
    </w:p>
    <w:p w14:paraId="52203628"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1.</w:t>
      </w:r>
      <w:r w:rsidRPr="00C145E3">
        <w:rPr>
          <w:b/>
          <w:noProof/>
          <w:lang w:val="et-EE"/>
        </w:rPr>
        <w:tab/>
      </w:r>
      <w:r w:rsidRPr="00C145E3">
        <w:rPr>
          <w:b/>
          <w:lang w:val="et-EE"/>
        </w:rPr>
        <w:t>RAVIMPREPARAADI NIMETUS</w:t>
      </w:r>
    </w:p>
    <w:p w14:paraId="38CA85CE" w14:textId="77777777" w:rsidR="000D1B0C" w:rsidRPr="00C145E3" w:rsidRDefault="000D1B0C" w:rsidP="000D1B0C">
      <w:pPr>
        <w:suppressLineNumbers/>
        <w:spacing w:line="240" w:lineRule="auto"/>
        <w:rPr>
          <w:lang w:val="et-EE"/>
        </w:rPr>
      </w:pPr>
    </w:p>
    <w:p w14:paraId="4C7C118B" w14:textId="77777777" w:rsidR="009D3443" w:rsidRPr="00C145E3" w:rsidRDefault="009D3443" w:rsidP="009D3443">
      <w:pPr>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50 mg kõvakapslid</w:t>
      </w:r>
    </w:p>
    <w:p w14:paraId="4EB9D5F1" w14:textId="77777777" w:rsidR="009D3443" w:rsidRPr="00B41A9F" w:rsidRDefault="0071254C" w:rsidP="009D3443">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9D3443" w:rsidRPr="00B41A9F">
        <w:rPr>
          <w:rFonts w:eastAsia="Calibri"/>
          <w:snapToGrid/>
          <w:szCs w:val="22"/>
          <w:lang w:val="et-EE" w:eastAsia="en-US"/>
        </w:rPr>
        <w:t>matinibum</w:t>
      </w:r>
    </w:p>
    <w:p w14:paraId="4A514D3A" w14:textId="77777777" w:rsidR="000D1B0C" w:rsidRPr="00C145E3" w:rsidRDefault="000D1B0C" w:rsidP="000D1B0C">
      <w:pPr>
        <w:suppressLineNumbers/>
        <w:spacing w:line="240" w:lineRule="auto"/>
        <w:rPr>
          <w:lang w:val="et-EE"/>
        </w:rPr>
      </w:pPr>
    </w:p>
    <w:p w14:paraId="2C0C7945" w14:textId="77777777" w:rsidR="00F026B0" w:rsidRPr="00C145E3" w:rsidRDefault="00F026B0" w:rsidP="000D1B0C">
      <w:pPr>
        <w:suppressLineNumbers/>
        <w:spacing w:line="240" w:lineRule="auto"/>
        <w:rPr>
          <w:lang w:val="et-EE"/>
        </w:rPr>
      </w:pPr>
    </w:p>
    <w:p w14:paraId="759525AD"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b/>
          <w:noProof/>
          <w:lang w:val="et-EE"/>
        </w:rPr>
      </w:pPr>
      <w:r w:rsidRPr="00C145E3">
        <w:rPr>
          <w:b/>
          <w:noProof/>
          <w:lang w:val="et-EE"/>
        </w:rPr>
        <w:t>2.</w:t>
      </w:r>
      <w:r w:rsidRPr="00C145E3">
        <w:rPr>
          <w:b/>
          <w:noProof/>
          <w:lang w:val="et-EE"/>
        </w:rPr>
        <w:tab/>
      </w:r>
      <w:r w:rsidRPr="00C145E3">
        <w:rPr>
          <w:b/>
          <w:lang w:val="et-EE"/>
        </w:rPr>
        <w:t xml:space="preserve">TOIMEAINE(TE) </w:t>
      </w:r>
      <w:smartTag w:uri="urn:schemas-microsoft-com:office:smarttags" w:element="PersonName">
        <w:r w:rsidRPr="00C145E3">
          <w:rPr>
            <w:b/>
            <w:lang w:val="et-EE"/>
          </w:rPr>
          <w:t>S</w:t>
        </w:r>
        <w:smartTag w:uri="urn:schemas-microsoft-com:office:smarttags" w:element="PersonName">
          <w:r w:rsidRPr="00C145E3">
            <w:rPr>
              <w:b/>
              <w:lang w:val="et-EE"/>
            </w:rPr>
            <w:t>I</w:t>
          </w:r>
        </w:smartTag>
      </w:smartTag>
      <w:r w:rsidRPr="00C145E3">
        <w:rPr>
          <w:b/>
          <w:lang w:val="et-EE"/>
        </w:rPr>
        <w:t>SALDUS</w:t>
      </w:r>
    </w:p>
    <w:p w14:paraId="75D36757" w14:textId="77777777" w:rsidR="000D1B0C" w:rsidRPr="00C145E3" w:rsidRDefault="000D1B0C" w:rsidP="000D1B0C">
      <w:pPr>
        <w:suppressLineNumbers/>
        <w:spacing w:line="240" w:lineRule="auto"/>
        <w:rPr>
          <w:i/>
          <w:color w:val="008000"/>
          <w:lang w:val="et-EE"/>
        </w:rPr>
      </w:pPr>
    </w:p>
    <w:p w14:paraId="4A305A6F" w14:textId="77777777" w:rsidR="00F026B0" w:rsidRPr="00C145E3" w:rsidRDefault="00BF2F67" w:rsidP="009D3443">
      <w:pPr>
        <w:widowControl w:val="0"/>
        <w:suppressLineNumbers/>
        <w:spacing w:line="240" w:lineRule="auto"/>
        <w:rPr>
          <w:noProof/>
          <w:lang w:val="et-EE"/>
        </w:rPr>
      </w:pPr>
      <w:r w:rsidRPr="00C145E3">
        <w:rPr>
          <w:noProof/>
          <w:lang w:val="et-EE"/>
        </w:rPr>
        <w:t>Üks kõvakapsel sisaldab 50 </w:t>
      </w:r>
      <w:r w:rsidR="009D3443" w:rsidRPr="00C145E3">
        <w:rPr>
          <w:noProof/>
          <w:lang w:val="et-EE"/>
        </w:rPr>
        <w:t>mg imatiniibi (mesilaadina).</w:t>
      </w:r>
    </w:p>
    <w:p w14:paraId="3C0A2878" w14:textId="77777777" w:rsidR="00F026B0" w:rsidRPr="00C145E3" w:rsidRDefault="00F026B0" w:rsidP="009D3443">
      <w:pPr>
        <w:widowControl w:val="0"/>
        <w:suppressLineNumbers/>
        <w:spacing w:line="240" w:lineRule="auto"/>
        <w:rPr>
          <w:noProof/>
          <w:lang w:val="et-EE"/>
        </w:rPr>
      </w:pPr>
    </w:p>
    <w:p w14:paraId="6CBF5CC2" w14:textId="77777777" w:rsidR="000D1B0C" w:rsidRPr="00C145E3" w:rsidRDefault="000D1B0C" w:rsidP="008927FB">
      <w:pPr>
        <w:widowControl w:val="0"/>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00672317" w14:textId="77777777" w:rsidTr="001C7A76">
        <w:tc>
          <w:tcPr>
            <w:tcW w:w="9287" w:type="dxa"/>
          </w:tcPr>
          <w:p w14:paraId="04565E2A"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 xml:space="preserve">ABIAINED </w:t>
            </w:r>
          </w:p>
        </w:tc>
      </w:tr>
    </w:tbl>
    <w:p w14:paraId="0FB9D4D1" w14:textId="77777777" w:rsidR="000D1B0C" w:rsidRPr="00C145E3" w:rsidRDefault="000D1B0C" w:rsidP="000D1B0C">
      <w:pPr>
        <w:tabs>
          <w:tab w:val="clear" w:pos="567"/>
        </w:tabs>
        <w:spacing w:line="240" w:lineRule="auto"/>
        <w:rPr>
          <w:noProof/>
          <w:szCs w:val="22"/>
          <w:lang w:val="et-EE"/>
        </w:rPr>
      </w:pPr>
    </w:p>
    <w:p w14:paraId="672616E3" w14:textId="77777777" w:rsidR="000D1B0C" w:rsidRPr="00C145E3" w:rsidRDefault="000D1B0C"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7A259D48" w14:textId="77777777" w:rsidTr="001C7A76">
        <w:tc>
          <w:tcPr>
            <w:tcW w:w="9287" w:type="dxa"/>
          </w:tcPr>
          <w:p w14:paraId="3B48FD2E"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RAVIMVORM JA PAKENDI SUURUS</w:t>
            </w:r>
          </w:p>
        </w:tc>
      </w:tr>
    </w:tbl>
    <w:p w14:paraId="100FCF9E" w14:textId="77777777" w:rsidR="009D3443" w:rsidRPr="0076603A" w:rsidRDefault="009D3443" w:rsidP="009D3443">
      <w:pPr>
        <w:tabs>
          <w:tab w:val="clear" w:pos="567"/>
        </w:tabs>
        <w:spacing w:line="240" w:lineRule="auto"/>
        <w:rPr>
          <w:rFonts w:eastAsia="Calibri"/>
          <w:snapToGrid/>
          <w:szCs w:val="22"/>
          <w:highlight w:val="lightGray"/>
          <w:lang w:val="et-EE" w:eastAsia="en-US"/>
        </w:rPr>
      </w:pPr>
    </w:p>
    <w:p w14:paraId="499C88A2" w14:textId="77777777" w:rsidR="009D3443" w:rsidRPr="0076603A" w:rsidRDefault="009D3443" w:rsidP="009D3443">
      <w:pPr>
        <w:tabs>
          <w:tab w:val="clear" w:pos="567"/>
        </w:tabs>
        <w:spacing w:line="240" w:lineRule="auto"/>
        <w:rPr>
          <w:rFonts w:eastAsia="Calibri"/>
          <w:snapToGrid/>
          <w:szCs w:val="22"/>
          <w:highlight w:val="lightGray"/>
          <w:lang w:val="et-EE" w:eastAsia="en-US"/>
        </w:rPr>
      </w:pPr>
      <w:r w:rsidRPr="00C145E3">
        <w:rPr>
          <w:rFonts w:eastAsia="Calibri"/>
          <w:snapToGrid/>
          <w:szCs w:val="22"/>
          <w:lang w:val="et-EE" w:eastAsia="en-US"/>
        </w:rPr>
        <w:t>30 </w:t>
      </w:r>
      <w:r w:rsidR="000620D4" w:rsidRPr="00C145E3">
        <w:rPr>
          <w:rFonts w:eastAsia="Calibri"/>
          <w:snapToGrid/>
          <w:szCs w:val="22"/>
          <w:lang w:val="et-EE" w:eastAsia="en-US"/>
        </w:rPr>
        <w:t>kõva</w:t>
      </w:r>
      <w:r w:rsidRPr="00C145E3">
        <w:rPr>
          <w:rFonts w:eastAsia="Calibri"/>
          <w:snapToGrid/>
          <w:szCs w:val="22"/>
          <w:lang w:val="et-EE" w:eastAsia="en-US"/>
        </w:rPr>
        <w:t>kapslit</w:t>
      </w:r>
    </w:p>
    <w:p w14:paraId="15329D73" w14:textId="77777777" w:rsidR="009D3443" w:rsidRPr="00C145E3" w:rsidRDefault="009D3443" w:rsidP="009D3443">
      <w:pPr>
        <w:tabs>
          <w:tab w:val="clear" w:pos="567"/>
        </w:tabs>
        <w:spacing w:line="240" w:lineRule="auto"/>
        <w:rPr>
          <w:rFonts w:eastAsia="Calibri"/>
          <w:snapToGrid/>
          <w:szCs w:val="22"/>
          <w:lang w:val="et-EE" w:eastAsia="en-US"/>
        </w:rPr>
      </w:pPr>
      <w:r w:rsidRPr="0076603A">
        <w:rPr>
          <w:rFonts w:eastAsia="Calibri"/>
          <w:snapToGrid/>
          <w:szCs w:val="22"/>
          <w:highlight w:val="lightGray"/>
          <w:lang w:val="et-EE" w:eastAsia="en-US"/>
        </w:rPr>
        <w:t>90 </w:t>
      </w:r>
      <w:r w:rsidR="000620D4" w:rsidRPr="0076603A">
        <w:rPr>
          <w:rFonts w:eastAsia="Calibri"/>
          <w:snapToGrid/>
          <w:szCs w:val="22"/>
          <w:highlight w:val="lightGray"/>
          <w:lang w:val="et-EE" w:eastAsia="en-US"/>
        </w:rPr>
        <w:t>kõva</w:t>
      </w:r>
      <w:r w:rsidRPr="0076603A">
        <w:rPr>
          <w:rFonts w:eastAsia="Calibri"/>
          <w:snapToGrid/>
          <w:szCs w:val="22"/>
          <w:highlight w:val="lightGray"/>
          <w:lang w:val="et-EE" w:eastAsia="en-US"/>
        </w:rPr>
        <w:t>kapslit</w:t>
      </w:r>
    </w:p>
    <w:p w14:paraId="51CEFC26" w14:textId="77777777" w:rsidR="00F026B0" w:rsidRPr="00C145E3" w:rsidRDefault="00F026B0" w:rsidP="009D3443">
      <w:pPr>
        <w:tabs>
          <w:tab w:val="clear" w:pos="567"/>
        </w:tabs>
        <w:spacing w:line="240" w:lineRule="auto"/>
        <w:rPr>
          <w:rFonts w:eastAsia="Calibri"/>
          <w:snapToGrid/>
          <w:szCs w:val="22"/>
          <w:lang w:val="et-EE" w:eastAsia="en-US"/>
        </w:rPr>
      </w:pPr>
    </w:p>
    <w:p w14:paraId="0CAC2090" w14:textId="77777777" w:rsidR="000D1B0C" w:rsidRPr="00C145E3" w:rsidRDefault="000D1B0C"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763E2769" w14:textId="77777777" w:rsidTr="001C7A76">
        <w:tc>
          <w:tcPr>
            <w:tcW w:w="9287" w:type="dxa"/>
          </w:tcPr>
          <w:p w14:paraId="4269F739"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MANUSTAMISVIIS JA –TEE(D)</w:t>
            </w:r>
          </w:p>
        </w:tc>
      </w:tr>
    </w:tbl>
    <w:p w14:paraId="497AE1F4" w14:textId="77777777" w:rsidR="000D1B0C" w:rsidRPr="00C145E3" w:rsidRDefault="000D1B0C" w:rsidP="000D1B0C">
      <w:pPr>
        <w:suppressLineNumbers/>
        <w:spacing w:line="240" w:lineRule="auto"/>
        <w:rPr>
          <w:lang w:val="et-EE"/>
        </w:rPr>
      </w:pPr>
    </w:p>
    <w:p w14:paraId="0A3B1C65" w14:textId="77777777" w:rsidR="009D3443" w:rsidRPr="00C145E3" w:rsidRDefault="009D3443" w:rsidP="000D1B0C">
      <w:pPr>
        <w:suppressLineNumbers/>
        <w:spacing w:line="240" w:lineRule="auto"/>
        <w:rPr>
          <w:lang w:val="et-EE"/>
        </w:rPr>
      </w:pPr>
      <w:r w:rsidRPr="00C145E3">
        <w:rPr>
          <w:lang w:val="et-EE"/>
        </w:rPr>
        <w:t>Suukaudne</w:t>
      </w:r>
    </w:p>
    <w:p w14:paraId="18BCFE80" w14:textId="77777777" w:rsidR="000D1B0C" w:rsidRPr="00C145E3" w:rsidRDefault="000D1B0C" w:rsidP="000D1B0C">
      <w:pPr>
        <w:suppressLineNumbers/>
        <w:spacing w:line="240" w:lineRule="auto"/>
        <w:rPr>
          <w:lang w:val="et-EE"/>
        </w:rPr>
      </w:pPr>
      <w:r w:rsidRPr="00C145E3">
        <w:rPr>
          <w:lang w:val="et-EE"/>
        </w:rPr>
        <w:t>Enne ravimi kasutamist lugege pakendi infolehte.</w:t>
      </w:r>
    </w:p>
    <w:p w14:paraId="257C23A2" w14:textId="77777777" w:rsidR="000D1B0C" w:rsidRPr="00C145E3" w:rsidRDefault="000D1B0C" w:rsidP="000D1B0C">
      <w:pPr>
        <w:suppressLineNumbers/>
        <w:tabs>
          <w:tab w:val="clear" w:pos="567"/>
          <w:tab w:val="left" w:pos="0"/>
        </w:tabs>
        <w:autoSpaceDE w:val="0"/>
        <w:autoSpaceDN w:val="0"/>
        <w:adjustRightInd w:val="0"/>
        <w:spacing w:line="240" w:lineRule="auto"/>
        <w:ind w:left="142" w:hanging="142"/>
        <w:jc w:val="both"/>
        <w:rPr>
          <w:lang w:val="et-EE"/>
        </w:rPr>
      </w:pPr>
    </w:p>
    <w:p w14:paraId="266FBAFF" w14:textId="77777777" w:rsidR="00F026B0" w:rsidRPr="00C145E3" w:rsidRDefault="00F026B0" w:rsidP="000D1B0C">
      <w:pPr>
        <w:suppressLineNumbers/>
        <w:tabs>
          <w:tab w:val="clear" w:pos="567"/>
          <w:tab w:val="left" w:pos="0"/>
        </w:tabs>
        <w:autoSpaceDE w:val="0"/>
        <w:autoSpaceDN w:val="0"/>
        <w:adjustRightInd w:val="0"/>
        <w:spacing w:line="240" w:lineRule="auto"/>
        <w:ind w:left="142" w:hanging="142"/>
        <w:jc w:val="both"/>
        <w:rPr>
          <w:lang w:val="et-EE"/>
        </w:rPr>
      </w:pPr>
    </w:p>
    <w:p w14:paraId="27658482"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6.</w:t>
      </w:r>
      <w:r w:rsidRPr="00C145E3">
        <w:rPr>
          <w:b/>
          <w:noProof/>
          <w:lang w:val="et-EE"/>
        </w:rPr>
        <w:tab/>
      </w:r>
      <w:r w:rsidRPr="00C145E3">
        <w:rPr>
          <w:b/>
          <w:lang w:val="et-EE"/>
        </w:rPr>
        <w:t xml:space="preserve">ERIHOIATUS, ET RAVIMIT TULEB HOIDA LASTE </w:t>
      </w:r>
      <w:smartTag w:uri="urn:schemas-microsoft-com:office:smarttags" w:element="PersonName">
        <w:r w:rsidRPr="00C145E3">
          <w:rPr>
            <w:b/>
            <w:lang w:val="et-EE"/>
          </w:rPr>
          <w:t>E</w:t>
        </w:r>
        <w:smartTag w:uri="urn:schemas-microsoft-com:office:smarttags" w:element="PersonName">
          <w:r w:rsidRPr="00C145E3">
            <w:rPr>
              <w:b/>
              <w:lang w:val="et-EE"/>
            </w:rPr>
            <w:t>E</w:t>
          </w:r>
        </w:smartTag>
      </w:smartTag>
      <w:r w:rsidRPr="00C145E3">
        <w:rPr>
          <w:b/>
          <w:lang w:val="et-EE"/>
        </w:rPr>
        <w:t>ST VARJATUD JA KÄTTESAAMATUS KOHAS</w:t>
      </w:r>
    </w:p>
    <w:p w14:paraId="7C9927B8" w14:textId="77777777" w:rsidR="000D1B0C" w:rsidRPr="00C145E3" w:rsidRDefault="000D1B0C" w:rsidP="000D1B0C">
      <w:pPr>
        <w:suppressLineNumbers/>
        <w:spacing w:line="240" w:lineRule="auto"/>
        <w:rPr>
          <w:lang w:val="et-EE"/>
        </w:rPr>
      </w:pPr>
    </w:p>
    <w:p w14:paraId="1A95BC66" w14:textId="77777777" w:rsidR="000D1B0C" w:rsidRPr="00C145E3" w:rsidRDefault="000D1B0C" w:rsidP="000D1B0C">
      <w:pPr>
        <w:suppressLineNumbers/>
        <w:spacing w:line="240" w:lineRule="auto"/>
        <w:outlineLvl w:val="0"/>
        <w:rPr>
          <w:lang w:val="et-EE"/>
        </w:rPr>
      </w:pPr>
      <w:r w:rsidRPr="00C145E3">
        <w:rPr>
          <w:lang w:val="et-EE"/>
        </w:rPr>
        <w:t>Hoida laste eest varjatud ja kättesaamatus kohas.</w:t>
      </w:r>
    </w:p>
    <w:p w14:paraId="7D6966F3" w14:textId="77777777" w:rsidR="000D1B0C" w:rsidRPr="00C145E3" w:rsidRDefault="000D1B0C" w:rsidP="000D1B0C">
      <w:pPr>
        <w:suppressLineNumbers/>
        <w:spacing w:line="240" w:lineRule="auto"/>
        <w:rPr>
          <w:lang w:val="et-EE"/>
        </w:rPr>
      </w:pPr>
    </w:p>
    <w:p w14:paraId="4F9F6692" w14:textId="77777777" w:rsidR="00F026B0" w:rsidRPr="00C145E3" w:rsidRDefault="00F026B0" w:rsidP="000D1B0C">
      <w:pPr>
        <w:suppressLineNumbers/>
        <w:spacing w:line="240" w:lineRule="auto"/>
        <w:rPr>
          <w:lang w:val="et-EE"/>
        </w:rPr>
      </w:pPr>
    </w:p>
    <w:p w14:paraId="312ED744" w14:textId="77777777" w:rsidR="000D1B0C" w:rsidRPr="0076603A" w:rsidRDefault="000D1B0C" w:rsidP="000D1B0C">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highlight w:val="lightGray"/>
          <w:lang w:val="et-EE"/>
        </w:rPr>
      </w:pPr>
      <w:r w:rsidRPr="00C145E3">
        <w:rPr>
          <w:b/>
          <w:noProof/>
          <w:lang w:val="et-EE"/>
        </w:rPr>
        <w:t>7.</w:t>
      </w:r>
      <w:r w:rsidRPr="00C145E3">
        <w:rPr>
          <w:b/>
          <w:noProof/>
          <w:lang w:val="et-EE"/>
        </w:rPr>
        <w:tab/>
      </w:r>
      <w:r w:rsidRPr="00C145E3">
        <w:rPr>
          <w:b/>
          <w:lang w:val="et-EE"/>
        </w:rPr>
        <w:t>TE</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ERIHOIATU</w:t>
      </w:r>
      <w:smartTag w:uri="urn:schemas-microsoft-com:office:smarttags" w:element="PersonName">
        <w:r w:rsidRPr="00C145E3">
          <w:rPr>
            <w:b/>
            <w:lang w:val="et-EE"/>
          </w:rPr>
          <w:t>SE</w:t>
        </w:r>
      </w:smartTag>
      <w:r w:rsidRPr="00C145E3">
        <w:rPr>
          <w:b/>
          <w:lang w:val="et-EE"/>
        </w:rPr>
        <w:t>D (VAJADU</w:t>
      </w:r>
      <w:smartTag w:uri="urn:schemas-microsoft-com:office:smarttags" w:element="PersonName">
        <w:r w:rsidRPr="00C145E3">
          <w:rPr>
            <w:b/>
            <w:lang w:val="et-EE"/>
          </w:rPr>
          <w:t>S</w:t>
        </w:r>
        <w:smartTag w:uri="urn:schemas-microsoft-com:office:smarttags" w:element="PersonName">
          <w:r w:rsidRPr="00C145E3">
            <w:rPr>
              <w:b/>
              <w:lang w:val="et-EE"/>
            </w:rPr>
            <w:t>E</w:t>
          </w:r>
        </w:smartTag>
      </w:smartTag>
      <w:r w:rsidRPr="00C145E3">
        <w:rPr>
          <w:b/>
          <w:lang w:val="et-EE"/>
        </w:rPr>
        <w:t>L)</w:t>
      </w:r>
    </w:p>
    <w:p w14:paraId="6D051894" w14:textId="77777777" w:rsidR="000D1B0C" w:rsidRPr="00C145E3" w:rsidRDefault="000D1B0C" w:rsidP="000D1B0C">
      <w:pPr>
        <w:suppressLineNumbers/>
        <w:spacing w:line="240" w:lineRule="auto"/>
        <w:rPr>
          <w:noProof/>
          <w:lang w:val="et-EE"/>
        </w:rPr>
      </w:pPr>
    </w:p>
    <w:p w14:paraId="778CCD8A" w14:textId="77777777" w:rsidR="009D3443" w:rsidRPr="00C145E3" w:rsidRDefault="009D3443" w:rsidP="000D1B0C">
      <w:pPr>
        <w:suppressLineNumbers/>
        <w:spacing w:line="240" w:lineRule="auto"/>
        <w:rPr>
          <w:noProof/>
          <w:lang w:val="et-EE"/>
        </w:rPr>
      </w:pPr>
      <w:r w:rsidRPr="00C145E3">
        <w:rPr>
          <w:noProof/>
          <w:lang w:val="et-EE"/>
        </w:rPr>
        <w:t xml:space="preserve">Kasutatada ainult vastavalt arsti juhistele. </w:t>
      </w:r>
    </w:p>
    <w:p w14:paraId="6FB61700" w14:textId="77777777" w:rsidR="000D1B0C" w:rsidRPr="00C145E3" w:rsidRDefault="000D1B0C" w:rsidP="000D1B0C">
      <w:pPr>
        <w:suppressLineNumbers/>
        <w:tabs>
          <w:tab w:val="left" w:pos="749"/>
        </w:tabs>
        <w:spacing w:line="240" w:lineRule="auto"/>
        <w:rPr>
          <w:lang w:val="et-EE"/>
        </w:rPr>
      </w:pPr>
    </w:p>
    <w:p w14:paraId="379D3C2F" w14:textId="77777777" w:rsidR="00F026B0" w:rsidRPr="00C145E3" w:rsidRDefault="00F026B0" w:rsidP="000D1B0C">
      <w:pPr>
        <w:suppressLineNumbers/>
        <w:tabs>
          <w:tab w:val="left" w:pos="749"/>
        </w:tab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66A62DD6" w14:textId="77777777" w:rsidTr="001C7A76">
        <w:tc>
          <w:tcPr>
            <w:tcW w:w="9287" w:type="dxa"/>
          </w:tcPr>
          <w:p w14:paraId="261AA12E"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8.</w:t>
            </w:r>
            <w:r w:rsidRPr="00C145E3">
              <w:rPr>
                <w:b/>
                <w:noProof/>
                <w:szCs w:val="22"/>
                <w:lang w:val="et-EE"/>
              </w:rPr>
              <w:tab/>
              <w:t>KÕLBLIKKUSAEG</w:t>
            </w:r>
          </w:p>
        </w:tc>
      </w:tr>
    </w:tbl>
    <w:p w14:paraId="10395990" w14:textId="77777777" w:rsidR="000D1B0C" w:rsidRPr="00C145E3" w:rsidRDefault="000D1B0C" w:rsidP="000D1B0C">
      <w:pPr>
        <w:tabs>
          <w:tab w:val="clear" w:pos="567"/>
        </w:tabs>
        <w:spacing w:line="240" w:lineRule="auto"/>
        <w:rPr>
          <w:noProof/>
          <w:szCs w:val="22"/>
          <w:lang w:val="et-EE"/>
        </w:rPr>
      </w:pPr>
    </w:p>
    <w:p w14:paraId="032DB598" w14:textId="77777777" w:rsidR="009D3443" w:rsidRPr="00C145E3" w:rsidRDefault="00EF7176" w:rsidP="000D1B0C">
      <w:pPr>
        <w:tabs>
          <w:tab w:val="clear" w:pos="567"/>
        </w:tabs>
        <w:spacing w:line="240" w:lineRule="auto"/>
        <w:rPr>
          <w:noProof/>
          <w:szCs w:val="22"/>
          <w:lang w:val="et-EE"/>
        </w:rPr>
      </w:pPr>
      <w:r w:rsidRPr="00C145E3">
        <w:rPr>
          <w:noProof/>
          <w:szCs w:val="22"/>
          <w:lang w:val="et-EE"/>
        </w:rPr>
        <w:t>EXP</w:t>
      </w:r>
    </w:p>
    <w:p w14:paraId="0B9C3840" w14:textId="77777777" w:rsidR="000D1B0C" w:rsidRPr="00C145E3" w:rsidRDefault="000D1B0C" w:rsidP="000D1B0C">
      <w:pPr>
        <w:tabs>
          <w:tab w:val="clear" w:pos="567"/>
        </w:tabs>
        <w:spacing w:line="240" w:lineRule="auto"/>
        <w:rPr>
          <w:noProof/>
          <w:szCs w:val="22"/>
          <w:lang w:val="et-EE"/>
        </w:rPr>
      </w:pPr>
    </w:p>
    <w:p w14:paraId="0326B34B" w14:textId="77777777" w:rsidR="00F026B0" w:rsidRPr="00C145E3" w:rsidRDefault="00F026B0"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164F2911" w14:textId="77777777" w:rsidTr="001C7A76">
        <w:tc>
          <w:tcPr>
            <w:tcW w:w="9287" w:type="dxa"/>
          </w:tcPr>
          <w:p w14:paraId="7EB8E5A7" w14:textId="77777777" w:rsidR="000D1B0C" w:rsidRPr="00C145E3" w:rsidRDefault="000D1B0C" w:rsidP="001C7A76">
            <w:pPr>
              <w:tabs>
                <w:tab w:val="clear" w:pos="567"/>
                <w:tab w:val="left" w:pos="142"/>
              </w:tabs>
              <w:spacing w:line="240" w:lineRule="auto"/>
              <w:ind w:left="567" w:hanging="567"/>
              <w:rPr>
                <w:noProof/>
                <w:szCs w:val="22"/>
                <w:lang w:val="et-EE"/>
              </w:rPr>
            </w:pPr>
            <w:r w:rsidRPr="00C145E3">
              <w:rPr>
                <w:b/>
                <w:noProof/>
                <w:szCs w:val="22"/>
                <w:lang w:val="et-EE"/>
              </w:rPr>
              <w:t>9.</w:t>
            </w:r>
            <w:r w:rsidRPr="00C145E3">
              <w:rPr>
                <w:b/>
                <w:noProof/>
                <w:szCs w:val="22"/>
                <w:lang w:val="et-EE"/>
              </w:rPr>
              <w:tab/>
              <w:t xml:space="preserve">SÄILITAMISE ERITINGIMUSED </w:t>
            </w:r>
          </w:p>
        </w:tc>
      </w:tr>
    </w:tbl>
    <w:p w14:paraId="75E73C53" w14:textId="77777777" w:rsidR="000D1B0C" w:rsidRPr="00C145E3" w:rsidRDefault="000D1B0C" w:rsidP="000D1B0C">
      <w:pPr>
        <w:tabs>
          <w:tab w:val="clear" w:pos="567"/>
        </w:tabs>
        <w:spacing w:line="240" w:lineRule="auto"/>
        <w:rPr>
          <w:noProof/>
          <w:szCs w:val="22"/>
          <w:lang w:val="et-EE"/>
        </w:rPr>
      </w:pPr>
    </w:p>
    <w:p w14:paraId="43024379" w14:textId="7F19ECF3" w:rsidR="009D3443" w:rsidRPr="00C145E3" w:rsidRDefault="009D3443" w:rsidP="009D344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Hoida temperatuuril kuni </w:t>
      </w:r>
      <w:r w:rsidR="005E2790" w:rsidRPr="00C145E3">
        <w:rPr>
          <w:rFonts w:eastAsia="Calibri"/>
          <w:snapToGrid/>
          <w:szCs w:val="22"/>
          <w:lang w:val="et-EE" w:eastAsia="en-US"/>
        </w:rPr>
        <w:t>25</w:t>
      </w:r>
      <w:r w:rsidR="00344230">
        <w:rPr>
          <w:rFonts w:eastAsia="Calibri"/>
          <w:snapToGrid/>
          <w:szCs w:val="22"/>
          <w:lang w:val="et-EE" w:eastAsia="en-US"/>
        </w:rPr>
        <w:t> </w:t>
      </w:r>
      <w:r w:rsidRPr="00C145E3">
        <w:rPr>
          <w:rFonts w:eastAsia="Calibri"/>
          <w:snapToGrid/>
          <w:szCs w:val="22"/>
          <w:lang w:val="et-EE" w:eastAsia="en-US"/>
        </w:rPr>
        <w:t>°C.</w:t>
      </w:r>
    </w:p>
    <w:p w14:paraId="48E35498" w14:textId="77777777" w:rsidR="009D3443" w:rsidRPr="00C145E3" w:rsidRDefault="009D3443" w:rsidP="009D344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originaalpakendis niiskuse eest kaitstult.</w:t>
      </w:r>
    </w:p>
    <w:p w14:paraId="54312AAD" w14:textId="77777777" w:rsidR="000D1B0C" w:rsidRPr="00C145E3" w:rsidRDefault="000D1B0C" w:rsidP="000D1B0C">
      <w:pPr>
        <w:tabs>
          <w:tab w:val="clear" w:pos="567"/>
        </w:tabs>
        <w:spacing w:line="240" w:lineRule="auto"/>
        <w:rPr>
          <w:noProof/>
          <w:szCs w:val="22"/>
          <w:lang w:val="et-EE"/>
        </w:rPr>
      </w:pPr>
    </w:p>
    <w:p w14:paraId="7D3F186B" w14:textId="77777777" w:rsidR="00F026B0" w:rsidRPr="00C145E3" w:rsidRDefault="00F026B0"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E642CB" w14:paraId="16CF2C1A" w14:textId="77777777" w:rsidTr="001C7A76">
        <w:tc>
          <w:tcPr>
            <w:tcW w:w="9287" w:type="dxa"/>
          </w:tcPr>
          <w:p w14:paraId="7898BE73"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10.</w:t>
            </w:r>
            <w:r w:rsidRPr="00C145E3">
              <w:rPr>
                <w:b/>
                <w:noProof/>
                <w:szCs w:val="22"/>
                <w:lang w:val="et-EE"/>
              </w:rPr>
              <w:tab/>
              <w:t>ERINÕUDED KASUTAMATA JÄÄNUD RAVIMIPREPARAADI VÕI SELLEST TEKKINUD JÄÄTMEMATERJALI HÄVITAMISEKS, VASTAVALT VAJADUSELE</w:t>
            </w:r>
          </w:p>
        </w:tc>
      </w:tr>
    </w:tbl>
    <w:p w14:paraId="24DBB1B2" w14:textId="77777777" w:rsidR="000D1B0C" w:rsidRPr="00C145E3" w:rsidRDefault="000D1B0C" w:rsidP="000D1B0C">
      <w:pPr>
        <w:tabs>
          <w:tab w:val="clear" w:pos="567"/>
        </w:tabs>
        <w:spacing w:line="240" w:lineRule="auto"/>
        <w:rPr>
          <w:noProof/>
          <w:szCs w:val="22"/>
          <w:lang w:val="et-EE"/>
        </w:rPr>
      </w:pPr>
    </w:p>
    <w:p w14:paraId="1B3CC1BF" w14:textId="77777777" w:rsidR="000D1B0C" w:rsidRPr="00C145E3" w:rsidRDefault="000D1B0C"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E642CB" w14:paraId="5BCBD212" w14:textId="77777777" w:rsidTr="001C7A76">
        <w:tc>
          <w:tcPr>
            <w:tcW w:w="9287" w:type="dxa"/>
          </w:tcPr>
          <w:p w14:paraId="04E18C30"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11.</w:t>
            </w:r>
            <w:r w:rsidRPr="00C145E3">
              <w:rPr>
                <w:b/>
                <w:noProof/>
                <w:szCs w:val="22"/>
                <w:lang w:val="et-EE"/>
              </w:rPr>
              <w:tab/>
              <w:t>MÜÜGILOA HOIDJA NIMI JA AADRESS</w:t>
            </w:r>
          </w:p>
        </w:tc>
      </w:tr>
    </w:tbl>
    <w:p w14:paraId="3546E511" w14:textId="77777777" w:rsidR="000D1B0C" w:rsidRPr="00C145E3" w:rsidRDefault="000D1B0C" w:rsidP="000D1B0C">
      <w:pPr>
        <w:suppressLineNumbers/>
        <w:spacing w:line="240" w:lineRule="auto"/>
        <w:rPr>
          <w:lang w:val="et-EE"/>
        </w:rPr>
      </w:pPr>
    </w:p>
    <w:p w14:paraId="7BCE7F8F" w14:textId="77777777" w:rsidR="009D3443" w:rsidRPr="00C145E3" w:rsidRDefault="009D3443" w:rsidP="009D344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Group PTC ehf.</w:t>
      </w:r>
    </w:p>
    <w:p w14:paraId="3C008E9B" w14:textId="77777777" w:rsidR="009D3443" w:rsidRPr="00C145E3" w:rsidRDefault="00342BA9" w:rsidP="009D344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220 </w:t>
      </w:r>
      <w:r w:rsidR="009D3443" w:rsidRPr="00C145E3">
        <w:rPr>
          <w:rFonts w:eastAsia="Calibri"/>
          <w:snapToGrid/>
          <w:szCs w:val="22"/>
          <w:lang w:val="et-EE" w:eastAsia="en-US"/>
        </w:rPr>
        <w:t>Hafnarfjörður</w:t>
      </w:r>
    </w:p>
    <w:p w14:paraId="7C6B9B4F" w14:textId="77777777" w:rsidR="009D3443" w:rsidRPr="00C145E3" w:rsidRDefault="009D3443" w:rsidP="009D344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Island</w:t>
      </w:r>
    </w:p>
    <w:p w14:paraId="47321F15" w14:textId="77777777" w:rsidR="000D1B0C" w:rsidRPr="00C145E3" w:rsidRDefault="000D1B0C" w:rsidP="000D1B0C">
      <w:pPr>
        <w:suppressLineNumbers/>
        <w:spacing w:line="240" w:lineRule="auto"/>
        <w:rPr>
          <w:lang w:val="et-EE"/>
        </w:rPr>
      </w:pPr>
    </w:p>
    <w:p w14:paraId="68DF4C5B" w14:textId="77777777" w:rsidR="00F026B0" w:rsidRPr="00C145E3" w:rsidRDefault="00F026B0" w:rsidP="000D1B0C">
      <w:pPr>
        <w:suppressLineNumbers/>
        <w:spacing w:line="240" w:lineRule="auto"/>
        <w:rPr>
          <w:lang w:val="et-EE"/>
        </w:rPr>
      </w:pPr>
    </w:p>
    <w:p w14:paraId="59813631"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outlineLvl w:val="0"/>
        <w:rPr>
          <w:noProof/>
          <w:lang w:val="et-EE"/>
        </w:rPr>
      </w:pPr>
      <w:r w:rsidRPr="00C145E3">
        <w:rPr>
          <w:b/>
          <w:noProof/>
          <w:lang w:val="et-EE"/>
        </w:rPr>
        <w:t>12.</w:t>
      </w:r>
      <w:r w:rsidRPr="00C145E3">
        <w:rPr>
          <w:b/>
          <w:noProof/>
          <w:lang w:val="et-EE"/>
        </w:rPr>
        <w:tab/>
      </w:r>
      <w:r w:rsidRPr="00C145E3">
        <w:rPr>
          <w:b/>
          <w:lang w:val="et-EE"/>
        </w:rPr>
        <w:t>MÜÜGILOA NUMBRID</w:t>
      </w:r>
      <w:r w:rsidRPr="00C145E3">
        <w:rPr>
          <w:b/>
          <w:noProof/>
          <w:lang w:val="et-EE"/>
        </w:rPr>
        <w:t xml:space="preserve"> </w:t>
      </w:r>
    </w:p>
    <w:p w14:paraId="4D08EEA9" w14:textId="77777777" w:rsidR="000D1B0C" w:rsidRPr="00C145E3" w:rsidRDefault="000D1B0C" w:rsidP="000D1B0C">
      <w:pPr>
        <w:suppressLineNumbers/>
        <w:spacing w:line="240" w:lineRule="auto"/>
        <w:rPr>
          <w:lang w:val="et-EE"/>
        </w:rPr>
      </w:pPr>
    </w:p>
    <w:p w14:paraId="6AB8A2B5" w14:textId="77777777" w:rsidR="00971285" w:rsidRPr="0076603A" w:rsidRDefault="00971285" w:rsidP="00971285">
      <w:pPr>
        <w:pStyle w:val="KeinLeerraum"/>
        <w:rPr>
          <w:rFonts w:ascii="Times New Roman" w:hAnsi="Times New Roman"/>
          <w:highlight w:val="lightGray"/>
          <w:lang w:val="et-EE"/>
        </w:rPr>
      </w:pPr>
      <w:r w:rsidRPr="00C145E3">
        <w:rPr>
          <w:rFonts w:ascii="Times New Roman" w:hAnsi="Times New Roman"/>
          <w:lang w:val="et-EE"/>
        </w:rPr>
        <w:t xml:space="preserve">EU/1/13/825/001 </w:t>
      </w:r>
      <w:r w:rsidRPr="0076603A">
        <w:rPr>
          <w:rFonts w:ascii="Times New Roman" w:hAnsi="Times New Roman"/>
          <w:highlight w:val="lightGray"/>
          <w:lang w:val="et-EE"/>
        </w:rPr>
        <w:t xml:space="preserve">30  </w:t>
      </w:r>
      <w:r w:rsidR="002D62B1" w:rsidRPr="0076603A">
        <w:rPr>
          <w:rFonts w:ascii="Times New Roman" w:hAnsi="Times New Roman"/>
          <w:highlight w:val="lightGray"/>
          <w:lang w:val="et-EE"/>
        </w:rPr>
        <w:t>kapslit</w:t>
      </w:r>
    </w:p>
    <w:p w14:paraId="4846E760" w14:textId="77777777" w:rsidR="000D1B0C" w:rsidRPr="00C145E3" w:rsidRDefault="00971285" w:rsidP="00971285">
      <w:pPr>
        <w:suppressLineNumbers/>
        <w:spacing w:line="240" w:lineRule="auto"/>
        <w:outlineLvl w:val="0"/>
        <w:rPr>
          <w:lang w:val="et-EE"/>
        </w:rPr>
      </w:pPr>
      <w:r w:rsidRPr="0076603A">
        <w:rPr>
          <w:highlight w:val="lightGray"/>
          <w:lang w:val="et-EE"/>
        </w:rPr>
        <w:t xml:space="preserve">EU/1/13/825/002 90  </w:t>
      </w:r>
      <w:r w:rsidR="002D62B1" w:rsidRPr="0076603A">
        <w:rPr>
          <w:rFonts w:eastAsia="Calibri"/>
          <w:snapToGrid/>
          <w:szCs w:val="22"/>
          <w:highlight w:val="lightGray"/>
          <w:lang w:val="et-EE" w:eastAsia="en-US"/>
        </w:rPr>
        <w:t>kapslit</w:t>
      </w:r>
      <w:r w:rsidR="002D62B1" w:rsidRPr="00C145E3" w:rsidDel="00971285">
        <w:rPr>
          <w:lang w:val="et-EE"/>
        </w:rPr>
        <w:t xml:space="preserve"> </w:t>
      </w:r>
    </w:p>
    <w:p w14:paraId="63271DBF" w14:textId="77777777" w:rsidR="000D1B0C" w:rsidRPr="00C145E3" w:rsidRDefault="000D1B0C" w:rsidP="000D1B0C">
      <w:pPr>
        <w:suppressLineNumbers/>
        <w:spacing w:line="240" w:lineRule="auto"/>
        <w:rPr>
          <w:lang w:val="et-EE"/>
        </w:rPr>
      </w:pPr>
    </w:p>
    <w:p w14:paraId="6EAD1A5A" w14:textId="77777777" w:rsidR="00F026B0" w:rsidRPr="00C145E3" w:rsidRDefault="00F026B0" w:rsidP="000D1B0C">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76274F34" w14:textId="77777777" w:rsidTr="001C7A76">
        <w:tc>
          <w:tcPr>
            <w:tcW w:w="9287" w:type="dxa"/>
          </w:tcPr>
          <w:p w14:paraId="01D8D31A" w14:textId="77777777" w:rsidR="000D1B0C" w:rsidRPr="00C145E3" w:rsidRDefault="000D1B0C" w:rsidP="009225F3">
            <w:pPr>
              <w:tabs>
                <w:tab w:val="clear" w:pos="567"/>
                <w:tab w:val="left" w:pos="142"/>
              </w:tabs>
              <w:spacing w:line="240" w:lineRule="auto"/>
              <w:ind w:left="567" w:hanging="567"/>
              <w:rPr>
                <w:b/>
                <w:noProof/>
                <w:szCs w:val="22"/>
                <w:lang w:val="et-EE"/>
              </w:rPr>
            </w:pPr>
            <w:r w:rsidRPr="00C145E3">
              <w:rPr>
                <w:b/>
                <w:noProof/>
                <w:szCs w:val="22"/>
                <w:lang w:val="et-EE"/>
              </w:rPr>
              <w:t>13.</w:t>
            </w:r>
            <w:r w:rsidRPr="00C145E3">
              <w:rPr>
                <w:b/>
                <w:noProof/>
                <w:szCs w:val="22"/>
                <w:lang w:val="et-EE"/>
              </w:rPr>
              <w:tab/>
              <w:t xml:space="preserve">PARTII NUMBER </w:t>
            </w:r>
          </w:p>
        </w:tc>
      </w:tr>
    </w:tbl>
    <w:p w14:paraId="5D167806" w14:textId="77777777" w:rsidR="000D1B0C" w:rsidRPr="00C145E3" w:rsidRDefault="000D1B0C" w:rsidP="000D1B0C">
      <w:pPr>
        <w:tabs>
          <w:tab w:val="clear" w:pos="567"/>
        </w:tabs>
        <w:spacing w:line="240" w:lineRule="auto"/>
        <w:rPr>
          <w:noProof/>
          <w:szCs w:val="22"/>
          <w:lang w:val="et-EE"/>
        </w:rPr>
      </w:pPr>
    </w:p>
    <w:p w14:paraId="420771F2" w14:textId="77777777" w:rsidR="009D3443" w:rsidRPr="00C145E3" w:rsidRDefault="00EF7176" w:rsidP="000D1B0C">
      <w:pPr>
        <w:tabs>
          <w:tab w:val="clear" w:pos="567"/>
        </w:tabs>
        <w:spacing w:line="240" w:lineRule="auto"/>
        <w:rPr>
          <w:noProof/>
          <w:szCs w:val="22"/>
          <w:lang w:val="et-EE"/>
        </w:rPr>
      </w:pPr>
      <w:r w:rsidRPr="00C145E3">
        <w:rPr>
          <w:noProof/>
          <w:szCs w:val="22"/>
          <w:lang w:val="et-EE"/>
        </w:rPr>
        <w:t>Lot</w:t>
      </w:r>
    </w:p>
    <w:p w14:paraId="32AB1CBE" w14:textId="77777777" w:rsidR="000D1B0C" w:rsidRPr="00C145E3" w:rsidRDefault="000D1B0C" w:rsidP="000D1B0C">
      <w:pPr>
        <w:tabs>
          <w:tab w:val="clear" w:pos="567"/>
        </w:tabs>
        <w:spacing w:line="240" w:lineRule="auto"/>
        <w:rPr>
          <w:noProof/>
          <w:szCs w:val="22"/>
          <w:lang w:val="et-EE"/>
        </w:rPr>
      </w:pPr>
    </w:p>
    <w:p w14:paraId="697A77F8" w14:textId="77777777" w:rsidR="00F026B0" w:rsidRPr="00C145E3" w:rsidRDefault="00F026B0"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6D404373" w14:textId="77777777" w:rsidTr="001C7A76">
        <w:tc>
          <w:tcPr>
            <w:tcW w:w="9287" w:type="dxa"/>
          </w:tcPr>
          <w:p w14:paraId="1A5941DC"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14.</w:t>
            </w:r>
            <w:r w:rsidRPr="00C145E3">
              <w:rPr>
                <w:b/>
                <w:noProof/>
                <w:szCs w:val="22"/>
                <w:lang w:val="et-EE"/>
              </w:rPr>
              <w:tab/>
              <w:t xml:space="preserve">RAVIMI VÄLJASTAMISTINGIMUSED </w:t>
            </w:r>
          </w:p>
        </w:tc>
      </w:tr>
    </w:tbl>
    <w:p w14:paraId="55688B43" w14:textId="77777777" w:rsidR="000D1B0C" w:rsidRPr="00C145E3" w:rsidRDefault="000D1B0C" w:rsidP="000D1B0C">
      <w:pPr>
        <w:suppressLineNumbers/>
        <w:spacing w:line="240" w:lineRule="auto"/>
        <w:rPr>
          <w:i/>
          <w:color w:val="008000"/>
          <w:lang w:val="et-EE"/>
        </w:rPr>
      </w:pPr>
    </w:p>
    <w:p w14:paraId="26B3662E" w14:textId="77777777" w:rsidR="000D1B0C" w:rsidRPr="00C145E3" w:rsidRDefault="000D1B0C" w:rsidP="000D1B0C">
      <w:pPr>
        <w:suppressLineNumbers/>
        <w:spacing w:line="240" w:lineRule="auto"/>
        <w:rPr>
          <w:lang w:val="et-EE"/>
        </w:rPr>
      </w:pPr>
    </w:p>
    <w:p w14:paraId="4B63A836" w14:textId="77777777" w:rsidR="000D1B0C" w:rsidRPr="00C145E3" w:rsidRDefault="000D1B0C" w:rsidP="000D1B0C">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2800A39C" w14:textId="77777777" w:rsidTr="001C7A76">
        <w:tc>
          <w:tcPr>
            <w:tcW w:w="9287" w:type="dxa"/>
            <w:tcBorders>
              <w:bottom w:val="single" w:sz="4" w:space="0" w:color="auto"/>
            </w:tcBorders>
          </w:tcPr>
          <w:p w14:paraId="4938ED9E"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15.</w:t>
            </w:r>
            <w:r w:rsidRPr="00C145E3">
              <w:rPr>
                <w:b/>
                <w:noProof/>
                <w:szCs w:val="22"/>
                <w:lang w:val="et-EE"/>
              </w:rPr>
              <w:tab/>
              <w:t>KASUTUSJUHEND</w:t>
            </w:r>
          </w:p>
        </w:tc>
      </w:tr>
    </w:tbl>
    <w:p w14:paraId="3B917003" w14:textId="77777777" w:rsidR="000D1B0C" w:rsidRPr="00C145E3" w:rsidRDefault="000D1B0C" w:rsidP="000D1B0C">
      <w:pPr>
        <w:tabs>
          <w:tab w:val="clear" w:pos="567"/>
        </w:tabs>
        <w:spacing w:line="240" w:lineRule="auto"/>
        <w:rPr>
          <w:b/>
          <w:noProof/>
          <w:szCs w:val="22"/>
          <w:u w:val="single"/>
          <w:lang w:val="et-EE"/>
        </w:rPr>
      </w:pPr>
    </w:p>
    <w:p w14:paraId="558302D9" w14:textId="77777777" w:rsidR="000D1B0C" w:rsidRPr="00C145E3" w:rsidRDefault="000D1B0C" w:rsidP="000D1B0C">
      <w:pPr>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11B5871B" w14:textId="77777777" w:rsidTr="001C7A76">
        <w:tc>
          <w:tcPr>
            <w:tcW w:w="9287" w:type="dxa"/>
            <w:tcBorders>
              <w:bottom w:val="single" w:sz="4" w:space="0" w:color="auto"/>
            </w:tcBorders>
          </w:tcPr>
          <w:p w14:paraId="1E111DEB"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16.</w:t>
            </w:r>
            <w:r w:rsidRPr="00C145E3">
              <w:rPr>
                <w:b/>
                <w:noProof/>
                <w:szCs w:val="22"/>
                <w:lang w:val="et-EE"/>
              </w:rPr>
              <w:tab/>
              <w:t>TEAVE BRAILLE’ KIRJAS (PUNKTKIRJAS)</w:t>
            </w:r>
          </w:p>
        </w:tc>
      </w:tr>
    </w:tbl>
    <w:p w14:paraId="7C0CDC44" w14:textId="77777777" w:rsidR="000D1B0C" w:rsidRPr="00C145E3" w:rsidRDefault="000D1B0C" w:rsidP="000D1B0C">
      <w:pPr>
        <w:tabs>
          <w:tab w:val="clear" w:pos="567"/>
        </w:tabs>
        <w:spacing w:line="240" w:lineRule="auto"/>
        <w:rPr>
          <w:noProof/>
          <w:szCs w:val="22"/>
          <w:lang w:val="et-EE"/>
        </w:rPr>
      </w:pPr>
    </w:p>
    <w:p w14:paraId="146B0528" w14:textId="77777777" w:rsidR="000D1B0C" w:rsidRPr="00C145E3" w:rsidRDefault="009D3443" w:rsidP="008927FB">
      <w:pPr>
        <w:tabs>
          <w:tab w:val="clear" w:pos="567"/>
        </w:tabs>
        <w:autoSpaceDE w:val="0"/>
        <w:autoSpaceDN w:val="0"/>
        <w:adjustRightInd w:val="0"/>
        <w:spacing w:line="240" w:lineRule="auto"/>
        <w:rPr>
          <w:szCs w:val="22"/>
          <w:lang w:val="et-EE"/>
        </w:rPr>
      </w:pPr>
      <w:r w:rsidRPr="00C145E3">
        <w:rPr>
          <w:rFonts w:eastAsia="Calibri"/>
          <w:snapToGrid/>
          <w:szCs w:val="22"/>
          <w:lang w:val="et-EE" w:eastAsia="en-US"/>
        </w:rPr>
        <w:t>Imatinib Actavis 50 mg</w:t>
      </w:r>
    </w:p>
    <w:p w14:paraId="68B18B19" w14:textId="77777777" w:rsidR="00860918" w:rsidRPr="00C145E3" w:rsidRDefault="00860918" w:rsidP="000D1B0C">
      <w:pPr>
        <w:tabs>
          <w:tab w:val="clear" w:pos="567"/>
        </w:tabs>
        <w:spacing w:line="240" w:lineRule="auto"/>
        <w:rPr>
          <w:b/>
          <w:noProof/>
          <w:szCs w:val="22"/>
          <w:u w:val="single"/>
          <w:lang w:val="et-EE"/>
        </w:rPr>
      </w:pPr>
    </w:p>
    <w:p w14:paraId="7E32276E"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651F8FA2"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17.</w:t>
      </w:r>
      <w:r w:rsidRPr="00C145E3">
        <w:rPr>
          <w:rFonts w:eastAsia="Calibri"/>
          <w:b/>
          <w:snapToGrid/>
          <w:szCs w:val="22"/>
          <w:lang w:val="et-EE" w:eastAsia="en-US"/>
        </w:rPr>
        <w:tab/>
        <w:t>AINULAADNE IDENTIFIKAATOR – 2D-vöötkood</w:t>
      </w:r>
    </w:p>
    <w:p w14:paraId="06D6309E"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6213CD0D" w14:textId="77777777" w:rsidR="0083355A" w:rsidRPr="00C145E3" w:rsidRDefault="0083355A" w:rsidP="0083355A">
      <w:pPr>
        <w:widowControl w:val="0"/>
        <w:tabs>
          <w:tab w:val="clear" w:pos="567"/>
        </w:tabs>
        <w:spacing w:line="240" w:lineRule="auto"/>
        <w:rPr>
          <w:rFonts w:eastAsia="Times New Roman"/>
          <w:snapToGrid/>
          <w:szCs w:val="22"/>
          <w:shd w:val="pct15" w:color="auto" w:fill="auto"/>
          <w:lang w:val="et-EE" w:eastAsia="en-US"/>
        </w:rPr>
      </w:pPr>
      <w:r w:rsidRPr="00C145E3">
        <w:rPr>
          <w:rFonts w:eastAsia="Times New Roman"/>
          <w:snapToGrid/>
          <w:szCs w:val="22"/>
          <w:shd w:val="pct15" w:color="auto" w:fill="auto"/>
          <w:lang w:val="et-EE" w:eastAsia="en-US" w:bidi="et-EE"/>
        </w:rPr>
        <w:t>Lisatud on 2D-vöötkood, mis sisaldab ainulaadset identifikaatorit.</w:t>
      </w:r>
    </w:p>
    <w:p w14:paraId="2CAE59A5"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37B1D453"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18.</w:t>
      </w:r>
      <w:r w:rsidRPr="00C145E3">
        <w:rPr>
          <w:rFonts w:eastAsia="Calibri"/>
          <w:b/>
          <w:snapToGrid/>
          <w:szCs w:val="22"/>
          <w:lang w:val="et-EE" w:eastAsia="en-US"/>
        </w:rPr>
        <w:tab/>
        <w:t>AINULAADNE IDENTIFIKAATOR – INIMLOETAVAD ANDMED</w:t>
      </w:r>
    </w:p>
    <w:p w14:paraId="3C2B55A2"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65810DC1" w14:textId="232A5536"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PC</w:t>
      </w:r>
      <w:r w:rsidR="007B02AF" w:rsidRPr="00C145E3">
        <w:rPr>
          <w:rFonts w:eastAsia="Times New Roman"/>
          <w:snapToGrid/>
          <w:szCs w:val="22"/>
          <w:lang w:val="et-EE" w:eastAsia="en-US"/>
        </w:rPr>
        <w:t xml:space="preserve"> {number}</w:t>
      </w:r>
    </w:p>
    <w:p w14:paraId="22F98027" w14:textId="2A13B59C"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SN</w:t>
      </w:r>
      <w:r w:rsidR="007B02AF" w:rsidRPr="00C145E3">
        <w:rPr>
          <w:rFonts w:eastAsia="Times New Roman"/>
          <w:snapToGrid/>
          <w:szCs w:val="22"/>
          <w:lang w:val="et-EE" w:eastAsia="en-US"/>
        </w:rPr>
        <w:t xml:space="preserve"> {number}</w:t>
      </w:r>
    </w:p>
    <w:p w14:paraId="58B6263E" w14:textId="512AF5F7"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NN</w:t>
      </w:r>
      <w:r w:rsidR="007B02AF" w:rsidRPr="00C145E3">
        <w:rPr>
          <w:rFonts w:eastAsia="Times New Roman"/>
          <w:snapToGrid/>
          <w:szCs w:val="22"/>
          <w:lang w:val="et-EE" w:eastAsia="en-US"/>
        </w:rPr>
        <w:t xml:space="preserve"> {number}</w:t>
      </w:r>
    </w:p>
    <w:p w14:paraId="5EE5FCB3" w14:textId="77777777" w:rsidR="000D1B0C" w:rsidRPr="00C145E3" w:rsidRDefault="000D1B0C" w:rsidP="000D1B0C">
      <w:pPr>
        <w:tabs>
          <w:tab w:val="clear" w:pos="567"/>
        </w:tabs>
        <w:spacing w:line="240" w:lineRule="auto"/>
        <w:rPr>
          <w:b/>
          <w:noProof/>
          <w:szCs w:val="22"/>
          <w:lang w:val="et-EE"/>
        </w:rPr>
      </w:pPr>
      <w:r w:rsidRPr="00C145E3">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6366B08B" w14:textId="77777777" w:rsidTr="001C7A76">
        <w:tc>
          <w:tcPr>
            <w:tcW w:w="9287" w:type="dxa"/>
          </w:tcPr>
          <w:p w14:paraId="381C599C" w14:textId="77777777" w:rsidR="000D1B0C" w:rsidRPr="00C145E3" w:rsidRDefault="000D1B0C" w:rsidP="001C7A76">
            <w:pPr>
              <w:tabs>
                <w:tab w:val="clear" w:pos="567"/>
              </w:tabs>
              <w:spacing w:line="240" w:lineRule="auto"/>
              <w:rPr>
                <w:b/>
                <w:noProof/>
                <w:szCs w:val="22"/>
                <w:lang w:val="et-EE"/>
              </w:rPr>
            </w:pPr>
            <w:r w:rsidRPr="00C145E3">
              <w:rPr>
                <w:b/>
                <w:noProof/>
                <w:szCs w:val="22"/>
                <w:lang w:val="et-EE"/>
              </w:rPr>
              <w:t>MINIMAALSED ANDMED, MIS PEAVAD OLEMA BLISTER- VÕI RIBAPAKENDIL</w:t>
            </w:r>
          </w:p>
          <w:p w14:paraId="32A695CE" w14:textId="77777777" w:rsidR="000D1B0C" w:rsidRPr="00C145E3" w:rsidRDefault="000D1B0C" w:rsidP="001C7A76">
            <w:pPr>
              <w:tabs>
                <w:tab w:val="clear" w:pos="567"/>
              </w:tabs>
              <w:spacing w:line="240" w:lineRule="auto"/>
              <w:rPr>
                <w:b/>
                <w:noProof/>
                <w:szCs w:val="22"/>
                <w:lang w:val="et-EE"/>
              </w:rPr>
            </w:pPr>
          </w:p>
          <w:p w14:paraId="3BCDDB66" w14:textId="77777777" w:rsidR="000D1B0C" w:rsidRPr="00C145E3" w:rsidRDefault="0027469E" w:rsidP="0027469E">
            <w:pPr>
              <w:tabs>
                <w:tab w:val="clear" w:pos="567"/>
              </w:tabs>
              <w:spacing w:line="240" w:lineRule="auto"/>
              <w:rPr>
                <w:b/>
                <w:noProof/>
                <w:szCs w:val="22"/>
                <w:lang w:val="et-EE"/>
              </w:rPr>
            </w:pPr>
            <w:r w:rsidRPr="00C145E3">
              <w:rPr>
                <w:b/>
                <w:noProof/>
                <w:szCs w:val="22"/>
                <w:lang w:val="et-EE"/>
              </w:rPr>
              <w:t>blister</w:t>
            </w:r>
          </w:p>
        </w:tc>
      </w:tr>
    </w:tbl>
    <w:p w14:paraId="758FB230" w14:textId="77777777" w:rsidR="000D1B0C" w:rsidRPr="00C145E3" w:rsidRDefault="000D1B0C" w:rsidP="000D1B0C">
      <w:pPr>
        <w:tabs>
          <w:tab w:val="clear" w:pos="567"/>
        </w:tabs>
        <w:spacing w:line="240" w:lineRule="auto"/>
        <w:rPr>
          <w:noProof/>
          <w:szCs w:val="22"/>
          <w:lang w:val="et-EE"/>
        </w:rPr>
      </w:pPr>
    </w:p>
    <w:p w14:paraId="24B3D8A5" w14:textId="77777777" w:rsidR="000D1B0C" w:rsidRPr="00C145E3" w:rsidRDefault="000D1B0C"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489268E2" w14:textId="77777777" w:rsidTr="001C7A76">
        <w:tc>
          <w:tcPr>
            <w:tcW w:w="9287" w:type="dxa"/>
          </w:tcPr>
          <w:p w14:paraId="228AF980"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1.</w:t>
            </w:r>
            <w:r w:rsidRPr="00C145E3">
              <w:rPr>
                <w:b/>
                <w:noProof/>
                <w:szCs w:val="22"/>
                <w:lang w:val="et-EE"/>
              </w:rPr>
              <w:tab/>
              <w:t>RAVIMPREPARAADI NIMETUS</w:t>
            </w:r>
          </w:p>
        </w:tc>
      </w:tr>
    </w:tbl>
    <w:p w14:paraId="33CE8796" w14:textId="77777777" w:rsidR="000D1B0C" w:rsidRPr="00C145E3" w:rsidRDefault="000D1B0C" w:rsidP="000D1B0C">
      <w:pPr>
        <w:suppressLineNumbers/>
        <w:spacing w:line="240" w:lineRule="auto"/>
        <w:rPr>
          <w:i/>
          <w:lang w:val="et-EE"/>
        </w:rPr>
      </w:pPr>
    </w:p>
    <w:p w14:paraId="15344509" w14:textId="77777777" w:rsidR="0027469E" w:rsidRPr="00C145E3" w:rsidRDefault="0027469E" w:rsidP="0027469E">
      <w:pPr>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50 mg kõvakapslid</w:t>
      </w:r>
    </w:p>
    <w:p w14:paraId="11491EF3" w14:textId="77777777" w:rsidR="0027469E" w:rsidRPr="00B41A9F" w:rsidRDefault="0071254C" w:rsidP="0027469E">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27469E" w:rsidRPr="00B41A9F">
        <w:rPr>
          <w:rFonts w:eastAsia="Calibri"/>
          <w:snapToGrid/>
          <w:szCs w:val="22"/>
          <w:lang w:val="et-EE" w:eastAsia="en-US"/>
        </w:rPr>
        <w:t>matinibum</w:t>
      </w:r>
    </w:p>
    <w:p w14:paraId="3D34F7FD" w14:textId="77777777" w:rsidR="000D1B0C" w:rsidRPr="00C145E3" w:rsidRDefault="000D1B0C" w:rsidP="000D1B0C">
      <w:pPr>
        <w:suppressLineNumbers/>
        <w:spacing w:line="240" w:lineRule="auto"/>
        <w:rPr>
          <w:lang w:val="et-EE"/>
        </w:rPr>
      </w:pPr>
    </w:p>
    <w:p w14:paraId="341A8917" w14:textId="77777777" w:rsidR="00F026B0" w:rsidRPr="00C145E3" w:rsidRDefault="00F026B0" w:rsidP="000D1B0C">
      <w:pPr>
        <w:suppressLineNumbers/>
        <w:spacing w:line="240" w:lineRule="auto"/>
        <w:rPr>
          <w:lang w:val="et-EE"/>
        </w:rPr>
      </w:pPr>
    </w:p>
    <w:p w14:paraId="790A0B92" w14:textId="77777777" w:rsidR="000D1B0C" w:rsidRPr="00C145E3" w:rsidRDefault="000D1B0C" w:rsidP="000D1B0C">
      <w:pPr>
        <w:suppressLineNumbers/>
        <w:pBdr>
          <w:top w:val="single" w:sz="4" w:space="1" w:color="auto"/>
          <w:left w:val="single" w:sz="4" w:space="4" w:color="auto"/>
          <w:bottom w:val="single" w:sz="4" w:space="1" w:color="auto"/>
          <w:right w:val="single" w:sz="4" w:space="4" w:color="auto"/>
        </w:pBdr>
        <w:spacing w:line="240" w:lineRule="auto"/>
        <w:outlineLvl w:val="0"/>
        <w:rPr>
          <w:b/>
          <w:noProof/>
          <w:lang w:val="et-EE"/>
        </w:rPr>
      </w:pPr>
      <w:r w:rsidRPr="00C145E3">
        <w:rPr>
          <w:b/>
          <w:noProof/>
          <w:lang w:val="et-EE"/>
        </w:rPr>
        <w:t>2.</w:t>
      </w:r>
      <w:r w:rsidRPr="00C145E3">
        <w:rPr>
          <w:b/>
          <w:noProof/>
          <w:lang w:val="et-EE"/>
        </w:rPr>
        <w:tab/>
      </w:r>
      <w:r w:rsidRPr="00C145E3">
        <w:rPr>
          <w:b/>
          <w:lang w:val="et-EE"/>
        </w:rPr>
        <w:t>MÜÜGILOA HOIDJA NIMI</w:t>
      </w:r>
    </w:p>
    <w:p w14:paraId="116AE68A" w14:textId="77777777" w:rsidR="000D1B0C" w:rsidRPr="00C145E3" w:rsidRDefault="000D1B0C" w:rsidP="000D1B0C">
      <w:pPr>
        <w:suppressLineNumbers/>
        <w:spacing w:line="240" w:lineRule="auto"/>
        <w:rPr>
          <w:lang w:val="et-EE"/>
        </w:rPr>
      </w:pPr>
    </w:p>
    <w:p w14:paraId="4D1AF168"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logo]</w:t>
      </w:r>
    </w:p>
    <w:p w14:paraId="1DAC023E" w14:textId="77777777" w:rsidR="000D1B0C" w:rsidRPr="00C145E3" w:rsidRDefault="000D1B0C" w:rsidP="000D1B0C">
      <w:pPr>
        <w:suppressLineNumbers/>
        <w:spacing w:line="240" w:lineRule="auto"/>
        <w:rPr>
          <w:lang w:val="et-EE"/>
        </w:rPr>
      </w:pPr>
    </w:p>
    <w:p w14:paraId="6ADEC7BB" w14:textId="77777777" w:rsidR="00F026B0" w:rsidRPr="00C145E3" w:rsidRDefault="00F026B0" w:rsidP="000D1B0C">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6A4DE1E9" w14:textId="77777777" w:rsidTr="001C7A76">
        <w:tc>
          <w:tcPr>
            <w:tcW w:w="9287" w:type="dxa"/>
          </w:tcPr>
          <w:p w14:paraId="7FA14E83"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KÕLBLIKKUSAEG</w:t>
            </w:r>
          </w:p>
        </w:tc>
      </w:tr>
    </w:tbl>
    <w:p w14:paraId="48E09E41" w14:textId="77777777" w:rsidR="000D1B0C" w:rsidRPr="00C145E3" w:rsidRDefault="000D1B0C" w:rsidP="000D1B0C">
      <w:pPr>
        <w:tabs>
          <w:tab w:val="clear" w:pos="567"/>
        </w:tabs>
        <w:spacing w:line="240" w:lineRule="auto"/>
        <w:rPr>
          <w:noProof/>
          <w:szCs w:val="22"/>
          <w:lang w:val="et-EE"/>
        </w:rPr>
      </w:pPr>
    </w:p>
    <w:p w14:paraId="6C24120E" w14:textId="77777777" w:rsidR="0027469E" w:rsidRPr="00C145E3" w:rsidRDefault="0027469E" w:rsidP="000D1B0C">
      <w:pPr>
        <w:tabs>
          <w:tab w:val="clear" w:pos="567"/>
        </w:tabs>
        <w:spacing w:line="240" w:lineRule="auto"/>
        <w:rPr>
          <w:noProof/>
          <w:szCs w:val="22"/>
          <w:lang w:val="et-EE"/>
        </w:rPr>
      </w:pPr>
      <w:r w:rsidRPr="00C145E3">
        <w:rPr>
          <w:noProof/>
          <w:szCs w:val="22"/>
          <w:lang w:val="et-EE"/>
        </w:rPr>
        <w:t>EXP</w:t>
      </w:r>
    </w:p>
    <w:p w14:paraId="3ED59940" w14:textId="77777777" w:rsidR="000D1B0C" w:rsidRPr="00C145E3" w:rsidRDefault="000D1B0C" w:rsidP="000D1B0C">
      <w:pPr>
        <w:tabs>
          <w:tab w:val="clear" w:pos="567"/>
        </w:tabs>
        <w:spacing w:line="240" w:lineRule="auto"/>
        <w:rPr>
          <w:noProof/>
          <w:szCs w:val="22"/>
          <w:lang w:val="et-EE"/>
        </w:rPr>
      </w:pPr>
    </w:p>
    <w:p w14:paraId="2364F0F6" w14:textId="77777777" w:rsidR="00F026B0" w:rsidRPr="00C145E3" w:rsidRDefault="00F026B0"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3A3DAAC4" w14:textId="77777777" w:rsidTr="001C7A76">
        <w:tc>
          <w:tcPr>
            <w:tcW w:w="9287" w:type="dxa"/>
          </w:tcPr>
          <w:p w14:paraId="727CD67F" w14:textId="77777777" w:rsidR="000D1B0C" w:rsidRPr="00C145E3" w:rsidRDefault="000D1B0C" w:rsidP="009225F3">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 xml:space="preserve">PARTII NUMBER </w:t>
            </w:r>
          </w:p>
        </w:tc>
      </w:tr>
    </w:tbl>
    <w:p w14:paraId="6ACCF8F1" w14:textId="77777777" w:rsidR="000D1B0C" w:rsidRPr="00C145E3" w:rsidRDefault="000D1B0C" w:rsidP="000D1B0C">
      <w:pPr>
        <w:tabs>
          <w:tab w:val="clear" w:pos="567"/>
        </w:tabs>
        <w:spacing w:line="240" w:lineRule="auto"/>
        <w:rPr>
          <w:noProof/>
          <w:szCs w:val="22"/>
          <w:lang w:val="et-EE"/>
        </w:rPr>
      </w:pPr>
    </w:p>
    <w:p w14:paraId="54772A4A" w14:textId="77777777" w:rsidR="000D1B0C" w:rsidRPr="00C145E3" w:rsidRDefault="001749B6" w:rsidP="000D1B0C">
      <w:pPr>
        <w:tabs>
          <w:tab w:val="clear" w:pos="567"/>
        </w:tabs>
        <w:spacing w:line="240" w:lineRule="auto"/>
        <w:rPr>
          <w:noProof/>
          <w:szCs w:val="22"/>
          <w:lang w:val="et-EE"/>
        </w:rPr>
      </w:pPr>
      <w:r w:rsidRPr="00C145E3">
        <w:rPr>
          <w:noProof/>
          <w:szCs w:val="22"/>
          <w:lang w:val="et-EE"/>
        </w:rPr>
        <w:t>Lot</w:t>
      </w:r>
    </w:p>
    <w:p w14:paraId="7A9E32B8" w14:textId="77777777" w:rsidR="0027469E" w:rsidRPr="00C145E3" w:rsidRDefault="0027469E" w:rsidP="000D1B0C">
      <w:pPr>
        <w:tabs>
          <w:tab w:val="clear" w:pos="567"/>
        </w:tabs>
        <w:spacing w:line="240" w:lineRule="auto"/>
        <w:rPr>
          <w:noProof/>
          <w:szCs w:val="22"/>
          <w:lang w:val="et-EE"/>
        </w:rPr>
      </w:pPr>
    </w:p>
    <w:p w14:paraId="220CB4E2" w14:textId="77777777" w:rsidR="00F026B0" w:rsidRPr="00C145E3" w:rsidRDefault="00F026B0" w:rsidP="000D1B0C">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0D1B0C" w:rsidRPr="00C145E3" w14:paraId="4D6580F4" w14:textId="77777777" w:rsidTr="001C7A76">
        <w:tc>
          <w:tcPr>
            <w:tcW w:w="9287" w:type="dxa"/>
          </w:tcPr>
          <w:p w14:paraId="5C83F547" w14:textId="77777777" w:rsidR="000D1B0C" w:rsidRPr="00C145E3" w:rsidRDefault="000D1B0C" w:rsidP="001C7A76">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MUU</w:t>
            </w:r>
          </w:p>
        </w:tc>
      </w:tr>
    </w:tbl>
    <w:p w14:paraId="4A10FA84" w14:textId="77777777" w:rsidR="000D1B0C" w:rsidRPr="00C145E3" w:rsidRDefault="000D1B0C" w:rsidP="000D1B0C">
      <w:pPr>
        <w:suppressLineNumbers/>
        <w:spacing w:line="240" w:lineRule="auto"/>
        <w:rPr>
          <w:lang w:val="et-EE"/>
        </w:rPr>
      </w:pPr>
    </w:p>
    <w:p w14:paraId="086766AF" w14:textId="77777777" w:rsidR="00B26245" w:rsidRPr="00C145E3" w:rsidRDefault="00B26245" w:rsidP="00B26245">
      <w:pPr>
        <w:suppressLineNumbers/>
        <w:spacing w:line="240" w:lineRule="auto"/>
        <w:outlineLvl w:val="0"/>
        <w:rPr>
          <w:b/>
          <w:lang w:val="et-EE"/>
        </w:rPr>
      </w:pPr>
      <w:r w:rsidRPr="00C145E3">
        <w:rPr>
          <w:noProof/>
          <w:lang w:val="et-EE"/>
        </w:rPr>
        <w:br w:type="page"/>
      </w:r>
    </w:p>
    <w:p w14:paraId="01DAFB0E"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rPr>
          <w:b/>
          <w:noProof/>
          <w:lang w:val="et-EE"/>
        </w:rPr>
      </w:pPr>
      <w:r w:rsidRPr="00C145E3">
        <w:rPr>
          <w:b/>
          <w:lang w:val="et-EE"/>
        </w:rPr>
        <w:t>VÄL</w:t>
      </w:r>
      <w:smartTag w:uri="urn:schemas-microsoft-com:office:smarttags" w:element="PersonName">
        <w:r w:rsidRPr="00C145E3">
          <w:rPr>
            <w:b/>
            <w:lang w:val="et-EE"/>
          </w:rPr>
          <w:t>IS</w:t>
        </w:r>
      </w:smartTag>
      <w:r w:rsidRPr="00C145E3">
        <w:rPr>
          <w:b/>
          <w:lang w:val="et-EE"/>
        </w:rPr>
        <w:t>PAKENDIL PEAVAD OLEMA JÄRGM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ANDMED</w:t>
      </w:r>
    </w:p>
    <w:p w14:paraId="48DDF365"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rPr>
          <w:b/>
          <w:noProof/>
          <w:lang w:val="et-EE"/>
        </w:rPr>
      </w:pPr>
    </w:p>
    <w:p w14:paraId="05CF4316"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rPr>
          <w:noProof/>
          <w:lang w:val="et-EE"/>
        </w:rPr>
      </w:pPr>
      <w:r w:rsidRPr="00C145E3">
        <w:rPr>
          <w:b/>
          <w:lang w:val="et-EE"/>
        </w:rPr>
        <w:t>Karp</w:t>
      </w:r>
    </w:p>
    <w:p w14:paraId="7B4D61DB" w14:textId="77777777" w:rsidR="00B26245" w:rsidRPr="00C145E3" w:rsidRDefault="00B26245" w:rsidP="00B26245">
      <w:pPr>
        <w:suppressLineNumbers/>
        <w:spacing w:line="240" w:lineRule="auto"/>
        <w:rPr>
          <w:noProof/>
          <w:lang w:val="et-EE"/>
        </w:rPr>
      </w:pPr>
    </w:p>
    <w:p w14:paraId="62AFF79B"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1.</w:t>
      </w:r>
      <w:r w:rsidRPr="00C145E3">
        <w:rPr>
          <w:b/>
          <w:noProof/>
          <w:lang w:val="et-EE"/>
        </w:rPr>
        <w:tab/>
      </w:r>
      <w:r w:rsidRPr="00C145E3">
        <w:rPr>
          <w:b/>
          <w:lang w:val="et-EE"/>
        </w:rPr>
        <w:t>RAVIMPREPARAADI NIMETUS</w:t>
      </w:r>
    </w:p>
    <w:p w14:paraId="13BAE8A0" w14:textId="77777777" w:rsidR="00B26245" w:rsidRPr="00C145E3" w:rsidRDefault="00B26245" w:rsidP="00B26245">
      <w:pPr>
        <w:suppressLineNumbers/>
        <w:spacing w:line="240" w:lineRule="auto"/>
        <w:rPr>
          <w:lang w:val="et-EE"/>
        </w:rPr>
      </w:pPr>
    </w:p>
    <w:p w14:paraId="047B0A82"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100 mg kõvakapslid</w:t>
      </w:r>
    </w:p>
    <w:p w14:paraId="7F4EE288" w14:textId="77777777" w:rsidR="00B26245" w:rsidRPr="00B41A9F" w:rsidRDefault="0071254C" w:rsidP="00B26245">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B26245" w:rsidRPr="00B41A9F">
        <w:rPr>
          <w:rFonts w:eastAsia="Calibri"/>
          <w:snapToGrid/>
          <w:szCs w:val="22"/>
          <w:lang w:val="et-EE" w:eastAsia="en-US"/>
        </w:rPr>
        <w:t>matinibum</w:t>
      </w:r>
    </w:p>
    <w:p w14:paraId="10557C49" w14:textId="77777777" w:rsidR="00B26245" w:rsidRPr="00C145E3" w:rsidRDefault="00B26245" w:rsidP="00B26245">
      <w:pPr>
        <w:suppressLineNumbers/>
        <w:spacing w:line="240" w:lineRule="auto"/>
        <w:rPr>
          <w:lang w:val="et-EE"/>
        </w:rPr>
      </w:pPr>
    </w:p>
    <w:p w14:paraId="3A8DC02E" w14:textId="77777777" w:rsidR="00F026B0" w:rsidRPr="00C145E3" w:rsidRDefault="00F026B0" w:rsidP="00B26245">
      <w:pPr>
        <w:suppressLineNumbers/>
        <w:spacing w:line="240" w:lineRule="auto"/>
        <w:rPr>
          <w:lang w:val="et-EE"/>
        </w:rPr>
      </w:pPr>
    </w:p>
    <w:p w14:paraId="6B127F5F"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b/>
          <w:noProof/>
          <w:lang w:val="et-EE"/>
        </w:rPr>
      </w:pPr>
      <w:r w:rsidRPr="00C145E3">
        <w:rPr>
          <w:b/>
          <w:noProof/>
          <w:lang w:val="et-EE"/>
        </w:rPr>
        <w:t>2.</w:t>
      </w:r>
      <w:r w:rsidRPr="00C145E3">
        <w:rPr>
          <w:b/>
          <w:noProof/>
          <w:lang w:val="et-EE"/>
        </w:rPr>
        <w:tab/>
      </w:r>
      <w:r w:rsidRPr="00C145E3">
        <w:rPr>
          <w:b/>
          <w:lang w:val="et-EE"/>
        </w:rPr>
        <w:t xml:space="preserve">TOIMEAINE(TE) </w:t>
      </w:r>
      <w:smartTag w:uri="urn:schemas-microsoft-com:office:smarttags" w:element="PersonName">
        <w:r w:rsidRPr="00C145E3">
          <w:rPr>
            <w:b/>
            <w:lang w:val="et-EE"/>
          </w:rPr>
          <w:t>S</w:t>
        </w:r>
        <w:smartTag w:uri="urn:schemas-microsoft-com:office:smarttags" w:element="PersonName">
          <w:r w:rsidRPr="00C145E3">
            <w:rPr>
              <w:b/>
              <w:lang w:val="et-EE"/>
            </w:rPr>
            <w:t>I</w:t>
          </w:r>
        </w:smartTag>
      </w:smartTag>
      <w:r w:rsidRPr="00C145E3">
        <w:rPr>
          <w:b/>
          <w:lang w:val="et-EE"/>
        </w:rPr>
        <w:t>SALDUS</w:t>
      </w:r>
    </w:p>
    <w:p w14:paraId="3FAD5779" w14:textId="77777777" w:rsidR="00B26245" w:rsidRPr="00C145E3" w:rsidRDefault="00B26245" w:rsidP="00B26245">
      <w:pPr>
        <w:suppressLineNumbers/>
        <w:spacing w:line="240" w:lineRule="auto"/>
        <w:rPr>
          <w:i/>
          <w:color w:val="008000"/>
          <w:lang w:val="et-EE"/>
        </w:rPr>
      </w:pPr>
    </w:p>
    <w:p w14:paraId="78018F73" w14:textId="77777777" w:rsidR="00B26245" w:rsidRPr="00C145E3" w:rsidRDefault="00B26245" w:rsidP="00B26245">
      <w:pPr>
        <w:widowControl w:val="0"/>
        <w:suppressLineNumbers/>
        <w:spacing w:line="240" w:lineRule="auto"/>
        <w:rPr>
          <w:noProof/>
          <w:lang w:val="et-EE"/>
        </w:rPr>
      </w:pPr>
      <w:r w:rsidRPr="00C145E3">
        <w:rPr>
          <w:noProof/>
          <w:lang w:val="et-EE"/>
        </w:rPr>
        <w:t>Üks kõvakapsel sisaldab 100 mg imatiniibi (mesilaadina).</w:t>
      </w:r>
    </w:p>
    <w:p w14:paraId="6EE92E74" w14:textId="77777777" w:rsidR="00B26245" w:rsidRPr="00C145E3" w:rsidRDefault="00B26245" w:rsidP="00B26245">
      <w:pPr>
        <w:suppressLineNumbers/>
        <w:spacing w:line="240" w:lineRule="auto"/>
        <w:rPr>
          <w:lang w:val="et-EE"/>
        </w:rPr>
      </w:pPr>
    </w:p>
    <w:p w14:paraId="02A805C4" w14:textId="77777777" w:rsidR="00F026B0" w:rsidRPr="00C145E3" w:rsidRDefault="00F026B0"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133CECF6" w14:textId="77777777" w:rsidTr="003C7301">
        <w:tc>
          <w:tcPr>
            <w:tcW w:w="9287" w:type="dxa"/>
          </w:tcPr>
          <w:p w14:paraId="02F1D9CB"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 xml:space="preserve">ABIAINED </w:t>
            </w:r>
          </w:p>
        </w:tc>
      </w:tr>
    </w:tbl>
    <w:p w14:paraId="235B43ED" w14:textId="77777777" w:rsidR="00B26245" w:rsidRPr="00C145E3" w:rsidRDefault="00B26245" w:rsidP="00B26245">
      <w:pPr>
        <w:tabs>
          <w:tab w:val="clear" w:pos="567"/>
        </w:tabs>
        <w:spacing w:line="240" w:lineRule="auto"/>
        <w:rPr>
          <w:noProof/>
          <w:szCs w:val="22"/>
          <w:lang w:val="et-EE"/>
        </w:rPr>
      </w:pPr>
    </w:p>
    <w:p w14:paraId="7F498D8A"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673C1D66" w14:textId="77777777" w:rsidTr="003C7301">
        <w:tc>
          <w:tcPr>
            <w:tcW w:w="9287" w:type="dxa"/>
          </w:tcPr>
          <w:p w14:paraId="43C7E8D5"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RAVIMVORM JA PAKENDI SUURUS</w:t>
            </w:r>
          </w:p>
        </w:tc>
      </w:tr>
    </w:tbl>
    <w:p w14:paraId="0840D316"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p>
    <w:p w14:paraId="39EE9E3A" w14:textId="77777777" w:rsidR="00B26245" w:rsidRPr="00C145E3" w:rsidRDefault="00B26245" w:rsidP="00B26245">
      <w:pPr>
        <w:tabs>
          <w:tab w:val="clear" w:pos="567"/>
        </w:tabs>
        <w:spacing w:line="240" w:lineRule="auto"/>
        <w:rPr>
          <w:rFonts w:eastAsia="Calibri"/>
          <w:snapToGrid/>
          <w:szCs w:val="22"/>
          <w:lang w:val="et-EE" w:eastAsia="en-US"/>
        </w:rPr>
      </w:pPr>
      <w:r w:rsidRPr="00C145E3">
        <w:rPr>
          <w:rFonts w:eastAsia="Calibri"/>
          <w:snapToGrid/>
          <w:szCs w:val="22"/>
          <w:lang w:val="et-EE" w:eastAsia="en-US"/>
        </w:rPr>
        <w:t>24 </w:t>
      </w:r>
      <w:r w:rsidR="000620D4" w:rsidRPr="00C145E3">
        <w:rPr>
          <w:rFonts w:eastAsia="Calibri"/>
          <w:snapToGrid/>
          <w:szCs w:val="22"/>
          <w:lang w:val="et-EE" w:eastAsia="en-US"/>
        </w:rPr>
        <w:t>kõva</w:t>
      </w:r>
      <w:r w:rsidRPr="00C145E3">
        <w:rPr>
          <w:rFonts w:eastAsia="Calibri"/>
          <w:snapToGrid/>
          <w:szCs w:val="22"/>
          <w:lang w:val="et-EE" w:eastAsia="en-US"/>
        </w:rPr>
        <w:t>kapslit</w:t>
      </w:r>
    </w:p>
    <w:p w14:paraId="1238E97F"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48 </w:t>
      </w:r>
      <w:r w:rsidR="000620D4" w:rsidRPr="0076603A">
        <w:rPr>
          <w:rFonts w:eastAsia="Calibri"/>
          <w:snapToGrid/>
          <w:szCs w:val="22"/>
          <w:highlight w:val="lightGray"/>
          <w:lang w:val="et-EE" w:eastAsia="en-US"/>
        </w:rPr>
        <w:t>kõva</w:t>
      </w:r>
      <w:r w:rsidRPr="0076603A">
        <w:rPr>
          <w:rFonts w:eastAsia="Calibri"/>
          <w:snapToGrid/>
          <w:szCs w:val="22"/>
          <w:highlight w:val="lightGray"/>
          <w:lang w:val="et-EE" w:eastAsia="en-US"/>
        </w:rPr>
        <w:t>kapslit</w:t>
      </w:r>
    </w:p>
    <w:p w14:paraId="2C62591F" w14:textId="77777777" w:rsidR="002E3870" w:rsidRPr="0076603A" w:rsidRDefault="002E3870" w:rsidP="00B26245">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60 </w:t>
      </w:r>
      <w:r w:rsidR="000620D4" w:rsidRPr="0076603A">
        <w:rPr>
          <w:rFonts w:eastAsia="Calibri"/>
          <w:snapToGrid/>
          <w:szCs w:val="22"/>
          <w:highlight w:val="lightGray"/>
          <w:lang w:val="et-EE" w:eastAsia="en-US"/>
        </w:rPr>
        <w:t>kõva</w:t>
      </w:r>
      <w:r w:rsidRPr="0076603A">
        <w:rPr>
          <w:rFonts w:eastAsia="Calibri"/>
          <w:snapToGrid/>
          <w:szCs w:val="22"/>
          <w:highlight w:val="lightGray"/>
          <w:lang w:val="et-EE" w:eastAsia="en-US"/>
        </w:rPr>
        <w:t>kapslit</w:t>
      </w:r>
    </w:p>
    <w:p w14:paraId="5401C5A4"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96 </w:t>
      </w:r>
      <w:r w:rsidR="000620D4" w:rsidRPr="0076603A">
        <w:rPr>
          <w:rFonts w:eastAsia="Calibri"/>
          <w:snapToGrid/>
          <w:szCs w:val="22"/>
          <w:highlight w:val="lightGray"/>
          <w:lang w:val="et-EE" w:eastAsia="en-US"/>
        </w:rPr>
        <w:t>kõva</w:t>
      </w:r>
      <w:r w:rsidRPr="0076603A">
        <w:rPr>
          <w:rFonts w:eastAsia="Calibri"/>
          <w:snapToGrid/>
          <w:szCs w:val="22"/>
          <w:highlight w:val="lightGray"/>
          <w:lang w:val="et-EE" w:eastAsia="en-US"/>
        </w:rPr>
        <w:t>kapslit</w:t>
      </w:r>
    </w:p>
    <w:p w14:paraId="6307F413"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120 </w:t>
      </w:r>
      <w:r w:rsidR="000620D4" w:rsidRPr="0076603A">
        <w:rPr>
          <w:rFonts w:eastAsia="Calibri"/>
          <w:snapToGrid/>
          <w:szCs w:val="22"/>
          <w:highlight w:val="lightGray"/>
          <w:lang w:val="et-EE" w:eastAsia="en-US"/>
        </w:rPr>
        <w:t>kõva</w:t>
      </w:r>
      <w:r w:rsidRPr="0076603A">
        <w:rPr>
          <w:rFonts w:eastAsia="Calibri"/>
          <w:snapToGrid/>
          <w:szCs w:val="22"/>
          <w:highlight w:val="lightGray"/>
          <w:lang w:val="et-EE" w:eastAsia="en-US"/>
        </w:rPr>
        <w:t>kapslit</w:t>
      </w:r>
    </w:p>
    <w:p w14:paraId="432B7264" w14:textId="77777777" w:rsidR="00B26245" w:rsidRPr="00C145E3" w:rsidRDefault="00B26245" w:rsidP="00B26245">
      <w:pPr>
        <w:tabs>
          <w:tab w:val="clear" w:pos="567"/>
        </w:tabs>
        <w:spacing w:line="240" w:lineRule="auto"/>
        <w:rPr>
          <w:rFonts w:eastAsia="Calibri"/>
          <w:snapToGrid/>
          <w:szCs w:val="22"/>
          <w:lang w:val="et-EE" w:eastAsia="en-US"/>
        </w:rPr>
      </w:pPr>
      <w:r w:rsidRPr="0076603A">
        <w:rPr>
          <w:rFonts w:eastAsia="Calibri"/>
          <w:snapToGrid/>
          <w:szCs w:val="22"/>
          <w:highlight w:val="lightGray"/>
          <w:lang w:val="et-EE" w:eastAsia="en-US"/>
        </w:rPr>
        <w:t>180 </w:t>
      </w:r>
      <w:r w:rsidR="000620D4" w:rsidRPr="0076603A">
        <w:rPr>
          <w:rFonts w:eastAsia="Calibri"/>
          <w:snapToGrid/>
          <w:szCs w:val="22"/>
          <w:highlight w:val="lightGray"/>
          <w:lang w:val="et-EE" w:eastAsia="en-US"/>
        </w:rPr>
        <w:t>kõva</w:t>
      </w:r>
      <w:r w:rsidRPr="0076603A">
        <w:rPr>
          <w:rFonts w:eastAsia="Calibri"/>
          <w:snapToGrid/>
          <w:szCs w:val="22"/>
          <w:highlight w:val="lightGray"/>
          <w:lang w:val="et-EE" w:eastAsia="en-US"/>
        </w:rPr>
        <w:t>kapslit</w:t>
      </w:r>
    </w:p>
    <w:p w14:paraId="74D038F9" w14:textId="77777777" w:rsidR="00B26245" w:rsidRPr="00C145E3" w:rsidRDefault="00B26245" w:rsidP="00B26245">
      <w:pPr>
        <w:tabs>
          <w:tab w:val="clear" w:pos="567"/>
        </w:tabs>
        <w:spacing w:line="240" w:lineRule="auto"/>
        <w:rPr>
          <w:noProof/>
          <w:szCs w:val="22"/>
          <w:lang w:val="et-EE"/>
        </w:rPr>
      </w:pPr>
    </w:p>
    <w:p w14:paraId="73268FB5"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7B38C0CA" w14:textId="77777777" w:rsidTr="003C7301">
        <w:tc>
          <w:tcPr>
            <w:tcW w:w="9287" w:type="dxa"/>
          </w:tcPr>
          <w:p w14:paraId="2963F849"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MANUSTAMISVIIS JA –TEE(D)</w:t>
            </w:r>
          </w:p>
        </w:tc>
      </w:tr>
    </w:tbl>
    <w:p w14:paraId="4B48EF08" w14:textId="77777777" w:rsidR="00B26245" w:rsidRPr="00C145E3" w:rsidRDefault="00B26245" w:rsidP="00B26245">
      <w:pPr>
        <w:suppressLineNumbers/>
        <w:spacing w:line="240" w:lineRule="auto"/>
        <w:rPr>
          <w:lang w:val="et-EE"/>
        </w:rPr>
      </w:pPr>
    </w:p>
    <w:p w14:paraId="4806E43E" w14:textId="77777777" w:rsidR="00B26245" w:rsidRPr="00C145E3" w:rsidRDefault="00B26245" w:rsidP="00B26245">
      <w:pPr>
        <w:suppressLineNumbers/>
        <w:spacing w:line="240" w:lineRule="auto"/>
        <w:rPr>
          <w:lang w:val="et-EE"/>
        </w:rPr>
      </w:pPr>
      <w:r w:rsidRPr="00C145E3">
        <w:rPr>
          <w:lang w:val="et-EE"/>
        </w:rPr>
        <w:t>Suukaudne</w:t>
      </w:r>
    </w:p>
    <w:p w14:paraId="4B6EEC4C" w14:textId="77777777" w:rsidR="00B26245" w:rsidRPr="00C145E3" w:rsidRDefault="00B26245" w:rsidP="00B26245">
      <w:pPr>
        <w:suppressLineNumbers/>
        <w:spacing w:line="240" w:lineRule="auto"/>
        <w:rPr>
          <w:lang w:val="et-EE"/>
        </w:rPr>
      </w:pPr>
      <w:r w:rsidRPr="00C145E3">
        <w:rPr>
          <w:lang w:val="et-EE"/>
        </w:rPr>
        <w:t>Enne ravimi kasutamist lugege pakendi infolehte.</w:t>
      </w:r>
    </w:p>
    <w:p w14:paraId="796C0E46" w14:textId="77777777" w:rsidR="00B26245" w:rsidRPr="00C145E3" w:rsidRDefault="00B26245" w:rsidP="00B26245">
      <w:pPr>
        <w:suppressLineNumbers/>
        <w:tabs>
          <w:tab w:val="clear" w:pos="567"/>
          <w:tab w:val="left" w:pos="0"/>
        </w:tabs>
        <w:autoSpaceDE w:val="0"/>
        <w:autoSpaceDN w:val="0"/>
        <w:adjustRightInd w:val="0"/>
        <w:spacing w:line="240" w:lineRule="auto"/>
        <w:ind w:left="142" w:hanging="142"/>
        <w:jc w:val="both"/>
        <w:rPr>
          <w:lang w:val="et-EE"/>
        </w:rPr>
      </w:pPr>
    </w:p>
    <w:p w14:paraId="416C9E7F" w14:textId="77777777" w:rsidR="00F026B0" w:rsidRPr="00C145E3" w:rsidRDefault="00F026B0" w:rsidP="00B26245">
      <w:pPr>
        <w:suppressLineNumbers/>
        <w:tabs>
          <w:tab w:val="clear" w:pos="567"/>
          <w:tab w:val="left" w:pos="0"/>
        </w:tabs>
        <w:autoSpaceDE w:val="0"/>
        <w:autoSpaceDN w:val="0"/>
        <w:adjustRightInd w:val="0"/>
        <w:spacing w:line="240" w:lineRule="auto"/>
        <w:ind w:left="142" w:hanging="142"/>
        <w:jc w:val="both"/>
        <w:rPr>
          <w:lang w:val="et-EE"/>
        </w:rPr>
      </w:pPr>
    </w:p>
    <w:p w14:paraId="7F094CC5"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6.</w:t>
      </w:r>
      <w:r w:rsidRPr="00C145E3">
        <w:rPr>
          <w:b/>
          <w:noProof/>
          <w:lang w:val="et-EE"/>
        </w:rPr>
        <w:tab/>
      </w:r>
      <w:r w:rsidRPr="00C145E3">
        <w:rPr>
          <w:b/>
          <w:lang w:val="et-EE"/>
        </w:rPr>
        <w:t xml:space="preserve">ERIHOIATUS, ET RAVIMIT TULEB HOIDA LASTE </w:t>
      </w:r>
      <w:smartTag w:uri="urn:schemas-microsoft-com:office:smarttags" w:element="PersonName">
        <w:r w:rsidRPr="00C145E3">
          <w:rPr>
            <w:b/>
            <w:lang w:val="et-EE"/>
          </w:rPr>
          <w:t>E</w:t>
        </w:r>
        <w:smartTag w:uri="urn:schemas-microsoft-com:office:smarttags" w:element="PersonName">
          <w:r w:rsidRPr="00C145E3">
            <w:rPr>
              <w:b/>
              <w:lang w:val="et-EE"/>
            </w:rPr>
            <w:t>E</w:t>
          </w:r>
        </w:smartTag>
      </w:smartTag>
      <w:r w:rsidRPr="00C145E3">
        <w:rPr>
          <w:b/>
          <w:lang w:val="et-EE"/>
        </w:rPr>
        <w:t>ST VARJATUD JA KÄTTESAAMATUS KOHAS</w:t>
      </w:r>
    </w:p>
    <w:p w14:paraId="22D30B38" w14:textId="77777777" w:rsidR="00B26245" w:rsidRPr="00C145E3" w:rsidRDefault="00B26245" w:rsidP="00B26245">
      <w:pPr>
        <w:suppressLineNumbers/>
        <w:spacing w:line="240" w:lineRule="auto"/>
        <w:rPr>
          <w:lang w:val="et-EE"/>
        </w:rPr>
      </w:pPr>
    </w:p>
    <w:p w14:paraId="15621B51" w14:textId="77777777" w:rsidR="00B26245" w:rsidRPr="00C145E3" w:rsidRDefault="00B26245" w:rsidP="00B26245">
      <w:pPr>
        <w:suppressLineNumbers/>
        <w:spacing w:line="240" w:lineRule="auto"/>
        <w:outlineLvl w:val="0"/>
        <w:rPr>
          <w:lang w:val="et-EE"/>
        </w:rPr>
      </w:pPr>
      <w:r w:rsidRPr="00C145E3">
        <w:rPr>
          <w:lang w:val="et-EE"/>
        </w:rPr>
        <w:t>Hoida laste eest varjatud ja kättesaamatus kohas.</w:t>
      </w:r>
    </w:p>
    <w:p w14:paraId="6FBEC033" w14:textId="77777777" w:rsidR="00B26245" w:rsidRPr="00C145E3" w:rsidRDefault="00B26245" w:rsidP="00B26245">
      <w:pPr>
        <w:suppressLineNumbers/>
        <w:spacing w:line="240" w:lineRule="auto"/>
        <w:rPr>
          <w:lang w:val="et-EE"/>
        </w:rPr>
      </w:pPr>
    </w:p>
    <w:p w14:paraId="03E05333" w14:textId="77777777" w:rsidR="00F026B0" w:rsidRPr="00C145E3" w:rsidRDefault="00F026B0" w:rsidP="00B26245">
      <w:pPr>
        <w:suppressLineNumbers/>
        <w:spacing w:line="240" w:lineRule="auto"/>
        <w:rPr>
          <w:lang w:val="et-EE"/>
        </w:rPr>
      </w:pPr>
    </w:p>
    <w:p w14:paraId="4FE489F1" w14:textId="77777777" w:rsidR="00B26245" w:rsidRPr="0076603A"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highlight w:val="lightGray"/>
          <w:lang w:val="et-EE"/>
        </w:rPr>
      </w:pPr>
      <w:r w:rsidRPr="00C145E3">
        <w:rPr>
          <w:b/>
          <w:noProof/>
          <w:lang w:val="et-EE"/>
        </w:rPr>
        <w:t>7.</w:t>
      </w:r>
      <w:r w:rsidRPr="00C145E3">
        <w:rPr>
          <w:b/>
          <w:noProof/>
          <w:lang w:val="et-EE"/>
        </w:rPr>
        <w:tab/>
      </w:r>
      <w:r w:rsidRPr="00C145E3">
        <w:rPr>
          <w:b/>
          <w:lang w:val="et-EE"/>
        </w:rPr>
        <w:t>TE</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ERIHOIATU</w:t>
      </w:r>
      <w:smartTag w:uri="urn:schemas-microsoft-com:office:smarttags" w:element="PersonName">
        <w:r w:rsidRPr="00C145E3">
          <w:rPr>
            <w:b/>
            <w:lang w:val="et-EE"/>
          </w:rPr>
          <w:t>SE</w:t>
        </w:r>
      </w:smartTag>
      <w:r w:rsidRPr="00C145E3">
        <w:rPr>
          <w:b/>
          <w:lang w:val="et-EE"/>
        </w:rPr>
        <w:t>D (VAJADU</w:t>
      </w:r>
      <w:smartTag w:uri="urn:schemas-microsoft-com:office:smarttags" w:element="PersonName">
        <w:r w:rsidRPr="00C145E3">
          <w:rPr>
            <w:b/>
            <w:lang w:val="et-EE"/>
          </w:rPr>
          <w:t>S</w:t>
        </w:r>
        <w:smartTag w:uri="urn:schemas-microsoft-com:office:smarttags" w:element="PersonName">
          <w:r w:rsidRPr="00C145E3">
            <w:rPr>
              <w:b/>
              <w:lang w:val="et-EE"/>
            </w:rPr>
            <w:t>E</w:t>
          </w:r>
        </w:smartTag>
      </w:smartTag>
      <w:r w:rsidRPr="00C145E3">
        <w:rPr>
          <w:b/>
          <w:lang w:val="et-EE"/>
        </w:rPr>
        <w:t>L)</w:t>
      </w:r>
    </w:p>
    <w:p w14:paraId="0D8CC828" w14:textId="77777777" w:rsidR="00B26245" w:rsidRPr="00C145E3" w:rsidRDefault="00B26245" w:rsidP="00B26245">
      <w:pPr>
        <w:suppressLineNumbers/>
        <w:spacing w:line="240" w:lineRule="auto"/>
        <w:rPr>
          <w:noProof/>
          <w:lang w:val="et-EE"/>
        </w:rPr>
      </w:pPr>
    </w:p>
    <w:p w14:paraId="6CE765B2" w14:textId="77777777" w:rsidR="00B26245" w:rsidRPr="00C145E3" w:rsidRDefault="00B26245" w:rsidP="00B26245">
      <w:pPr>
        <w:suppressLineNumbers/>
        <w:spacing w:line="240" w:lineRule="auto"/>
        <w:rPr>
          <w:noProof/>
          <w:lang w:val="et-EE"/>
        </w:rPr>
      </w:pPr>
      <w:r w:rsidRPr="00C145E3">
        <w:rPr>
          <w:noProof/>
          <w:lang w:val="et-EE"/>
        </w:rPr>
        <w:t xml:space="preserve">Kasutatada ainult vastavalt arsti juhistele. </w:t>
      </w:r>
    </w:p>
    <w:p w14:paraId="04353C3A" w14:textId="77777777" w:rsidR="00B26245" w:rsidRPr="00C145E3" w:rsidRDefault="00B26245" w:rsidP="00B26245">
      <w:pPr>
        <w:suppressLineNumbers/>
        <w:tabs>
          <w:tab w:val="left" w:pos="749"/>
        </w:tabs>
        <w:spacing w:line="240" w:lineRule="auto"/>
        <w:rPr>
          <w:lang w:val="et-EE"/>
        </w:rPr>
      </w:pPr>
    </w:p>
    <w:p w14:paraId="0954398B" w14:textId="77777777" w:rsidR="00F026B0" w:rsidRPr="00C145E3" w:rsidRDefault="00F026B0" w:rsidP="00B26245">
      <w:pPr>
        <w:suppressLineNumbers/>
        <w:tabs>
          <w:tab w:val="left" w:pos="749"/>
        </w:tab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763BA9AC" w14:textId="77777777" w:rsidTr="003C7301">
        <w:tc>
          <w:tcPr>
            <w:tcW w:w="9287" w:type="dxa"/>
          </w:tcPr>
          <w:p w14:paraId="7F302D02"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8.</w:t>
            </w:r>
            <w:r w:rsidRPr="00C145E3">
              <w:rPr>
                <w:b/>
                <w:noProof/>
                <w:szCs w:val="22"/>
                <w:lang w:val="et-EE"/>
              </w:rPr>
              <w:tab/>
              <w:t>KÕLBLIKKUSAEG</w:t>
            </w:r>
          </w:p>
        </w:tc>
      </w:tr>
    </w:tbl>
    <w:p w14:paraId="69E926BD" w14:textId="77777777" w:rsidR="00B26245" w:rsidRPr="00C145E3" w:rsidRDefault="00B26245" w:rsidP="00B26245">
      <w:pPr>
        <w:tabs>
          <w:tab w:val="clear" w:pos="567"/>
        </w:tabs>
        <w:spacing w:line="240" w:lineRule="auto"/>
        <w:rPr>
          <w:noProof/>
          <w:szCs w:val="22"/>
          <w:lang w:val="et-EE"/>
        </w:rPr>
      </w:pPr>
    </w:p>
    <w:p w14:paraId="30801939" w14:textId="77777777" w:rsidR="00B26245" w:rsidRPr="00C145E3" w:rsidRDefault="00EF7176" w:rsidP="00B26245">
      <w:pPr>
        <w:tabs>
          <w:tab w:val="clear" w:pos="567"/>
        </w:tabs>
        <w:spacing w:line="240" w:lineRule="auto"/>
        <w:rPr>
          <w:noProof/>
          <w:szCs w:val="22"/>
          <w:lang w:val="et-EE"/>
        </w:rPr>
      </w:pPr>
      <w:r w:rsidRPr="00C145E3">
        <w:rPr>
          <w:noProof/>
          <w:szCs w:val="22"/>
          <w:lang w:val="et-EE"/>
        </w:rPr>
        <w:t>EXP</w:t>
      </w:r>
    </w:p>
    <w:p w14:paraId="3D545D26" w14:textId="77777777" w:rsidR="00B26245" w:rsidRPr="00C145E3" w:rsidRDefault="00B26245" w:rsidP="00B26245">
      <w:pPr>
        <w:tabs>
          <w:tab w:val="clear" w:pos="567"/>
        </w:tabs>
        <w:spacing w:line="240" w:lineRule="auto"/>
        <w:rPr>
          <w:noProof/>
          <w:szCs w:val="22"/>
          <w:lang w:val="et-EE"/>
        </w:rPr>
      </w:pPr>
    </w:p>
    <w:p w14:paraId="6886528B"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64323E7C" w14:textId="77777777" w:rsidTr="003C7301">
        <w:tc>
          <w:tcPr>
            <w:tcW w:w="9287" w:type="dxa"/>
          </w:tcPr>
          <w:p w14:paraId="0419933D" w14:textId="77777777" w:rsidR="00B26245" w:rsidRPr="00C145E3" w:rsidRDefault="00B26245" w:rsidP="003C7301">
            <w:pPr>
              <w:tabs>
                <w:tab w:val="clear" w:pos="567"/>
                <w:tab w:val="left" w:pos="142"/>
              </w:tabs>
              <w:spacing w:line="240" w:lineRule="auto"/>
              <w:ind w:left="567" w:hanging="567"/>
              <w:rPr>
                <w:noProof/>
                <w:szCs w:val="22"/>
                <w:lang w:val="et-EE"/>
              </w:rPr>
            </w:pPr>
            <w:r w:rsidRPr="00C145E3">
              <w:rPr>
                <w:b/>
                <w:noProof/>
                <w:szCs w:val="22"/>
                <w:lang w:val="et-EE"/>
              </w:rPr>
              <w:t>9.</w:t>
            </w:r>
            <w:r w:rsidRPr="00C145E3">
              <w:rPr>
                <w:b/>
                <w:noProof/>
                <w:szCs w:val="22"/>
                <w:lang w:val="et-EE"/>
              </w:rPr>
              <w:tab/>
              <w:t xml:space="preserve">SÄILITAMISE ERITINGIMUSED </w:t>
            </w:r>
          </w:p>
        </w:tc>
      </w:tr>
    </w:tbl>
    <w:p w14:paraId="76940524" w14:textId="77777777" w:rsidR="00B26245" w:rsidRPr="00C145E3" w:rsidRDefault="00B26245" w:rsidP="00B26245">
      <w:pPr>
        <w:tabs>
          <w:tab w:val="clear" w:pos="567"/>
        </w:tabs>
        <w:spacing w:line="240" w:lineRule="auto"/>
        <w:rPr>
          <w:noProof/>
          <w:szCs w:val="22"/>
          <w:lang w:val="et-EE"/>
        </w:rPr>
      </w:pPr>
    </w:p>
    <w:p w14:paraId="27963E13" w14:textId="20A42A8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Hoida temperatuuril kuni </w:t>
      </w:r>
      <w:r w:rsidR="005E2790" w:rsidRPr="00C145E3">
        <w:rPr>
          <w:rFonts w:eastAsia="Calibri"/>
          <w:snapToGrid/>
          <w:szCs w:val="22"/>
          <w:lang w:val="et-EE" w:eastAsia="en-US"/>
        </w:rPr>
        <w:t>25</w:t>
      </w:r>
      <w:r w:rsidR="00344230">
        <w:rPr>
          <w:rFonts w:eastAsia="Calibri"/>
          <w:snapToGrid/>
          <w:szCs w:val="22"/>
          <w:lang w:val="et-EE" w:eastAsia="en-US"/>
        </w:rPr>
        <w:t> </w:t>
      </w:r>
      <w:r w:rsidRPr="00C145E3">
        <w:rPr>
          <w:rFonts w:eastAsia="Calibri"/>
          <w:snapToGrid/>
          <w:szCs w:val="22"/>
          <w:lang w:val="et-EE" w:eastAsia="en-US"/>
        </w:rPr>
        <w:t>°C.</w:t>
      </w:r>
    </w:p>
    <w:p w14:paraId="49D82C74"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originaalpakendis niiskuse eest kaitstult.</w:t>
      </w:r>
    </w:p>
    <w:p w14:paraId="052E37E9"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E642CB" w14:paraId="4371660F" w14:textId="77777777" w:rsidTr="003C7301">
        <w:tc>
          <w:tcPr>
            <w:tcW w:w="9287" w:type="dxa"/>
          </w:tcPr>
          <w:p w14:paraId="592389FC"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10.</w:t>
            </w:r>
            <w:r w:rsidRPr="00C145E3">
              <w:rPr>
                <w:b/>
                <w:noProof/>
                <w:szCs w:val="22"/>
                <w:lang w:val="et-EE"/>
              </w:rPr>
              <w:tab/>
              <w:t>ERINÕUDED KASUTAMATA JÄÄNUD RAVIMIPREPARAADI VÕI SELLEST TEKKINUD JÄÄTMEMATERJALI HÄVITAMISEKS, VASTAVALT VAJADUSELE</w:t>
            </w:r>
          </w:p>
        </w:tc>
      </w:tr>
    </w:tbl>
    <w:p w14:paraId="70651B4C" w14:textId="77777777" w:rsidR="00B26245" w:rsidRPr="00C145E3" w:rsidRDefault="00B26245" w:rsidP="00B26245">
      <w:pPr>
        <w:tabs>
          <w:tab w:val="clear" w:pos="567"/>
        </w:tabs>
        <w:spacing w:line="240" w:lineRule="auto"/>
        <w:rPr>
          <w:noProof/>
          <w:szCs w:val="22"/>
          <w:lang w:val="et-EE"/>
        </w:rPr>
      </w:pPr>
    </w:p>
    <w:p w14:paraId="71D5283E"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E642CB" w14:paraId="592A6F6B" w14:textId="77777777" w:rsidTr="003C7301">
        <w:tc>
          <w:tcPr>
            <w:tcW w:w="9287" w:type="dxa"/>
          </w:tcPr>
          <w:p w14:paraId="1975D99F"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11.</w:t>
            </w:r>
            <w:r w:rsidRPr="00C145E3">
              <w:rPr>
                <w:b/>
                <w:noProof/>
                <w:szCs w:val="22"/>
                <w:lang w:val="et-EE"/>
              </w:rPr>
              <w:tab/>
              <w:t>MÜÜGILOA HOIDJA NIMI JA AADRESS</w:t>
            </w:r>
          </w:p>
        </w:tc>
      </w:tr>
    </w:tbl>
    <w:p w14:paraId="4C0140B9" w14:textId="77777777" w:rsidR="00B26245" w:rsidRPr="00C145E3" w:rsidRDefault="00B26245" w:rsidP="00B26245">
      <w:pPr>
        <w:suppressLineNumbers/>
        <w:spacing w:line="240" w:lineRule="auto"/>
        <w:rPr>
          <w:lang w:val="et-EE"/>
        </w:rPr>
      </w:pPr>
    </w:p>
    <w:p w14:paraId="671CE5C7"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Group PTC ehf.</w:t>
      </w:r>
    </w:p>
    <w:p w14:paraId="5AA7E4B3" w14:textId="77777777" w:rsidR="00B26245" w:rsidRPr="00C145E3" w:rsidRDefault="00342BA9"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220 </w:t>
      </w:r>
      <w:r w:rsidR="00B26245" w:rsidRPr="00C145E3">
        <w:rPr>
          <w:rFonts w:eastAsia="Calibri"/>
          <w:snapToGrid/>
          <w:szCs w:val="22"/>
          <w:lang w:val="et-EE" w:eastAsia="en-US"/>
        </w:rPr>
        <w:t>Hafnarfjörður</w:t>
      </w:r>
    </w:p>
    <w:p w14:paraId="75FD85F5"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Island</w:t>
      </w:r>
    </w:p>
    <w:p w14:paraId="1A090D87" w14:textId="77777777" w:rsidR="00B26245" w:rsidRPr="00C145E3" w:rsidRDefault="00B26245" w:rsidP="00B26245">
      <w:pPr>
        <w:suppressLineNumbers/>
        <w:spacing w:line="240" w:lineRule="auto"/>
        <w:rPr>
          <w:lang w:val="et-EE"/>
        </w:rPr>
      </w:pPr>
    </w:p>
    <w:p w14:paraId="6858C1E4" w14:textId="77777777" w:rsidR="00F026B0" w:rsidRPr="00C145E3" w:rsidRDefault="00F026B0" w:rsidP="00B26245">
      <w:pPr>
        <w:suppressLineNumbers/>
        <w:spacing w:line="240" w:lineRule="auto"/>
        <w:rPr>
          <w:lang w:val="et-EE"/>
        </w:rPr>
      </w:pPr>
    </w:p>
    <w:p w14:paraId="30133D78"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outlineLvl w:val="0"/>
        <w:rPr>
          <w:noProof/>
          <w:lang w:val="et-EE"/>
        </w:rPr>
      </w:pPr>
      <w:r w:rsidRPr="00C145E3">
        <w:rPr>
          <w:b/>
          <w:noProof/>
          <w:lang w:val="et-EE"/>
        </w:rPr>
        <w:t>12.</w:t>
      </w:r>
      <w:r w:rsidRPr="00C145E3">
        <w:rPr>
          <w:b/>
          <w:noProof/>
          <w:lang w:val="et-EE"/>
        </w:rPr>
        <w:tab/>
      </w:r>
      <w:r w:rsidRPr="00C145E3">
        <w:rPr>
          <w:b/>
          <w:lang w:val="et-EE"/>
        </w:rPr>
        <w:t>MÜÜGILOA NUMBRID</w:t>
      </w:r>
      <w:r w:rsidRPr="00C145E3">
        <w:rPr>
          <w:b/>
          <w:noProof/>
          <w:lang w:val="et-EE"/>
        </w:rPr>
        <w:t xml:space="preserve"> </w:t>
      </w:r>
    </w:p>
    <w:p w14:paraId="6D29DED0" w14:textId="77777777" w:rsidR="00B26245" w:rsidRPr="00C145E3" w:rsidRDefault="00B26245" w:rsidP="00B26245">
      <w:pPr>
        <w:suppressLineNumbers/>
        <w:spacing w:line="240" w:lineRule="auto"/>
        <w:rPr>
          <w:lang w:val="et-EE"/>
        </w:rPr>
      </w:pPr>
    </w:p>
    <w:p w14:paraId="7A55B091" w14:textId="77777777" w:rsidR="00971285" w:rsidRPr="0076603A" w:rsidRDefault="00971285" w:rsidP="00971285">
      <w:pPr>
        <w:pStyle w:val="KeinLeerraum"/>
        <w:rPr>
          <w:rFonts w:ascii="Times New Roman" w:hAnsi="Times New Roman"/>
          <w:highlight w:val="lightGray"/>
          <w:lang w:val="et-EE"/>
        </w:rPr>
      </w:pPr>
      <w:r w:rsidRPr="00C145E3">
        <w:rPr>
          <w:rFonts w:ascii="Times New Roman" w:hAnsi="Times New Roman"/>
          <w:lang w:val="et-EE"/>
        </w:rPr>
        <w:t xml:space="preserve">EU/1/13/825/003 </w:t>
      </w:r>
      <w:r w:rsidRPr="0076603A">
        <w:rPr>
          <w:rFonts w:ascii="Times New Roman" w:hAnsi="Times New Roman"/>
          <w:highlight w:val="lightGray"/>
          <w:lang w:val="et-EE"/>
        </w:rPr>
        <w:t>24 </w:t>
      </w:r>
      <w:r w:rsidR="002D62B1" w:rsidRPr="0076603A">
        <w:rPr>
          <w:rFonts w:ascii="Times New Roman" w:hAnsi="Times New Roman"/>
          <w:highlight w:val="lightGray"/>
          <w:lang w:val="et-EE"/>
        </w:rPr>
        <w:t>kapslit</w:t>
      </w:r>
    </w:p>
    <w:p w14:paraId="4463B72B" w14:textId="77777777" w:rsidR="00971285" w:rsidRPr="0076603A" w:rsidRDefault="00971285" w:rsidP="00971285">
      <w:pPr>
        <w:autoSpaceDE w:val="0"/>
        <w:autoSpaceDN w:val="0"/>
        <w:adjustRightInd w:val="0"/>
        <w:spacing w:line="240" w:lineRule="auto"/>
        <w:rPr>
          <w:rFonts w:eastAsia="Calibri"/>
          <w:snapToGrid/>
          <w:szCs w:val="22"/>
          <w:highlight w:val="lightGray"/>
          <w:lang w:val="et-EE" w:eastAsia="en-US"/>
        </w:rPr>
      </w:pPr>
      <w:r w:rsidRPr="0076603A">
        <w:rPr>
          <w:highlight w:val="lightGray"/>
          <w:lang w:val="et-EE"/>
        </w:rPr>
        <w:t>EU/1/13/825/004 48 </w:t>
      </w:r>
      <w:r w:rsidR="002D62B1" w:rsidRPr="0076603A">
        <w:rPr>
          <w:rFonts w:eastAsia="Calibri"/>
          <w:snapToGrid/>
          <w:szCs w:val="22"/>
          <w:highlight w:val="lightGray"/>
          <w:lang w:val="et-EE" w:eastAsia="en-US"/>
        </w:rPr>
        <w:t>kapslit</w:t>
      </w:r>
    </w:p>
    <w:p w14:paraId="4076B647" w14:textId="77777777" w:rsidR="002E3870" w:rsidRPr="0076603A" w:rsidRDefault="002E3870" w:rsidP="00971285">
      <w:pPr>
        <w:autoSpaceDE w:val="0"/>
        <w:autoSpaceDN w:val="0"/>
        <w:adjustRightInd w:val="0"/>
        <w:spacing w:line="240" w:lineRule="auto"/>
        <w:rPr>
          <w:highlight w:val="lightGray"/>
          <w:lang w:val="et-EE"/>
        </w:rPr>
      </w:pPr>
      <w:r w:rsidRPr="0076603A">
        <w:rPr>
          <w:highlight w:val="lightGray"/>
          <w:lang w:val="et-EE"/>
        </w:rPr>
        <w:t>EU/1/13/825/019 60 kapslit</w:t>
      </w:r>
    </w:p>
    <w:p w14:paraId="253B8A7A"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EU/1/13/825/005 96 </w:t>
      </w:r>
      <w:r w:rsidR="002D62B1" w:rsidRPr="0076603A">
        <w:rPr>
          <w:rFonts w:ascii="Times New Roman" w:hAnsi="Times New Roman"/>
          <w:highlight w:val="lightGray"/>
          <w:lang w:val="et-EE"/>
        </w:rPr>
        <w:t>kapslit</w:t>
      </w:r>
    </w:p>
    <w:p w14:paraId="783C2523" w14:textId="77777777" w:rsidR="002D62B1" w:rsidRPr="0076603A" w:rsidRDefault="00971285" w:rsidP="002D62B1">
      <w:pPr>
        <w:pStyle w:val="KeinLeerraum"/>
        <w:rPr>
          <w:highlight w:val="lightGray"/>
          <w:lang w:val="et-EE"/>
        </w:rPr>
      </w:pPr>
      <w:r w:rsidRPr="0076603A">
        <w:rPr>
          <w:rFonts w:ascii="Times New Roman" w:hAnsi="Times New Roman"/>
          <w:highlight w:val="lightGray"/>
          <w:lang w:val="et-EE"/>
        </w:rPr>
        <w:t>EU/1/13/825/006 120 </w:t>
      </w:r>
      <w:r w:rsidR="002D62B1" w:rsidRPr="0076603A">
        <w:rPr>
          <w:rFonts w:ascii="Times New Roman" w:hAnsi="Times New Roman"/>
          <w:highlight w:val="lightGray"/>
          <w:lang w:val="et-EE"/>
        </w:rPr>
        <w:t>kapslit</w:t>
      </w:r>
      <w:r w:rsidR="002D62B1" w:rsidRPr="0076603A">
        <w:rPr>
          <w:highlight w:val="lightGray"/>
          <w:lang w:val="et-EE"/>
        </w:rPr>
        <w:t xml:space="preserve"> </w:t>
      </w:r>
    </w:p>
    <w:p w14:paraId="3669A01C" w14:textId="77777777" w:rsidR="00B26245" w:rsidRPr="00C145E3" w:rsidRDefault="00971285" w:rsidP="002D62B1">
      <w:pPr>
        <w:pStyle w:val="KeinLeerraum"/>
        <w:rPr>
          <w:rFonts w:ascii="Times New Roman" w:hAnsi="Times New Roman"/>
          <w:lang w:val="et-EE"/>
        </w:rPr>
      </w:pPr>
      <w:r w:rsidRPr="0076603A">
        <w:rPr>
          <w:rFonts w:ascii="Times New Roman" w:hAnsi="Times New Roman"/>
          <w:highlight w:val="lightGray"/>
          <w:lang w:val="et-EE"/>
        </w:rPr>
        <w:t>EU/1/13/825/007 180 </w:t>
      </w:r>
      <w:r w:rsidR="002D62B1" w:rsidRPr="0076603A">
        <w:rPr>
          <w:rFonts w:ascii="Times New Roman" w:hAnsi="Times New Roman"/>
          <w:highlight w:val="lightGray"/>
          <w:lang w:val="et-EE"/>
        </w:rPr>
        <w:t>kapslit</w:t>
      </w:r>
      <w:r w:rsidR="002D62B1" w:rsidRPr="00C145E3" w:rsidDel="00971285">
        <w:rPr>
          <w:rFonts w:ascii="Times New Roman" w:hAnsi="Times New Roman"/>
          <w:lang w:val="et-EE"/>
        </w:rPr>
        <w:t xml:space="preserve"> </w:t>
      </w:r>
      <w:r w:rsidR="00B26245" w:rsidRPr="00C145E3">
        <w:rPr>
          <w:rFonts w:ascii="Times New Roman" w:hAnsi="Times New Roman"/>
          <w:lang w:val="et-EE"/>
        </w:rPr>
        <w:t xml:space="preserve"> </w:t>
      </w:r>
    </w:p>
    <w:p w14:paraId="0D301756" w14:textId="77777777" w:rsidR="00B26245" w:rsidRPr="00C145E3" w:rsidRDefault="00B26245" w:rsidP="00B26245">
      <w:pPr>
        <w:suppressLineNumbers/>
        <w:spacing w:line="240" w:lineRule="auto"/>
        <w:rPr>
          <w:lang w:val="et-EE"/>
        </w:rPr>
      </w:pPr>
    </w:p>
    <w:p w14:paraId="08FBE476" w14:textId="77777777" w:rsidR="00F026B0" w:rsidRPr="00C145E3" w:rsidRDefault="00F026B0"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16B2F7B3" w14:textId="77777777" w:rsidTr="003C7301">
        <w:tc>
          <w:tcPr>
            <w:tcW w:w="9287" w:type="dxa"/>
          </w:tcPr>
          <w:p w14:paraId="42782868"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13.</w:t>
            </w:r>
            <w:r w:rsidRPr="00C145E3">
              <w:rPr>
                <w:b/>
                <w:noProof/>
                <w:szCs w:val="22"/>
                <w:lang w:val="et-EE"/>
              </w:rPr>
              <w:tab/>
              <w:t xml:space="preserve">PARTII NUMBER </w:t>
            </w:r>
          </w:p>
        </w:tc>
      </w:tr>
    </w:tbl>
    <w:p w14:paraId="6AD5404D" w14:textId="77777777" w:rsidR="00B26245" w:rsidRPr="00C145E3" w:rsidRDefault="00B26245" w:rsidP="00B26245">
      <w:pPr>
        <w:tabs>
          <w:tab w:val="clear" w:pos="567"/>
        </w:tabs>
        <w:spacing w:line="240" w:lineRule="auto"/>
        <w:rPr>
          <w:noProof/>
          <w:szCs w:val="22"/>
          <w:lang w:val="et-EE"/>
        </w:rPr>
      </w:pPr>
    </w:p>
    <w:p w14:paraId="1210C59C" w14:textId="77777777" w:rsidR="00EF7176" w:rsidRPr="00C145E3" w:rsidRDefault="00EF7176" w:rsidP="00EF7176">
      <w:pPr>
        <w:tabs>
          <w:tab w:val="clear" w:pos="567"/>
        </w:tabs>
        <w:spacing w:line="240" w:lineRule="auto"/>
        <w:rPr>
          <w:noProof/>
          <w:szCs w:val="22"/>
          <w:lang w:val="et-EE"/>
        </w:rPr>
      </w:pPr>
      <w:r w:rsidRPr="00C145E3">
        <w:rPr>
          <w:noProof/>
          <w:szCs w:val="22"/>
          <w:lang w:val="et-EE"/>
        </w:rPr>
        <w:t>Lot</w:t>
      </w:r>
    </w:p>
    <w:p w14:paraId="28799A0F" w14:textId="77777777" w:rsidR="00B26245" w:rsidRPr="00C145E3" w:rsidRDefault="00B26245" w:rsidP="00B26245">
      <w:pPr>
        <w:tabs>
          <w:tab w:val="clear" w:pos="567"/>
        </w:tabs>
        <w:spacing w:line="240" w:lineRule="auto"/>
        <w:rPr>
          <w:noProof/>
          <w:szCs w:val="22"/>
          <w:lang w:val="et-EE"/>
        </w:rPr>
      </w:pPr>
    </w:p>
    <w:p w14:paraId="5C18079E"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27C6C756" w14:textId="77777777" w:rsidTr="003C7301">
        <w:tc>
          <w:tcPr>
            <w:tcW w:w="9287" w:type="dxa"/>
          </w:tcPr>
          <w:p w14:paraId="20E90DE5"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14.</w:t>
            </w:r>
            <w:r w:rsidRPr="00C145E3">
              <w:rPr>
                <w:b/>
                <w:noProof/>
                <w:szCs w:val="22"/>
                <w:lang w:val="et-EE"/>
              </w:rPr>
              <w:tab/>
              <w:t xml:space="preserve">RAVIMI VÄLJASTAMISTINGIMUSED </w:t>
            </w:r>
          </w:p>
        </w:tc>
      </w:tr>
    </w:tbl>
    <w:p w14:paraId="0FD9EA1D" w14:textId="77777777" w:rsidR="00B26245" w:rsidRPr="00C145E3" w:rsidRDefault="00B26245" w:rsidP="00B26245">
      <w:pPr>
        <w:suppressLineNumbers/>
        <w:spacing w:line="240" w:lineRule="auto"/>
        <w:rPr>
          <w:lang w:val="et-EE"/>
        </w:rPr>
      </w:pPr>
    </w:p>
    <w:p w14:paraId="35F71308" w14:textId="77777777" w:rsidR="00B26245" w:rsidRPr="00C145E3" w:rsidRDefault="00B26245"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79D17AE7" w14:textId="77777777" w:rsidTr="003C7301">
        <w:tc>
          <w:tcPr>
            <w:tcW w:w="9287" w:type="dxa"/>
            <w:tcBorders>
              <w:bottom w:val="single" w:sz="4" w:space="0" w:color="auto"/>
            </w:tcBorders>
          </w:tcPr>
          <w:p w14:paraId="62A1F218"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15.</w:t>
            </w:r>
            <w:r w:rsidRPr="00C145E3">
              <w:rPr>
                <w:b/>
                <w:noProof/>
                <w:szCs w:val="22"/>
                <w:lang w:val="et-EE"/>
              </w:rPr>
              <w:tab/>
              <w:t>KASUTUSJUHEND</w:t>
            </w:r>
          </w:p>
        </w:tc>
      </w:tr>
    </w:tbl>
    <w:p w14:paraId="7464D73E" w14:textId="77777777" w:rsidR="00B26245" w:rsidRPr="00C145E3" w:rsidRDefault="00B26245" w:rsidP="00B26245">
      <w:pPr>
        <w:tabs>
          <w:tab w:val="clear" w:pos="567"/>
        </w:tabs>
        <w:spacing w:line="240" w:lineRule="auto"/>
        <w:rPr>
          <w:b/>
          <w:noProof/>
          <w:szCs w:val="22"/>
          <w:u w:val="single"/>
          <w:lang w:val="et-EE"/>
        </w:rPr>
      </w:pPr>
    </w:p>
    <w:p w14:paraId="5BA251F1" w14:textId="77777777" w:rsidR="00B26245" w:rsidRPr="00C145E3" w:rsidRDefault="00B26245" w:rsidP="00B26245">
      <w:pPr>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7C9C6AA5" w14:textId="77777777" w:rsidTr="003C7301">
        <w:tc>
          <w:tcPr>
            <w:tcW w:w="9287" w:type="dxa"/>
            <w:tcBorders>
              <w:bottom w:val="single" w:sz="4" w:space="0" w:color="auto"/>
            </w:tcBorders>
          </w:tcPr>
          <w:p w14:paraId="7D2E8475"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16.</w:t>
            </w:r>
            <w:r w:rsidRPr="00C145E3">
              <w:rPr>
                <w:b/>
                <w:noProof/>
                <w:szCs w:val="22"/>
                <w:lang w:val="et-EE"/>
              </w:rPr>
              <w:tab/>
              <w:t>TEAVE BRAILLE’ KIRJAS (PUNKTKIRJAS)</w:t>
            </w:r>
          </w:p>
        </w:tc>
      </w:tr>
    </w:tbl>
    <w:p w14:paraId="17B43CBF" w14:textId="77777777" w:rsidR="00B26245" w:rsidRPr="00C145E3" w:rsidRDefault="00B26245" w:rsidP="00B26245">
      <w:pPr>
        <w:tabs>
          <w:tab w:val="clear" w:pos="567"/>
        </w:tabs>
        <w:spacing w:line="240" w:lineRule="auto"/>
        <w:rPr>
          <w:noProof/>
          <w:szCs w:val="22"/>
          <w:lang w:val="et-EE"/>
        </w:rPr>
      </w:pPr>
    </w:p>
    <w:p w14:paraId="788B2827"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100 mg</w:t>
      </w:r>
    </w:p>
    <w:p w14:paraId="0D9045ED" w14:textId="77777777" w:rsidR="00B26245" w:rsidRPr="00C145E3" w:rsidRDefault="00B26245" w:rsidP="00B26245">
      <w:pPr>
        <w:tabs>
          <w:tab w:val="clear" w:pos="567"/>
        </w:tabs>
        <w:spacing w:line="240" w:lineRule="auto"/>
        <w:rPr>
          <w:szCs w:val="22"/>
          <w:lang w:val="et-EE"/>
        </w:rPr>
      </w:pPr>
    </w:p>
    <w:p w14:paraId="72D73BFC"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17.</w:t>
      </w:r>
      <w:r w:rsidRPr="00C145E3">
        <w:rPr>
          <w:rFonts w:eastAsia="Calibri"/>
          <w:b/>
          <w:snapToGrid/>
          <w:szCs w:val="22"/>
          <w:lang w:val="et-EE" w:eastAsia="en-US"/>
        </w:rPr>
        <w:tab/>
        <w:t>AINULAADNE IDENTIFIKAATOR – 2D-vöötkood</w:t>
      </w:r>
    </w:p>
    <w:p w14:paraId="462516CD"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17E891D0" w14:textId="77777777" w:rsidR="0083355A" w:rsidRPr="00C145E3" w:rsidRDefault="0083355A" w:rsidP="0083355A">
      <w:pPr>
        <w:widowControl w:val="0"/>
        <w:tabs>
          <w:tab w:val="clear" w:pos="567"/>
        </w:tabs>
        <w:spacing w:line="240" w:lineRule="auto"/>
        <w:rPr>
          <w:rFonts w:eastAsia="Times New Roman"/>
          <w:snapToGrid/>
          <w:szCs w:val="22"/>
          <w:shd w:val="pct15" w:color="auto" w:fill="auto"/>
          <w:lang w:val="et-EE" w:eastAsia="en-US"/>
        </w:rPr>
      </w:pPr>
      <w:r w:rsidRPr="00C145E3">
        <w:rPr>
          <w:rFonts w:eastAsia="Times New Roman"/>
          <w:snapToGrid/>
          <w:szCs w:val="22"/>
          <w:shd w:val="pct15" w:color="auto" w:fill="auto"/>
          <w:lang w:val="et-EE" w:eastAsia="en-US" w:bidi="et-EE"/>
        </w:rPr>
        <w:t>Lisatud on 2D-vöötkood, mis sisaldab ainulaadset identifikaatorit.</w:t>
      </w:r>
    </w:p>
    <w:p w14:paraId="502E9C26"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27293180"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18.</w:t>
      </w:r>
      <w:r w:rsidRPr="00C145E3">
        <w:rPr>
          <w:rFonts w:eastAsia="Calibri"/>
          <w:b/>
          <w:snapToGrid/>
          <w:szCs w:val="22"/>
          <w:lang w:val="et-EE" w:eastAsia="en-US"/>
        </w:rPr>
        <w:tab/>
        <w:t>AINULAADNE IDENTIFIKAATOR – INIMLOETAVAD ANDMED</w:t>
      </w:r>
    </w:p>
    <w:p w14:paraId="725CD137" w14:textId="77777777" w:rsidR="0083355A" w:rsidRPr="00C145E3" w:rsidRDefault="0083355A" w:rsidP="00B26245">
      <w:pPr>
        <w:tabs>
          <w:tab w:val="clear" w:pos="567"/>
        </w:tabs>
        <w:spacing w:line="240" w:lineRule="auto"/>
        <w:rPr>
          <w:b/>
          <w:noProof/>
          <w:szCs w:val="22"/>
          <w:u w:val="single"/>
          <w:lang w:val="et-EE"/>
        </w:rPr>
      </w:pPr>
    </w:p>
    <w:p w14:paraId="6DD32363" w14:textId="782AEBD4"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PC</w:t>
      </w:r>
      <w:r w:rsidR="007B02AF" w:rsidRPr="00C145E3">
        <w:rPr>
          <w:rFonts w:eastAsia="Times New Roman"/>
          <w:snapToGrid/>
          <w:szCs w:val="22"/>
          <w:lang w:val="et-EE" w:eastAsia="en-US"/>
        </w:rPr>
        <w:t xml:space="preserve"> {number}</w:t>
      </w:r>
    </w:p>
    <w:p w14:paraId="58018945" w14:textId="21A621D3"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SN</w:t>
      </w:r>
      <w:r w:rsidR="007B02AF" w:rsidRPr="00C145E3">
        <w:rPr>
          <w:rFonts w:eastAsia="Times New Roman"/>
          <w:snapToGrid/>
          <w:szCs w:val="22"/>
          <w:lang w:val="et-EE" w:eastAsia="en-US"/>
        </w:rPr>
        <w:t xml:space="preserve"> {number}</w:t>
      </w:r>
    </w:p>
    <w:p w14:paraId="4DFC0318" w14:textId="7D6C4E3A"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NN</w:t>
      </w:r>
      <w:r w:rsidR="007B02AF" w:rsidRPr="00C145E3">
        <w:rPr>
          <w:rFonts w:eastAsia="Times New Roman"/>
          <w:snapToGrid/>
          <w:szCs w:val="22"/>
          <w:lang w:val="et-EE" w:eastAsia="en-US"/>
        </w:rPr>
        <w:t xml:space="preserve"> {number}</w:t>
      </w:r>
    </w:p>
    <w:p w14:paraId="580F8031" w14:textId="77777777" w:rsidR="00B26245" w:rsidRPr="00C145E3" w:rsidRDefault="00B26245" w:rsidP="00B26245">
      <w:pPr>
        <w:tabs>
          <w:tab w:val="clear" w:pos="567"/>
        </w:tabs>
        <w:spacing w:line="240" w:lineRule="auto"/>
        <w:rPr>
          <w:b/>
          <w:noProof/>
          <w:szCs w:val="22"/>
          <w:lang w:val="et-EE"/>
        </w:rPr>
      </w:pPr>
      <w:r w:rsidRPr="00C145E3">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6A32FC51" w14:textId="77777777" w:rsidTr="003C7301">
        <w:tc>
          <w:tcPr>
            <w:tcW w:w="9287" w:type="dxa"/>
          </w:tcPr>
          <w:p w14:paraId="65B5B4C9" w14:textId="77777777" w:rsidR="00B26245" w:rsidRPr="00C145E3" w:rsidRDefault="00B26245" w:rsidP="003C7301">
            <w:pPr>
              <w:tabs>
                <w:tab w:val="clear" w:pos="567"/>
              </w:tabs>
              <w:spacing w:line="240" w:lineRule="auto"/>
              <w:rPr>
                <w:b/>
                <w:noProof/>
                <w:szCs w:val="22"/>
                <w:lang w:val="et-EE"/>
              </w:rPr>
            </w:pPr>
            <w:r w:rsidRPr="00C145E3">
              <w:rPr>
                <w:b/>
                <w:noProof/>
                <w:szCs w:val="22"/>
                <w:lang w:val="et-EE"/>
              </w:rPr>
              <w:t>MINIMAALSED ANDMED, MIS PEAVAD OLEMA BLISTER- VÕI RIBAPAKENDIL</w:t>
            </w:r>
          </w:p>
          <w:p w14:paraId="06E56CD2" w14:textId="77777777" w:rsidR="00B26245" w:rsidRPr="00C145E3" w:rsidRDefault="00B26245" w:rsidP="003C7301">
            <w:pPr>
              <w:tabs>
                <w:tab w:val="clear" w:pos="567"/>
              </w:tabs>
              <w:spacing w:line="240" w:lineRule="auto"/>
              <w:rPr>
                <w:b/>
                <w:noProof/>
                <w:szCs w:val="22"/>
                <w:lang w:val="et-EE"/>
              </w:rPr>
            </w:pPr>
          </w:p>
          <w:p w14:paraId="2A8C7A0D" w14:textId="77777777" w:rsidR="00B26245" w:rsidRPr="00C145E3" w:rsidRDefault="00B26245" w:rsidP="003C7301">
            <w:pPr>
              <w:tabs>
                <w:tab w:val="clear" w:pos="567"/>
              </w:tabs>
              <w:spacing w:line="240" w:lineRule="auto"/>
              <w:rPr>
                <w:b/>
                <w:noProof/>
                <w:szCs w:val="22"/>
                <w:lang w:val="et-EE"/>
              </w:rPr>
            </w:pPr>
            <w:r w:rsidRPr="00C145E3">
              <w:rPr>
                <w:b/>
                <w:noProof/>
                <w:szCs w:val="22"/>
                <w:lang w:val="et-EE"/>
              </w:rPr>
              <w:t>blister</w:t>
            </w:r>
          </w:p>
        </w:tc>
      </w:tr>
    </w:tbl>
    <w:p w14:paraId="4106A716" w14:textId="77777777" w:rsidR="00B26245" w:rsidRPr="00C145E3" w:rsidRDefault="00B26245" w:rsidP="00B26245">
      <w:pPr>
        <w:tabs>
          <w:tab w:val="clear" w:pos="567"/>
        </w:tabs>
        <w:spacing w:line="240" w:lineRule="auto"/>
        <w:rPr>
          <w:noProof/>
          <w:szCs w:val="22"/>
          <w:lang w:val="et-EE"/>
        </w:rPr>
      </w:pPr>
    </w:p>
    <w:p w14:paraId="3744D3E7"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2A3BBAA2" w14:textId="77777777" w:rsidTr="003C7301">
        <w:tc>
          <w:tcPr>
            <w:tcW w:w="9287" w:type="dxa"/>
          </w:tcPr>
          <w:p w14:paraId="668227BF"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w:t>
            </w:r>
            <w:r w:rsidRPr="00C145E3">
              <w:rPr>
                <w:b/>
                <w:noProof/>
                <w:szCs w:val="22"/>
                <w:lang w:val="et-EE"/>
              </w:rPr>
              <w:tab/>
              <w:t>RAVIMPREPARAADI NIMETUS</w:t>
            </w:r>
          </w:p>
        </w:tc>
      </w:tr>
    </w:tbl>
    <w:p w14:paraId="50739013" w14:textId="77777777" w:rsidR="00B26245" w:rsidRPr="00C145E3" w:rsidRDefault="00B26245" w:rsidP="00B26245">
      <w:pPr>
        <w:suppressLineNumbers/>
        <w:spacing w:line="240" w:lineRule="auto"/>
        <w:rPr>
          <w:i/>
          <w:lang w:val="et-EE"/>
        </w:rPr>
      </w:pPr>
    </w:p>
    <w:p w14:paraId="7C6AFDB8"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100 mg kõvakapslid</w:t>
      </w:r>
    </w:p>
    <w:p w14:paraId="2F946D5D" w14:textId="77777777" w:rsidR="00B26245" w:rsidRPr="00B41A9F" w:rsidRDefault="0071254C" w:rsidP="00B26245">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B26245" w:rsidRPr="00B41A9F">
        <w:rPr>
          <w:rFonts w:eastAsia="Calibri"/>
          <w:snapToGrid/>
          <w:szCs w:val="22"/>
          <w:lang w:val="et-EE" w:eastAsia="en-US"/>
        </w:rPr>
        <w:t>matinibum</w:t>
      </w:r>
    </w:p>
    <w:p w14:paraId="6C344374" w14:textId="77777777" w:rsidR="00B26245" w:rsidRPr="00C145E3" w:rsidRDefault="00B26245" w:rsidP="00B26245">
      <w:pPr>
        <w:suppressLineNumbers/>
        <w:spacing w:line="240" w:lineRule="auto"/>
        <w:rPr>
          <w:lang w:val="et-EE"/>
        </w:rPr>
      </w:pPr>
    </w:p>
    <w:p w14:paraId="2C0C9B99" w14:textId="77777777" w:rsidR="00F026B0" w:rsidRPr="00C145E3" w:rsidRDefault="00F026B0" w:rsidP="00B26245">
      <w:pPr>
        <w:suppressLineNumbers/>
        <w:spacing w:line="240" w:lineRule="auto"/>
        <w:rPr>
          <w:lang w:val="et-EE"/>
        </w:rPr>
      </w:pPr>
    </w:p>
    <w:p w14:paraId="7ABA0A21"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outlineLvl w:val="0"/>
        <w:rPr>
          <w:b/>
          <w:noProof/>
          <w:lang w:val="et-EE"/>
        </w:rPr>
      </w:pPr>
      <w:r w:rsidRPr="00C145E3">
        <w:rPr>
          <w:b/>
          <w:noProof/>
          <w:lang w:val="et-EE"/>
        </w:rPr>
        <w:t>2.</w:t>
      </w:r>
      <w:r w:rsidRPr="00C145E3">
        <w:rPr>
          <w:b/>
          <w:noProof/>
          <w:lang w:val="et-EE"/>
        </w:rPr>
        <w:tab/>
      </w:r>
      <w:r w:rsidRPr="00C145E3">
        <w:rPr>
          <w:b/>
          <w:lang w:val="et-EE"/>
        </w:rPr>
        <w:t>MÜÜGILOA HOIDJA NIMI</w:t>
      </w:r>
    </w:p>
    <w:p w14:paraId="4E23941D" w14:textId="77777777" w:rsidR="00B26245" w:rsidRPr="00C145E3" w:rsidRDefault="00B26245" w:rsidP="00B26245">
      <w:pPr>
        <w:suppressLineNumbers/>
        <w:spacing w:line="240" w:lineRule="auto"/>
        <w:rPr>
          <w:lang w:val="et-EE"/>
        </w:rPr>
      </w:pPr>
    </w:p>
    <w:p w14:paraId="45F60DC0"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logo]</w:t>
      </w:r>
    </w:p>
    <w:p w14:paraId="0B7A6A33" w14:textId="77777777" w:rsidR="00B26245" w:rsidRPr="00C145E3" w:rsidRDefault="00B26245" w:rsidP="00B26245">
      <w:pPr>
        <w:suppressLineNumbers/>
        <w:spacing w:line="240" w:lineRule="auto"/>
        <w:rPr>
          <w:lang w:val="et-EE"/>
        </w:rPr>
      </w:pPr>
    </w:p>
    <w:p w14:paraId="7248EC22" w14:textId="77777777" w:rsidR="00F026B0" w:rsidRPr="00C145E3" w:rsidRDefault="00F026B0"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44498E33" w14:textId="77777777" w:rsidTr="003C7301">
        <w:tc>
          <w:tcPr>
            <w:tcW w:w="9287" w:type="dxa"/>
          </w:tcPr>
          <w:p w14:paraId="7297CABC"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KÕLBLIKKUSAEG</w:t>
            </w:r>
          </w:p>
        </w:tc>
      </w:tr>
    </w:tbl>
    <w:p w14:paraId="54E116C3" w14:textId="77777777" w:rsidR="00B26245" w:rsidRPr="00C145E3" w:rsidRDefault="00B26245" w:rsidP="00B26245">
      <w:pPr>
        <w:tabs>
          <w:tab w:val="clear" w:pos="567"/>
        </w:tabs>
        <w:spacing w:line="240" w:lineRule="auto"/>
        <w:rPr>
          <w:noProof/>
          <w:szCs w:val="22"/>
          <w:lang w:val="et-EE"/>
        </w:rPr>
      </w:pPr>
    </w:p>
    <w:p w14:paraId="5A3327AE" w14:textId="77777777" w:rsidR="00B26245" w:rsidRPr="00C145E3" w:rsidRDefault="00B26245" w:rsidP="00B26245">
      <w:pPr>
        <w:tabs>
          <w:tab w:val="clear" w:pos="567"/>
        </w:tabs>
        <w:spacing w:line="240" w:lineRule="auto"/>
        <w:rPr>
          <w:noProof/>
          <w:szCs w:val="22"/>
          <w:lang w:val="et-EE"/>
        </w:rPr>
      </w:pPr>
      <w:r w:rsidRPr="00C145E3">
        <w:rPr>
          <w:noProof/>
          <w:szCs w:val="22"/>
          <w:lang w:val="et-EE"/>
        </w:rPr>
        <w:t>EXP</w:t>
      </w:r>
    </w:p>
    <w:p w14:paraId="77862D2D" w14:textId="77777777" w:rsidR="00B26245" w:rsidRPr="00C145E3" w:rsidRDefault="00B26245" w:rsidP="00B26245">
      <w:pPr>
        <w:tabs>
          <w:tab w:val="clear" w:pos="567"/>
        </w:tabs>
        <w:spacing w:line="240" w:lineRule="auto"/>
        <w:rPr>
          <w:noProof/>
          <w:szCs w:val="22"/>
          <w:lang w:val="et-EE"/>
        </w:rPr>
      </w:pPr>
    </w:p>
    <w:p w14:paraId="718017EC"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7F5D351B" w14:textId="77777777" w:rsidTr="003C7301">
        <w:tc>
          <w:tcPr>
            <w:tcW w:w="9287" w:type="dxa"/>
          </w:tcPr>
          <w:p w14:paraId="5A22AD3F"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 xml:space="preserve">PARTII NUMBER </w:t>
            </w:r>
          </w:p>
        </w:tc>
      </w:tr>
    </w:tbl>
    <w:p w14:paraId="35CB4A3D" w14:textId="77777777" w:rsidR="00B26245" w:rsidRPr="00C145E3" w:rsidRDefault="00B26245" w:rsidP="00B26245">
      <w:pPr>
        <w:tabs>
          <w:tab w:val="clear" w:pos="567"/>
        </w:tabs>
        <w:spacing w:line="240" w:lineRule="auto"/>
        <w:rPr>
          <w:noProof/>
          <w:szCs w:val="22"/>
          <w:lang w:val="et-EE"/>
        </w:rPr>
      </w:pPr>
    </w:p>
    <w:p w14:paraId="52EBE2B2" w14:textId="77777777" w:rsidR="00B26245" w:rsidRPr="00C145E3" w:rsidRDefault="00B26245" w:rsidP="00B26245">
      <w:pPr>
        <w:tabs>
          <w:tab w:val="clear" w:pos="567"/>
        </w:tabs>
        <w:spacing w:line="240" w:lineRule="auto"/>
        <w:rPr>
          <w:noProof/>
          <w:szCs w:val="22"/>
          <w:lang w:val="et-EE"/>
        </w:rPr>
      </w:pPr>
      <w:r w:rsidRPr="00C145E3">
        <w:rPr>
          <w:noProof/>
          <w:szCs w:val="22"/>
          <w:lang w:val="et-EE"/>
        </w:rPr>
        <w:t>L</w:t>
      </w:r>
      <w:r w:rsidR="001749B6" w:rsidRPr="00C145E3">
        <w:rPr>
          <w:noProof/>
          <w:szCs w:val="22"/>
          <w:lang w:val="et-EE"/>
        </w:rPr>
        <w:t>ot</w:t>
      </w:r>
    </w:p>
    <w:p w14:paraId="3E64AD04" w14:textId="77777777" w:rsidR="00B26245" w:rsidRPr="00C145E3" w:rsidRDefault="00B26245" w:rsidP="00B26245">
      <w:pPr>
        <w:tabs>
          <w:tab w:val="clear" w:pos="567"/>
        </w:tabs>
        <w:spacing w:line="240" w:lineRule="auto"/>
        <w:rPr>
          <w:noProof/>
          <w:szCs w:val="22"/>
          <w:lang w:val="et-EE"/>
        </w:rPr>
      </w:pPr>
    </w:p>
    <w:p w14:paraId="374E50F0"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28A477FC" w14:textId="77777777" w:rsidTr="003C7301">
        <w:tc>
          <w:tcPr>
            <w:tcW w:w="9287" w:type="dxa"/>
          </w:tcPr>
          <w:p w14:paraId="5283E2E6"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MUU</w:t>
            </w:r>
          </w:p>
        </w:tc>
      </w:tr>
    </w:tbl>
    <w:p w14:paraId="489BBDA3" w14:textId="77777777" w:rsidR="00B26245" w:rsidRPr="00C145E3" w:rsidRDefault="00B26245" w:rsidP="00B26245">
      <w:pPr>
        <w:suppressLineNumbers/>
        <w:spacing w:line="240" w:lineRule="auto"/>
        <w:rPr>
          <w:lang w:val="et-EE"/>
        </w:rPr>
      </w:pPr>
    </w:p>
    <w:p w14:paraId="19C6EDCF" w14:textId="77777777" w:rsidR="00B26245" w:rsidRPr="00C145E3" w:rsidRDefault="00B26245" w:rsidP="00B26245">
      <w:pPr>
        <w:suppressLineNumbers/>
        <w:spacing w:line="240" w:lineRule="auto"/>
        <w:rPr>
          <w:noProof/>
          <w:lang w:val="et-EE"/>
        </w:rPr>
      </w:pPr>
    </w:p>
    <w:p w14:paraId="7F9DDEA2" w14:textId="77777777" w:rsidR="000D1B0C" w:rsidRPr="00C145E3" w:rsidRDefault="000D1B0C" w:rsidP="000D1B0C">
      <w:pPr>
        <w:suppressLineNumbers/>
        <w:spacing w:line="240" w:lineRule="auto"/>
        <w:rPr>
          <w:noProof/>
          <w:lang w:val="et-EE"/>
        </w:rPr>
      </w:pPr>
    </w:p>
    <w:p w14:paraId="6672F525" w14:textId="77777777" w:rsidR="00726D39" w:rsidRPr="00C145E3" w:rsidRDefault="000D1B0C"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b/>
          <w:snapToGrid/>
          <w:color w:val="000000"/>
          <w:kern w:val="1"/>
          <w:szCs w:val="22"/>
          <w:lang w:val="et-EE" w:eastAsia="ar-SA"/>
        </w:rPr>
      </w:pPr>
      <w:r w:rsidRPr="00C145E3">
        <w:rPr>
          <w:b/>
          <w:noProof/>
          <w:lang w:val="et-EE"/>
        </w:rPr>
        <w:br w:type="page"/>
      </w:r>
      <w:r w:rsidR="00726D39" w:rsidRPr="00C145E3">
        <w:rPr>
          <w:rFonts w:eastAsia="Calibri"/>
          <w:b/>
          <w:snapToGrid/>
          <w:color w:val="000000"/>
          <w:kern w:val="1"/>
          <w:szCs w:val="22"/>
          <w:lang w:val="et-EE" w:eastAsia="ar-SA"/>
        </w:rPr>
        <w:t>VÄLISPAKENDIL PEAVAD OLEMA JÄRGMISED ANDMED</w:t>
      </w:r>
    </w:p>
    <w:p w14:paraId="633375DD"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b/>
          <w:snapToGrid/>
          <w:color w:val="000000"/>
          <w:kern w:val="1"/>
          <w:szCs w:val="22"/>
          <w:lang w:val="et-EE" w:eastAsia="ar-SA"/>
        </w:rPr>
      </w:pPr>
    </w:p>
    <w:p w14:paraId="483D8EEE"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snapToGrid/>
          <w:color w:val="000000"/>
          <w:kern w:val="1"/>
          <w:szCs w:val="22"/>
          <w:lang w:val="et-EE" w:eastAsia="ar-SA"/>
        </w:rPr>
      </w:pPr>
      <w:r w:rsidRPr="00C145E3">
        <w:rPr>
          <w:rFonts w:eastAsia="Calibri"/>
          <w:b/>
          <w:snapToGrid/>
          <w:color w:val="000000"/>
          <w:kern w:val="1"/>
          <w:szCs w:val="22"/>
          <w:lang w:val="et-EE" w:eastAsia="ar-SA"/>
        </w:rPr>
        <w:t>Karp</w:t>
      </w:r>
    </w:p>
    <w:p w14:paraId="7CA10CA9"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496FA52E"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5B20C43B"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snapToGrid/>
          <w:color w:val="000000"/>
          <w:kern w:val="1"/>
          <w:szCs w:val="22"/>
          <w:lang w:val="et-EE" w:eastAsia="ar-SA"/>
        </w:rPr>
      </w:pPr>
      <w:r w:rsidRPr="00C145E3">
        <w:rPr>
          <w:rFonts w:eastAsia="Calibri"/>
          <w:b/>
          <w:snapToGrid/>
          <w:color w:val="000000"/>
          <w:kern w:val="1"/>
          <w:szCs w:val="22"/>
          <w:lang w:val="et-EE" w:eastAsia="ar-SA"/>
        </w:rPr>
        <w:t>1.</w:t>
      </w:r>
      <w:r w:rsidRPr="00C145E3">
        <w:rPr>
          <w:rFonts w:eastAsia="Calibri"/>
          <w:b/>
          <w:snapToGrid/>
          <w:color w:val="000000"/>
          <w:kern w:val="1"/>
          <w:szCs w:val="22"/>
          <w:lang w:val="et-EE" w:eastAsia="ar-SA"/>
        </w:rPr>
        <w:tab/>
        <w:t>RAVIMPREPARAADI NIMETUS</w:t>
      </w:r>
    </w:p>
    <w:p w14:paraId="1314E234"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336A568" w14:textId="77777777" w:rsidR="00726D39" w:rsidRPr="00C145E3" w:rsidRDefault="00726D39" w:rsidP="00726D39">
      <w:pPr>
        <w:tabs>
          <w:tab w:val="clear" w:pos="567"/>
        </w:tabs>
        <w:suppressAutoHyphens/>
        <w:autoSpaceDE w:val="0"/>
        <w:spacing w:line="240" w:lineRule="auto"/>
        <w:rPr>
          <w:i/>
          <w:snapToGrid/>
          <w:color w:val="000000"/>
          <w:kern w:val="1"/>
          <w:szCs w:val="22"/>
          <w:lang w:val="et-EE" w:eastAsia="ar-SA"/>
        </w:rPr>
      </w:pPr>
      <w:r w:rsidRPr="00C145E3">
        <w:rPr>
          <w:rFonts w:eastAsia="Calibri"/>
          <w:snapToGrid/>
          <w:color w:val="000000"/>
          <w:kern w:val="1"/>
          <w:szCs w:val="22"/>
          <w:lang w:val="et-EE" w:eastAsia="ar-SA"/>
        </w:rPr>
        <w:t>Imatinib Actavis 400 mg kõvakapslid</w:t>
      </w:r>
    </w:p>
    <w:p w14:paraId="02744952" w14:textId="77777777" w:rsidR="00726D39" w:rsidRPr="00B41A9F" w:rsidRDefault="0071254C" w:rsidP="00726D39">
      <w:pPr>
        <w:tabs>
          <w:tab w:val="clear" w:pos="567"/>
        </w:tabs>
        <w:suppressAutoHyphens/>
        <w:autoSpaceDE w:val="0"/>
        <w:spacing w:line="240" w:lineRule="auto"/>
        <w:rPr>
          <w:rFonts w:eastAsia="Calibri"/>
          <w:snapToGrid/>
          <w:color w:val="000000"/>
          <w:kern w:val="1"/>
          <w:szCs w:val="22"/>
          <w:lang w:val="et-EE" w:eastAsia="ar-SA"/>
        </w:rPr>
      </w:pPr>
      <w:r w:rsidRPr="00B41A9F">
        <w:rPr>
          <w:snapToGrid/>
          <w:color w:val="000000"/>
          <w:kern w:val="1"/>
          <w:szCs w:val="22"/>
          <w:lang w:val="et-EE" w:eastAsia="ar-SA"/>
        </w:rPr>
        <w:t>i</w:t>
      </w:r>
      <w:r w:rsidR="00726D39" w:rsidRPr="00B41A9F">
        <w:rPr>
          <w:snapToGrid/>
          <w:color w:val="000000"/>
          <w:kern w:val="1"/>
          <w:szCs w:val="22"/>
          <w:lang w:val="et-EE" w:eastAsia="ar-SA"/>
        </w:rPr>
        <w:t>matinibum</w:t>
      </w:r>
    </w:p>
    <w:p w14:paraId="422D8DA7"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8A028B8"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346FEA5"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i/>
          <w:snapToGrid/>
          <w:color w:val="000000"/>
          <w:kern w:val="1"/>
          <w:szCs w:val="22"/>
          <w:lang w:val="et-EE" w:eastAsia="ar-SA"/>
        </w:rPr>
      </w:pPr>
      <w:r w:rsidRPr="00C145E3">
        <w:rPr>
          <w:rFonts w:eastAsia="Calibri"/>
          <w:b/>
          <w:snapToGrid/>
          <w:color w:val="000000"/>
          <w:kern w:val="1"/>
          <w:szCs w:val="22"/>
          <w:lang w:val="et-EE" w:eastAsia="ar-SA"/>
        </w:rPr>
        <w:t>2.</w:t>
      </w:r>
      <w:r w:rsidRPr="00C145E3">
        <w:rPr>
          <w:rFonts w:eastAsia="Calibri"/>
          <w:b/>
          <w:snapToGrid/>
          <w:color w:val="000000"/>
          <w:kern w:val="1"/>
          <w:szCs w:val="22"/>
          <w:lang w:val="et-EE" w:eastAsia="ar-SA"/>
        </w:rPr>
        <w:tab/>
        <w:t>TOIMEAINE(TE) SISALDUS</w:t>
      </w:r>
    </w:p>
    <w:p w14:paraId="35A3FE0C" w14:textId="77777777" w:rsidR="00726D39" w:rsidRPr="00C145E3" w:rsidRDefault="00726D39" w:rsidP="00726D39">
      <w:pPr>
        <w:tabs>
          <w:tab w:val="clear" w:pos="567"/>
        </w:tabs>
        <w:suppressAutoHyphens/>
        <w:spacing w:line="240" w:lineRule="auto"/>
        <w:rPr>
          <w:rFonts w:eastAsia="Calibri"/>
          <w:i/>
          <w:snapToGrid/>
          <w:color w:val="000000"/>
          <w:kern w:val="1"/>
          <w:szCs w:val="22"/>
          <w:lang w:val="et-EE" w:eastAsia="ar-SA"/>
        </w:rPr>
      </w:pPr>
    </w:p>
    <w:p w14:paraId="6F55E0BB" w14:textId="77777777" w:rsidR="00726D39" w:rsidRPr="00C145E3" w:rsidRDefault="00726D39" w:rsidP="00726D39">
      <w:pPr>
        <w:tabs>
          <w:tab w:val="clear" w:pos="567"/>
        </w:tabs>
        <w:suppressAutoHyphens/>
        <w:spacing w:line="100" w:lineRule="atLeast"/>
        <w:rPr>
          <w:rFonts w:eastAsia="Calibri"/>
          <w:i/>
          <w:snapToGrid/>
          <w:color w:val="000000"/>
          <w:kern w:val="1"/>
          <w:szCs w:val="22"/>
          <w:lang w:val="et-EE" w:eastAsia="ar-SA"/>
        </w:rPr>
      </w:pPr>
      <w:r w:rsidRPr="00C145E3">
        <w:rPr>
          <w:rFonts w:eastAsia="Times New Roman"/>
          <w:snapToGrid/>
          <w:color w:val="000000"/>
          <w:kern w:val="1"/>
          <w:szCs w:val="22"/>
          <w:lang w:val="et-EE" w:eastAsia="ar-SA"/>
        </w:rPr>
        <w:t>Üks kõvakapsel sisaldab 400 mg imatiniibi (mesilaadina).</w:t>
      </w:r>
    </w:p>
    <w:p w14:paraId="4C9B65FC" w14:textId="77777777" w:rsidR="00726D39" w:rsidRPr="00C145E3" w:rsidRDefault="00726D39" w:rsidP="00726D39">
      <w:pPr>
        <w:tabs>
          <w:tab w:val="clear" w:pos="567"/>
        </w:tabs>
        <w:suppressAutoHyphens/>
        <w:spacing w:line="240" w:lineRule="auto"/>
        <w:rPr>
          <w:rFonts w:eastAsia="Calibri"/>
          <w:i/>
          <w:snapToGrid/>
          <w:color w:val="000000"/>
          <w:kern w:val="1"/>
          <w:szCs w:val="22"/>
          <w:lang w:val="et-EE" w:eastAsia="ar-SA"/>
        </w:rPr>
      </w:pPr>
    </w:p>
    <w:p w14:paraId="00A45EB9"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77885BC4"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3CD2A172"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3.</w:t>
            </w:r>
            <w:r w:rsidRPr="00C145E3">
              <w:rPr>
                <w:rFonts w:eastAsia="Calibri"/>
                <w:b/>
                <w:snapToGrid/>
                <w:color w:val="000000"/>
                <w:kern w:val="1"/>
                <w:szCs w:val="22"/>
                <w:lang w:val="et-EE" w:eastAsia="ar-SA"/>
              </w:rPr>
              <w:tab/>
              <w:t xml:space="preserve">ABIAINED </w:t>
            </w:r>
          </w:p>
        </w:tc>
      </w:tr>
    </w:tbl>
    <w:p w14:paraId="45357333"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E915541"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0F8C1A81"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18805D68"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4.</w:t>
            </w:r>
            <w:r w:rsidRPr="00C145E3">
              <w:rPr>
                <w:rFonts w:eastAsia="Calibri"/>
                <w:b/>
                <w:snapToGrid/>
                <w:color w:val="000000"/>
                <w:kern w:val="1"/>
                <w:szCs w:val="22"/>
                <w:lang w:val="et-EE" w:eastAsia="ar-SA"/>
              </w:rPr>
              <w:tab/>
              <w:t>RAVIMVORM JA PAKENDI SUURUS</w:t>
            </w:r>
          </w:p>
        </w:tc>
      </w:tr>
    </w:tbl>
    <w:p w14:paraId="0CE1716D" w14:textId="77777777" w:rsidR="00726D39" w:rsidRPr="00C145E3" w:rsidRDefault="00726D39" w:rsidP="00726D39">
      <w:pPr>
        <w:tabs>
          <w:tab w:val="clear" w:pos="567"/>
        </w:tabs>
        <w:suppressAutoHyphens/>
        <w:spacing w:line="240" w:lineRule="auto"/>
        <w:rPr>
          <w:rFonts w:eastAsia="Calibri"/>
          <w:snapToGrid/>
          <w:color w:val="000000"/>
          <w:kern w:val="1"/>
          <w:szCs w:val="22"/>
          <w:shd w:val="clear" w:color="auto" w:fill="B2B2B2"/>
          <w:lang w:val="et-EE" w:eastAsia="ar-SA"/>
        </w:rPr>
      </w:pPr>
      <w:r w:rsidRPr="00C145E3">
        <w:rPr>
          <w:rFonts w:eastAsia="Calibri"/>
          <w:snapToGrid/>
          <w:color w:val="000000"/>
          <w:kern w:val="1"/>
          <w:szCs w:val="22"/>
          <w:lang w:val="et-EE" w:eastAsia="ar-SA"/>
        </w:rPr>
        <w:t>10 kõvakapslit</w:t>
      </w:r>
    </w:p>
    <w:p w14:paraId="3FC91CAB" w14:textId="77777777" w:rsidR="00726D39" w:rsidRPr="00C145E3" w:rsidRDefault="00726D39" w:rsidP="00726D39">
      <w:pPr>
        <w:tabs>
          <w:tab w:val="clear" w:pos="567"/>
        </w:tabs>
        <w:suppressAutoHyphens/>
        <w:spacing w:line="240" w:lineRule="auto"/>
        <w:rPr>
          <w:rFonts w:eastAsia="Calibri"/>
          <w:snapToGrid/>
          <w:color w:val="000000"/>
          <w:kern w:val="1"/>
          <w:szCs w:val="22"/>
          <w:shd w:val="clear" w:color="auto" w:fill="B2B2B2"/>
          <w:lang w:val="et-EE" w:eastAsia="ar-SA"/>
        </w:rPr>
      </w:pPr>
      <w:r w:rsidRPr="00C145E3">
        <w:rPr>
          <w:rFonts w:eastAsia="Calibri"/>
          <w:snapToGrid/>
          <w:color w:val="000000"/>
          <w:kern w:val="1"/>
          <w:szCs w:val="22"/>
          <w:shd w:val="clear" w:color="auto" w:fill="B2B2B2"/>
          <w:lang w:val="et-EE" w:eastAsia="ar-SA"/>
        </w:rPr>
        <w:t>30 kõvakapslit</w:t>
      </w:r>
    </w:p>
    <w:p w14:paraId="215D9D32" w14:textId="77777777" w:rsidR="00726D39" w:rsidRPr="00C145E3" w:rsidRDefault="00726D39" w:rsidP="00726D39">
      <w:pPr>
        <w:tabs>
          <w:tab w:val="clear" w:pos="567"/>
        </w:tabs>
        <w:suppressAutoHyphens/>
        <w:spacing w:line="240" w:lineRule="auto"/>
        <w:rPr>
          <w:rFonts w:eastAsia="Calibri"/>
          <w:snapToGrid/>
          <w:color w:val="000000"/>
          <w:kern w:val="1"/>
          <w:szCs w:val="22"/>
          <w:shd w:val="clear" w:color="auto" w:fill="B2B2B2"/>
          <w:lang w:val="et-EE" w:eastAsia="ar-SA"/>
        </w:rPr>
      </w:pPr>
      <w:r w:rsidRPr="00C145E3">
        <w:rPr>
          <w:rFonts w:eastAsia="Calibri"/>
          <w:snapToGrid/>
          <w:color w:val="000000"/>
          <w:kern w:val="1"/>
          <w:szCs w:val="22"/>
          <w:shd w:val="clear" w:color="auto" w:fill="B2B2B2"/>
          <w:lang w:val="et-EE" w:eastAsia="ar-SA"/>
        </w:rPr>
        <w:t>60 kõvakapslit</w:t>
      </w:r>
    </w:p>
    <w:p w14:paraId="1F644F2C"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shd w:val="clear" w:color="auto" w:fill="B2B2B2"/>
          <w:lang w:val="et-EE" w:eastAsia="ar-SA"/>
        </w:rPr>
        <w:t>90 kõvakapslit</w:t>
      </w:r>
    </w:p>
    <w:p w14:paraId="663E13D0"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768B01AE"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3366ADD8"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4DCC585C"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5.</w:t>
            </w:r>
            <w:r w:rsidRPr="00C145E3">
              <w:rPr>
                <w:rFonts w:eastAsia="Calibri"/>
                <w:b/>
                <w:snapToGrid/>
                <w:color w:val="000000"/>
                <w:kern w:val="1"/>
                <w:szCs w:val="22"/>
                <w:lang w:val="et-EE" w:eastAsia="ar-SA"/>
              </w:rPr>
              <w:tab/>
              <w:t>MANUSTAMISVIIS JA –TEE(D)</w:t>
            </w:r>
          </w:p>
        </w:tc>
      </w:tr>
    </w:tbl>
    <w:p w14:paraId="05280AF1" w14:textId="77777777" w:rsidR="00726D39" w:rsidRPr="00C145E3" w:rsidRDefault="00726D39" w:rsidP="00726D39">
      <w:pPr>
        <w:tabs>
          <w:tab w:val="clear" w:pos="567"/>
          <w:tab w:val="left" w:pos="0"/>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Suukaudne</w:t>
      </w:r>
    </w:p>
    <w:p w14:paraId="6C38805D"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Enne ravimi kasutamist lugege pakendi infolehte.</w:t>
      </w:r>
    </w:p>
    <w:p w14:paraId="4EA14E32" w14:textId="77777777" w:rsidR="00726D39" w:rsidRPr="00C145E3" w:rsidRDefault="00726D39" w:rsidP="00726D39">
      <w:pPr>
        <w:tabs>
          <w:tab w:val="clear" w:pos="567"/>
          <w:tab w:val="left" w:pos="0"/>
        </w:tabs>
        <w:suppressAutoHyphens/>
        <w:autoSpaceDE w:val="0"/>
        <w:spacing w:line="240" w:lineRule="auto"/>
        <w:rPr>
          <w:rFonts w:eastAsia="Calibri"/>
          <w:snapToGrid/>
          <w:color w:val="000000"/>
          <w:kern w:val="1"/>
          <w:szCs w:val="22"/>
          <w:lang w:val="et-EE" w:eastAsia="ar-SA"/>
        </w:rPr>
      </w:pPr>
    </w:p>
    <w:p w14:paraId="1D41A8E9" w14:textId="77777777" w:rsidR="00726D39" w:rsidRPr="00C145E3" w:rsidRDefault="00726D39" w:rsidP="00726D39">
      <w:pPr>
        <w:tabs>
          <w:tab w:val="clear" w:pos="567"/>
          <w:tab w:val="left" w:pos="0"/>
        </w:tabs>
        <w:suppressAutoHyphens/>
        <w:autoSpaceDE w:val="0"/>
        <w:spacing w:line="240" w:lineRule="auto"/>
        <w:rPr>
          <w:rFonts w:eastAsia="Calibri"/>
          <w:snapToGrid/>
          <w:color w:val="000000"/>
          <w:kern w:val="1"/>
          <w:szCs w:val="22"/>
          <w:lang w:val="et-EE" w:eastAsia="ar-SA"/>
        </w:rPr>
      </w:pPr>
    </w:p>
    <w:p w14:paraId="7AF9B6D3"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snapToGrid/>
          <w:color w:val="000000"/>
          <w:kern w:val="1"/>
          <w:szCs w:val="22"/>
          <w:lang w:val="et-EE" w:eastAsia="ar-SA"/>
        </w:rPr>
      </w:pPr>
      <w:r w:rsidRPr="00C145E3">
        <w:rPr>
          <w:rFonts w:eastAsia="Calibri"/>
          <w:b/>
          <w:snapToGrid/>
          <w:color w:val="000000"/>
          <w:kern w:val="1"/>
          <w:szCs w:val="22"/>
          <w:lang w:val="et-EE" w:eastAsia="ar-SA"/>
        </w:rPr>
        <w:t>6.</w:t>
      </w:r>
      <w:r w:rsidRPr="00C145E3">
        <w:rPr>
          <w:rFonts w:eastAsia="Calibri"/>
          <w:b/>
          <w:snapToGrid/>
          <w:color w:val="000000"/>
          <w:kern w:val="1"/>
          <w:szCs w:val="22"/>
          <w:lang w:val="et-EE" w:eastAsia="ar-SA"/>
        </w:rPr>
        <w:tab/>
        <w:t>ERIHOIATUS, ET RAVIMIT TULEB HOIDA LASTE EEST VARJATUD JA KÄTTESAAMATUS KOHAS</w:t>
      </w:r>
    </w:p>
    <w:p w14:paraId="58E7C818"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4EF41BE8"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Hoida laste eest varjatud ja kättesaamatus kohas.</w:t>
      </w:r>
    </w:p>
    <w:p w14:paraId="05DF6F4C"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7BD6C2E"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8EC1C0A"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snapToGrid/>
          <w:color w:val="000000"/>
          <w:kern w:val="1"/>
          <w:szCs w:val="22"/>
          <w:lang w:val="et-EE" w:eastAsia="ar-SA"/>
        </w:rPr>
      </w:pPr>
      <w:r w:rsidRPr="00C145E3">
        <w:rPr>
          <w:rFonts w:eastAsia="Calibri"/>
          <w:b/>
          <w:snapToGrid/>
          <w:color w:val="000000"/>
          <w:kern w:val="1"/>
          <w:szCs w:val="22"/>
          <w:lang w:val="et-EE" w:eastAsia="ar-SA"/>
        </w:rPr>
        <w:t>7.</w:t>
      </w:r>
      <w:r w:rsidRPr="00C145E3">
        <w:rPr>
          <w:rFonts w:eastAsia="Calibri"/>
          <w:b/>
          <w:snapToGrid/>
          <w:color w:val="000000"/>
          <w:kern w:val="1"/>
          <w:szCs w:val="22"/>
          <w:lang w:val="et-EE" w:eastAsia="ar-SA"/>
        </w:rPr>
        <w:tab/>
        <w:t>TEISED ERIHOIATUSED (VAJADUSEL)</w:t>
      </w:r>
    </w:p>
    <w:p w14:paraId="44FCAB16"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C3C43B5" w14:textId="77777777" w:rsidR="00726D39" w:rsidRPr="00C145E3" w:rsidRDefault="00726D39" w:rsidP="00726D39">
      <w:pPr>
        <w:tabs>
          <w:tab w:val="left" w:pos="749"/>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Kasutada ainult vastavalt arsti ettekirjutusele.</w:t>
      </w:r>
    </w:p>
    <w:p w14:paraId="1EFE52FE" w14:textId="77777777" w:rsidR="00726D39" w:rsidRPr="00C145E3" w:rsidRDefault="00726D39" w:rsidP="00726D39">
      <w:pPr>
        <w:tabs>
          <w:tab w:val="left" w:pos="749"/>
        </w:tabs>
        <w:suppressAutoHyphens/>
        <w:spacing w:line="240" w:lineRule="auto"/>
        <w:rPr>
          <w:rFonts w:eastAsia="Calibri"/>
          <w:snapToGrid/>
          <w:color w:val="000000"/>
          <w:kern w:val="1"/>
          <w:szCs w:val="22"/>
          <w:lang w:val="et-EE" w:eastAsia="ar-SA"/>
        </w:rPr>
      </w:pPr>
    </w:p>
    <w:p w14:paraId="1DC2A4C1" w14:textId="77777777" w:rsidR="00726D39" w:rsidRPr="00C145E3" w:rsidRDefault="00726D39" w:rsidP="00726D39">
      <w:pPr>
        <w:tabs>
          <w:tab w:val="left" w:pos="749"/>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16ED950F"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4F3748B8"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8.</w:t>
            </w:r>
            <w:r w:rsidRPr="00C145E3">
              <w:rPr>
                <w:rFonts w:eastAsia="Calibri"/>
                <w:b/>
                <w:snapToGrid/>
                <w:color w:val="000000"/>
                <w:kern w:val="1"/>
                <w:szCs w:val="22"/>
                <w:lang w:val="et-EE" w:eastAsia="ar-SA"/>
              </w:rPr>
              <w:tab/>
              <w:t>KÕLBLIKKUSAEG</w:t>
            </w:r>
          </w:p>
        </w:tc>
      </w:tr>
    </w:tbl>
    <w:p w14:paraId="337C2E9A"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3E148EBB" w14:textId="77777777" w:rsidR="00726D39" w:rsidRPr="00C145E3" w:rsidRDefault="00EF7176"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EXP</w:t>
      </w:r>
    </w:p>
    <w:p w14:paraId="35B46C08"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5A14F69"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0C277E1C"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78706D8C"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9.</w:t>
            </w:r>
            <w:r w:rsidRPr="00C145E3">
              <w:rPr>
                <w:rFonts w:eastAsia="Calibri"/>
                <w:b/>
                <w:snapToGrid/>
                <w:color w:val="000000"/>
                <w:kern w:val="1"/>
                <w:szCs w:val="22"/>
                <w:lang w:val="et-EE" w:eastAsia="ar-SA"/>
              </w:rPr>
              <w:tab/>
              <w:t xml:space="preserve">SÄILITAMISE ERITINGIMUSED </w:t>
            </w:r>
          </w:p>
        </w:tc>
      </w:tr>
    </w:tbl>
    <w:p w14:paraId="621DC186"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A962B37" w14:textId="55004772"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Hoida temperatuuril kuni 25</w:t>
      </w:r>
      <w:r w:rsidR="00344230">
        <w:rPr>
          <w:rFonts w:eastAsia="Times New Roman"/>
          <w:snapToGrid/>
          <w:color w:val="000000"/>
          <w:kern w:val="1"/>
          <w:szCs w:val="22"/>
          <w:lang w:val="et-EE" w:eastAsia="ar-SA"/>
        </w:rPr>
        <w:t> </w:t>
      </w:r>
      <w:r w:rsidRPr="00C145E3">
        <w:rPr>
          <w:rFonts w:eastAsia="Times New Roman"/>
          <w:snapToGrid/>
          <w:color w:val="000000"/>
          <w:kern w:val="1"/>
          <w:szCs w:val="22"/>
          <w:lang w:val="et-EE" w:eastAsia="ar-SA"/>
        </w:rPr>
        <w:t xml:space="preserve">°C. </w:t>
      </w:r>
    </w:p>
    <w:p w14:paraId="5E04A848"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 xml:space="preserve">Hoida originaalpakendis, niiskuse eest kaitstult </w:t>
      </w:r>
    </w:p>
    <w:p w14:paraId="73B8C10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11D2E2F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E642CB" w14:paraId="351BB86E"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625A1670"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10.</w:t>
            </w:r>
            <w:r w:rsidRPr="00C145E3">
              <w:rPr>
                <w:rFonts w:eastAsia="Calibri"/>
                <w:b/>
                <w:snapToGrid/>
                <w:color w:val="000000"/>
                <w:kern w:val="1"/>
                <w:szCs w:val="22"/>
                <w:lang w:val="et-EE" w:eastAsia="ar-SA"/>
              </w:rPr>
              <w:tab/>
              <w:t>ERINÕUDED KASUTAMATA JÄÄNUD RAVIMPREPARAADI VÕI SELLEST TEKKINUD JÄÄTMEMATERJALI HÄVITAMISEKS, VASTAVALT VAJADUSELE</w:t>
            </w:r>
          </w:p>
        </w:tc>
      </w:tr>
    </w:tbl>
    <w:p w14:paraId="037F2377"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3F8034FE"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E642CB" w14:paraId="58450C9F"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347DC6EC"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11.</w:t>
            </w:r>
            <w:r w:rsidRPr="00C145E3">
              <w:rPr>
                <w:rFonts w:eastAsia="Calibri"/>
                <w:b/>
                <w:snapToGrid/>
                <w:color w:val="000000"/>
                <w:kern w:val="1"/>
                <w:szCs w:val="22"/>
                <w:lang w:val="et-EE" w:eastAsia="ar-SA"/>
              </w:rPr>
              <w:tab/>
              <w:t>MÜÜGILOA HOIDJA NIMI JA AADRESS</w:t>
            </w:r>
          </w:p>
        </w:tc>
      </w:tr>
    </w:tbl>
    <w:p w14:paraId="6C021523"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6F1D6B4"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Actavis Group PTC ehf.</w:t>
      </w:r>
    </w:p>
    <w:p w14:paraId="26C67BF4"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220 Hafnarfjörður</w:t>
      </w:r>
    </w:p>
    <w:p w14:paraId="278DFAD6"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Island</w:t>
      </w:r>
    </w:p>
    <w:p w14:paraId="0CDCAA41"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p>
    <w:p w14:paraId="087C302C"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1F50B013"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snapToGrid/>
          <w:color w:val="000000"/>
          <w:kern w:val="1"/>
          <w:szCs w:val="22"/>
          <w:lang w:val="et-EE" w:eastAsia="ar-SA"/>
        </w:rPr>
      </w:pPr>
      <w:r w:rsidRPr="00C145E3">
        <w:rPr>
          <w:rFonts w:eastAsia="Calibri"/>
          <w:b/>
          <w:snapToGrid/>
          <w:color w:val="000000"/>
          <w:kern w:val="1"/>
          <w:szCs w:val="22"/>
          <w:lang w:val="et-EE" w:eastAsia="ar-SA"/>
        </w:rPr>
        <w:t>12.</w:t>
      </w:r>
      <w:r w:rsidRPr="00C145E3">
        <w:rPr>
          <w:rFonts w:eastAsia="Calibri"/>
          <w:b/>
          <w:snapToGrid/>
          <w:color w:val="000000"/>
          <w:kern w:val="1"/>
          <w:szCs w:val="22"/>
          <w:lang w:val="et-EE" w:eastAsia="ar-SA"/>
        </w:rPr>
        <w:tab/>
        <w:t>MÜÜGILOA NUMBRID</w:t>
      </w:r>
    </w:p>
    <w:p w14:paraId="757F8332"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37D8FB24" w14:textId="77777777" w:rsidR="00744556" w:rsidRPr="00C145E3" w:rsidRDefault="00744556" w:rsidP="00744556">
      <w:pPr>
        <w:tabs>
          <w:tab w:val="clear" w:pos="567"/>
        </w:tabs>
        <w:spacing w:line="240" w:lineRule="auto"/>
        <w:rPr>
          <w:rFonts w:eastAsia="Times New Roman"/>
          <w:snapToGrid/>
          <w:szCs w:val="22"/>
          <w:lang w:val="et-EE" w:eastAsia="en-US"/>
        </w:rPr>
      </w:pPr>
      <w:r w:rsidRPr="00C145E3">
        <w:rPr>
          <w:rFonts w:eastAsia="Times New Roman"/>
          <w:snapToGrid/>
          <w:szCs w:val="22"/>
          <w:lang w:val="et-EE" w:eastAsia="en-US"/>
        </w:rPr>
        <w:t>EU/1/13/825/020</w:t>
      </w:r>
    </w:p>
    <w:p w14:paraId="1A277629" w14:textId="77777777" w:rsidR="00744556" w:rsidRPr="00C145E3" w:rsidRDefault="00744556" w:rsidP="00744556">
      <w:pPr>
        <w:tabs>
          <w:tab w:val="clear" w:pos="567"/>
        </w:tabs>
        <w:spacing w:line="240" w:lineRule="auto"/>
        <w:rPr>
          <w:rFonts w:eastAsia="Times New Roman"/>
          <w:snapToGrid/>
          <w:szCs w:val="22"/>
          <w:lang w:val="et-EE" w:eastAsia="en-US"/>
        </w:rPr>
      </w:pPr>
      <w:r w:rsidRPr="00C145E3">
        <w:rPr>
          <w:rFonts w:eastAsia="Times New Roman"/>
          <w:snapToGrid/>
          <w:szCs w:val="22"/>
          <w:lang w:val="et-EE" w:eastAsia="en-US"/>
        </w:rPr>
        <w:t>EU/1/13/825/021</w:t>
      </w:r>
    </w:p>
    <w:p w14:paraId="76ECD3D0" w14:textId="77777777" w:rsidR="00744556" w:rsidRPr="00C145E3" w:rsidRDefault="00744556" w:rsidP="00744556">
      <w:pPr>
        <w:tabs>
          <w:tab w:val="clear" w:pos="567"/>
        </w:tabs>
        <w:spacing w:line="240" w:lineRule="auto"/>
        <w:rPr>
          <w:rFonts w:eastAsia="Times New Roman"/>
          <w:snapToGrid/>
          <w:szCs w:val="22"/>
          <w:lang w:val="et-EE" w:eastAsia="en-US"/>
        </w:rPr>
      </w:pPr>
      <w:r w:rsidRPr="00C145E3">
        <w:rPr>
          <w:rFonts w:eastAsia="Times New Roman"/>
          <w:snapToGrid/>
          <w:szCs w:val="22"/>
          <w:lang w:val="et-EE" w:eastAsia="en-US"/>
        </w:rPr>
        <w:t>EU/1/13/825/022</w:t>
      </w:r>
    </w:p>
    <w:p w14:paraId="7686D95B" w14:textId="77777777" w:rsidR="00744556" w:rsidRPr="00C145E3" w:rsidRDefault="00744556" w:rsidP="00744556">
      <w:pPr>
        <w:tabs>
          <w:tab w:val="clear" w:pos="567"/>
        </w:tabs>
        <w:spacing w:line="240" w:lineRule="auto"/>
        <w:rPr>
          <w:rFonts w:eastAsia="Times New Roman"/>
          <w:snapToGrid/>
          <w:szCs w:val="22"/>
          <w:lang w:val="et-EE" w:eastAsia="en-US"/>
        </w:rPr>
      </w:pPr>
      <w:r w:rsidRPr="00C145E3">
        <w:rPr>
          <w:rFonts w:eastAsia="Times New Roman"/>
          <w:snapToGrid/>
          <w:szCs w:val="22"/>
          <w:lang w:val="et-EE" w:eastAsia="en-US"/>
        </w:rPr>
        <w:t>EU/1/13/825/023</w:t>
      </w:r>
    </w:p>
    <w:p w14:paraId="2E4D6F92"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BBE0316"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768FFF6D"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73895508"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13.</w:t>
            </w:r>
            <w:r w:rsidRPr="00C145E3">
              <w:rPr>
                <w:rFonts w:eastAsia="Calibri"/>
                <w:b/>
                <w:snapToGrid/>
                <w:color w:val="000000"/>
                <w:kern w:val="1"/>
                <w:szCs w:val="22"/>
                <w:lang w:val="et-EE" w:eastAsia="ar-SA"/>
              </w:rPr>
              <w:tab/>
              <w:t xml:space="preserve">PARTII NUMBER </w:t>
            </w:r>
          </w:p>
        </w:tc>
      </w:tr>
    </w:tbl>
    <w:p w14:paraId="0D46EB9E"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74C9B8FA" w14:textId="77777777" w:rsidR="00726D39" w:rsidRPr="00C145E3" w:rsidRDefault="001749B6"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Lot</w:t>
      </w:r>
    </w:p>
    <w:p w14:paraId="79CA51F1" w14:textId="77777777" w:rsidR="00851349" w:rsidRPr="00C145E3" w:rsidRDefault="00851349" w:rsidP="00726D39">
      <w:pPr>
        <w:tabs>
          <w:tab w:val="clear" w:pos="567"/>
        </w:tabs>
        <w:suppressAutoHyphens/>
        <w:spacing w:line="240" w:lineRule="auto"/>
        <w:rPr>
          <w:rFonts w:eastAsia="Calibri"/>
          <w:snapToGrid/>
          <w:color w:val="000000"/>
          <w:kern w:val="1"/>
          <w:szCs w:val="22"/>
          <w:lang w:val="et-EE" w:eastAsia="ar-SA"/>
        </w:rPr>
      </w:pPr>
    </w:p>
    <w:p w14:paraId="61B685F5"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0BFF6248"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323DE823"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14.</w:t>
            </w:r>
            <w:r w:rsidRPr="00C145E3">
              <w:rPr>
                <w:rFonts w:eastAsia="Calibri"/>
                <w:b/>
                <w:snapToGrid/>
                <w:color w:val="000000"/>
                <w:kern w:val="1"/>
                <w:szCs w:val="22"/>
                <w:lang w:val="et-EE" w:eastAsia="ar-SA"/>
              </w:rPr>
              <w:tab/>
              <w:t xml:space="preserve">RAVIMI VÄLJASTAMISTINGIMUSED </w:t>
            </w:r>
          </w:p>
        </w:tc>
      </w:tr>
    </w:tbl>
    <w:p w14:paraId="5F6A1648"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03E5B5DB"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1E7E430A"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3364A351"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6CDE9E1D"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15.</w:t>
            </w:r>
            <w:r w:rsidRPr="00C145E3">
              <w:rPr>
                <w:rFonts w:eastAsia="Calibri"/>
                <w:b/>
                <w:snapToGrid/>
                <w:color w:val="000000"/>
                <w:kern w:val="1"/>
                <w:szCs w:val="22"/>
                <w:lang w:val="et-EE" w:eastAsia="ar-SA"/>
              </w:rPr>
              <w:tab/>
              <w:t>KASUTUSJUHEND</w:t>
            </w:r>
          </w:p>
        </w:tc>
      </w:tr>
    </w:tbl>
    <w:p w14:paraId="36DA19BE" w14:textId="77777777" w:rsidR="00726D39" w:rsidRPr="00C145E3" w:rsidRDefault="00726D39" w:rsidP="00726D39">
      <w:pPr>
        <w:tabs>
          <w:tab w:val="clear" w:pos="567"/>
        </w:tabs>
        <w:suppressAutoHyphens/>
        <w:spacing w:line="240" w:lineRule="auto"/>
        <w:rPr>
          <w:rFonts w:eastAsia="Calibri"/>
          <w:b/>
          <w:snapToGrid/>
          <w:color w:val="000000"/>
          <w:kern w:val="1"/>
          <w:szCs w:val="22"/>
          <w:u w:val="single"/>
          <w:lang w:val="et-EE" w:eastAsia="ar-SA"/>
        </w:rPr>
      </w:pPr>
    </w:p>
    <w:p w14:paraId="681A5427" w14:textId="77777777" w:rsidR="00726D39" w:rsidRPr="00C145E3" w:rsidRDefault="00726D39" w:rsidP="00726D39">
      <w:pPr>
        <w:tabs>
          <w:tab w:val="clear" w:pos="567"/>
        </w:tabs>
        <w:suppressAutoHyphens/>
        <w:spacing w:line="240" w:lineRule="auto"/>
        <w:rPr>
          <w:rFonts w:eastAsia="Calibri"/>
          <w:b/>
          <w:snapToGrid/>
          <w:color w:val="000000"/>
          <w:kern w:val="1"/>
          <w:szCs w:val="22"/>
          <w:u w:val="single"/>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15CA7927"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551B5CF8"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16.</w:t>
            </w:r>
            <w:r w:rsidRPr="00C145E3">
              <w:rPr>
                <w:rFonts w:eastAsia="Calibri"/>
                <w:b/>
                <w:snapToGrid/>
                <w:color w:val="000000"/>
                <w:kern w:val="1"/>
                <w:szCs w:val="22"/>
                <w:lang w:val="et-EE" w:eastAsia="ar-SA"/>
              </w:rPr>
              <w:tab/>
              <w:t>TEAVE BRAILLE’ KIRJAS (PUNKTKIRJAS)</w:t>
            </w:r>
          </w:p>
        </w:tc>
      </w:tr>
    </w:tbl>
    <w:p w14:paraId="13968598" w14:textId="77777777" w:rsidR="00860918" w:rsidRPr="00C145E3" w:rsidRDefault="00860918" w:rsidP="00726D39">
      <w:pPr>
        <w:tabs>
          <w:tab w:val="clear" w:pos="567"/>
        </w:tabs>
        <w:suppressAutoHyphens/>
        <w:autoSpaceDE w:val="0"/>
        <w:spacing w:line="240" w:lineRule="auto"/>
        <w:rPr>
          <w:snapToGrid/>
          <w:color w:val="000000"/>
          <w:kern w:val="1"/>
          <w:szCs w:val="22"/>
          <w:lang w:val="et-EE" w:eastAsia="ar-SA"/>
        </w:rPr>
      </w:pPr>
    </w:p>
    <w:p w14:paraId="108FC315" w14:textId="77777777" w:rsidR="00726D39" w:rsidRPr="00C145E3" w:rsidRDefault="00726D39" w:rsidP="00726D39">
      <w:pPr>
        <w:tabs>
          <w:tab w:val="clear" w:pos="567"/>
        </w:tabs>
        <w:suppressAutoHyphens/>
        <w:autoSpaceDE w:val="0"/>
        <w:spacing w:line="240" w:lineRule="auto"/>
        <w:rPr>
          <w:snapToGrid/>
          <w:color w:val="000000"/>
          <w:kern w:val="1"/>
          <w:szCs w:val="22"/>
          <w:lang w:val="et-EE" w:eastAsia="ar-SA"/>
        </w:rPr>
      </w:pPr>
      <w:r w:rsidRPr="00C145E3">
        <w:rPr>
          <w:snapToGrid/>
          <w:color w:val="000000"/>
          <w:kern w:val="1"/>
          <w:szCs w:val="22"/>
          <w:lang w:val="et-EE" w:eastAsia="ar-SA"/>
        </w:rPr>
        <w:t>Imatinib Actavis 400 mg</w:t>
      </w:r>
    </w:p>
    <w:p w14:paraId="763BAC35" w14:textId="77777777" w:rsidR="00860918" w:rsidRPr="00C145E3" w:rsidRDefault="00860918" w:rsidP="00726D39">
      <w:pPr>
        <w:tabs>
          <w:tab w:val="clear" w:pos="567"/>
        </w:tabs>
        <w:suppressAutoHyphens/>
        <w:autoSpaceDE w:val="0"/>
        <w:spacing w:line="240" w:lineRule="auto"/>
        <w:rPr>
          <w:rFonts w:eastAsia="Calibri"/>
          <w:snapToGrid/>
          <w:color w:val="000000"/>
          <w:kern w:val="1"/>
          <w:szCs w:val="22"/>
          <w:lang w:val="et-EE" w:eastAsia="ar-SA"/>
        </w:rPr>
      </w:pPr>
    </w:p>
    <w:p w14:paraId="6A4A5434"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17.</w:t>
      </w:r>
      <w:r w:rsidRPr="00C145E3">
        <w:rPr>
          <w:rFonts w:eastAsia="Calibri"/>
          <w:b/>
          <w:snapToGrid/>
          <w:szCs w:val="22"/>
          <w:lang w:val="et-EE" w:eastAsia="en-US"/>
        </w:rPr>
        <w:tab/>
        <w:t>AINULAADNE IDENTIFIKAATOR – 2D-vöötkood</w:t>
      </w:r>
    </w:p>
    <w:p w14:paraId="408D3EE9"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05B33954" w14:textId="77777777" w:rsidR="0083355A" w:rsidRPr="00C145E3" w:rsidRDefault="0083355A" w:rsidP="0083355A">
      <w:pPr>
        <w:widowControl w:val="0"/>
        <w:tabs>
          <w:tab w:val="clear" w:pos="567"/>
        </w:tabs>
        <w:spacing w:line="240" w:lineRule="auto"/>
        <w:rPr>
          <w:rFonts w:eastAsia="Times New Roman"/>
          <w:snapToGrid/>
          <w:szCs w:val="22"/>
          <w:shd w:val="pct15" w:color="auto" w:fill="auto"/>
          <w:lang w:val="et-EE" w:eastAsia="en-US"/>
        </w:rPr>
      </w:pPr>
      <w:r w:rsidRPr="00C145E3">
        <w:rPr>
          <w:rFonts w:eastAsia="Times New Roman"/>
          <w:snapToGrid/>
          <w:szCs w:val="22"/>
          <w:shd w:val="pct15" w:color="auto" w:fill="auto"/>
          <w:lang w:val="et-EE" w:eastAsia="en-US" w:bidi="et-EE"/>
        </w:rPr>
        <w:t>Lisatud on 2D-vöötkood, mis sisaldab ainulaadset identifikaatorit.</w:t>
      </w:r>
    </w:p>
    <w:p w14:paraId="47AB0656"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071EDB46"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18.</w:t>
      </w:r>
      <w:r w:rsidRPr="00C145E3">
        <w:rPr>
          <w:rFonts w:eastAsia="Calibri"/>
          <w:b/>
          <w:snapToGrid/>
          <w:szCs w:val="22"/>
          <w:lang w:val="et-EE" w:eastAsia="en-US"/>
        </w:rPr>
        <w:tab/>
        <w:t>AINULAADNE IDENTIFIKAATOR – INIMLOETAVAD ANDMED</w:t>
      </w:r>
    </w:p>
    <w:p w14:paraId="45CED197"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A4B5A6F" w14:textId="3F01F836"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PC</w:t>
      </w:r>
      <w:r w:rsidR="007B02AF" w:rsidRPr="00C145E3">
        <w:rPr>
          <w:rFonts w:eastAsia="Times New Roman"/>
          <w:snapToGrid/>
          <w:szCs w:val="22"/>
          <w:lang w:val="et-EE" w:eastAsia="en-US"/>
        </w:rPr>
        <w:t xml:space="preserve"> {number}</w:t>
      </w:r>
    </w:p>
    <w:p w14:paraId="27D9203A" w14:textId="499C1419"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SN</w:t>
      </w:r>
      <w:r w:rsidR="007B02AF" w:rsidRPr="00C145E3">
        <w:rPr>
          <w:rFonts w:eastAsia="Times New Roman"/>
          <w:snapToGrid/>
          <w:szCs w:val="22"/>
          <w:lang w:val="et-EE" w:eastAsia="en-US"/>
        </w:rPr>
        <w:t xml:space="preserve"> {number}</w:t>
      </w:r>
    </w:p>
    <w:p w14:paraId="4FB62AFC" w14:textId="03BBCCD1"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NN</w:t>
      </w:r>
      <w:r w:rsidR="007B02AF" w:rsidRPr="00C145E3">
        <w:rPr>
          <w:rFonts w:eastAsia="Times New Roman"/>
          <w:snapToGrid/>
          <w:szCs w:val="22"/>
          <w:lang w:val="et-EE" w:eastAsia="en-US"/>
        </w:rPr>
        <w:t xml:space="preserve"> {number}</w:t>
      </w:r>
    </w:p>
    <w:p w14:paraId="1A9BDE31" w14:textId="77777777" w:rsidR="0083355A" w:rsidRPr="00C145E3" w:rsidRDefault="0083355A" w:rsidP="00726D39">
      <w:pPr>
        <w:tabs>
          <w:tab w:val="clear" w:pos="567"/>
        </w:tabs>
        <w:suppressAutoHyphens/>
        <w:spacing w:line="240" w:lineRule="auto"/>
        <w:rPr>
          <w:rFonts w:eastAsia="Calibri"/>
          <w:snapToGrid/>
          <w:color w:val="000000"/>
          <w:kern w:val="1"/>
          <w:szCs w:val="22"/>
          <w:lang w:val="et-EE" w:eastAsia="ar-SA"/>
        </w:rPr>
      </w:pPr>
    </w:p>
    <w:p w14:paraId="68A7ACB4" w14:textId="77777777" w:rsidR="00726D39" w:rsidRPr="00C145E3" w:rsidRDefault="00726D39" w:rsidP="00726D39">
      <w:pPr>
        <w:pageBreakBefore/>
        <w:tabs>
          <w:tab w:val="clear" w:pos="567"/>
        </w:tabs>
        <w:suppressAutoHyphens/>
        <w:spacing w:line="240" w:lineRule="auto"/>
        <w:rPr>
          <w:rFonts w:eastAsia="Calibri"/>
          <w:b/>
          <w:snapToGrid/>
          <w:color w:val="000000"/>
          <w:kern w:val="1"/>
          <w:szCs w:val="22"/>
          <w:u w:val="single"/>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699C4927"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03996A5C" w14:textId="77777777" w:rsidR="00726D39" w:rsidRPr="00C145E3" w:rsidRDefault="00726D39" w:rsidP="006B65FA">
            <w:pPr>
              <w:tabs>
                <w:tab w:val="clear" w:pos="567"/>
              </w:tabs>
              <w:suppressAutoHyphens/>
              <w:spacing w:line="240" w:lineRule="auto"/>
              <w:rPr>
                <w:rFonts w:eastAsia="Calibri"/>
                <w:b/>
                <w:snapToGrid/>
                <w:color w:val="000000"/>
                <w:kern w:val="1"/>
                <w:szCs w:val="22"/>
                <w:lang w:val="et-EE" w:eastAsia="ar-SA"/>
              </w:rPr>
            </w:pPr>
            <w:r w:rsidRPr="00C145E3">
              <w:rPr>
                <w:rFonts w:eastAsia="Calibri"/>
                <w:b/>
                <w:snapToGrid/>
                <w:color w:val="000000"/>
                <w:kern w:val="1"/>
                <w:szCs w:val="22"/>
                <w:lang w:val="et-EE" w:eastAsia="ar-SA"/>
              </w:rPr>
              <w:t>MINIMAALSED ANDMED, MIS PEAVAD OLEMA BLISTER- VÕI RIBAPAKENDIL</w:t>
            </w:r>
          </w:p>
          <w:p w14:paraId="2F91ED4A" w14:textId="77777777" w:rsidR="00726D39" w:rsidRPr="00C145E3" w:rsidRDefault="00726D39" w:rsidP="006B65FA">
            <w:pPr>
              <w:tabs>
                <w:tab w:val="clear" w:pos="567"/>
              </w:tabs>
              <w:suppressAutoHyphens/>
              <w:spacing w:line="240" w:lineRule="auto"/>
              <w:rPr>
                <w:rFonts w:eastAsia="Calibri"/>
                <w:b/>
                <w:snapToGrid/>
                <w:color w:val="000000"/>
                <w:kern w:val="1"/>
                <w:szCs w:val="22"/>
                <w:lang w:val="et-EE" w:eastAsia="ar-SA"/>
              </w:rPr>
            </w:pPr>
          </w:p>
          <w:p w14:paraId="0C490D9F" w14:textId="77777777" w:rsidR="00726D39" w:rsidRPr="00C145E3" w:rsidRDefault="00726D39" w:rsidP="006B65FA">
            <w:pPr>
              <w:tabs>
                <w:tab w:val="clear" w:pos="567"/>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Blister</w:t>
            </w:r>
          </w:p>
        </w:tc>
      </w:tr>
    </w:tbl>
    <w:p w14:paraId="2BAF4672"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7E2E3EC1"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29A1687C"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4F2A6CEC"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1.</w:t>
            </w:r>
            <w:r w:rsidRPr="00C145E3">
              <w:rPr>
                <w:rFonts w:eastAsia="Calibri"/>
                <w:b/>
                <w:snapToGrid/>
                <w:color w:val="000000"/>
                <w:kern w:val="1"/>
                <w:szCs w:val="22"/>
                <w:lang w:val="et-EE" w:eastAsia="ar-SA"/>
              </w:rPr>
              <w:tab/>
              <w:t>RAVIMPREPARAADI NIMETUS</w:t>
            </w:r>
          </w:p>
        </w:tc>
      </w:tr>
    </w:tbl>
    <w:p w14:paraId="30323337" w14:textId="77777777" w:rsidR="00726D39" w:rsidRPr="00C145E3" w:rsidRDefault="00726D39" w:rsidP="00726D39">
      <w:pPr>
        <w:tabs>
          <w:tab w:val="clear" w:pos="567"/>
        </w:tabs>
        <w:suppressAutoHyphens/>
        <w:spacing w:line="240" w:lineRule="auto"/>
        <w:rPr>
          <w:rFonts w:eastAsia="Calibri"/>
          <w:i/>
          <w:snapToGrid/>
          <w:color w:val="000000"/>
          <w:kern w:val="1"/>
          <w:szCs w:val="22"/>
          <w:lang w:val="et-EE" w:eastAsia="ar-SA"/>
        </w:rPr>
      </w:pPr>
    </w:p>
    <w:p w14:paraId="10E39A7A" w14:textId="77777777" w:rsidR="00726D39" w:rsidRPr="00C145E3" w:rsidRDefault="00726D39" w:rsidP="00726D39">
      <w:pPr>
        <w:tabs>
          <w:tab w:val="clear" w:pos="567"/>
        </w:tabs>
        <w:suppressAutoHyphens/>
        <w:autoSpaceDE w:val="0"/>
        <w:spacing w:line="240" w:lineRule="auto"/>
        <w:rPr>
          <w:i/>
          <w:snapToGrid/>
          <w:color w:val="000000"/>
          <w:kern w:val="1"/>
          <w:szCs w:val="22"/>
          <w:lang w:val="et-EE" w:eastAsia="ar-SA"/>
        </w:rPr>
      </w:pPr>
      <w:r w:rsidRPr="00C145E3">
        <w:rPr>
          <w:rFonts w:eastAsia="Calibri"/>
          <w:snapToGrid/>
          <w:color w:val="000000"/>
          <w:kern w:val="1"/>
          <w:szCs w:val="22"/>
          <w:lang w:val="et-EE" w:eastAsia="ar-SA"/>
        </w:rPr>
        <w:t>Imatinib Actavis 400 mg kõvakapslid</w:t>
      </w:r>
    </w:p>
    <w:p w14:paraId="06A9F777" w14:textId="77777777" w:rsidR="00726D39" w:rsidRPr="00B41A9F" w:rsidRDefault="0071254C" w:rsidP="00726D39">
      <w:pPr>
        <w:tabs>
          <w:tab w:val="clear" w:pos="567"/>
        </w:tabs>
        <w:suppressAutoHyphens/>
        <w:autoSpaceDE w:val="0"/>
        <w:spacing w:line="240" w:lineRule="auto"/>
        <w:rPr>
          <w:rFonts w:eastAsia="Calibri"/>
          <w:snapToGrid/>
          <w:color w:val="000000"/>
          <w:kern w:val="1"/>
          <w:szCs w:val="22"/>
          <w:lang w:val="et-EE" w:eastAsia="ar-SA"/>
        </w:rPr>
      </w:pPr>
      <w:r w:rsidRPr="00B41A9F">
        <w:rPr>
          <w:snapToGrid/>
          <w:color w:val="000000"/>
          <w:kern w:val="1"/>
          <w:szCs w:val="22"/>
          <w:lang w:val="et-EE" w:eastAsia="ar-SA"/>
        </w:rPr>
        <w:t>i</w:t>
      </w:r>
      <w:r w:rsidR="00726D39" w:rsidRPr="00B41A9F">
        <w:rPr>
          <w:snapToGrid/>
          <w:color w:val="000000"/>
          <w:kern w:val="1"/>
          <w:szCs w:val="22"/>
          <w:lang w:val="et-EE" w:eastAsia="ar-SA"/>
        </w:rPr>
        <w:t>matinibum</w:t>
      </w:r>
    </w:p>
    <w:p w14:paraId="41874C19"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p>
    <w:p w14:paraId="7E7F39F0"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71DEAABD" w14:textId="77777777" w:rsidR="00726D39" w:rsidRPr="00C145E3" w:rsidRDefault="00726D39" w:rsidP="00726D39">
      <w:pPr>
        <w:pBdr>
          <w:top w:val="single" w:sz="4" w:space="1" w:color="000000"/>
          <w:left w:val="single" w:sz="4" w:space="4" w:color="000000"/>
          <w:bottom w:val="single" w:sz="4" w:space="1" w:color="000000"/>
          <w:right w:val="single" w:sz="4" w:space="4" w:color="000000"/>
        </w:pBdr>
        <w:tabs>
          <w:tab w:val="clear" w:pos="567"/>
        </w:tabs>
        <w:suppressAutoHyphens/>
        <w:spacing w:line="240" w:lineRule="auto"/>
        <w:rPr>
          <w:rFonts w:eastAsia="Calibri"/>
          <w:snapToGrid/>
          <w:color w:val="000000"/>
          <w:kern w:val="1"/>
          <w:szCs w:val="22"/>
          <w:lang w:val="et-EE" w:eastAsia="ar-SA"/>
        </w:rPr>
      </w:pPr>
      <w:r w:rsidRPr="00C145E3">
        <w:rPr>
          <w:rFonts w:eastAsia="Calibri"/>
          <w:b/>
          <w:snapToGrid/>
          <w:color w:val="000000"/>
          <w:kern w:val="1"/>
          <w:szCs w:val="22"/>
          <w:lang w:val="et-EE" w:eastAsia="ar-SA"/>
        </w:rPr>
        <w:t>2.</w:t>
      </w:r>
      <w:r w:rsidRPr="00C145E3">
        <w:rPr>
          <w:rFonts w:eastAsia="Calibri"/>
          <w:b/>
          <w:snapToGrid/>
          <w:color w:val="000000"/>
          <w:kern w:val="1"/>
          <w:szCs w:val="22"/>
          <w:lang w:val="et-EE" w:eastAsia="ar-SA"/>
        </w:rPr>
        <w:tab/>
        <w:t>MÜÜGILOA HOIDJA NIMI</w:t>
      </w:r>
    </w:p>
    <w:p w14:paraId="06490CED"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3B8181BE"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shd w:val="clear" w:color="auto" w:fill="C0C0C0"/>
          <w:lang w:val="et-EE" w:eastAsia="ar-SA"/>
        </w:rPr>
        <w:t>[Actavis logo]</w:t>
      </w:r>
    </w:p>
    <w:p w14:paraId="725B1EDA"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p>
    <w:p w14:paraId="2CBB8051"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31D894C3"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3036654A"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3.</w:t>
            </w:r>
            <w:r w:rsidRPr="00C145E3">
              <w:rPr>
                <w:rFonts w:eastAsia="Calibri"/>
                <w:b/>
                <w:snapToGrid/>
                <w:color w:val="000000"/>
                <w:kern w:val="1"/>
                <w:szCs w:val="22"/>
                <w:lang w:val="et-EE" w:eastAsia="ar-SA"/>
              </w:rPr>
              <w:tab/>
              <w:t>KÕLBLIKKUSAEG</w:t>
            </w:r>
          </w:p>
        </w:tc>
      </w:tr>
    </w:tbl>
    <w:p w14:paraId="5CCFBE40"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8C28D0B"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Exp</w:t>
      </w:r>
    </w:p>
    <w:p w14:paraId="4AA9B922"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6C303AE5"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517848AA"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11505277"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4.</w:t>
            </w:r>
            <w:r w:rsidRPr="00C145E3">
              <w:rPr>
                <w:rFonts w:eastAsia="Calibri"/>
                <w:b/>
                <w:snapToGrid/>
                <w:color w:val="000000"/>
                <w:kern w:val="1"/>
                <w:szCs w:val="22"/>
                <w:lang w:val="et-EE" w:eastAsia="ar-SA"/>
              </w:rPr>
              <w:tab/>
              <w:t xml:space="preserve">PARTII NUMBER </w:t>
            </w:r>
          </w:p>
        </w:tc>
      </w:tr>
    </w:tbl>
    <w:p w14:paraId="0E888CC2"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278CB0A4"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Lot</w:t>
      </w:r>
    </w:p>
    <w:p w14:paraId="5B6145F7"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tbl>
      <w:tblPr>
        <w:tblW w:w="0" w:type="auto"/>
        <w:tblInd w:w="-10" w:type="dxa"/>
        <w:tblLayout w:type="fixed"/>
        <w:tblLook w:val="0000" w:firstRow="0" w:lastRow="0" w:firstColumn="0" w:lastColumn="0" w:noHBand="0" w:noVBand="0"/>
      </w:tblPr>
      <w:tblGrid>
        <w:gridCol w:w="9909"/>
      </w:tblGrid>
      <w:tr w:rsidR="00726D39" w:rsidRPr="00C145E3" w14:paraId="6CFC6D1B" w14:textId="77777777" w:rsidTr="006B65FA">
        <w:tc>
          <w:tcPr>
            <w:tcW w:w="9909" w:type="dxa"/>
            <w:tcBorders>
              <w:top w:val="single" w:sz="4" w:space="0" w:color="000000"/>
              <w:left w:val="single" w:sz="4" w:space="0" w:color="000000"/>
              <w:bottom w:val="single" w:sz="4" w:space="0" w:color="000000"/>
              <w:right w:val="single" w:sz="4" w:space="0" w:color="000000"/>
            </w:tcBorders>
            <w:shd w:val="clear" w:color="auto" w:fill="auto"/>
          </w:tcPr>
          <w:p w14:paraId="3DC5EC06" w14:textId="77777777" w:rsidR="00726D39" w:rsidRPr="00C145E3" w:rsidRDefault="00726D39" w:rsidP="006B65FA">
            <w:pPr>
              <w:tabs>
                <w:tab w:val="clear" w:pos="567"/>
                <w:tab w:val="left" w:pos="142"/>
              </w:tabs>
              <w:suppressAutoHyphens/>
              <w:spacing w:line="240" w:lineRule="auto"/>
              <w:rPr>
                <w:rFonts w:eastAsia="Calibri"/>
                <w:snapToGrid/>
                <w:color w:val="000000"/>
                <w:kern w:val="1"/>
                <w:sz w:val="24"/>
                <w:szCs w:val="24"/>
                <w:lang w:val="et-EE" w:eastAsia="ar-SA"/>
              </w:rPr>
            </w:pPr>
            <w:r w:rsidRPr="00C145E3">
              <w:rPr>
                <w:rFonts w:eastAsia="Calibri"/>
                <w:b/>
                <w:snapToGrid/>
                <w:color w:val="000000"/>
                <w:kern w:val="1"/>
                <w:szCs w:val="22"/>
                <w:lang w:val="et-EE" w:eastAsia="ar-SA"/>
              </w:rPr>
              <w:t>5.</w:t>
            </w:r>
            <w:r w:rsidRPr="00C145E3">
              <w:rPr>
                <w:rFonts w:eastAsia="Calibri"/>
                <w:b/>
                <w:snapToGrid/>
                <w:color w:val="000000"/>
                <w:kern w:val="1"/>
                <w:szCs w:val="22"/>
                <w:lang w:val="et-EE" w:eastAsia="ar-SA"/>
              </w:rPr>
              <w:tab/>
              <w:t>MUU</w:t>
            </w:r>
          </w:p>
        </w:tc>
      </w:tr>
    </w:tbl>
    <w:p w14:paraId="2AF2973A" w14:textId="77777777" w:rsidR="00726D39" w:rsidRPr="00C145E3" w:rsidRDefault="00726D39" w:rsidP="00726D39">
      <w:pPr>
        <w:tabs>
          <w:tab w:val="clear" w:pos="567"/>
        </w:tabs>
        <w:suppressAutoHyphens/>
        <w:spacing w:line="240" w:lineRule="auto"/>
        <w:rPr>
          <w:rFonts w:eastAsia="Calibri"/>
          <w:snapToGrid/>
          <w:color w:val="000000"/>
          <w:kern w:val="1"/>
          <w:szCs w:val="22"/>
          <w:lang w:val="et-EE" w:eastAsia="ar-SA"/>
        </w:rPr>
      </w:pPr>
    </w:p>
    <w:p w14:paraId="37A04DA2" w14:textId="77777777" w:rsidR="00726D39" w:rsidRPr="00C145E3" w:rsidRDefault="00726D39" w:rsidP="00726D39">
      <w:pPr>
        <w:suppressLineNumbers/>
        <w:shd w:val="clear" w:color="auto" w:fill="FFFFFF"/>
        <w:spacing w:line="240" w:lineRule="auto"/>
        <w:rPr>
          <w:b/>
          <w:noProof/>
          <w:lang w:val="et-EE"/>
        </w:rPr>
      </w:pPr>
    </w:p>
    <w:p w14:paraId="1BCF1738" w14:textId="77777777" w:rsidR="00726D39" w:rsidRPr="00C145E3" w:rsidRDefault="00726D39" w:rsidP="00726D39">
      <w:pPr>
        <w:suppressLineNumbers/>
        <w:shd w:val="clear" w:color="auto" w:fill="FFFFFF"/>
        <w:spacing w:line="240" w:lineRule="auto"/>
        <w:rPr>
          <w:noProof/>
          <w:lang w:val="et-EE"/>
        </w:rPr>
      </w:pPr>
      <w:r w:rsidRPr="00C145E3">
        <w:rPr>
          <w:b/>
          <w:noProof/>
          <w:lang w:val="et-EE"/>
        </w:rPr>
        <w:br w:type="page"/>
      </w:r>
    </w:p>
    <w:p w14:paraId="72BA913D" w14:textId="77777777" w:rsidR="0027469E" w:rsidRPr="00C145E3" w:rsidRDefault="0027469E" w:rsidP="0027469E">
      <w:pPr>
        <w:suppressLineNumbers/>
        <w:shd w:val="clear" w:color="auto" w:fill="FFFFFF"/>
        <w:spacing w:line="240" w:lineRule="auto"/>
        <w:rPr>
          <w:noProof/>
          <w:lang w:val="et-EE"/>
        </w:rPr>
      </w:pPr>
    </w:p>
    <w:p w14:paraId="7A62BF74"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rPr>
          <w:b/>
          <w:noProof/>
          <w:lang w:val="et-EE"/>
        </w:rPr>
      </w:pPr>
      <w:r w:rsidRPr="00C145E3">
        <w:rPr>
          <w:b/>
          <w:lang w:val="et-EE"/>
        </w:rPr>
        <w:t>VÄL</w:t>
      </w:r>
      <w:smartTag w:uri="urn:schemas-microsoft-com:office:smarttags" w:element="PersonName">
        <w:r w:rsidRPr="00C145E3">
          <w:rPr>
            <w:b/>
            <w:lang w:val="et-EE"/>
          </w:rPr>
          <w:t>IS</w:t>
        </w:r>
      </w:smartTag>
      <w:r w:rsidRPr="00C145E3">
        <w:rPr>
          <w:b/>
          <w:lang w:val="et-EE"/>
        </w:rPr>
        <w:t>PAKENDIL PEAVAD OLEMA JÄRGM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ANDMED</w:t>
      </w:r>
    </w:p>
    <w:p w14:paraId="3957AD5E"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ind w:left="567" w:hanging="567"/>
        <w:rPr>
          <w:b/>
          <w:noProof/>
          <w:lang w:val="et-EE"/>
        </w:rPr>
      </w:pPr>
    </w:p>
    <w:p w14:paraId="73A2BC19"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rPr>
          <w:noProof/>
          <w:lang w:val="et-EE"/>
        </w:rPr>
      </w:pPr>
      <w:r w:rsidRPr="00C145E3">
        <w:rPr>
          <w:b/>
          <w:lang w:val="et-EE"/>
        </w:rPr>
        <w:t>Karp</w:t>
      </w:r>
    </w:p>
    <w:p w14:paraId="4516F9D3" w14:textId="77777777" w:rsidR="0027469E" w:rsidRPr="00C145E3" w:rsidRDefault="0027469E" w:rsidP="0027469E">
      <w:pPr>
        <w:suppressLineNumbers/>
        <w:spacing w:line="240" w:lineRule="auto"/>
        <w:rPr>
          <w:noProof/>
          <w:lang w:val="et-EE"/>
        </w:rPr>
      </w:pPr>
    </w:p>
    <w:p w14:paraId="1D7AFF7A"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1.</w:t>
      </w:r>
      <w:r w:rsidRPr="00C145E3">
        <w:rPr>
          <w:b/>
          <w:noProof/>
          <w:lang w:val="et-EE"/>
        </w:rPr>
        <w:tab/>
      </w:r>
      <w:r w:rsidRPr="00C145E3">
        <w:rPr>
          <w:b/>
          <w:lang w:val="et-EE"/>
        </w:rPr>
        <w:t>RAVIMPREPARAADI NIMETUS</w:t>
      </w:r>
    </w:p>
    <w:p w14:paraId="12A7AD69" w14:textId="77777777" w:rsidR="0027469E" w:rsidRPr="00C145E3" w:rsidRDefault="0027469E" w:rsidP="0027469E">
      <w:pPr>
        <w:suppressLineNumbers/>
        <w:spacing w:line="240" w:lineRule="auto"/>
        <w:rPr>
          <w:lang w:val="et-EE"/>
        </w:rPr>
      </w:pPr>
    </w:p>
    <w:p w14:paraId="45B45090" w14:textId="77777777" w:rsidR="0027469E" w:rsidRPr="00C145E3" w:rsidRDefault="0027469E" w:rsidP="0027469E">
      <w:pPr>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100 mg õhukese polümeerikattega tabletid</w:t>
      </w:r>
    </w:p>
    <w:p w14:paraId="31837FBA" w14:textId="77777777" w:rsidR="0027469E" w:rsidRPr="00B41A9F" w:rsidRDefault="0071254C" w:rsidP="0027469E">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27469E" w:rsidRPr="00B41A9F">
        <w:rPr>
          <w:rFonts w:eastAsia="Calibri"/>
          <w:snapToGrid/>
          <w:szCs w:val="22"/>
          <w:lang w:val="et-EE" w:eastAsia="en-US"/>
        </w:rPr>
        <w:t>matinibum</w:t>
      </w:r>
    </w:p>
    <w:p w14:paraId="1CC7CD20" w14:textId="77777777" w:rsidR="0027469E" w:rsidRPr="00C145E3" w:rsidRDefault="0027469E" w:rsidP="0027469E">
      <w:pPr>
        <w:suppressLineNumbers/>
        <w:spacing w:line="240" w:lineRule="auto"/>
        <w:rPr>
          <w:lang w:val="et-EE"/>
        </w:rPr>
      </w:pPr>
    </w:p>
    <w:p w14:paraId="38151433" w14:textId="77777777" w:rsidR="00F026B0" w:rsidRPr="00C145E3" w:rsidRDefault="00F026B0" w:rsidP="0027469E">
      <w:pPr>
        <w:suppressLineNumbers/>
        <w:spacing w:line="240" w:lineRule="auto"/>
        <w:rPr>
          <w:lang w:val="et-EE"/>
        </w:rPr>
      </w:pPr>
    </w:p>
    <w:p w14:paraId="1BB4BE9F"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b/>
          <w:noProof/>
          <w:lang w:val="et-EE"/>
        </w:rPr>
      </w:pPr>
      <w:r w:rsidRPr="00C145E3">
        <w:rPr>
          <w:b/>
          <w:noProof/>
          <w:lang w:val="et-EE"/>
        </w:rPr>
        <w:t>2.</w:t>
      </w:r>
      <w:r w:rsidRPr="00C145E3">
        <w:rPr>
          <w:b/>
          <w:noProof/>
          <w:lang w:val="et-EE"/>
        </w:rPr>
        <w:tab/>
      </w:r>
      <w:r w:rsidRPr="00C145E3">
        <w:rPr>
          <w:b/>
          <w:lang w:val="et-EE"/>
        </w:rPr>
        <w:t xml:space="preserve">TOIMEAINE(TE) </w:t>
      </w:r>
      <w:smartTag w:uri="urn:schemas-microsoft-com:office:smarttags" w:element="PersonName">
        <w:r w:rsidRPr="00C145E3">
          <w:rPr>
            <w:b/>
            <w:lang w:val="et-EE"/>
          </w:rPr>
          <w:t>S</w:t>
        </w:r>
        <w:smartTag w:uri="urn:schemas-microsoft-com:office:smarttags" w:element="PersonName">
          <w:r w:rsidRPr="00C145E3">
            <w:rPr>
              <w:b/>
              <w:lang w:val="et-EE"/>
            </w:rPr>
            <w:t>I</w:t>
          </w:r>
        </w:smartTag>
      </w:smartTag>
      <w:r w:rsidRPr="00C145E3">
        <w:rPr>
          <w:b/>
          <w:lang w:val="et-EE"/>
        </w:rPr>
        <w:t>SALDUS</w:t>
      </w:r>
    </w:p>
    <w:p w14:paraId="0001A84A" w14:textId="77777777" w:rsidR="0027469E" w:rsidRPr="00C145E3" w:rsidRDefault="0027469E" w:rsidP="0027469E">
      <w:pPr>
        <w:suppressLineNumbers/>
        <w:spacing w:line="240" w:lineRule="auto"/>
        <w:rPr>
          <w:i/>
          <w:color w:val="008000"/>
          <w:lang w:val="et-EE"/>
        </w:rPr>
      </w:pPr>
    </w:p>
    <w:p w14:paraId="5AA1E025" w14:textId="77777777" w:rsidR="0027469E" w:rsidRPr="00C145E3" w:rsidRDefault="0027469E" w:rsidP="0027469E">
      <w:pPr>
        <w:widowControl w:val="0"/>
        <w:suppressLineNumbers/>
        <w:spacing w:line="240" w:lineRule="auto"/>
        <w:rPr>
          <w:noProof/>
          <w:lang w:val="et-EE"/>
        </w:rPr>
      </w:pPr>
      <w:r w:rsidRPr="00C145E3">
        <w:rPr>
          <w:noProof/>
          <w:lang w:val="et-EE"/>
        </w:rPr>
        <w:t xml:space="preserve">Üks </w:t>
      </w:r>
      <w:r w:rsidRPr="00C145E3">
        <w:rPr>
          <w:rFonts w:eastAsia="Calibri"/>
          <w:snapToGrid/>
          <w:szCs w:val="22"/>
          <w:lang w:val="et-EE" w:eastAsia="en-US"/>
        </w:rPr>
        <w:t>õhukese polümeerikattega tablett</w:t>
      </w:r>
      <w:r w:rsidR="00BF2F67" w:rsidRPr="00C145E3">
        <w:rPr>
          <w:noProof/>
          <w:lang w:val="et-EE"/>
        </w:rPr>
        <w:t xml:space="preserve"> sisaldab 100 </w:t>
      </w:r>
      <w:r w:rsidRPr="00C145E3">
        <w:rPr>
          <w:noProof/>
          <w:lang w:val="et-EE"/>
        </w:rPr>
        <w:t>mg imatiniibi (mesilaadina).</w:t>
      </w:r>
    </w:p>
    <w:p w14:paraId="0F20CD4D" w14:textId="77777777" w:rsidR="00F026B0" w:rsidRPr="0076603A" w:rsidRDefault="00F026B0" w:rsidP="0027469E">
      <w:pPr>
        <w:suppressLineNumbers/>
        <w:spacing w:line="240" w:lineRule="auto"/>
        <w:rPr>
          <w:noProof/>
          <w:highlight w:val="lightGray"/>
          <w:lang w:val="et-EE"/>
        </w:rPr>
      </w:pPr>
    </w:p>
    <w:p w14:paraId="7870CCD9" w14:textId="77777777" w:rsidR="0027469E" w:rsidRPr="00C145E3" w:rsidRDefault="0027469E" w:rsidP="0027469E">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4811618D" w14:textId="77777777" w:rsidTr="00AF300A">
        <w:tc>
          <w:tcPr>
            <w:tcW w:w="9287" w:type="dxa"/>
          </w:tcPr>
          <w:p w14:paraId="1A6FA4C9"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 xml:space="preserve">ABIAINED </w:t>
            </w:r>
          </w:p>
        </w:tc>
      </w:tr>
    </w:tbl>
    <w:p w14:paraId="5DD83058" w14:textId="77777777" w:rsidR="0027469E" w:rsidRPr="00C145E3" w:rsidRDefault="0027469E" w:rsidP="0027469E">
      <w:pPr>
        <w:tabs>
          <w:tab w:val="clear" w:pos="567"/>
        </w:tabs>
        <w:spacing w:line="240" w:lineRule="auto"/>
        <w:rPr>
          <w:noProof/>
          <w:szCs w:val="22"/>
          <w:lang w:val="et-EE"/>
        </w:rPr>
      </w:pPr>
    </w:p>
    <w:p w14:paraId="49C37CCE" w14:textId="77777777" w:rsidR="0027469E" w:rsidRPr="00C145E3" w:rsidRDefault="0027469E" w:rsidP="0027469E">
      <w:pPr>
        <w:tabs>
          <w:tab w:val="clear" w:pos="567"/>
        </w:tabs>
        <w:spacing w:line="240" w:lineRule="auto"/>
        <w:rPr>
          <w:noProof/>
          <w:szCs w:val="22"/>
          <w:lang w:val="et-EE"/>
        </w:rPr>
      </w:pPr>
      <w:r w:rsidRPr="00C145E3">
        <w:rPr>
          <w:noProof/>
          <w:szCs w:val="22"/>
          <w:lang w:val="et-EE"/>
        </w:rPr>
        <w:t>Sisaldab letsitiini (soja) (E322).</w:t>
      </w:r>
    </w:p>
    <w:p w14:paraId="6B97C6B2" w14:textId="77777777" w:rsidR="0027469E" w:rsidRPr="00C145E3" w:rsidRDefault="00BF2F67" w:rsidP="0027469E">
      <w:pPr>
        <w:tabs>
          <w:tab w:val="clear" w:pos="567"/>
        </w:tabs>
        <w:spacing w:line="240" w:lineRule="auto"/>
        <w:rPr>
          <w:noProof/>
          <w:szCs w:val="22"/>
          <w:lang w:val="et-EE"/>
        </w:rPr>
      </w:pPr>
      <w:r w:rsidRPr="00C145E3">
        <w:rPr>
          <w:noProof/>
          <w:szCs w:val="22"/>
          <w:lang w:val="et-EE"/>
        </w:rPr>
        <w:t>Lisainfot vt pakendi infolehel</w:t>
      </w:r>
      <w:r w:rsidR="0027469E" w:rsidRPr="00C145E3">
        <w:rPr>
          <w:noProof/>
          <w:szCs w:val="22"/>
          <w:lang w:val="et-EE"/>
        </w:rPr>
        <w:t>t.</w:t>
      </w:r>
    </w:p>
    <w:p w14:paraId="38AE8F07" w14:textId="77777777" w:rsidR="0027469E" w:rsidRPr="00C145E3" w:rsidRDefault="0027469E" w:rsidP="0027469E">
      <w:pPr>
        <w:tabs>
          <w:tab w:val="clear" w:pos="567"/>
        </w:tabs>
        <w:spacing w:line="240" w:lineRule="auto"/>
        <w:rPr>
          <w:noProof/>
          <w:szCs w:val="22"/>
          <w:lang w:val="et-EE"/>
        </w:rPr>
      </w:pPr>
    </w:p>
    <w:p w14:paraId="1BB1DCD5" w14:textId="77777777" w:rsidR="00F026B0" w:rsidRPr="00C145E3" w:rsidRDefault="00F026B0"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4CBA9BCA" w14:textId="77777777" w:rsidTr="00AF300A">
        <w:tc>
          <w:tcPr>
            <w:tcW w:w="9287" w:type="dxa"/>
          </w:tcPr>
          <w:p w14:paraId="11719054"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RAVIMVORM JA PAKENDI SUURUS</w:t>
            </w:r>
          </w:p>
        </w:tc>
      </w:tr>
    </w:tbl>
    <w:p w14:paraId="2DF773D8" w14:textId="77777777" w:rsidR="0027469E" w:rsidRPr="0076603A" w:rsidRDefault="0027469E" w:rsidP="0027469E">
      <w:pPr>
        <w:tabs>
          <w:tab w:val="clear" w:pos="567"/>
        </w:tabs>
        <w:spacing w:line="240" w:lineRule="auto"/>
        <w:rPr>
          <w:rFonts w:eastAsia="Calibri"/>
          <w:snapToGrid/>
          <w:szCs w:val="22"/>
          <w:highlight w:val="lightGray"/>
          <w:lang w:val="et-EE" w:eastAsia="en-US"/>
        </w:rPr>
      </w:pPr>
    </w:p>
    <w:p w14:paraId="0923E8AF" w14:textId="77777777" w:rsidR="0027469E" w:rsidRPr="00C145E3" w:rsidRDefault="0027469E" w:rsidP="0027469E">
      <w:pPr>
        <w:tabs>
          <w:tab w:val="clear" w:pos="567"/>
        </w:tabs>
        <w:spacing w:line="240" w:lineRule="auto"/>
        <w:rPr>
          <w:rFonts w:eastAsia="Calibri"/>
          <w:snapToGrid/>
          <w:szCs w:val="22"/>
          <w:lang w:val="et-EE" w:eastAsia="en-US"/>
        </w:rPr>
      </w:pPr>
      <w:r w:rsidRPr="00C145E3">
        <w:rPr>
          <w:rFonts w:eastAsia="Calibri"/>
          <w:snapToGrid/>
          <w:szCs w:val="22"/>
          <w:lang w:val="et-EE" w:eastAsia="en-US"/>
        </w:rPr>
        <w:t xml:space="preserve">10  </w:t>
      </w:r>
      <w:r w:rsidR="000620D4" w:rsidRPr="00C145E3">
        <w:rPr>
          <w:rFonts w:eastAsia="Calibri"/>
          <w:snapToGrid/>
          <w:szCs w:val="22"/>
          <w:lang w:val="et-EE" w:eastAsia="en-US"/>
        </w:rPr>
        <w:t xml:space="preserve">õhukese polümeerikattega </w:t>
      </w:r>
      <w:r w:rsidRPr="00C145E3">
        <w:rPr>
          <w:rFonts w:eastAsia="Calibri"/>
          <w:snapToGrid/>
          <w:szCs w:val="22"/>
          <w:lang w:val="et-EE" w:eastAsia="en-US"/>
        </w:rPr>
        <w:t>tabletti</w:t>
      </w:r>
    </w:p>
    <w:p w14:paraId="41A2326D" w14:textId="77777777" w:rsidR="0027469E" w:rsidRPr="0076603A" w:rsidRDefault="0027469E" w:rsidP="0027469E">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20 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067569ED" w14:textId="77777777" w:rsidR="0027469E" w:rsidRPr="0076603A" w:rsidRDefault="0027469E" w:rsidP="0027469E">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30 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616D52E8" w14:textId="77777777" w:rsidR="0027469E" w:rsidRPr="0076603A" w:rsidRDefault="0027469E" w:rsidP="0027469E">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60 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3A1275C2" w14:textId="77777777" w:rsidR="0027469E" w:rsidRPr="0076603A" w:rsidRDefault="0027469E" w:rsidP="0027469E">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90 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713C6765" w14:textId="77777777" w:rsidR="0027469E" w:rsidRPr="0076603A" w:rsidRDefault="0027469E" w:rsidP="0027469E">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120 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35577851" w14:textId="77777777" w:rsidR="0027469E" w:rsidRPr="00C145E3" w:rsidRDefault="0027469E" w:rsidP="0027469E">
      <w:pPr>
        <w:tabs>
          <w:tab w:val="clear" w:pos="567"/>
        </w:tabs>
        <w:spacing w:line="240" w:lineRule="auto"/>
        <w:rPr>
          <w:rFonts w:eastAsia="Calibri"/>
          <w:snapToGrid/>
          <w:szCs w:val="22"/>
          <w:lang w:val="et-EE" w:eastAsia="en-US"/>
        </w:rPr>
      </w:pPr>
      <w:r w:rsidRPr="0076603A">
        <w:rPr>
          <w:rFonts w:eastAsia="Calibri"/>
          <w:snapToGrid/>
          <w:szCs w:val="22"/>
          <w:highlight w:val="lightGray"/>
          <w:lang w:val="et-EE" w:eastAsia="en-US"/>
        </w:rPr>
        <w:t xml:space="preserve">180 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77AF812E" w14:textId="77777777" w:rsidR="0027469E" w:rsidRPr="00C145E3" w:rsidRDefault="0027469E" w:rsidP="00B26245">
      <w:pPr>
        <w:tabs>
          <w:tab w:val="clear" w:pos="567"/>
        </w:tabs>
        <w:spacing w:line="240" w:lineRule="auto"/>
        <w:rPr>
          <w:rFonts w:eastAsia="Calibri"/>
          <w:snapToGrid/>
          <w:szCs w:val="22"/>
          <w:lang w:val="et-EE" w:eastAsia="en-US"/>
        </w:rPr>
      </w:pPr>
    </w:p>
    <w:p w14:paraId="22FBC609"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1C660F55" w14:textId="77777777" w:rsidTr="00AF300A">
        <w:tc>
          <w:tcPr>
            <w:tcW w:w="9287" w:type="dxa"/>
          </w:tcPr>
          <w:p w14:paraId="2FE918B8"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MANUSTAMISVIIS JA –TEE(D)</w:t>
            </w:r>
          </w:p>
        </w:tc>
      </w:tr>
    </w:tbl>
    <w:p w14:paraId="1266E41B" w14:textId="77777777" w:rsidR="0027469E" w:rsidRPr="00C145E3" w:rsidRDefault="0027469E" w:rsidP="0027469E">
      <w:pPr>
        <w:suppressLineNumbers/>
        <w:spacing w:line="240" w:lineRule="auto"/>
        <w:rPr>
          <w:lang w:val="et-EE"/>
        </w:rPr>
      </w:pPr>
    </w:p>
    <w:p w14:paraId="1049AA71" w14:textId="77777777" w:rsidR="0027469E" w:rsidRPr="00C145E3" w:rsidRDefault="0027469E" w:rsidP="0027469E">
      <w:pPr>
        <w:suppressLineNumbers/>
        <w:spacing w:line="240" w:lineRule="auto"/>
        <w:rPr>
          <w:lang w:val="et-EE"/>
        </w:rPr>
      </w:pPr>
      <w:r w:rsidRPr="00C145E3">
        <w:rPr>
          <w:lang w:val="et-EE"/>
        </w:rPr>
        <w:t>Suukaudne</w:t>
      </w:r>
    </w:p>
    <w:p w14:paraId="751C613A" w14:textId="77777777" w:rsidR="0027469E" w:rsidRPr="00C145E3" w:rsidRDefault="0027469E" w:rsidP="0027469E">
      <w:pPr>
        <w:suppressLineNumbers/>
        <w:spacing w:line="240" w:lineRule="auto"/>
        <w:rPr>
          <w:lang w:val="et-EE"/>
        </w:rPr>
      </w:pPr>
      <w:r w:rsidRPr="00C145E3">
        <w:rPr>
          <w:lang w:val="et-EE"/>
        </w:rPr>
        <w:t>Enne ravimi kasutamist lugege pakendi infolehte.</w:t>
      </w:r>
    </w:p>
    <w:p w14:paraId="5CCAE667" w14:textId="77777777" w:rsidR="0027469E" w:rsidRPr="00C145E3" w:rsidRDefault="0027469E" w:rsidP="0027469E">
      <w:pPr>
        <w:suppressLineNumbers/>
        <w:tabs>
          <w:tab w:val="clear" w:pos="567"/>
          <w:tab w:val="left" w:pos="0"/>
        </w:tabs>
        <w:autoSpaceDE w:val="0"/>
        <w:autoSpaceDN w:val="0"/>
        <w:adjustRightInd w:val="0"/>
        <w:spacing w:line="240" w:lineRule="auto"/>
        <w:ind w:left="142" w:hanging="142"/>
        <w:jc w:val="both"/>
        <w:rPr>
          <w:lang w:val="et-EE"/>
        </w:rPr>
      </w:pPr>
    </w:p>
    <w:p w14:paraId="6EF5F2D4" w14:textId="77777777" w:rsidR="00F026B0" w:rsidRPr="00C145E3" w:rsidRDefault="00F026B0" w:rsidP="0027469E">
      <w:pPr>
        <w:suppressLineNumbers/>
        <w:tabs>
          <w:tab w:val="clear" w:pos="567"/>
          <w:tab w:val="left" w:pos="0"/>
        </w:tabs>
        <w:autoSpaceDE w:val="0"/>
        <w:autoSpaceDN w:val="0"/>
        <w:adjustRightInd w:val="0"/>
        <w:spacing w:line="240" w:lineRule="auto"/>
        <w:ind w:left="142" w:hanging="142"/>
        <w:jc w:val="both"/>
        <w:rPr>
          <w:lang w:val="et-EE"/>
        </w:rPr>
      </w:pPr>
    </w:p>
    <w:p w14:paraId="6C71A10E"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6.</w:t>
      </w:r>
      <w:r w:rsidRPr="00C145E3">
        <w:rPr>
          <w:b/>
          <w:noProof/>
          <w:lang w:val="et-EE"/>
        </w:rPr>
        <w:tab/>
      </w:r>
      <w:r w:rsidRPr="00C145E3">
        <w:rPr>
          <w:b/>
          <w:lang w:val="et-EE"/>
        </w:rPr>
        <w:t xml:space="preserve">ERIHOIATUS, ET RAVIMIT TULEB HOIDA LASTE </w:t>
      </w:r>
      <w:smartTag w:uri="urn:schemas-microsoft-com:office:smarttags" w:element="PersonName">
        <w:r w:rsidRPr="00C145E3">
          <w:rPr>
            <w:b/>
            <w:lang w:val="et-EE"/>
          </w:rPr>
          <w:t>E</w:t>
        </w:r>
        <w:smartTag w:uri="urn:schemas-microsoft-com:office:smarttags" w:element="PersonName">
          <w:r w:rsidRPr="00C145E3">
            <w:rPr>
              <w:b/>
              <w:lang w:val="et-EE"/>
            </w:rPr>
            <w:t>E</w:t>
          </w:r>
        </w:smartTag>
      </w:smartTag>
      <w:r w:rsidRPr="00C145E3">
        <w:rPr>
          <w:b/>
          <w:lang w:val="et-EE"/>
        </w:rPr>
        <w:t>ST VARJATUD JA KÄTTESAAMATUS KOHAS</w:t>
      </w:r>
    </w:p>
    <w:p w14:paraId="5E3C819B" w14:textId="77777777" w:rsidR="0027469E" w:rsidRPr="00C145E3" w:rsidRDefault="0027469E" w:rsidP="0027469E">
      <w:pPr>
        <w:suppressLineNumbers/>
        <w:spacing w:line="240" w:lineRule="auto"/>
        <w:rPr>
          <w:lang w:val="et-EE"/>
        </w:rPr>
      </w:pPr>
    </w:p>
    <w:p w14:paraId="52450A53" w14:textId="77777777" w:rsidR="0027469E" w:rsidRPr="00C145E3" w:rsidRDefault="0027469E" w:rsidP="0027469E">
      <w:pPr>
        <w:suppressLineNumbers/>
        <w:spacing w:line="240" w:lineRule="auto"/>
        <w:outlineLvl w:val="0"/>
        <w:rPr>
          <w:lang w:val="et-EE"/>
        </w:rPr>
      </w:pPr>
      <w:r w:rsidRPr="00C145E3">
        <w:rPr>
          <w:lang w:val="et-EE"/>
        </w:rPr>
        <w:t>Hoida laste eest varjatud ja kättesaamatus kohas.</w:t>
      </w:r>
    </w:p>
    <w:p w14:paraId="3DA9E506" w14:textId="77777777" w:rsidR="0027469E" w:rsidRPr="00C145E3" w:rsidRDefault="0027469E" w:rsidP="0027469E">
      <w:pPr>
        <w:suppressLineNumbers/>
        <w:spacing w:line="240" w:lineRule="auto"/>
        <w:rPr>
          <w:lang w:val="et-EE"/>
        </w:rPr>
      </w:pPr>
    </w:p>
    <w:p w14:paraId="39C3ECF9" w14:textId="77777777" w:rsidR="00F026B0" w:rsidRPr="00C145E3" w:rsidRDefault="00F026B0" w:rsidP="0027469E">
      <w:pPr>
        <w:suppressLineNumbers/>
        <w:spacing w:line="240" w:lineRule="auto"/>
        <w:rPr>
          <w:lang w:val="et-EE"/>
        </w:rPr>
      </w:pPr>
    </w:p>
    <w:p w14:paraId="2C66E579" w14:textId="77777777" w:rsidR="0027469E" w:rsidRPr="0076603A" w:rsidRDefault="0027469E" w:rsidP="0027469E">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highlight w:val="lightGray"/>
          <w:lang w:val="et-EE"/>
        </w:rPr>
      </w:pPr>
      <w:r w:rsidRPr="00C145E3">
        <w:rPr>
          <w:b/>
          <w:noProof/>
          <w:lang w:val="et-EE"/>
        </w:rPr>
        <w:t>7.</w:t>
      </w:r>
      <w:r w:rsidRPr="00C145E3">
        <w:rPr>
          <w:b/>
          <w:noProof/>
          <w:lang w:val="et-EE"/>
        </w:rPr>
        <w:tab/>
      </w:r>
      <w:r w:rsidRPr="00C145E3">
        <w:rPr>
          <w:b/>
          <w:lang w:val="et-EE"/>
        </w:rPr>
        <w:t>TE</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ERIHOIATU</w:t>
      </w:r>
      <w:smartTag w:uri="urn:schemas-microsoft-com:office:smarttags" w:element="PersonName">
        <w:r w:rsidRPr="00C145E3">
          <w:rPr>
            <w:b/>
            <w:lang w:val="et-EE"/>
          </w:rPr>
          <w:t>SE</w:t>
        </w:r>
      </w:smartTag>
      <w:r w:rsidRPr="00C145E3">
        <w:rPr>
          <w:b/>
          <w:lang w:val="et-EE"/>
        </w:rPr>
        <w:t>D (VAJADU</w:t>
      </w:r>
      <w:smartTag w:uri="urn:schemas-microsoft-com:office:smarttags" w:element="PersonName">
        <w:r w:rsidRPr="00C145E3">
          <w:rPr>
            <w:b/>
            <w:lang w:val="et-EE"/>
          </w:rPr>
          <w:t>S</w:t>
        </w:r>
        <w:smartTag w:uri="urn:schemas-microsoft-com:office:smarttags" w:element="PersonName">
          <w:r w:rsidRPr="00C145E3">
            <w:rPr>
              <w:b/>
              <w:lang w:val="et-EE"/>
            </w:rPr>
            <w:t>E</w:t>
          </w:r>
        </w:smartTag>
      </w:smartTag>
      <w:r w:rsidRPr="00C145E3">
        <w:rPr>
          <w:b/>
          <w:lang w:val="et-EE"/>
        </w:rPr>
        <w:t>L)</w:t>
      </w:r>
    </w:p>
    <w:p w14:paraId="027E24B5" w14:textId="77777777" w:rsidR="0027469E" w:rsidRPr="00C145E3" w:rsidRDefault="0027469E" w:rsidP="0027469E">
      <w:pPr>
        <w:suppressLineNumbers/>
        <w:spacing w:line="240" w:lineRule="auto"/>
        <w:rPr>
          <w:noProof/>
          <w:lang w:val="et-EE"/>
        </w:rPr>
      </w:pPr>
    </w:p>
    <w:p w14:paraId="3C52EDC0" w14:textId="77777777" w:rsidR="0027469E" w:rsidRPr="00C145E3" w:rsidRDefault="0027469E" w:rsidP="0027469E">
      <w:pPr>
        <w:suppressLineNumbers/>
        <w:spacing w:line="240" w:lineRule="auto"/>
        <w:rPr>
          <w:noProof/>
          <w:lang w:val="et-EE"/>
        </w:rPr>
      </w:pPr>
      <w:r w:rsidRPr="00C145E3">
        <w:rPr>
          <w:noProof/>
          <w:lang w:val="et-EE"/>
        </w:rPr>
        <w:t xml:space="preserve">Kasutatada ainult vastavalt arsti juhistele. </w:t>
      </w:r>
    </w:p>
    <w:p w14:paraId="5477A8DB" w14:textId="77777777" w:rsidR="0027469E" w:rsidRPr="00C145E3" w:rsidRDefault="0027469E" w:rsidP="0027469E">
      <w:pPr>
        <w:suppressLineNumbers/>
        <w:tabs>
          <w:tab w:val="left" w:pos="749"/>
        </w:tabs>
        <w:spacing w:line="240" w:lineRule="auto"/>
        <w:rPr>
          <w:lang w:val="et-EE"/>
        </w:rPr>
      </w:pPr>
    </w:p>
    <w:p w14:paraId="0D95BCB1" w14:textId="77777777" w:rsidR="00F026B0" w:rsidRPr="00C145E3" w:rsidRDefault="00F026B0" w:rsidP="0027469E">
      <w:pPr>
        <w:suppressLineNumbers/>
        <w:tabs>
          <w:tab w:val="left" w:pos="749"/>
        </w:tab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47060067" w14:textId="77777777" w:rsidTr="00AF300A">
        <w:tc>
          <w:tcPr>
            <w:tcW w:w="9287" w:type="dxa"/>
          </w:tcPr>
          <w:p w14:paraId="447491B1"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8.</w:t>
            </w:r>
            <w:r w:rsidRPr="00C145E3">
              <w:rPr>
                <w:b/>
                <w:noProof/>
                <w:szCs w:val="22"/>
                <w:lang w:val="et-EE"/>
              </w:rPr>
              <w:tab/>
              <w:t>KÕLBLIKKUSAEG</w:t>
            </w:r>
          </w:p>
        </w:tc>
      </w:tr>
    </w:tbl>
    <w:p w14:paraId="4C4A45BC" w14:textId="77777777" w:rsidR="0027469E" w:rsidRPr="00C145E3" w:rsidRDefault="0027469E" w:rsidP="0027469E">
      <w:pPr>
        <w:tabs>
          <w:tab w:val="clear" w:pos="567"/>
        </w:tabs>
        <w:spacing w:line="240" w:lineRule="auto"/>
        <w:rPr>
          <w:noProof/>
          <w:szCs w:val="22"/>
          <w:lang w:val="et-EE"/>
        </w:rPr>
      </w:pPr>
    </w:p>
    <w:p w14:paraId="586220BA" w14:textId="77777777" w:rsidR="0027469E" w:rsidRPr="00C145E3" w:rsidRDefault="00EF7176" w:rsidP="0027469E">
      <w:pPr>
        <w:tabs>
          <w:tab w:val="clear" w:pos="567"/>
        </w:tabs>
        <w:spacing w:line="240" w:lineRule="auto"/>
        <w:rPr>
          <w:noProof/>
          <w:szCs w:val="22"/>
          <w:lang w:val="et-EE"/>
        </w:rPr>
      </w:pPr>
      <w:r w:rsidRPr="00C145E3">
        <w:rPr>
          <w:noProof/>
          <w:szCs w:val="22"/>
          <w:lang w:val="et-EE"/>
        </w:rPr>
        <w:t>EXP</w:t>
      </w:r>
    </w:p>
    <w:p w14:paraId="478E5AD5" w14:textId="77777777" w:rsidR="0027469E" w:rsidRPr="00C145E3" w:rsidRDefault="0027469E" w:rsidP="0027469E">
      <w:pPr>
        <w:tabs>
          <w:tab w:val="clear" w:pos="567"/>
        </w:tabs>
        <w:spacing w:line="240" w:lineRule="auto"/>
        <w:rPr>
          <w:noProof/>
          <w:szCs w:val="22"/>
          <w:lang w:val="et-EE"/>
        </w:rPr>
      </w:pPr>
    </w:p>
    <w:p w14:paraId="3B3F805C" w14:textId="77777777" w:rsidR="00F026B0" w:rsidRPr="00C145E3" w:rsidRDefault="00F026B0"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4E03F681" w14:textId="77777777" w:rsidTr="00AF300A">
        <w:tc>
          <w:tcPr>
            <w:tcW w:w="9287" w:type="dxa"/>
          </w:tcPr>
          <w:p w14:paraId="0E2C213E" w14:textId="77777777" w:rsidR="0027469E" w:rsidRPr="00C145E3" w:rsidRDefault="0027469E" w:rsidP="00AF300A">
            <w:pPr>
              <w:tabs>
                <w:tab w:val="clear" w:pos="567"/>
                <w:tab w:val="left" w:pos="142"/>
              </w:tabs>
              <w:spacing w:line="240" w:lineRule="auto"/>
              <w:ind w:left="567" w:hanging="567"/>
              <w:rPr>
                <w:noProof/>
                <w:szCs w:val="22"/>
                <w:lang w:val="et-EE"/>
              </w:rPr>
            </w:pPr>
            <w:r w:rsidRPr="00C145E3">
              <w:rPr>
                <w:b/>
                <w:noProof/>
                <w:szCs w:val="22"/>
                <w:lang w:val="et-EE"/>
              </w:rPr>
              <w:t>9.</w:t>
            </w:r>
            <w:r w:rsidRPr="00C145E3">
              <w:rPr>
                <w:b/>
                <w:noProof/>
                <w:szCs w:val="22"/>
                <w:lang w:val="et-EE"/>
              </w:rPr>
              <w:tab/>
              <w:t xml:space="preserve">SÄILITAMISE ERITINGIMUSED </w:t>
            </w:r>
          </w:p>
        </w:tc>
      </w:tr>
    </w:tbl>
    <w:p w14:paraId="0914886F" w14:textId="77777777" w:rsidR="0027469E" w:rsidRPr="00C145E3" w:rsidRDefault="0027469E" w:rsidP="0027469E">
      <w:pPr>
        <w:tabs>
          <w:tab w:val="clear" w:pos="567"/>
        </w:tabs>
        <w:spacing w:line="240" w:lineRule="auto"/>
        <w:rPr>
          <w:noProof/>
          <w:szCs w:val="22"/>
          <w:lang w:val="et-EE"/>
        </w:rPr>
      </w:pPr>
    </w:p>
    <w:p w14:paraId="73C2CE6E" w14:textId="06C1C86B"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temperatuuril kuni 30</w:t>
      </w:r>
      <w:r w:rsidR="00344230">
        <w:rPr>
          <w:rFonts w:eastAsia="Calibri"/>
          <w:snapToGrid/>
          <w:szCs w:val="22"/>
          <w:lang w:val="et-EE" w:eastAsia="en-US"/>
        </w:rPr>
        <w:t> </w:t>
      </w:r>
      <w:r w:rsidRPr="00C145E3">
        <w:rPr>
          <w:rFonts w:eastAsia="Calibri"/>
          <w:snapToGrid/>
          <w:szCs w:val="22"/>
          <w:lang w:val="et-EE" w:eastAsia="en-US"/>
        </w:rPr>
        <w:t>°C.</w:t>
      </w:r>
    </w:p>
    <w:p w14:paraId="13765670"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originaalpakendis niiskuse eest kaitstult.</w:t>
      </w:r>
    </w:p>
    <w:p w14:paraId="3DDEBF8F" w14:textId="77777777" w:rsidR="0027469E" w:rsidRPr="00C145E3" w:rsidRDefault="0027469E" w:rsidP="0027469E">
      <w:pPr>
        <w:tabs>
          <w:tab w:val="clear" w:pos="567"/>
        </w:tabs>
        <w:spacing w:line="240" w:lineRule="auto"/>
        <w:rPr>
          <w:noProof/>
          <w:szCs w:val="22"/>
          <w:lang w:val="et-EE"/>
        </w:rPr>
      </w:pPr>
    </w:p>
    <w:p w14:paraId="2567A59F" w14:textId="77777777" w:rsidR="00F026B0" w:rsidRPr="00C145E3" w:rsidRDefault="00F026B0"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E642CB" w14:paraId="630C3D05" w14:textId="77777777" w:rsidTr="00AF300A">
        <w:tc>
          <w:tcPr>
            <w:tcW w:w="9287" w:type="dxa"/>
          </w:tcPr>
          <w:p w14:paraId="144981FB"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10.</w:t>
            </w:r>
            <w:r w:rsidRPr="00C145E3">
              <w:rPr>
                <w:b/>
                <w:noProof/>
                <w:szCs w:val="22"/>
                <w:lang w:val="et-EE"/>
              </w:rPr>
              <w:tab/>
              <w:t>ERINÕUDED KASUTAMATA JÄÄNUD RAVIMIPREPARAADI VÕI SELLEST TEKKINUD JÄÄTMEMATERJALI HÄVITAMISEKS, VASTAVALT VAJADUSELE</w:t>
            </w:r>
          </w:p>
        </w:tc>
      </w:tr>
    </w:tbl>
    <w:p w14:paraId="678DC38D" w14:textId="77777777" w:rsidR="0027469E" w:rsidRPr="00C145E3" w:rsidRDefault="0027469E" w:rsidP="0027469E">
      <w:pPr>
        <w:tabs>
          <w:tab w:val="clear" w:pos="567"/>
        </w:tabs>
        <w:spacing w:line="240" w:lineRule="auto"/>
        <w:rPr>
          <w:noProof/>
          <w:szCs w:val="22"/>
          <w:lang w:val="et-EE"/>
        </w:rPr>
      </w:pPr>
    </w:p>
    <w:p w14:paraId="4493F727" w14:textId="77777777" w:rsidR="0027469E" w:rsidRPr="00C145E3" w:rsidRDefault="0027469E"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E642CB" w14:paraId="14110B51" w14:textId="77777777" w:rsidTr="00AF300A">
        <w:tc>
          <w:tcPr>
            <w:tcW w:w="9287" w:type="dxa"/>
          </w:tcPr>
          <w:p w14:paraId="7B7D6177"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11.</w:t>
            </w:r>
            <w:r w:rsidRPr="00C145E3">
              <w:rPr>
                <w:b/>
                <w:noProof/>
                <w:szCs w:val="22"/>
                <w:lang w:val="et-EE"/>
              </w:rPr>
              <w:tab/>
              <w:t>MÜÜGILOA HOIDJA NIMI JA AADRESS</w:t>
            </w:r>
          </w:p>
        </w:tc>
      </w:tr>
    </w:tbl>
    <w:p w14:paraId="6CEBEA48" w14:textId="77777777" w:rsidR="0027469E" w:rsidRPr="00C145E3" w:rsidRDefault="0027469E" w:rsidP="0027469E">
      <w:pPr>
        <w:suppressLineNumbers/>
        <w:spacing w:line="240" w:lineRule="auto"/>
        <w:rPr>
          <w:lang w:val="et-EE"/>
        </w:rPr>
      </w:pPr>
    </w:p>
    <w:p w14:paraId="3187AD6A"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Group PTC ehf.</w:t>
      </w:r>
    </w:p>
    <w:p w14:paraId="3D148CA8" w14:textId="77777777" w:rsidR="0027469E" w:rsidRPr="00C145E3" w:rsidRDefault="00342BA9"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220 </w:t>
      </w:r>
      <w:r w:rsidR="0027469E" w:rsidRPr="00C145E3">
        <w:rPr>
          <w:rFonts w:eastAsia="Calibri"/>
          <w:snapToGrid/>
          <w:szCs w:val="22"/>
          <w:lang w:val="et-EE" w:eastAsia="en-US"/>
        </w:rPr>
        <w:t>Hafnarfjörður</w:t>
      </w:r>
    </w:p>
    <w:p w14:paraId="5864D801"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Island</w:t>
      </w:r>
    </w:p>
    <w:p w14:paraId="2FBF8970" w14:textId="77777777" w:rsidR="0027469E" w:rsidRPr="00C145E3" w:rsidRDefault="0027469E" w:rsidP="0027469E">
      <w:pPr>
        <w:suppressLineNumbers/>
        <w:spacing w:line="240" w:lineRule="auto"/>
        <w:rPr>
          <w:lang w:val="et-EE"/>
        </w:rPr>
      </w:pPr>
    </w:p>
    <w:p w14:paraId="620856D1" w14:textId="77777777" w:rsidR="00F026B0" w:rsidRPr="00C145E3" w:rsidRDefault="00F026B0" w:rsidP="0027469E">
      <w:pPr>
        <w:suppressLineNumbers/>
        <w:spacing w:line="240" w:lineRule="auto"/>
        <w:rPr>
          <w:lang w:val="et-EE"/>
        </w:rPr>
      </w:pPr>
    </w:p>
    <w:p w14:paraId="74F7748D"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outlineLvl w:val="0"/>
        <w:rPr>
          <w:noProof/>
          <w:lang w:val="et-EE"/>
        </w:rPr>
      </w:pPr>
      <w:r w:rsidRPr="00C145E3">
        <w:rPr>
          <w:b/>
          <w:noProof/>
          <w:lang w:val="et-EE"/>
        </w:rPr>
        <w:t>12.</w:t>
      </w:r>
      <w:r w:rsidRPr="00C145E3">
        <w:rPr>
          <w:b/>
          <w:noProof/>
          <w:lang w:val="et-EE"/>
        </w:rPr>
        <w:tab/>
      </w:r>
      <w:r w:rsidRPr="00C145E3">
        <w:rPr>
          <w:b/>
          <w:lang w:val="et-EE"/>
        </w:rPr>
        <w:t>MÜÜGILOA NUMBRID</w:t>
      </w:r>
      <w:r w:rsidRPr="00C145E3">
        <w:rPr>
          <w:b/>
          <w:noProof/>
          <w:lang w:val="et-EE"/>
        </w:rPr>
        <w:t xml:space="preserve"> </w:t>
      </w:r>
    </w:p>
    <w:p w14:paraId="543F4340" w14:textId="77777777" w:rsidR="0027469E" w:rsidRPr="00C145E3" w:rsidRDefault="0027469E" w:rsidP="0027469E">
      <w:pPr>
        <w:suppressLineNumbers/>
        <w:spacing w:line="240" w:lineRule="auto"/>
        <w:rPr>
          <w:lang w:val="et-EE"/>
        </w:rPr>
      </w:pPr>
    </w:p>
    <w:p w14:paraId="1A03DC2C" w14:textId="77777777" w:rsidR="00971285" w:rsidRPr="0076603A" w:rsidRDefault="00971285" w:rsidP="00971285">
      <w:pPr>
        <w:pStyle w:val="KeinLeerraum"/>
        <w:rPr>
          <w:rFonts w:ascii="Times New Roman" w:hAnsi="Times New Roman"/>
          <w:highlight w:val="lightGray"/>
          <w:lang w:val="et-EE"/>
        </w:rPr>
      </w:pPr>
      <w:r w:rsidRPr="00C145E3">
        <w:rPr>
          <w:rFonts w:ascii="Times New Roman" w:hAnsi="Times New Roman"/>
          <w:lang w:val="et-EE"/>
        </w:rPr>
        <w:t xml:space="preserve">EU/1/13/825/008 </w:t>
      </w:r>
      <w:r w:rsidRPr="0076603A">
        <w:rPr>
          <w:rFonts w:ascii="Times New Roman" w:hAnsi="Times New Roman"/>
          <w:highlight w:val="lightGray"/>
          <w:lang w:val="et-EE"/>
        </w:rPr>
        <w:t xml:space="preserve">10  </w:t>
      </w:r>
      <w:r w:rsidR="002D62B1" w:rsidRPr="0076603A">
        <w:rPr>
          <w:rFonts w:ascii="Times New Roman" w:hAnsi="Times New Roman"/>
          <w:highlight w:val="lightGray"/>
          <w:lang w:val="et-EE"/>
        </w:rPr>
        <w:t>tabletti</w:t>
      </w:r>
    </w:p>
    <w:p w14:paraId="2122495F"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 xml:space="preserve">EU/1/13/825/009 20  </w:t>
      </w:r>
      <w:r w:rsidR="002D62B1" w:rsidRPr="0076603A">
        <w:rPr>
          <w:rFonts w:ascii="Times New Roman" w:hAnsi="Times New Roman"/>
          <w:highlight w:val="lightGray"/>
          <w:lang w:val="et-EE"/>
        </w:rPr>
        <w:t>tabletti</w:t>
      </w:r>
    </w:p>
    <w:p w14:paraId="3B657CA1"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 xml:space="preserve">EU/1/13/825/010 30  </w:t>
      </w:r>
      <w:r w:rsidR="002D62B1" w:rsidRPr="0076603A">
        <w:rPr>
          <w:rFonts w:ascii="Times New Roman" w:hAnsi="Times New Roman"/>
          <w:highlight w:val="lightGray"/>
          <w:lang w:val="et-EE"/>
        </w:rPr>
        <w:t>tabletti</w:t>
      </w:r>
    </w:p>
    <w:p w14:paraId="3F6B1264"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 xml:space="preserve">EU/1/13/825/011 60  </w:t>
      </w:r>
      <w:r w:rsidR="002D62B1" w:rsidRPr="0076603A">
        <w:rPr>
          <w:rFonts w:ascii="Times New Roman" w:hAnsi="Times New Roman"/>
          <w:highlight w:val="lightGray"/>
          <w:lang w:val="et-EE"/>
        </w:rPr>
        <w:t>tabletti</w:t>
      </w:r>
    </w:p>
    <w:p w14:paraId="09AD615F"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 xml:space="preserve">EU/1/13/825/012 90  </w:t>
      </w:r>
      <w:r w:rsidR="002D62B1" w:rsidRPr="0076603A">
        <w:rPr>
          <w:rFonts w:ascii="Times New Roman" w:hAnsi="Times New Roman"/>
          <w:highlight w:val="lightGray"/>
          <w:lang w:val="et-EE"/>
        </w:rPr>
        <w:t>tabletti</w:t>
      </w:r>
    </w:p>
    <w:p w14:paraId="5B7D2139" w14:textId="77777777" w:rsidR="002D62B1" w:rsidRPr="0076603A" w:rsidRDefault="00971285" w:rsidP="002D62B1">
      <w:pPr>
        <w:pStyle w:val="KeinLeerraum"/>
        <w:rPr>
          <w:rFonts w:ascii="Times New Roman" w:hAnsi="Times New Roman"/>
          <w:highlight w:val="lightGray"/>
          <w:lang w:val="et-EE"/>
        </w:rPr>
      </w:pPr>
      <w:r w:rsidRPr="0076603A">
        <w:rPr>
          <w:rFonts w:ascii="Times New Roman" w:hAnsi="Times New Roman"/>
          <w:highlight w:val="lightGray"/>
          <w:lang w:val="et-EE"/>
        </w:rPr>
        <w:t xml:space="preserve">EU/1/13/825/013 120  </w:t>
      </w:r>
      <w:r w:rsidR="002D62B1" w:rsidRPr="0076603A">
        <w:rPr>
          <w:rFonts w:ascii="Times New Roman" w:hAnsi="Times New Roman"/>
          <w:highlight w:val="lightGray"/>
          <w:lang w:val="et-EE"/>
        </w:rPr>
        <w:t xml:space="preserve">tabletti </w:t>
      </w:r>
    </w:p>
    <w:p w14:paraId="6A706BE2" w14:textId="77777777" w:rsidR="0027469E" w:rsidRPr="00C145E3" w:rsidRDefault="00971285" w:rsidP="002D62B1">
      <w:pPr>
        <w:pStyle w:val="KeinLeerraum"/>
        <w:rPr>
          <w:rFonts w:ascii="Times New Roman" w:hAnsi="Times New Roman"/>
          <w:lang w:val="et-EE"/>
        </w:rPr>
      </w:pPr>
      <w:r w:rsidRPr="0076603A">
        <w:rPr>
          <w:rFonts w:ascii="Times New Roman" w:hAnsi="Times New Roman"/>
          <w:highlight w:val="lightGray"/>
          <w:lang w:val="et-EE"/>
        </w:rPr>
        <w:t xml:space="preserve">EU/1/13/825/014 180  </w:t>
      </w:r>
      <w:r w:rsidR="002D62B1" w:rsidRPr="0076603A">
        <w:rPr>
          <w:rFonts w:ascii="Times New Roman" w:hAnsi="Times New Roman"/>
          <w:highlight w:val="lightGray"/>
          <w:lang w:val="et-EE"/>
        </w:rPr>
        <w:t>tabletti</w:t>
      </w:r>
      <w:r w:rsidR="002D62B1" w:rsidRPr="00C145E3" w:rsidDel="00971285">
        <w:rPr>
          <w:rFonts w:ascii="Times New Roman" w:hAnsi="Times New Roman"/>
          <w:lang w:val="et-EE"/>
        </w:rPr>
        <w:t xml:space="preserve"> </w:t>
      </w:r>
    </w:p>
    <w:p w14:paraId="75E7B7AE" w14:textId="77777777" w:rsidR="0027469E" w:rsidRPr="00C145E3" w:rsidRDefault="0027469E" w:rsidP="0027469E">
      <w:pPr>
        <w:suppressLineNumbers/>
        <w:spacing w:line="240" w:lineRule="auto"/>
        <w:rPr>
          <w:lang w:val="et-EE"/>
        </w:rPr>
      </w:pPr>
    </w:p>
    <w:p w14:paraId="557E94B5" w14:textId="77777777" w:rsidR="00F026B0" w:rsidRPr="00C145E3" w:rsidRDefault="00F026B0" w:rsidP="0027469E">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678A3EC9" w14:textId="77777777" w:rsidTr="00AF300A">
        <w:tc>
          <w:tcPr>
            <w:tcW w:w="9287" w:type="dxa"/>
          </w:tcPr>
          <w:p w14:paraId="741BBF63" w14:textId="77777777" w:rsidR="0027469E" w:rsidRPr="00C145E3" w:rsidRDefault="0027469E" w:rsidP="009225F3">
            <w:pPr>
              <w:tabs>
                <w:tab w:val="clear" w:pos="567"/>
                <w:tab w:val="left" w:pos="142"/>
              </w:tabs>
              <w:spacing w:line="240" w:lineRule="auto"/>
              <w:ind w:left="567" w:hanging="567"/>
              <w:rPr>
                <w:b/>
                <w:noProof/>
                <w:szCs w:val="22"/>
                <w:lang w:val="et-EE"/>
              </w:rPr>
            </w:pPr>
            <w:r w:rsidRPr="00C145E3">
              <w:rPr>
                <w:b/>
                <w:noProof/>
                <w:szCs w:val="22"/>
                <w:lang w:val="et-EE"/>
              </w:rPr>
              <w:t>13.</w:t>
            </w:r>
            <w:r w:rsidRPr="00C145E3">
              <w:rPr>
                <w:b/>
                <w:noProof/>
                <w:szCs w:val="22"/>
                <w:lang w:val="et-EE"/>
              </w:rPr>
              <w:tab/>
              <w:t xml:space="preserve">PARTII NUMBER </w:t>
            </w:r>
          </w:p>
        </w:tc>
      </w:tr>
    </w:tbl>
    <w:p w14:paraId="3D978EBE" w14:textId="77777777" w:rsidR="0027469E" w:rsidRPr="00C145E3" w:rsidRDefault="0027469E" w:rsidP="0027469E">
      <w:pPr>
        <w:tabs>
          <w:tab w:val="clear" w:pos="567"/>
        </w:tabs>
        <w:spacing w:line="240" w:lineRule="auto"/>
        <w:rPr>
          <w:noProof/>
          <w:szCs w:val="22"/>
          <w:lang w:val="et-EE"/>
        </w:rPr>
      </w:pPr>
    </w:p>
    <w:p w14:paraId="7A4BF42C" w14:textId="77777777" w:rsidR="0027469E" w:rsidRPr="00C145E3" w:rsidRDefault="001749B6" w:rsidP="0027469E">
      <w:pPr>
        <w:tabs>
          <w:tab w:val="clear" w:pos="567"/>
        </w:tabs>
        <w:spacing w:line="240" w:lineRule="auto"/>
        <w:rPr>
          <w:noProof/>
          <w:szCs w:val="22"/>
          <w:lang w:val="et-EE"/>
        </w:rPr>
      </w:pPr>
      <w:r w:rsidRPr="00C145E3">
        <w:rPr>
          <w:rFonts w:eastAsia="Calibri"/>
          <w:snapToGrid/>
          <w:color w:val="000000"/>
          <w:kern w:val="1"/>
          <w:szCs w:val="22"/>
          <w:lang w:val="et-EE" w:eastAsia="ar-SA"/>
        </w:rPr>
        <w:t>Lot</w:t>
      </w:r>
    </w:p>
    <w:p w14:paraId="4EE3446E" w14:textId="77777777" w:rsidR="0027469E" w:rsidRPr="00C145E3" w:rsidRDefault="0027469E" w:rsidP="0027469E">
      <w:pPr>
        <w:tabs>
          <w:tab w:val="clear" w:pos="567"/>
        </w:tabs>
        <w:spacing w:line="240" w:lineRule="auto"/>
        <w:rPr>
          <w:noProof/>
          <w:szCs w:val="22"/>
          <w:lang w:val="et-EE"/>
        </w:rPr>
      </w:pPr>
    </w:p>
    <w:p w14:paraId="7FC500F4" w14:textId="77777777" w:rsidR="00F026B0" w:rsidRPr="00C145E3" w:rsidRDefault="00F026B0"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1C43C8BC" w14:textId="77777777" w:rsidTr="00AF300A">
        <w:tc>
          <w:tcPr>
            <w:tcW w:w="9287" w:type="dxa"/>
          </w:tcPr>
          <w:p w14:paraId="43C29E68"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14.</w:t>
            </w:r>
            <w:r w:rsidRPr="00C145E3">
              <w:rPr>
                <w:b/>
                <w:noProof/>
                <w:szCs w:val="22"/>
                <w:lang w:val="et-EE"/>
              </w:rPr>
              <w:tab/>
              <w:t xml:space="preserve">RAVIMI VÄLJASTAMISTINGIMUSED </w:t>
            </w:r>
          </w:p>
        </w:tc>
      </w:tr>
    </w:tbl>
    <w:p w14:paraId="6F789CAD" w14:textId="77777777" w:rsidR="0027469E" w:rsidRPr="00C145E3" w:rsidRDefault="0027469E" w:rsidP="0027469E">
      <w:pPr>
        <w:suppressLineNumbers/>
        <w:spacing w:line="240" w:lineRule="auto"/>
        <w:rPr>
          <w:lang w:val="et-EE"/>
        </w:rPr>
      </w:pPr>
    </w:p>
    <w:p w14:paraId="011F8486" w14:textId="77777777" w:rsidR="0027469E" w:rsidRPr="00C145E3" w:rsidRDefault="0027469E" w:rsidP="0027469E">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75FADAE8" w14:textId="77777777" w:rsidTr="00AF300A">
        <w:tc>
          <w:tcPr>
            <w:tcW w:w="9287" w:type="dxa"/>
            <w:tcBorders>
              <w:bottom w:val="single" w:sz="4" w:space="0" w:color="auto"/>
            </w:tcBorders>
          </w:tcPr>
          <w:p w14:paraId="312BBCE8"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15.</w:t>
            </w:r>
            <w:r w:rsidRPr="00C145E3">
              <w:rPr>
                <w:b/>
                <w:noProof/>
                <w:szCs w:val="22"/>
                <w:lang w:val="et-EE"/>
              </w:rPr>
              <w:tab/>
              <w:t>KASUTUSJUHEND</w:t>
            </w:r>
          </w:p>
        </w:tc>
      </w:tr>
    </w:tbl>
    <w:p w14:paraId="33ACFEB0" w14:textId="77777777" w:rsidR="0027469E" w:rsidRPr="00C145E3" w:rsidRDefault="0027469E" w:rsidP="0027469E">
      <w:pPr>
        <w:tabs>
          <w:tab w:val="clear" w:pos="567"/>
        </w:tabs>
        <w:spacing w:line="240" w:lineRule="auto"/>
        <w:rPr>
          <w:b/>
          <w:noProof/>
          <w:szCs w:val="22"/>
          <w:u w:val="single"/>
          <w:lang w:val="et-EE"/>
        </w:rPr>
      </w:pPr>
    </w:p>
    <w:p w14:paraId="0EB386AC" w14:textId="77777777" w:rsidR="0027469E" w:rsidRPr="00C145E3" w:rsidRDefault="0027469E" w:rsidP="0027469E">
      <w:pPr>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3FE0D910" w14:textId="77777777" w:rsidTr="00AF300A">
        <w:tc>
          <w:tcPr>
            <w:tcW w:w="9287" w:type="dxa"/>
            <w:tcBorders>
              <w:bottom w:val="single" w:sz="4" w:space="0" w:color="auto"/>
            </w:tcBorders>
          </w:tcPr>
          <w:p w14:paraId="18423B12"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16.</w:t>
            </w:r>
            <w:r w:rsidRPr="00C145E3">
              <w:rPr>
                <w:b/>
                <w:noProof/>
                <w:szCs w:val="22"/>
                <w:lang w:val="et-EE"/>
              </w:rPr>
              <w:tab/>
              <w:t>TEAVE BRAILLE’ KIRJAS (PUNKTKIRJAS)</w:t>
            </w:r>
          </w:p>
        </w:tc>
      </w:tr>
    </w:tbl>
    <w:p w14:paraId="2FF40525" w14:textId="77777777" w:rsidR="0027469E" w:rsidRPr="00C145E3" w:rsidRDefault="0027469E" w:rsidP="0027469E">
      <w:pPr>
        <w:tabs>
          <w:tab w:val="clear" w:pos="567"/>
        </w:tabs>
        <w:spacing w:line="240" w:lineRule="auto"/>
        <w:rPr>
          <w:noProof/>
          <w:szCs w:val="22"/>
          <w:lang w:val="et-EE"/>
        </w:rPr>
      </w:pPr>
    </w:p>
    <w:p w14:paraId="3F76171C"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100 mg</w:t>
      </w:r>
    </w:p>
    <w:p w14:paraId="30616FA1" w14:textId="77777777" w:rsidR="0027469E" w:rsidRPr="00C145E3" w:rsidRDefault="0027469E" w:rsidP="0027469E">
      <w:pPr>
        <w:tabs>
          <w:tab w:val="clear" w:pos="567"/>
        </w:tabs>
        <w:spacing w:line="240" w:lineRule="auto"/>
        <w:rPr>
          <w:szCs w:val="22"/>
          <w:lang w:val="et-EE"/>
        </w:rPr>
      </w:pPr>
    </w:p>
    <w:p w14:paraId="250440E4"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17.</w:t>
      </w:r>
      <w:r w:rsidRPr="00C145E3">
        <w:rPr>
          <w:rFonts w:eastAsia="Calibri"/>
          <w:b/>
          <w:snapToGrid/>
          <w:szCs w:val="22"/>
          <w:lang w:val="et-EE" w:eastAsia="en-US"/>
        </w:rPr>
        <w:tab/>
        <w:t>AINULAADNE IDENTIFIKAATOR – 2D-vöötkood</w:t>
      </w:r>
    </w:p>
    <w:p w14:paraId="2F3A36A8"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674F9DFA" w14:textId="77777777" w:rsidR="0083355A" w:rsidRPr="00C145E3" w:rsidRDefault="0083355A" w:rsidP="0083355A">
      <w:pPr>
        <w:widowControl w:val="0"/>
        <w:tabs>
          <w:tab w:val="clear" w:pos="567"/>
        </w:tabs>
        <w:spacing w:line="240" w:lineRule="auto"/>
        <w:rPr>
          <w:rFonts w:eastAsia="Times New Roman"/>
          <w:snapToGrid/>
          <w:szCs w:val="22"/>
          <w:shd w:val="pct15" w:color="auto" w:fill="auto"/>
          <w:lang w:val="et-EE" w:eastAsia="en-US"/>
        </w:rPr>
      </w:pPr>
      <w:r w:rsidRPr="00C145E3">
        <w:rPr>
          <w:rFonts w:eastAsia="Times New Roman"/>
          <w:snapToGrid/>
          <w:szCs w:val="22"/>
          <w:shd w:val="pct15" w:color="auto" w:fill="auto"/>
          <w:lang w:val="et-EE" w:eastAsia="en-US" w:bidi="et-EE"/>
        </w:rPr>
        <w:t>Lisatud on 2D-vöötkood, mis sisaldab ainulaadset identifikaatorit.</w:t>
      </w:r>
    </w:p>
    <w:p w14:paraId="746C5C94" w14:textId="77777777" w:rsidR="0083355A" w:rsidRPr="00C145E3" w:rsidRDefault="0083355A" w:rsidP="00860918">
      <w:pPr>
        <w:tabs>
          <w:tab w:val="clear" w:pos="567"/>
        </w:tabs>
        <w:autoSpaceDE w:val="0"/>
        <w:autoSpaceDN w:val="0"/>
        <w:adjustRightInd w:val="0"/>
        <w:spacing w:line="240" w:lineRule="auto"/>
        <w:rPr>
          <w:rFonts w:eastAsia="Calibri"/>
          <w:snapToGrid/>
          <w:szCs w:val="22"/>
          <w:lang w:val="et-EE" w:eastAsia="en-US"/>
        </w:rPr>
      </w:pPr>
    </w:p>
    <w:p w14:paraId="7C289505"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3BE9D960"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18.</w:t>
      </w:r>
      <w:r w:rsidRPr="00C145E3">
        <w:rPr>
          <w:rFonts w:eastAsia="Calibri"/>
          <w:b/>
          <w:snapToGrid/>
          <w:szCs w:val="22"/>
          <w:lang w:val="et-EE" w:eastAsia="en-US"/>
        </w:rPr>
        <w:tab/>
        <w:t>AINULAADNE IDENTIFIKAATOR – INIMLOETAVAD ANDMED</w:t>
      </w:r>
    </w:p>
    <w:p w14:paraId="15451BC2" w14:textId="77777777" w:rsidR="0083355A" w:rsidRPr="00C145E3" w:rsidRDefault="0083355A" w:rsidP="0027469E">
      <w:pPr>
        <w:tabs>
          <w:tab w:val="clear" w:pos="567"/>
        </w:tabs>
        <w:spacing w:line="240" w:lineRule="auto"/>
        <w:rPr>
          <w:b/>
          <w:noProof/>
          <w:szCs w:val="22"/>
          <w:u w:val="single"/>
          <w:lang w:val="et-EE"/>
        </w:rPr>
      </w:pPr>
    </w:p>
    <w:p w14:paraId="174699D3" w14:textId="56AD1736"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PC</w:t>
      </w:r>
      <w:r w:rsidR="007B02AF" w:rsidRPr="00C145E3">
        <w:rPr>
          <w:lang w:val="et-EE"/>
        </w:rPr>
        <w:t xml:space="preserve"> </w:t>
      </w:r>
      <w:r w:rsidR="007B02AF" w:rsidRPr="00C145E3">
        <w:rPr>
          <w:rFonts w:eastAsia="Times New Roman"/>
          <w:snapToGrid/>
          <w:szCs w:val="22"/>
          <w:lang w:val="et-EE" w:eastAsia="en-US"/>
        </w:rPr>
        <w:t xml:space="preserve">{number}  </w:t>
      </w:r>
    </w:p>
    <w:p w14:paraId="0A87FDE9" w14:textId="49604FAE"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SN</w:t>
      </w:r>
      <w:r w:rsidR="007B02AF" w:rsidRPr="00C145E3">
        <w:rPr>
          <w:rFonts w:eastAsia="Times New Roman"/>
          <w:snapToGrid/>
          <w:szCs w:val="22"/>
          <w:lang w:val="et-EE" w:eastAsia="en-US"/>
        </w:rPr>
        <w:t xml:space="preserve"> {number}</w:t>
      </w:r>
    </w:p>
    <w:p w14:paraId="1E248759" w14:textId="0EDD909E"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NN</w:t>
      </w:r>
      <w:r w:rsidR="007B02AF" w:rsidRPr="00C145E3">
        <w:rPr>
          <w:rFonts w:eastAsia="Times New Roman"/>
          <w:snapToGrid/>
          <w:szCs w:val="22"/>
          <w:lang w:val="et-EE" w:eastAsia="en-US"/>
        </w:rPr>
        <w:t xml:space="preserve"> {number}</w:t>
      </w:r>
    </w:p>
    <w:p w14:paraId="7A69218B" w14:textId="77777777" w:rsidR="0027469E" w:rsidRPr="00C145E3" w:rsidRDefault="0027469E" w:rsidP="0027469E">
      <w:pPr>
        <w:tabs>
          <w:tab w:val="clear" w:pos="567"/>
        </w:tabs>
        <w:spacing w:line="240" w:lineRule="auto"/>
        <w:rPr>
          <w:b/>
          <w:noProof/>
          <w:szCs w:val="22"/>
          <w:lang w:val="et-EE"/>
        </w:rPr>
      </w:pPr>
      <w:r w:rsidRPr="00C145E3">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27AC996D" w14:textId="77777777" w:rsidTr="00AF300A">
        <w:tc>
          <w:tcPr>
            <w:tcW w:w="9287" w:type="dxa"/>
          </w:tcPr>
          <w:p w14:paraId="2E38C4E3" w14:textId="77777777" w:rsidR="0027469E" w:rsidRPr="00C145E3" w:rsidRDefault="0027469E" w:rsidP="00AF300A">
            <w:pPr>
              <w:tabs>
                <w:tab w:val="clear" w:pos="567"/>
              </w:tabs>
              <w:spacing w:line="240" w:lineRule="auto"/>
              <w:rPr>
                <w:b/>
                <w:noProof/>
                <w:szCs w:val="22"/>
                <w:lang w:val="et-EE"/>
              </w:rPr>
            </w:pPr>
            <w:r w:rsidRPr="00C145E3">
              <w:rPr>
                <w:b/>
                <w:noProof/>
                <w:szCs w:val="22"/>
                <w:lang w:val="et-EE"/>
              </w:rPr>
              <w:t>MINIMAALSED ANDMED, MIS PEAVAD OLEMA BLISTER- VÕI RIBAPAKENDIL</w:t>
            </w:r>
          </w:p>
          <w:p w14:paraId="52E607D0" w14:textId="77777777" w:rsidR="0027469E" w:rsidRPr="00C145E3" w:rsidRDefault="0027469E" w:rsidP="00AF300A">
            <w:pPr>
              <w:tabs>
                <w:tab w:val="clear" w:pos="567"/>
              </w:tabs>
              <w:spacing w:line="240" w:lineRule="auto"/>
              <w:rPr>
                <w:b/>
                <w:noProof/>
                <w:szCs w:val="22"/>
                <w:lang w:val="et-EE"/>
              </w:rPr>
            </w:pPr>
          </w:p>
          <w:p w14:paraId="5DC69E1D" w14:textId="77777777" w:rsidR="0027469E" w:rsidRPr="00C145E3" w:rsidRDefault="0027469E" w:rsidP="00AF300A">
            <w:pPr>
              <w:tabs>
                <w:tab w:val="clear" w:pos="567"/>
              </w:tabs>
              <w:spacing w:line="240" w:lineRule="auto"/>
              <w:rPr>
                <w:b/>
                <w:noProof/>
                <w:szCs w:val="22"/>
                <w:lang w:val="et-EE"/>
              </w:rPr>
            </w:pPr>
            <w:r w:rsidRPr="00C145E3">
              <w:rPr>
                <w:b/>
                <w:noProof/>
                <w:szCs w:val="22"/>
                <w:lang w:val="et-EE"/>
              </w:rPr>
              <w:t>blister</w:t>
            </w:r>
          </w:p>
        </w:tc>
      </w:tr>
    </w:tbl>
    <w:p w14:paraId="2386AABD" w14:textId="77777777" w:rsidR="0027469E" w:rsidRPr="00C145E3" w:rsidRDefault="0027469E" w:rsidP="0027469E">
      <w:pPr>
        <w:tabs>
          <w:tab w:val="clear" w:pos="567"/>
        </w:tabs>
        <w:spacing w:line="240" w:lineRule="auto"/>
        <w:rPr>
          <w:noProof/>
          <w:szCs w:val="22"/>
          <w:lang w:val="et-EE"/>
        </w:rPr>
      </w:pPr>
    </w:p>
    <w:p w14:paraId="0050DAB9" w14:textId="77777777" w:rsidR="0027469E" w:rsidRPr="00C145E3" w:rsidRDefault="0027469E"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0E571C3E" w14:textId="77777777" w:rsidTr="00AF300A">
        <w:tc>
          <w:tcPr>
            <w:tcW w:w="9287" w:type="dxa"/>
          </w:tcPr>
          <w:p w14:paraId="38E39851"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1.</w:t>
            </w:r>
            <w:r w:rsidRPr="00C145E3">
              <w:rPr>
                <w:b/>
                <w:noProof/>
                <w:szCs w:val="22"/>
                <w:lang w:val="et-EE"/>
              </w:rPr>
              <w:tab/>
              <w:t>RAVIMPREPARAADI NIMETUS</w:t>
            </w:r>
          </w:p>
        </w:tc>
      </w:tr>
    </w:tbl>
    <w:p w14:paraId="3EE33CF5" w14:textId="77777777" w:rsidR="0027469E" w:rsidRPr="00C145E3" w:rsidRDefault="0027469E" w:rsidP="0027469E">
      <w:pPr>
        <w:suppressLineNumbers/>
        <w:spacing w:line="240" w:lineRule="auto"/>
        <w:rPr>
          <w:i/>
          <w:lang w:val="et-EE"/>
        </w:rPr>
      </w:pPr>
    </w:p>
    <w:p w14:paraId="2EA652F4" w14:textId="77777777" w:rsidR="0027469E" w:rsidRPr="00C145E3" w:rsidRDefault="0027469E" w:rsidP="0027469E">
      <w:pPr>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100 mg tabletid</w:t>
      </w:r>
    </w:p>
    <w:p w14:paraId="3DC92D36" w14:textId="77777777" w:rsidR="0027469E" w:rsidRPr="00B41A9F" w:rsidRDefault="008C4BED" w:rsidP="0027469E">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27469E" w:rsidRPr="00B41A9F">
        <w:rPr>
          <w:rFonts w:eastAsia="Calibri"/>
          <w:snapToGrid/>
          <w:szCs w:val="22"/>
          <w:lang w:val="et-EE" w:eastAsia="en-US"/>
        </w:rPr>
        <w:t>matinibum</w:t>
      </w:r>
    </w:p>
    <w:p w14:paraId="69D850E6" w14:textId="77777777" w:rsidR="0027469E" w:rsidRPr="00C145E3" w:rsidRDefault="0027469E" w:rsidP="0027469E">
      <w:pPr>
        <w:suppressLineNumbers/>
        <w:spacing w:line="240" w:lineRule="auto"/>
        <w:rPr>
          <w:lang w:val="et-EE"/>
        </w:rPr>
      </w:pPr>
    </w:p>
    <w:p w14:paraId="2AA4710E" w14:textId="77777777" w:rsidR="00F026B0" w:rsidRPr="00C145E3" w:rsidRDefault="00F026B0" w:rsidP="0027469E">
      <w:pPr>
        <w:suppressLineNumbers/>
        <w:spacing w:line="240" w:lineRule="auto"/>
        <w:rPr>
          <w:lang w:val="et-EE"/>
        </w:rPr>
      </w:pPr>
    </w:p>
    <w:p w14:paraId="0191F657" w14:textId="77777777" w:rsidR="0027469E" w:rsidRPr="00C145E3" w:rsidRDefault="0027469E" w:rsidP="0027469E">
      <w:pPr>
        <w:suppressLineNumbers/>
        <w:pBdr>
          <w:top w:val="single" w:sz="4" w:space="1" w:color="auto"/>
          <w:left w:val="single" w:sz="4" w:space="4" w:color="auto"/>
          <w:bottom w:val="single" w:sz="4" w:space="1" w:color="auto"/>
          <w:right w:val="single" w:sz="4" w:space="4" w:color="auto"/>
        </w:pBdr>
        <w:spacing w:line="240" w:lineRule="auto"/>
        <w:outlineLvl w:val="0"/>
        <w:rPr>
          <w:b/>
          <w:noProof/>
          <w:lang w:val="et-EE"/>
        </w:rPr>
      </w:pPr>
      <w:r w:rsidRPr="00C145E3">
        <w:rPr>
          <w:b/>
          <w:noProof/>
          <w:lang w:val="et-EE"/>
        </w:rPr>
        <w:t>2.</w:t>
      </w:r>
      <w:r w:rsidRPr="00C145E3">
        <w:rPr>
          <w:b/>
          <w:noProof/>
          <w:lang w:val="et-EE"/>
        </w:rPr>
        <w:tab/>
      </w:r>
      <w:r w:rsidRPr="00C145E3">
        <w:rPr>
          <w:b/>
          <w:lang w:val="et-EE"/>
        </w:rPr>
        <w:t>MÜÜGILOA HOIDJA NIMI</w:t>
      </w:r>
    </w:p>
    <w:p w14:paraId="57A40952" w14:textId="77777777" w:rsidR="0027469E" w:rsidRPr="00C145E3" w:rsidRDefault="0027469E" w:rsidP="0027469E">
      <w:pPr>
        <w:suppressLineNumbers/>
        <w:spacing w:line="240" w:lineRule="auto"/>
        <w:rPr>
          <w:lang w:val="et-EE"/>
        </w:rPr>
      </w:pPr>
    </w:p>
    <w:p w14:paraId="4B0684F4" w14:textId="77777777" w:rsidR="0027469E" w:rsidRPr="00C145E3" w:rsidRDefault="0027469E" w:rsidP="0027469E">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logo]</w:t>
      </w:r>
    </w:p>
    <w:p w14:paraId="542754BD" w14:textId="77777777" w:rsidR="0027469E" w:rsidRPr="00C145E3" w:rsidRDefault="0027469E" w:rsidP="0027469E">
      <w:pPr>
        <w:suppressLineNumbers/>
        <w:spacing w:line="240" w:lineRule="auto"/>
        <w:rPr>
          <w:lang w:val="et-EE"/>
        </w:rPr>
      </w:pPr>
    </w:p>
    <w:p w14:paraId="03EAB72C" w14:textId="77777777" w:rsidR="00F026B0" w:rsidRPr="00C145E3" w:rsidRDefault="00F026B0" w:rsidP="0027469E">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336271A5" w14:textId="77777777" w:rsidTr="00AF300A">
        <w:tc>
          <w:tcPr>
            <w:tcW w:w="9287" w:type="dxa"/>
          </w:tcPr>
          <w:p w14:paraId="5E81C4A9"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KÕLBLIKKUSAEG</w:t>
            </w:r>
          </w:p>
        </w:tc>
      </w:tr>
    </w:tbl>
    <w:p w14:paraId="62AE9025" w14:textId="77777777" w:rsidR="0027469E" w:rsidRPr="00C145E3" w:rsidRDefault="0027469E" w:rsidP="0027469E">
      <w:pPr>
        <w:tabs>
          <w:tab w:val="clear" w:pos="567"/>
        </w:tabs>
        <w:spacing w:line="240" w:lineRule="auto"/>
        <w:rPr>
          <w:noProof/>
          <w:szCs w:val="22"/>
          <w:lang w:val="et-EE"/>
        </w:rPr>
      </w:pPr>
    </w:p>
    <w:p w14:paraId="5DDCC709" w14:textId="77777777" w:rsidR="0027469E" w:rsidRPr="00C145E3" w:rsidRDefault="0027469E" w:rsidP="0027469E">
      <w:pPr>
        <w:tabs>
          <w:tab w:val="clear" w:pos="567"/>
        </w:tabs>
        <w:spacing w:line="240" w:lineRule="auto"/>
        <w:rPr>
          <w:noProof/>
          <w:szCs w:val="22"/>
          <w:lang w:val="et-EE"/>
        </w:rPr>
      </w:pPr>
      <w:r w:rsidRPr="00C145E3">
        <w:rPr>
          <w:noProof/>
          <w:szCs w:val="22"/>
          <w:lang w:val="et-EE"/>
        </w:rPr>
        <w:t>EXP</w:t>
      </w:r>
    </w:p>
    <w:p w14:paraId="79CC9E2D" w14:textId="77777777" w:rsidR="0027469E" w:rsidRPr="00C145E3" w:rsidRDefault="0027469E" w:rsidP="0027469E">
      <w:pPr>
        <w:tabs>
          <w:tab w:val="clear" w:pos="567"/>
        </w:tabs>
        <w:spacing w:line="240" w:lineRule="auto"/>
        <w:rPr>
          <w:noProof/>
          <w:szCs w:val="22"/>
          <w:lang w:val="et-EE"/>
        </w:rPr>
      </w:pPr>
    </w:p>
    <w:p w14:paraId="39DD127E" w14:textId="77777777" w:rsidR="00F026B0" w:rsidRPr="00C145E3" w:rsidRDefault="00F026B0"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3E6168AC" w14:textId="77777777" w:rsidTr="00AF300A">
        <w:tc>
          <w:tcPr>
            <w:tcW w:w="9287" w:type="dxa"/>
          </w:tcPr>
          <w:p w14:paraId="711B4636" w14:textId="77777777" w:rsidR="0027469E" w:rsidRPr="00C145E3" w:rsidRDefault="0027469E" w:rsidP="009225F3">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 xml:space="preserve">PARTII NUMBER </w:t>
            </w:r>
          </w:p>
        </w:tc>
      </w:tr>
    </w:tbl>
    <w:p w14:paraId="39F96D6B" w14:textId="77777777" w:rsidR="0027469E" w:rsidRPr="00C145E3" w:rsidRDefault="0027469E" w:rsidP="0027469E">
      <w:pPr>
        <w:tabs>
          <w:tab w:val="clear" w:pos="567"/>
        </w:tabs>
        <w:spacing w:line="240" w:lineRule="auto"/>
        <w:rPr>
          <w:noProof/>
          <w:szCs w:val="22"/>
          <w:lang w:val="et-EE"/>
        </w:rPr>
      </w:pPr>
    </w:p>
    <w:p w14:paraId="30E78108" w14:textId="77777777" w:rsidR="0027469E" w:rsidRPr="00C145E3" w:rsidRDefault="0027469E" w:rsidP="0027469E">
      <w:pPr>
        <w:tabs>
          <w:tab w:val="clear" w:pos="567"/>
        </w:tabs>
        <w:spacing w:line="240" w:lineRule="auto"/>
        <w:rPr>
          <w:noProof/>
          <w:szCs w:val="22"/>
          <w:lang w:val="et-EE"/>
        </w:rPr>
      </w:pPr>
      <w:r w:rsidRPr="00C145E3">
        <w:rPr>
          <w:noProof/>
          <w:szCs w:val="22"/>
          <w:lang w:val="et-EE"/>
        </w:rPr>
        <w:t>L</w:t>
      </w:r>
      <w:r w:rsidR="001749B6" w:rsidRPr="00C145E3">
        <w:rPr>
          <w:noProof/>
          <w:szCs w:val="22"/>
          <w:lang w:val="et-EE"/>
        </w:rPr>
        <w:t>ot</w:t>
      </w:r>
    </w:p>
    <w:p w14:paraId="3C4DDD9C" w14:textId="77777777" w:rsidR="0027469E" w:rsidRPr="00C145E3" w:rsidRDefault="0027469E" w:rsidP="0027469E">
      <w:pPr>
        <w:tabs>
          <w:tab w:val="clear" w:pos="567"/>
        </w:tabs>
        <w:spacing w:line="240" w:lineRule="auto"/>
        <w:rPr>
          <w:noProof/>
          <w:szCs w:val="22"/>
          <w:lang w:val="et-EE"/>
        </w:rPr>
      </w:pPr>
    </w:p>
    <w:p w14:paraId="123B6B03" w14:textId="77777777" w:rsidR="00F026B0" w:rsidRPr="00C145E3" w:rsidRDefault="00F026B0" w:rsidP="0027469E">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27469E" w:rsidRPr="00C145E3" w14:paraId="6872437B" w14:textId="77777777" w:rsidTr="00AF300A">
        <w:tc>
          <w:tcPr>
            <w:tcW w:w="9287" w:type="dxa"/>
          </w:tcPr>
          <w:p w14:paraId="0C85148E" w14:textId="77777777" w:rsidR="0027469E" w:rsidRPr="00C145E3" w:rsidRDefault="0027469E" w:rsidP="00AF300A">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MUU</w:t>
            </w:r>
          </w:p>
        </w:tc>
      </w:tr>
    </w:tbl>
    <w:p w14:paraId="0293B2DC" w14:textId="77777777" w:rsidR="00B26245" w:rsidRPr="00C145E3" w:rsidRDefault="00B26245" w:rsidP="0027469E">
      <w:pPr>
        <w:suppressLineNumbers/>
        <w:spacing w:line="240" w:lineRule="auto"/>
        <w:rPr>
          <w:noProof/>
          <w:lang w:val="et-EE"/>
        </w:rPr>
      </w:pPr>
    </w:p>
    <w:p w14:paraId="774147FB" w14:textId="77777777" w:rsidR="00B26245" w:rsidRPr="00C145E3" w:rsidRDefault="00B26245" w:rsidP="00B26245">
      <w:pPr>
        <w:suppressLineNumbers/>
        <w:shd w:val="clear" w:color="auto" w:fill="FFFFFF"/>
        <w:spacing w:line="240" w:lineRule="auto"/>
        <w:rPr>
          <w:noProof/>
          <w:lang w:val="et-EE"/>
        </w:rPr>
      </w:pPr>
      <w:r w:rsidRPr="00C145E3">
        <w:rPr>
          <w:noProof/>
          <w:lang w:val="et-EE"/>
        </w:rPr>
        <w:br w:type="page"/>
      </w:r>
    </w:p>
    <w:p w14:paraId="1E7372E1"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rPr>
          <w:b/>
          <w:noProof/>
          <w:lang w:val="et-EE"/>
        </w:rPr>
      </w:pPr>
      <w:r w:rsidRPr="00C145E3">
        <w:rPr>
          <w:b/>
          <w:lang w:val="et-EE"/>
        </w:rPr>
        <w:t>VÄL</w:t>
      </w:r>
      <w:smartTag w:uri="urn:schemas-microsoft-com:office:smarttags" w:element="PersonName">
        <w:r w:rsidRPr="00C145E3">
          <w:rPr>
            <w:b/>
            <w:lang w:val="et-EE"/>
          </w:rPr>
          <w:t>IS</w:t>
        </w:r>
      </w:smartTag>
      <w:r w:rsidRPr="00C145E3">
        <w:rPr>
          <w:b/>
          <w:lang w:val="et-EE"/>
        </w:rPr>
        <w:t>PAKENDIL PEAVAD OLEMA JÄRGM</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ANDMED</w:t>
      </w:r>
    </w:p>
    <w:p w14:paraId="4E0AF489"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rPr>
          <w:b/>
          <w:noProof/>
          <w:lang w:val="et-EE"/>
        </w:rPr>
      </w:pPr>
    </w:p>
    <w:p w14:paraId="1553FA99"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rPr>
          <w:noProof/>
          <w:lang w:val="et-EE"/>
        </w:rPr>
      </w:pPr>
      <w:r w:rsidRPr="00C145E3">
        <w:rPr>
          <w:b/>
          <w:lang w:val="et-EE"/>
        </w:rPr>
        <w:t>Karp</w:t>
      </w:r>
    </w:p>
    <w:p w14:paraId="51C1765B" w14:textId="77777777" w:rsidR="00B26245" w:rsidRPr="00C145E3" w:rsidRDefault="00B26245" w:rsidP="00B26245">
      <w:pPr>
        <w:suppressLineNumbers/>
        <w:spacing w:line="240" w:lineRule="auto"/>
        <w:rPr>
          <w:noProof/>
          <w:lang w:val="et-EE"/>
        </w:rPr>
      </w:pPr>
    </w:p>
    <w:p w14:paraId="05E6526F"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1.</w:t>
      </w:r>
      <w:r w:rsidRPr="00C145E3">
        <w:rPr>
          <w:b/>
          <w:noProof/>
          <w:lang w:val="et-EE"/>
        </w:rPr>
        <w:tab/>
      </w:r>
      <w:r w:rsidRPr="00C145E3">
        <w:rPr>
          <w:b/>
          <w:lang w:val="et-EE"/>
        </w:rPr>
        <w:t>RAVIMPREPARAADI NIMETUS</w:t>
      </w:r>
    </w:p>
    <w:p w14:paraId="6FF529D6" w14:textId="77777777" w:rsidR="00B26245" w:rsidRPr="00C145E3" w:rsidRDefault="00B26245" w:rsidP="00B26245">
      <w:pPr>
        <w:suppressLineNumbers/>
        <w:spacing w:line="240" w:lineRule="auto"/>
        <w:rPr>
          <w:lang w:val="et-EE"/>
        </w:rPr>
      </w:pPr>
    </w:p>
    <w:p w14:paraId="2B52FBD1"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400 mg õhukese polümeerikattega tabletid</w:t>
      </w:r>
    </w:p>
    <w:p w14:paraId="29934B2E" w14:textId="77777777" w:rsidR="00B26245" w:rsidRPr="00B41A9F" w:rsidRDefault="008C4BED" w:rsidP="00B26245">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B26245" w:rsidRPr="00B41A9F">
        <w:rPr>
          <w:rFonts w:eastAsia="Calibri"/>
          <w:snapToGrid/>
          <w:szCs w:val="22"/>
          <w:lang w:val="et-EE" w:eastAsia="en-US"/>
        </w:rPr>
        <w:t>matinibum</w:t>
      </w:r>
    </w:p>
    <w:p w14:paraId="12B7FDC7" w14:textId="77777777" w:rsidR="00B26245" w:rsidRPr="00C145E3" w:rsidRDefault="00B26245" w:rsidP="00B26245">
      <w:pPr>
        <w:suppressLineNumbers/>
        <w:spacing w:line="240" w:lineRule="auto"/>
        <w:rPr>
          <w:lang w:val="et-EE"/>
        </w:rPr>
      </w:pPr>
    </w:p>
    <w:p w14:paraId="378F7B82" w14:textId="77777777" w:rsidR="00F026B0" w:rsidRPr="00C145E3" w:rsidRDefault="00F026B0" w:rsidP="00B26245">
      <w:pPr>
        <w:suppressLineNumbers/>
        <w:spacing w:line="240" w:lineRule="auto"/>
        <w:rPr>
          <w:lang w:val="et-EE"/>
        </w:rPr>
      </w:pPr>
    </w:p>
    <w:p w14:paraId="1681F741"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b/>
          <w:noProof/>
          <w:lang w:val="et-EE"/>
        </w:rPr>
      </w:pPr>
      <w:r w:rsidRPr="00C145E3">
        <w:rPr>
          <w:b/>
          <w:noProof/>
          <w:lang w:val="et-EE"/>
        </w:rPr>
        <w:t>2.</w:t>
      </w:r>
      <w:r w:rsidRPr="00C145E3">
        <w:rPr>
          <w:b/>
          <w:noProof/>
          <w:lang w:val="et-EE"/>
        </w:rPr>
        <w:tab/>
      </w:r>
      <w:r w:rsidRPr="00C145E3">
        <w:rPr>
          <w:b/>
          <w:lang w:val="et-EE"/>
        </w:rPr>
        <w:t xml:space="preserve">TOIMEAINE(TE) </w:t>
      </w:r>
      <w:smartTag w:uri="urn:schemas-microsoft-com:office:smarttags" w:element="PersonName">
        <w:r w:rsidRPr="00C145E3">
          <w:rPr>
            <w:b/>
            <w:lang w:val="et-EE"/>
          </w:rPr>
          <w:t>S</w:t>
        </w:r>
        <w:smartTag w:uri="urn:schemas-microsoft-com:office:smarttags" w:element="PersonName">
          <w:r w:rsidRPr="00C145E3">
            <w:rPr>
              <w:b/>
              <w:lang w:val="et-EE"/>
            </w:rPr>
            <w:t>I</w:t>
          </w:r>
        </w:smartTag>
      </w:smartTag>
      <w:r w:rsidRPr="00C145E3">
        <w:rPr>
          <w:b/>
          <w:lang w:val="et-EE"/>
        </w:rPr>
        <w:t>SALDUS</w:t>
      </w:r>
    </w:p>
    <w:p w14:paraId="12F747F7" w14:textId="77777777" w:rsidR="00B26245" w:rsidRPr="00C145E3" w:rsidRDefault="00B26245" w:rsidP="00B26245">
      <w:pPr>
        <w:suppressLineNumbers/>
        <w:spacing w:line="240" w:lineRule="auto"/>
        <w:rPr>
          <w:i/>
          <w:color w:val="008000"/>
          <w:lang w:val="et-EE"/>
        </w:rPr>
      </w:pPr>
    </w:p>
    <w:p w14:paraId="33908FEB" w14:textId="77777777" w:rsidR="00B26245" w:rsidRPr="00C145E3" w:rsidRDefault="00B26245" w:rsidP="00B26245">
      <w:pPr>
        <w:widowControl w:val="0"/>
        <w:suppressLineNumbers/>
        <w:spacing w:line="240" w:lineRule="auto"/>
        <w:rPr>
          <w:noProof/>
          <w:lang w:val="et-EE"/>
        </w:rPr>
      </w:pPr>
      <w:r w:rsidRPr="00C145E3">
        <w:rPr>
          <w:noProof/>
          <w:lang w:val="et-EE"/>
        </w:rPr>
        <w:t xml:space="preserve">Üks </w:t>
      </w:r>
      <w:r w:rsidRPr="00C145E3">
        <w:rPr>
          <w:rFonts w:eastAsia="Calibri"/>
          <w:snapToGrid/>
          <w:szCs w:val="22"/>
          <w:lang w:val="et-EE" w:eastAsia="en-US"/>
        </w:rPr>
        <w:t>õhukese polümeerikattega tablett</w:t>
      </w:r>
      <w:r w:rsidRPr="00C145E3">
        <w:rPr>
          <w:noProof/>
          <w:lang w:val="et-EE"/>
        </w:rPr>
        <w:t xml:space="preserve"> sisaldab 400 mg imatiniibi (mesilaadina).</w:t>
      </w:r>
    </w:p>
    <w:p w14:paraId="4BEE0542" w14:textId="77777777" w:rsidR="00B26245" w:rsidRPr="00C145E3" w:rsidRDefault="00B26245" w:rsidP="00B26245">
      <w:pPr>
        <w:suppressLineNumbers/>
        <w:spacing w:line="240" w:lineRule="auto"/>
        <w:rPr>
          <w:lang w:val="et-EE"/>
        </w:rPr>
      </w:pPr>
    </w:p>
    <w:p w14:paraId="054C9B7B" w14:textId="77777777" w:rsidR="00F026B0" w:rsidRPr="00C145E3" w:rsidRDefault="00F026B0"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73CBE37E" w14:textId="77777777" w:rsidTr="003C7301">
        <w:tc>
          <w:tcPr>
            <w:tcW w:w="9287" w:type="dxa"/>
          </w:tcPr>
          <w:p w14:paraId="66F583BD"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 xml:space="preserve">ABIAINED </w:t>
            </w:r>
          </w:p>
        </w:tc>
      </w:tr>
    </w:tbl>
    <w:p w14:paraId="6FE33FF2" w14:textId="77777777" w:rsidR="00B26245" w:rsidRPr="00C145E3" w:rsidRDefault="00B26245" w:rsidP="00B26245">
      <w:pPr>
        <w:tabs>
          <w:tab w:val="clear" w:pos="567"/>
        </w:tabs>
        <w:spacing w:line="240" w:lineRule="auto"/>
        <w:rPr>
          <w:noProof/>
          <w:szCs w:val="22"/>
          <w:lang w:val="et-EE"/>
        </w:rPr>
      </w:pPr>
    </w:p>
    <w:p w14:paraId="7C192BC2" w14:textId="77777777" w:rsidR="00B26245" w:rsidRPr="00C145E3" w:rsidRDefault="00B26245" w:rsidP="00B26245">
      <w:pPr>
        <w:tabs>
          <w:tab w:val="clear" w:pos="567"/>
        </w:tabs>
        <w:spacing w:line="240" w:lineRule="auto"/>
        <w:rPr>
          <w:noProof/>
          <w:szCs w:val="22"/>
          <w:lang w:val="et-EE"/>
        </w:rPr>
      </w:pPr>
      <w:r w:rsidRPr="00C145E3">
        <w:rPr>
          <w:noProof/>
          <w:szCs w:val="22"/>
          <w:lang w:val="et-EE"/>
        </w:rPr>
        <w:t>Sisaldab letsitiini (soja) (E322).</w:t>
      </w:r>
    </w:p>
    <w:p w14:paraId="6CB0B3A0" w14:textId="77777777" w:rsidR="00B26245" w:rsidRPr="00C145E3" w:rsidRDefault="00B26245" w:rsidP="00B26245">
      <w:pPr>
        <w:tabs>
          <w:tab w:val="clear" w:pos="567"/>
        </w:tabs>
        <w:spacing w:line="240" w:lineRule="auto"/>
        <w:rPr>
          <w:noProof/>
          <w:szCs w:val="22"/>
          <w:lang w:val="et-EE"/>
        </w:rPr>
      </w:pPr>
      <w:r w:rsidRPr="00C145E3">
        <w:rPr>
          <w:noProof/>
          <w:szCs w:val="22"/>
          <w:lang w:val="et-EE"/>
        </w:rPr>
        <w:t>Lisainfot vt pakendi infolehelt.</w:t>
      </w:r>
    </w:p>
    <w:p w14:paraId="51E7EE98" w14:textId="77777777" w:rsidR="00B26245" w:rsidRPr="00C145E3" w:rsidRDefault="00B26245" w:rsidP="00B26245">
      <w:pPr>
        <w:tabs>
          <w:tab w:val="clear" w:pos="567"/>
        </w:tabs>
        <w:spacing w:line="240" w:lineRule="auto"/>
        <w:rPr>
          <w:noProof/>
          <w:szCs w:val="22"/>
          <w:lang w:val="et-EE"/>
        </w:rPr>
      </w:pPr>
    </w:p>
    <w:p w14:paraId="49B92598"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6EBAF970" w14:textId="77777777" w:rsidTr="003C7301">
        <w:tc>
          <w:tcPr>
            <w:tcW w:w="9287" w:type="dxa"/>
          </w:tcPr>
          <w:p w14:paraId="5EE41308"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RAVIMVORM JA PAKENDI SUURUS</w:t>
            </w:r>
          </w:p>
        </w:tc>
      </w:tr>
    </w:tbl>
    <w:p w14:paraId="16002E3C"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p>
    <w:p w14:paraId="1FFA60AE" w14:textId="77777777" w:rsidR="00B26245" w:rsidRPr="00C145E3" w:rsidRDefault="00B26245" w:rsidP="00B26245">
      <w:pPr>
        <w:tabs>
          <w:tab w:val="clear" w:pos="567"/>
        </w:tabs>
        <w:spacing w:line="240" w:lineRule="auto"/>
        <w:rPr>
          <w:rFonts w:eastAsia="Calibri"/>
          <w:snapToGrid/>
          <w:szCs w:val="22"/>
          <w:lang w:val="et-EE" w:eastAsia="en-US"/>
        </w:rPr>
      </w:pPr>
      <w:r w:rsidRPr="00C145E3">
        <w:rPr>
          <w:rFonts w:eastAsia="Calibri"/>
          <w:snapToGrid/>
          <w:szCs w:val="22"/>
          <w:lang w:val="et-EE" w:eastAsia="en-US"/>
        </w:rPr>
        <w:t xml:space="preserve">10  </w:t>
      </w:r>
      <w:r w:rsidR="000620D4" w:rsidRPr="00C145E3">
        <w:rPr>
          <w:rFonts w:eastAsia="Calibri"/>
          <w:snapToGrid/>
          <w:szCs w:val="22"/>
          <w:lang w:val="et-EE" w:eastAsia="en-US"/>
        </w:rPr>
        <w:t xml:space="preserve">õhukese polümeerikattega </w:t>
      </w:r>
      <w:r w:rsidRPr="00C145E3">
        <w:rPr>
          <w:rFonts w:eastAsia="Calibri"/>
          <w:snapToGrid/>
          <w:szCs w:val="22"/>
          <w:lang w:val="et-EE" w:eastAsia="en-US"/>
        </w:rPr>
        <w:t>tabletti</w:t>
      </w:r>
    </w:p>
    <w:p w14:paraId="635BC57B"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30 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52B3EA75" w14:textId="77777777" w:rsidR="00B26245" w:rsidRPr="0076603A" w:rsidRDefault="00B26245" w:rsidP="00B26245">
      <w:pPr>
        <w:tabs>
          <w:tab w:val="clear" w:pos="567"/>
        </w:tabs>
        <w:spacing w:line="240" w:lineRule="auto"/>
        <w:rPr>
          <w:rFonts w:eastAsia="Calibri"/>
          <w:snapToGrid/>
          <w:szCs w:val="22"/>
          <w:highlight w:val="lightGray"/>
          <w:lang w:val="et-EE" w:eastAsia="en-US"/>
        </w:rPr>
      </w:pPr>
      <w:r w:rsidRPr="0076603A">
        <w:rPr>
          <w:rFonts w:eastAsia="Calibri"/>
          <w:snapToGrid/>
          <w:szCs w:val="22"/>
          <w:highlight w:val="lightGray"/>
          <w:lang w:val="et-EE" w:eastAsia="en-US"/>
        </w:rPr>
        <w:t xml:space="preserve">60 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5B365E1F" w14:textId="77777777" w:rsidR="00B26245" w:rsidRPr="00C145E3" w:rsidRDefault="00B26245" w:rsidP="00B26245">
      <w:pPr>
        <w:tabs>
          <w:tab w:val="clear" w:pos="567"/>
        </w:tabs>
        <w:spacing w:line="240" w:lineRule="auto"/>
        <w:rPr>
          <w:rFonts w:eastAsia="Calibri"/>
          <w:snapToGrid/>
          <w:szCs w:val="22"/>
          <w:lang w:val="et-EE" w:eastAsia="en-US"/>
        </w:rPr>
      </w:pPr>
      <w:r w:rsidRPr="0076603A">
        <w:rPr>
          <w:rFonts w:eastAsia="Calibri"/>
          <w:snapToGrid/>
          <w:szCs w:val="22"/>
          <w:highlight w:val="lightGray"/>
          <w:lang w:val="et-EE" w:eastAsia="en-US"/>
        </w:rPr>
        <w:t xml:space="preserve">90  </w:t>
      </w:r>
      <w:r w:rsidR="000620D4" w:rsidRPr="0076603A">
        <w:rPr>
          <w:rFonts w:eastAsia="Calibri"/>
          <w:snapToGrid/>
          <w:szCs w:val="22"/>
          <w:highlight w:val="lightGray"/>
          <w:lang w:val="et-EE" w:eastAsia="en-US"/>
        </w:rPr>
        <w:t xml:space="preserve">õhukese polümeerikattega </w:t>
      </w:r>
      <w:r w:rsidRPr="0076603A">
        <w:rPr>
          <w:rFonts w:eastAsia="Calibri"/>
          <w:snapToGrid/>
          <w:szCs w:val="22"/>
          <w:highlight w:val="lightGray"/>
          <w:lang w:val="et-EE" w:eastAsia="en-US"/>
        </w:rPr>
        <w:t>tabletti</w:t>
      </w:r>
    </w:p>
    <w:p w14:paraId="4FC5C060"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p>
    <w:p w14:paraId="7071F90A" w14:textId="77777777" w:rsidR="00F026B0" w:rsidRPr="00C145E3" w:rsidRDefault="00F026B0" w:rsidP="00B26245">
      <w:pPr>
        <w:tabs>
          <w:tab w:val="clear" w:pos="567"/>
        </w:tabs>
        <w:autoSpaceDE w:val="0"/>
        <w:autoSpaceDN w:val="0"/>
        <w:adjustRightInd w:val="0"/>
        <w:spacing w:line="240" w:lineRule="auto"/>
        <w:rPr>
          <w:rFonts w:eastAsia="Calibri"/>
          <w:snapToGrid/>
          <w:szCs w:val="22"/>
          <w:lang w:val="et-EE"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4AF5CEFD" w14:textId="77777777" w:rsidTr="003C7301">
        <w:tc>
          <w:tcPr>
            <w:tcW w:w="9287" w:type="dxa"/>
          </w:tcPr>
          <w:p w14:paraId="5F6BF07D"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MANUSTAMISVIIS JA –TEE(D)</w:t>
            </w:r>
          </w:p>
        </w:tc>
      </w:tr>
    </w:tbl>
    <w:p w14:paraId="5312A91C" w14:textId="77777777" w:rsidR="00B26245" w:rsidRPr="00C145E3" w:rsidRDefault="00B26245" w:rsidP="00B26245">
      <w:pPr>
        <w:suppressLineNumbers/>
        <w:spacing w:line="240" w:lineRule="auto"/>
        <w:rPr>
          <w:lang w:val="et-EE"/>
        </w:rPr>
      </w:pPr>
    </w:p>
    <w:p w14:paraId="0DEE71EA" w14:textId="77777777" w:rsidR="00B26245" w:rsidRPr="00C145E3" w:rsidRDefault="00B26245" w:rsidP="00B26245">
      <w:pPr>
        <w:suppressLineNumbers/>
        <w:spacing w:line="240" w:lineRule="auto"/>
        <w:rPr>
          <w:lang w:val="et-EE"/>
        </w:rPr>
      </w:pPr>
      <w:r w:rsidRPr="00C145E3">
        <w:rPr>
          <w:lang w:val="et-EE"/>
        </w:rPr>
        <w:t>Suukaudne</w:t>
      </w:r>
    </w:p>
    <w:p w14:paraId="0F94D037" w14:textId="77777777" w:rsidR="00B26245" w:rsidRPr="00C145E3" w:rsidRDefault="00B26245" w:rsidP="00B26245">
      <w:pPr>
        <w:suppressLineNumbers/>
        <w:spacing w:line="240" w:lineRule="auto"/>
        <w:rPr>
          <w:lang w:val="et-EE"/>
        </w:rPr>
      </w:pPr>
      <w:r w:rsidRPr="00C145E3">
        <w:rPr>
          <w:lang w:val="et-EE"/>
        </w:rPr>
        <w:t>Enne ravimi kasutamist lugege pakendi infolehte.</w:t>
      </w:r>
    </w:p>
    <w:p w14:paraId="5B0475EA" w14:textId="77777777" w:rsidR="00B26245" w:rsidRPr="00C145E3" w:rsidRDefault="00B26245" w:rsidP="00B26245">
      <w:pPr>
        <w:suppressLineNumbers/>
        <w:tabs>
          <w:tab w:val="clear" w:pos="567"/>
          <w:tab w:val="left" w:pos="0"/>
        </w:tabs>
        <w:autoSpaceDE w:val="0"/>
        <w:autoSpaceDN w:val="0"/>
        <w:adjustRightInd w:val="0"/>
        <w:spacing w:line="240" w:lineRule="auto"/>
        <w:ind w:left="142" w:hanging="142"/>
        <w:jc w:val="both"/>
        <w:rPr>
          <w:lang w:val="et-EE"/>
        </w:rPr>
      </w:pPr>
    </w:p>
    <w:p w14:paraId="552C8B17" w14:textId="77777777" w:rsidR="00F026B0" w:rsidRPr="00C145E3" w:rsidRDefault="00F026B0" w:rsidP="00B26245">
      <w:pPr>
        <w:suppressLineNumbers/>
        <w:tabs>
          <w:tab w:val="clear" w:pos="567"/>
          <w:tab w:val="left" w:pos="0"/>
        </w:tabs>
        <w:autoSpaceDE w:val="0"/>
        <w:autoSpaceDN w:val="0"/>
        <w:adjustRightInd w:val="0"/>
        <w:spacing w:line="240" w:lineRule="auto"/>
        <w:ind w:left="142" w:hanging="142"/>
        <w:jc w:val="both"/>
        <w:rPr>
          <w:lang w:val="et-EE"/>
        </w:rPr>
      </w:pPr>
    </w:p>
    <w:p w14:paraId="28E0DF94"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lang w:val="et-EE"/>
        </w:rPr>
      </w:pPr>
      <w:r w:rsidRPr="00C145E3">
        <w:rPr>
          <w:b/>
          <w:noProof/>
          <w:lang w:val="et-EE"/>
        </w:rPr>
        <w:t>6.</w:t>
      </w:r>
      <w:r w:rsidRPr="00C145E3">
        <w:rPr>
          <w:b/>
          <w:noProof/>
          <w:lang w:val="et-EE"/>
        </w:rPr>
        <w:tab/>
      </w:r>
      <w:r w:rsidRPr="00C145E3">
        <w:rPr>
          <w:b/>
          <w:lang w:val="et-EE"/>
        </w:rPr>
        <w:t xml:space="preserve">ERIHOIATUS, ET RAVIMIT TULEB HOIDA LASTE </w:t>
      </w:r>
      <w:smartTag w:uri="urn:schemas-microsoft-com:office:smarttags" w:element="PersonName">
        <w:r w:rsidRPr="00C145E3">
          <w:rPr>
            <w:b/>
            <w:lang w:val="et-EE"/>
          </w:rPr>
          <w:t>E</w:t>
        </w:r>
        <w:smartTag w:uri="urn:schemas-microsoft-com:office:smarttags" w:element="PersonName">
          <w:r w:rsidRPr="00C145E3">
            <w:rPr>
              <w:b/>
              <w:lang w:val="et-EE"/>
            </w:rPr>
            <w:t>E</w:t>
          </w:r>
        </w:smartTag>
      </w:smartTag>
      <w:r w:rsidRPr="00C145E3">
        <w:rPr>
          <w:b/>
          <w:lang w:val="et-EE"/>
        </w:rPr>
        <w:t>ST VARJATUD JA KÄTTESAAMATUS KOHAS</w:t>
      </w:r>
    </w:p>
    <w:p w14:paraId="55EDEBA9" w14:textId="77777777" w:rsidR="00B26245" w:rsidRPr="00C145E3" w:rsidRDefault="00B26245" w:rsidP="00B26245">
      <w:pPr>
        <w:suppressLineNumbers/>
        <w:spacing w:line="240" w:lineRule="auto"/>
        <w:rPr>
          <w:lang w:val="et-EE"/>
        </w:rPr>
      </w:pPr>
    </w:p>
    <w:p w14:paraId="23768365" w14:textId="77777777" w:rsidR="00B26245" w:rsidRPr="00C145E3" w:rsidRDefault="00B26245" w:rsidP="00B26245">
      <w:pPr>
        <w:suppressLineNumbers/>
        <w:spacing w:line="240" w:lineRule="auto"/>
        <w:outlineLvl w:val="0"/>
        <w:rPr>
          <w:lang w:val="et-EE"/>
        </w:rPr>
      </w:pPr>
      <w:r w:rsidRPr="00C145E3">
        <w:rPr>
          <w:lang w:val="et-EE"/>
        </w:rPr>
        <w:t>Hoida laste eest varjatud ja kättesaamatus kohas.</w:t>
      </w:r>
    </w:p>
    <w:p w14:paraId="149B7ABB" w14:textId="77777777" w:rsidR="00B26245" w:rsidRPr="00C145E3" w:rsidRDefault="00B26245" w:rsidP="00B26245">
      <w:pPr>
        <w:suppressLineNumbers/>
        <w:spacing w:line="240" w:lineRule="auto"/>
        <w:rPr>
          <w:lang w:val="et-EE"/>
        </w:rPr>
      </w:pPr>
    </w:p>
    <w:p w14:paraId="2BC024E3" w14:textId="77777777" w:rsidR="00F026B0" w:rsidRPr="00C145E3" w:rsidRDefault="00F026B0" w:rsidP="00B26245">
      <w:pPr>
        <w:suppressLineNumbers/>
        <w:spacing w:line="240" w:lineRule="auto"/>
        <w:rPr>
          <w:lang w:val="et-EE"/>
        </w:rPr>
      </w:pPr>
    </w:p>
    <w:p w14:paraId="0553E0D9" w14:textId="77777777" w:rsidR="00B26245" w:rsidRPr="0076603A" w:rsidRDefault="00B26245" w:rsidP="00B26245">
      <w:pPr>
        <w:suppressLineNumbers/>
        <w:pBdr>
          <w:top w:val="single" w:sz="4" w:space="1" w:color="auto"/>
          <w:left w:val="single" w:sz="4" w:space="4" w:color="auto"/>
          <w:bottom w:val="single" w:sz="4" w:space="1" w:color="auto"/>
          <w:right w:val="single" w:sz="4" w:space="4" w:color="auto"/>
        </w:pBdr>
        <w:spacing w:line="240" w:lineRule="auto"/>
        <w:ind w:left="567" w:hanging="567"/>
        <w:outlineLvl w:val="0"/>
        <w:rPr>
          <w:noProof/>
          <w:highlight w:val="lightGray"/>
          <w:lang w:val="et-EE"/>
        </w:rPr>
      </w:pPr>
      <w:r w:rsidRPr="00C145E3">
        <w:rPr>
          <w:b/>
          <w:noProof/>
          <w:lang w:val="et-EE"/>
        </w:rPr>
        <w:t>7.</w:t>
      </w:r>
      <w:r w:rsidRPr="00C145E3">
        <w:rPr>
          <w:b/>
          <w:noProof/>
          <w:lang w:val="et-EE"/>
        </w:rPr>
        <w:tab/>
      </w:r>
      <w:r w:rsidRPr="00C145E3">
        <w:rPr>
          <w:b/>
          <w:lang w:val="et-EE"/>
        </w:rPr>
        <w:t>TE</w:t>
      </w:r>
      <w:smartTag w:uri="urn:schemas-microsoft-com:office:smarttags" w:element="PersonName">
        <w:r w:rsidRPr="00C145E3">
          <w:rPr>
            <w:b/>
            <w:lang w:val="et-EE"/>
          </w:rPr>
          <w:t>I</w:t>
        </w:r>
        <w:smartTag w:uri="urn:schemas-microsoft-com:office:smarttags" w:element="PersonName">
          <w:r w:rsidRPr="00C145E3">
            <w:rPr>
              <w:b/>
              <w:lang w:val="et-EE"/>
            </w:rPr>
            <w:t>S</w:t>
          </w:r>
        </w:smartTag>
      </w:smartTag>
      <w:r w:rsidRPr="00C145E3">
        <w:rPr>
          <w:b/>
          <w:lang w:val="et-EE"/>
        </w:rPr>
        <w:t>ED ERIHOIATU</w:t>
      </w:r>
      <w:smartTag w:uri="urn:schemas-microsoft-com:office:smarttags" w:element="PersonName">
        <w:r w:rsidRPr="00C145E3">
          <w:rPr>
            <w:b/>
            <w:lang w:val="et-EE"/>
          </w:rPr>
          <w:t>SE</w:t>
        </w:r>
      </w:smartTag>
      <w:r w:rsidRPr="00C145E3">
        <w:rPr>
          <w:b/>
          <w:lang w:val="et-EE"/>
        </w:rPr>
        <w:t>D (VAJADU</w:t>
      </w:r>
      <w:smartTag w:uri="urn:schemas-microsoft-com:office:smarttags" w:element="PersonName">
        <w:r w:rsidRPr="00C145E3">
          <w:rPr>
            <w:b/>
            <w:lang w:val="et-EE"/>
          </w:rPr>
          <w:t>S</w:t>
        </w:r>
        <w:smartTag w:uri="urn:schemas-microsoft-com:office:smarttags" w:element="PersonName">
          <w:r w:rsidRPr="00C145E3">
            <w:rPr>
              <w:b/>
              <w:lang w:val="et-EE"/>
            </w:rPr>
            <w:t>E</w:t>
          </w:r>
        </w:smartTag>
      </w:smartTag>
      <w:r w:rsidRPr="00C145E3">
        <w:rPr>
          <w:b/>
          <w:lang w:val="et-EE"/>
        </w:rPr>
        <w:t>L)</w:t>
      </w:r>
    </w:p>
    <w:p w14:paraId="7DE5AA23" w14:textId="77777777" w:rsidR="00B26245" w:rsidRPr="00C145E3" w:rsidRDefault="00B26245" w:rsidP="00B26245">
      <w:pPr>
        <w:suppressLineNumbers/>
        <w:spacing w:line="240" w:lineRule="auto"/>
        <w:rPr>
          <w:noProof/>
          <w:lang w:val="et-EE"/>
        </w:rPr>
      </w:pPr>
    </w:p>
    <w:p w14:paraId="6EBD0197" w14:textId="77777777" w:rsidR="00B26245" w:rsidRPr="00C145E3" w:rsidRDefault="00B26245" w:rsidP="00B26245">
      <w:pPr>
        <w:suppressLineNumbers/>
        <w:spacing w:line="240" w:lineRule="auto"/>
        <w:rPr>
          <w:noProof/>
          <w:lang w:val="et-EE"/>
        </w:rPr>
      </w:pPr>
      <w:r w:rsidRPr="00C145E3">
        <w:rPr>
          <w:noProof/>
          <w:lang w:val="et-EE"/>
        </w:rPr>
        <w:t xml:space="preserve">Kasutatada ainult vastavalt arsti juhistele. </w:t>
      </w:r>
    </w:p>
    <w:p w14:paraId="63F2E7E1" w14:textId="77777777" w:rsidR="00B26245" w:rsidRPr="00C145E3" w:rsidRDefault="00B26245" w:rsidP="00B26245">
      <w:pPr>
        <w:suppressLineNumbers/>
        <w:tabs>
          <w:tab w:val="left" w:pos="749"/>
        </w:tabs>
        <w:spacing w:line="240" w:lineRule="auto"/>
        <w:rPr>
          <w:lang w:val="et-EE"/>
        </w:rPr>
      </w:pPr>
    </w:p>
    <w:p w14:paraId="78B67D79" w14:textId="77777777" w:rsidR="00F026B0" w:rsidRPr="00C145E3" w:rsidRDefault="00F026B0" w:rsidP="00B26245">
      <w:pPr>
        <w:suppressLineNumbers/>
        <w:tabs>
          <w:tab w:val="left" w:pos="749"/>
        </w:tab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58CE97EA" w14:textId="77777777" w:rsidTr="003C7301">
        <w:tc>
          <w:tcPr>
            <w:tcW w:w="9287" w:type="dxa"/>
          </w:tcPr>
          <w:p w14:paraId="0BF889E4"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8.</w:t>
            </w:r>
            <w:r w:rsidRPr="00C145E3">
              <w:rPr>
                <w:b/>
                <w:noProof/>
                <w:szCs w:val="22"/>
                <w:lang w:val="et-EE"/>
              </w:rPr>
              <w:tab/>
              <w:t>KÕLBLIKKUSAEG</w:t>
            </w:r>
          </w:p>
        </w:tc>
      </w:tr>
    </w:tbl>
    <w:p w14:paraId="08A6CCAB" w14:textId="77777777" w:rsidR="00B26245" w:rsidRPr="00C145E3" w:rsidRDefault="00B26245" w:rsidP="00B26245">
      <w:pPr>
        <w:tabs>
          <w:tab w:val="clear" w:pos="567"/>
        </w:tabs>
        <w:spacing w:line="240" w:lineRule="auto"/>
        <w:rPr>
          <w:noProof/>
          <w:szCs w:val="22"/>
          <w:lang w:val="et-EE"/>
        </w:rPr>
      </w:pPr>
    </w:p>
    <w:p w14:paraId="02067BBD" w14:textId="77777777" w:rsidR="00B26245" w:rsidRPr="00C145E3" w:rsidRDefault="00EF7176" w:rsidP="00B26245">
      <w:pPr>
        <w:tabs>
          <w:tab w:val="clear" w:pos="567"/>
        </w:tabs>
        <w:spacing w:line="240" w:lineRule="auto"/>
        <w:rPr>
          <w:noProof/>
          <w:szCs w:val="22"/>
          <w:lang w:val="et-EE"/>
        </w:rPr>
      </w:pPr>
      <w:r w:rsidRPr="00C145E3">
        <w:rPr>
          <w:noProof/>
          <w:szCs w:val="22"/>
          <w:lang w:val="et-EE"/>
        </w:rPr>
        <w:t>EXP</w:t>
      </w:r>
    </w:p>
    <w:p w14:paraId="4DC5BD4D" w14:textId="77777777" w:rsidR="00B26245" w:rsidRPr="00C145E3" w:rsidRDefault="00B26245" w:rsidP="00B26245">
      <w:pPr>
        <w:tabs>
          <w:tab w:val="clear" w:pos="567"/>
        </w:tabs>
        <w:spacing w:line="240" w:lineRule="auto"/>
        <w:rPr>
          <w:noProof/>
          <w:szCs w:val="22"/>
          <w:lang w:val="et-EE"/>
        </w:rPr>
      </w:pPr>
    </w:p>
    <w:p w14:paraId="35FC234B"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2B56BBAF" w14:textId="77777777" w:rsidTr="003C7301">
        <w:tc>
          <w:tcPr>
            <w:tcW w:w="9287" w:type="dxa"/>
          </w:tcPr>
          <w:p w14:paraId="24E2C971" w14:textId="77777777" w:rsidR="00B26245" w:rsidRPr="00C145E3" w:rsidRDefault="00B26245" w:rsidP="003C7301">
            <w:pPr>
              <w:tabs>
                <w:tab w:val="clear" w:pos="567"/>
                <w:tab w:val="left" w:pos="142"/>
              </w:tabs>
              <w:spacing w:line="240" w:lineRule="auto"/>
              <w:ind w:left="567" w:hanging="567"/>
              <w:rPr>
                <w:noProof/>
                <w:szCs w:val="22"/>
                <w:lang w:val="et-EE"/>
              </w:rPr>
            </w:pPr>
            <w:r w:rsidRPr="00C145E3">
              <w:rPr>
                <w:b/>
                <w:noProof/>
                <w:szCs w:val="22"/>
                <w:lang w:val="et-EE"/>
              </w:rPr>
              <w:t>9.</w:t>
            </w:r>
            <w:r w:rsidRPr="00C145E3">
              <w:rPr>
                <w:b/>
                <w:noProof/>
                <w:szCs w:val="22"/>
                <w:lang w:val="et-EE"/>
              </w:rPr>
              <w:tab/>
              <w:t xml:space="preserve">SÄILITAMISE ERITINGIMUSED </w:t>
            </w:r>
          </w:p>
        </w:tc>
      </w:tr>
    </w:tbl>
    <w:p w14:paraId="396AF4ED" w14:textId="77777777" w:rsidR="00B26245" w:rsidRPr="00C145E3" w:rsidRDefault="00B26245" w:rsidP="00B26245">
      <w:pPr>
        <w:tabs>
          <w:tab w:val="clear" w:pos="567"/>
        </w:tabs>
        <w:spacing w:line="240" w:lineRule="auto"/>
        <w:rPr>
          <w:noProof/>
          <w:szCs w:val="22"/>
          <w:lang w:val="et-EE"/>
        </w:rPr>
      </w:pPr>
    </w:p>
    <w:p w14:paraId="57430575" w14:textId="533268D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temperatuuril kuni 30</w:t>
      </w:r>
      <w:r w:rsidR="00344230">
        <w:rPr>
          <w:rFonts w:eastAsia="Calibri"/>
          <w:snapToGrid/>
          <w:szCs w:val="22"/>
          <w:lang w:val="et-EE" w:eastAsia="en-US"/>
        </w:rPr>
        <w:t> </w:t>
      </w:r>
      <w:r w:rsidRPr="00C145E3">
        <w:rPr>
          <w:rFonts w:eastAsia="Calibri"/>
          <w:snapToGrid/>
          <w:szCs w:val="22"/>
          <w:lang w:val="et-EE" w:eastAsia="en-US"/>
        </w:rPr>
        <w:t>°C.</w:t>
      </w:r>
    </w:p>
    <w:p w14:paraId="41353FC8"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Hoida originaalpakendis niiskuse eest kaitstult.</w:t>
      </w:r>
    </w:p>
    <w:p w14:paraId="32DCB32C"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E642CB" w14:paraId="4157FDFA" w14:textId="77777777" w:rsidTr="003C7301">
        <w:tc>
          <w:tcPr>
            <w:tcW w:w="9287" w:type="dxa"/>
          </w:tcPr>
          <w:p w14:paraId="57D27ED1"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10.</w:t>
            </w:r>
            <w:r w:rsidRPr="00C145E3">
              <w:rPr>
                <w:b/>
                <w:noProof/>
                <w:szCs w:val="22"/>
                <w:lang w:val="et-EE"/>
              </w:rPr>
              <w:tab/>
              <w:t>ERINÕUDED KASUTAMATA JÄÄNUD RAVIMIPREPARAADI VÕI SELLEST TEKKINUD JÄÄTMEMATERJALI HÄVITAMISEKS, VASTAVALT VAJADUSELE</w:t>
            </w:r>
          </w:p>
        </w:tc>
      </w:tr>
    </w:tbl>
    <w:p w14:paraId="67B748CB" w14:textId="77777777" w:rsidR="00B26245" w:rsidRPr="00C145E3" w:rsidRDefault="00B26245" w:rsidP="00B26245">
      <w:pPr>
        <w:tabs>
          <w:tab w:val="clear" w:pos="567"/>
        </w:tabs>
        <w:spacing w:line="240" w:lineRule="auto"/>
        <w:rPr>
          <w:noProof/>
          <w:szCs w:val="22"/>
          <w:lang w:val="et-EE"/>
        </w:rPr>
      </w:pPr>
    </w:p>
    <w:p w14:paraId="7D707FF0"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E642CB" w14:paraId="0E4FACF0" w14:textId="77777777" w:rsidTr="003C7301">
        <w:tc>
          <w:tcPr>
            <w:tcW w:w="9287" w:type="dxa"/>
          </w:tcPr>
          <w:p w14:paraId="5FE9257A"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11.</w:t>
            </w:r>
            <w:r w:rsidRPr="00C145E3">
              <w:rPr>
                <w:b/>
                <w:noProof/>
                <w:szCs w:val="22"/>
                <w:lang w:val="et-EE"/>
              </w:rPr>
              <w:tab/>
              <w:t>MÜÜGILOA HOIDJA NIMI JA AADRESS</w:t>
            </w:r>
          </w:p>
        </w:tc>
      </w:tr>
    </w:tbl>
    <w:p w14:paraId="21AA3115" w14:textId="77777777" w:rsidR="00B26245" w:rsidRPr="00C145E3" w:rsidRDefault="00B26245" w:rsidP="00B26245">
      <w:pPr>
        <w:suppressLineNumbers/>
        <w:spacing w:line="240" w:lineRule="auto"/>
        <w:rPr>
          <w:lang w:val="et-EE"/>
        </w:rPr>
      </w:pPr>
    </w:p>
    <w:p w14:paraId="1929A775"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Group PTC ehf.</w:t>
      </w:r>
    </w:p>
    <w:p w14:paraId="6E09E926" w14:textId="77777777" w:rsidR="00B26245" w:rsidRPr="00C145E3" w:rsidRDefault="00342BA9"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220 </w:t>
      </w:r>
      <w:r w:rsidR="00B26245" w:rsidRPr="00C145E3">
        <w:rPr>
          <w:rFonts w:eastAsia="Calibri"/>
          <w:snapToGrid/>
          <w:szCs w:val="22"/>
          <w:lang w:val="et-EE" w:eastAsia="en-US"/>
        </w:rPr>
        <w:t>Hafnarfjörður</w:t>
      </w:r>
    </w:p>
    <w:p w14:paraId="0D42591C"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Island</w:t>
      </w:r>
    </w:p>
    <w:p w14:paraId="456135DA" w14:textId="77777777" w:rsidR="00B26245" w:rsidRPr="00C145E3" w:rsidRDefault="00B26245" w:rsidP="00B26245">
      <w:pPr>
        <w:suppressLineNumbers/>
        <w:spacing w:line="240" w:lineRule="auto"/>
        <w:rPr>
          <w:lang w:val="et-EE"/>
        </w:rPr>
      </w:pPr>
    </w:p>
    <w:p w14:paraId="3D5BCC41" w14:textId="77777777" w:rsidR="00F026B0" w:rsidRPr="00C145E3" w:rsidRDefault="00F026B0" w:rsidP="00B26245">
      <w:pPr>
        <w:suppressLineNumbers/>
        <w:spacing w:line="240" w:lineRule="auto"/>
        <w:rPr>
          <w:lang w:val="et-EE"/>
        </w:rPr>
      </w:pPr>
    </w:p>
    <w:p w14:paraId="05B7AE36"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outlineLvl w:val="0"/>
        <w:rPr>
          <w:noProof/>
          <w:lang w:val="et-EE"/>
        </w:rPr>
      </w:pPr>
      <w:r w:rsidRPr="00C145E3">
        <w:rPr>
          <w:b/>
          <w:noProof/>
          <w:lang w:val="et-EE"/>
        </w:rPr>
        <w:t>12.</w:t>
      </w:r>
      <w:r w:rsidRPr="00C145E3">
        <w:rPr>
          <w:b/>
          <w:noProof/>
          <w:lang w:val="et-EE"/>
        </w:rPr>
        <w:tab/>
      </w:r>
      <w:r w:rsidRPr="00C145E3">
        <w:rPr>
          <w:b/>
          <w:lang w:val="et-EE"/>
        </w:rPr>
        <w:t>MÜÜGILOA NUMBRID</w:t>
      </w:r>
      <w:r w:rsidRPr="00C145E3">
        <w:rPr>
          <w:b/>
          <w:noProof/>
          <w:lang w:val="et-EE"/>
        </w:rPr>
        <w:t xml:space="preserve"> </w:t>
      </w:r>
    </w:p>
    <w:p w14:paraId="72A303DD" w14:textId="77777777" w:rsidR="00B26245" w:rsidRPr="00C145E3" w:rsidRDefault="00B26245" w:rsidP="00B26245">
      <w:pPr>
        <w:suppressLineNumbers/>
        <w:spacing w:line="240" w:lineRule="auto"/>
        <w:rPr>
          <w:lang w:val="et-EE"/>
        </w:rPr>
      </w:pPr>
    </w:p>
    <w:p w14:paraId="72D8229A" w14:textId="77777777" w:rsidR="00971285" w:rsidRPr="0076603A" w:rsidRDefault="00971285" w:rsidP="00971285">
      <w:pPr>
        <w:pStyle w:val="KeinLeerraum"/>
        <w:rPr>
          <w:rFonts w:ascii="Times New Roman" w:hAnsi="Times New Roman"/>
          <w:highlight w:val="lightGray"/>
          <w:lang w:val="et-EE"/>
        </w:rPr>
      </w:pPr>
      <w:r w:rsidRPr="00C145E3">
        <w:rPr>
          <w:rFonts w:ascii="Times New Roman" w:hAnsi="Times New Roman"/>
          <w:lang w:val="et-EE"/>
        </w:rPr>
        <w:t xml:space="preserve">EU/1/13/825/015 </w:t>
      </w:r>
      <w:r w:rsidRPr="0076603A">
        <w:rPr>
          <w:rFonts w:ascii="Times New Roman" w:hAnsi="Times New Roman"/>
          <w:highlight w:val="lightGray"/>
          <w:lang w:val="et-EE"/>
        </w:rPr>
        <w:t xml:space="preserve">10  </w:t>
      </w:r>
      <w:r w:rsidR="002D62B1" w:rsidRPr="0076603A">
        <w:rPr>
          <w:rFonts w:ascii="Times New Roman" w:hAnsi="Times New Roman"/>
          <w:highlight w:val="lightGray"/>
          <w:lang w:val="et-EE"/>
        </w:rPr>
        <w:t>tabletti</w:t>
      </w:r>
    </w:p>
    <w:p w14:paraId="68B46EBF"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EU/1/13/825/016 30 </w:t>
      </w:r>
      <w:r w:rsidR="002D62B1" w:rsidRPr="0076603A">
        <w:rPr>
          <w:rFonts w:ascii="Times New Roman" w:hAnsi="Times New Roman"/>
          <w:highlight w:val="lightGray"/>
          <w:lang w:val="et-EE"/>
        </w:rPr>
        <w:t>tabletti</w:t>
      </w:r>
    </w:p>
    <w:p w14:paraId="6D097884" w14:textId="77777777" w:rsidR="00971285" w:rsidRPr="0076603A" w:rsidRDefault="00971285" w:rsidP="00971285">
      <w:pPr>
        <w:pStyle w:val="KeinLeerraum"/>
        <w:rPr>
          <w:rFonts w:ascii="Times New Roman" w:hAnsi="Times New Roman"/>
          <w:highlight w:val="lightGray"/>
          <w:lang w:val="et-EE"/>
        </w:rPr>
      </w:pPr>
      <w:r w:rsidRPr="0076603A">
        <w:rPr>
          <w:rFonts w:ascii="Times New Roman" w:hAnsi="Times New Roman"/>
          <w:highlight w:val="lightGray"/>
          <w:lang w:val="et-EE"/>
        </w:rPr>
        <w:t xml:space="preserve">EU/1/13/825/017 60  </w:t>
      </w:r>
      <w:r w:rsidR="002D62B1" w:rsidRPr="0076603A">
        <w:rPr>
          <w:rFonts w:ascii="Times New Roman" w:hAnsi="Times New Roman"/>
          <w:highlight w:val="lightGray"/>
          <w:lang w:val="et-EE"/>
        </w:rPr>
        <w:t>tabletti</w:t>
      </w:r>
    </w:p>
    <w:p w14:paraId="1F6145B5" w14:textId="77777777" w:rsidR="00B26245" w:rsidRPr="00C145E3" w:rsidRDefault="00971285" w:rsidP="00971285">
      <w:pPr>
        <w:suppressLineNumbers/>
        <w:spacing w:line="240" w:lineRule="auto"/>
        <w:outlineLvl w:val="0"/>
        <w:rPr>
          <w:lang w:val="et-EE"/>
        </w:rPr>
      </w:pPr>
      <w:r w:rsidRPr="0076603A">
        <w:rPr>
          <w:highlight w:val="lightGray"/>
          <w:lang w:val="et-EE"/>
        </w:rPr>
        <w:t xml:space="preserve">EU/1/13/825/018 90  </w:t>
      </w:r>
      <w:r w:rsidR="002D62B1" w:rsidRPr="0076603A">
        <w:rPr>
          <w:rFonts w:eastAsia="Calibri"/>
          <w:snapToGrid/>
          <w:szCs w:val="22"/>
          <w:highlight w:val="lightGray"/>
          <w:lang w:val="et-EE" w:eastAsia="en-US"/>
        </w:rPr>
        <w:t>tabletti</w:t>
      </w:r>
      <w:r w:rsidR="002D62B1" w:rsidRPr="00C145E3" w:rsidDel="00971285">
        <w:rPr>
          <w:lang w:val="et-EE"/>
        </w:rPr>
        <w:t xml:space="preserve"> </w:t>
      </w:r>
      <w:r w:rsidR="00B26245" w:rsidRPr="00C145E3">
        <w:rPr>
          <w:lang w:val="et-EE"/>
        </w:rPr>
        <w:t xml:space="preserve"> </w:t>
      </w:r>
    </w:p>
    <w:p w14:paraId="71BBFE01" w14:textId="77777777" w:rsidR="00B26245" w:rsidRPr="00C145E3" w:rsidRDefault="00B26245" w:rsidP="00B26245">
      <w:pPr>
        <w:suppressLineNumbers/>
        <w:spacing w:line="240" w:lineRule="auto"/>
        <w:rPr>
          <w:lang w:val="et-EE"/>
        </w:rPr>
      </w:pPr>
    </w:p>
    <w:p w14:paraId="540C509E" w14:textId="77777777" w:rsidR="00F026B0" w:rsidRPr="00C145E3" w:rsidRDefault="00F026B0"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28594E3F" w14:textId="77777777" w:rsidTr="003C7301">
        <w:tc>
          <w:tcPr>
            <w:tcW w:w="9287" w:type="dxa"/>
          </w:tcPr>
          <w:p w14:paraId="777D98BC"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13.</w:t>
            </w:r>
            <w:r w:rsidRPr="00C145E3">
              <w:rPr>
                <w:b/>
                <w:noProof/>
                <w:szCs w:val="22"/>
                <w:lang w:val="et-EE"/>
              </w:rPr>
              <w:tab/>
              <w:t xml:space="preserve">PARTII NUMBER </w:t>
            </w:r>
          </w:p>
        </w:tc>
      </w:tr>
    </w:tbl>
    <w:p w14:paraId="051B9ABC" w14:textId="77777777" w:rsidR="00B26245" w:rsidRPr="00C145E3" w:rsidRDefault="00B26245" w:rsidP="00B26245">
      <w:pPr>
        <w:tabs>
          <w:tab w:val="clear" w:pos="567"/>
        </w:tabs>
        <w:spacing w:line="240" w:lineRule="auto"/>
        <w:rPr>
          <w:noProof/>
          <w:szCs w:val="22"/>
          <w:lang w:val="et-EE"/>
        </w:rPr>
      </w:pPr>
    </w:p>
    <w:p w14:paraId="0F0BDB97" w14:textId="77777777" w:rsidR="00B26245" w:rsidRPr="00C145E3" w:rsidRDefault="001749B6" w:rsidP="00B26245">
      <w:pPr>
        <w:tabs>
          <w:tab w:val="clear" w:pos="567"/>
        </w:tabs>
        <w:spacing w:line="240" w:lineRule="auto"/>
        <w:rPr>
          <w:noProof/>
          <w:szCs w:val="22"/>
          <w:lang w:val="et-EE"/>
        </w:rPr>
      </w:pPr>
      <w:r w:rsidRPr="00C145E3">
        <w:rPr>
          <w:rFonts w:eastAsia="Calibri"/>
          <w:snapToGrid/>
          <w:color w:val="000000"/>
          <w:kern w:val="1"/>
          <w:szCs w:val="22"/>
          <w:lang w:val="et-EE" w:eastAsia="ar-SA"/>
        </w:rPr>
        <w:t>Lot</w:t>
      </w:r>
    </w:p>
    <w:p w14:paraId="54F3F9A9" w14:textId="77777777" w:rsidR="00B26245" w:rsidRPr="00C145E3" w:rsidRDefault="00B26245" w:rsidP="00B26245">
      <w:pPr>
        <w:tabs>
          <w:tab w:val="clear" w:pos="567"/>
        </w:tabs>
        <w:spacing w:line="240" w:lineRule="auto"/>
        <w:rPr>
          <w:noProof/>
          <w:szCs w:val="22"/>
          <w:lang w:val="et-EE"/>
        </w:rPr>
      </w:pPr>
    </w:p>
    <w:p w14:paraId="2EBD9F03"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3A6F70AF" w14:textId="77777777" w:rsidTr="003C7301">
        <w:tc>
          <w:tcPr>
            <w:tcW w:w="9287" w:type="dxa"/>
          </w:tcPr>
          <w:p w14:paraId="3B8A0F08"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14.</w:t>
            </w:r>
            <w:r w:rsidRPr="00C145E3">
              <w:rPr>
                <w:b/>
                <w:noProof/>
                <w:szCs w:val="22"/>
                <w:lang w:val="et-EE"/>
              </w:rPr>
              <w:tab/>
              <w:t xml:space="preserve">RAVIMI VÄLJASTAMISTINGIMUSED </w:t>
            </w:r>
          </w:p>
        </w:tc>
      </w:tr>
    </w:tbl>
    <w:p w14:paraId="6042CE0D" w14:textId="77777777" w:rsidR="00B26245" w:rsidRPr="00C145E3" w:rsidRDefault="00B26245" w:rsidP="00B26245">
      <w:pPr>
        <w:suppressLineNumbers/>
        <w:spacing w:line="240" w:lineRule="auto"/>
        <w:rPr>
          <w:lang w:val="et-EE"/>
        </w:rPr>
      </w:pPr>
    </w:p>
    <w:p w14:paraId="7DE7B8D0" w14:textId="77777777" w:rsidR="00B26245" w:rsidRPr="00C145E3" w:rsidRDefault="00B26245"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3CD8598A" w14:textId="77777777" w:rsidTr="003C7301">
        <w:tc>
          <w:tcPr>
            <w:tcW w:w="9287" w:type="dxa"/>
            <w:tcBorders>
              <w:bottom w:val="single" w:sz="4" w:space="0" w:color="auto"/>
            </w:tcBorders>
          </w:tcPr>
          <w:p w14:paraId="3DA9F993"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15.</w:t>
            </w:r>
            <w:r w:rsidRPr="00C145E3">
              <w:rPr>
                <w:b/>
                <w:noProof/>
                <w:szCs w:val="22"/>
                <w:lang w:val="et-EE"/>
              </w:rPr>
              <w:tab/>
              <w:t>KASUTUSJUHEND</w:t>
            </w:r>
          </w:p>
        </w:tc>
      </w:tr>
    </w:tbl>
    <w:p w14:paraId="52EFD481" w14:textId="77777777" w:rsidR="00B26245" w:rsidRPr="00C145E3" w:rsidRDefault="00B26245" w:rsidP="00B26245">
      <w:pPr>
        <w:tabs>
          <w:tab w:val="clear" w:pos="567"/>
        </w:tabs>
        <w:spacing w:line="240" w:lineRule="auto"/>
        <w:rPr>
          <w:b/>
          <w:noProof/>
          <w:szCs w:val="22"/>
          <w:u w:val="single"/>
          <w:lang w:val="et-EE"/>
        </w:rPr>
      </w:pPr>
    </w:p>
    <w:p w14:paraId="55B83CBE" w14:textId="77777777" w:rsidR="00B26245" w:rsidRPr="00C145E3" w:rsidRDefault="00B26245" w:rsidP="00B26245">
      <w:pPr>
        <w:tabs>
          <w:tab w:val="clear" w:pos="567"/>
        </w:tabs>
        <w:spacing w:line="240" w:lineRule="auto"/>
        <w:rPr>
          <w:b/>
          <w:noProof/>
          <w:szCs w:val="22"/>
          <w:u w:val="single"/>
          <w:lang w:val="et-EE"/>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320AAD8D" w14:textId="77777777" w:rsidTr="003C7301">
        <w:tc>
          <w:tcPr>
            <w:tcW w:w="9287" w:type="dxa"/>
            <w:tcBorders>
              <w:bottom w:val="single" w:sz="4" w:space="0" w:color="auto"/>
            </w:tcBorders>
          </w:tcPr>
          <w:p w14:paraId="17FF23BC"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16.</w:t>
            </w:r>
            <w:r w:rsidRPr="00C145E3">
              <w:rPr>
                <w:b/>
                <w:noProof/>
                <w:szCs w:val="22"/>
                <w:lang w:val="et-EE"/>
              </w:rPr>
              <w:tab/>
              <w:t>TEAVE BRAILLE’ KIRJAS (PUNKTKIRJAS)</w:t>
            </w:r>
          </w:p>
        </w:tc>
      </w:tr>
    </w:tbl>
    <w:p w14:paraId="5EB0D449" w14:textId="77777777" w:rsidR="00B26245" w:rsidRPr="00C145E3" w:rsidRDefault="00B26245" w:rsidP="00B26245">
      <w:pPr>
        <w:tabs>
          <w:tab w:val="clear" w:pos="567"/>
        </w:tabs>
        <w:spacing w:line="240" w:lineRule="auto"/>
        <w:rPr>
          <w:noProof/>
          <w:szCs w:val="22"/>
          <w:lang w:val="et-EE"/>
        </w:rPr>
      </w:pPr>
    </w:p>
    <w:p w14:paraId="40CCDB19"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400 mg</w:t>
      </w:r>
    </w:p>
    <w:p w14:paraId="0DFE1B1D" w14:textId="77777777" w:rsidR="00B26245" w:rsidRPr="00C145E3" w:rsidRDefault="00B26245" w:rsidP="00B26245">
      <w:pPr>
        <w:tabs>
          <w:tab w:val="clear" w:pos="567"/>
        </w:tabs>
        <w:spacing w:line="240" w:lineRule="auto"/>
        <w:rPr>
          <w:szCs w:val="22"/>
          <w:lang w:val="et-EE"/>
        </w:rPr>
      </w:pPr>
    </w:p>
    <w:p w14:paraId="6862D085"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17.</w:t>
      </w:r>
      <w:r w:rsidRPr="00C145E3">
        <w:rPr>
          <w:rFonts w:eastAsia="Calibri"/>
          <w:b/>
          <w:snapToGrid/>
          <w:szCs w:val="22"/>
          <w:lang w:val="et-EE" w:eastAsia="en-US"/>
        </w:rPr>
        <w:tab/>
        <w:t>AINULAADNE IDENTIFIKAATOR – 2D-vöötkood</w:t>
      </w:r>
    </w:p>
    <w:p w14:paraId="31E665DE"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6EDED089" w14:textId="77777777" w:rsidR="0083355A" w:rsidRPr="00C145E3" w:rsidRDefault="0083355A" w:rsidP="0083355A">
      <w:pPr>
        <w:widowControl w:val="0"/>
        <w:tabs>
          <w:tab w:val="clear" w:pos="567"/>
        </w:tabs>
        <w:spacing w:line="240" w:lineRule="auto"/>
        <w:rPr>
          <w:rFonts w:eastAsia="Times New Roman"/>
          <w:snapToGrid/>
          <w:szCs w:val="22"/>
          <w:shd w:val="pct15" w:color="auto" w:fill="auto"/>
          <w:lang w:val="et-EE" w:eastAsia="en-US"/>
        </w:rPr>
      </w:pPr>
      <w:r w:rsidRPr="00C145E3">
        <w:rPr>
          <w:rFonts w:eastAsia="Times New Roman"/>
          <w:snapToGrid/>
          <w:szCs w:val="22"/>
          <w:shd w:val="pct15" w:color="auto" w:fill="auto"/>
          <w:lang w:val="et-EE" w:eastAsia="en-US" w:bidi="et-EE"/>
        </w:rPr>
        <w:t>Lisatud on 2D-vöötkood, mis sisaldab ainulaadset identifikaatorit.</w:t>
      </w:r>
    </w:p>
    <w:p w14:paraId="74F2FE45"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p>
    <w:p w14:paraId="2911897D" w14:textId="77777777" w:rsidR="00860918" w:rsidRPr="00C145E3" w:rsidRDefault="00860918" w:rsidP="00860918">
      <w:pPr>
        <w:pBdr>
          <w:top w:val="single" w:sz="4" w:space="1" w:color="auto"/>
          <w:left w:val="single" w:sz="4" w:space="4" w:color="auto"/>
          <w:bottom w:val="single" w:sz="4" w:space="1" w:color="auto"/>
          <w:right w:val="single" w:sz="4" w:space="4" w:color="auto"/>
        </w:pBdr>
        <w:tabs>
          <w:tab w:val="clear" w:pos="567"/>
        </w:tabs>
        <w:autoSpaceDE w:val="0"/>
        <w:autoSpaceDN w:val="0"/>
        <w:adjustRightInd w:val="0"/>
        <w:spacing w:line="240" w:lineRule="auto"/>
        <w:ind w:left="567" w:hanging="567"/>
        <w:rPr>
          <w:rFonts w:eastAsia="Calibri"/>
          <w:snapToGrid/>
          <w:szCs w:val="22"/>
          <w:lang w:val="et-EE" w:eastAsia="en-US"/>
        </w:rPr>
      </w:pPr>
      <w:r w:rsidRPr="00C145E3">
        <w:rPr>
          <w:rFonts w:eastAsia="Calibri"/>
          <w:b/>
          <w:snapToGrid/>
          <w:szCs w:val="22"/>
          <w:lang w:val="et-EE" w:eastAsia="en-US"/>
        </w:rPr>
        <w:t>18.</w:t>
      </w:r>
      <w:r w:rsidRPr="00C145E3">
        <w:rPr>
          <w:rFonts w:eastAsia="Calibri"/>
          <w:b/>
          <w:snapToGrid/>
          <w:szCs w:val="22"/>
          <w:lang w:val="et-EE" w:eastAsia="en-US"/>
        </w:rPr>
        <w:tab/>
        <w:t>AINULAADNE IDENTIFIKAATOR – INIMLOETAVAD ANDMED</w:t>
      </w:r>
    </w:p>
    <w:p w14:paraId="20D453F5" w14:textId="77777777" w:rsidR="0083355A" w:rsidRPr="00C145E3" w:rsidRDefault="0083355A" w:rsidP="00B26245">
      <w:pPr>
        <w:tabs>
          <w:tab w:val="clear" w:pos="567"/>
        </w:tabs>
        <w:spacing w:line="240" w:lineRule="auto"/>
        <w:rPr>
          <w:b/>
          <w:noProof/>
          <w:szCs w:val="22"/>
          <w:u w:val="single"/>
          <w:lang w:val="et-EE"/>
        </w:rPr>
      </w:pPr>
    </w:p>
    <w:p w14:paraId="0CA5A5CA" w14:textId="6501BF09"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PC</w:t>
      </w:r>
      <w:r w:rsidR="007B02AF" w:rsidRPr="00C145E3">
        <w:rPr>
          <w:rFonts w:eastAsia="Times New Roman"/>
          <w:snapToGrid/>
          <w:szCs w:val="22"/>
          <w:lang w:val="et-EE" w:eastAsia="en-US"/>
        </w:rPr>
        <w:t xml:space="preserve"> {number}</w:t>
      </w:r>
    </w:p>
    <w:p w14:paraId="49D5EA4F" w14:textId="0F0A9A9C"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SN</w:t>
      </w:r>
      <w:r w:rsidR="007B02AF" w:rsidRPr="00C145E3">
        <w:rPr>
          <w:rFonts w:eastAsia="Times New Roman"/>
          <w:snapToGrid/>
          <w:szCs w:val="22"/>
          <w:lang w:val="et-EE" w:eastAsia="en-US"/>
        </w:rPr>
        <w:t xml:space="preserve"> {number}</w:t>
      </w:r>
    </w:p>
    <w:p w14:paraId="2E8AADD2" w14:textId="24D9FA16" w:rsidR="0083355A" w:rsidRPr="00C145E3" w:rsidRDefault="0083355A" w:rsidP="0083355A">
      <w:pPr>
        <w:widowControl w:val="0"/>
        <w:tabs>
          <w:tab w:val="clear" w:pos="567"/>
        </w:tabs>
        <w:rPr>
          <w:rFonts w:eastAsia="Times New Roman"/>
          <w:snapToGrid/>
          <w:szCs w:val="22"/>
          <w:lang w:val="et-EE" w:eastAsia="en-US"/>
        </w:rPr>
      </w:pPr>
      <w:r w:rsidRPr="00C145E3">
        <w:rPr>
          <w:rFonts w:eastAsia="Times New Roman"/>
          <w:snapToGrid/>
          <w:szCs w:val="22"/>
          <w:lang w:val="et-EE" w:eastAsia="en-US"/>
        </w:rPr>
        <w:t>NN</w:t>
      </w:r>
      <w:r w:rsidR="007B02AF" w:rsidRPr="00C145E3">
        <w:rPr>
          <w:rFonts w:eastAsia="Times New Roman"/>
          <w:snapToGrid/>
          <w:szCs w:val="22"/>
          <w:lang w:val="et-EE" w:eastAsia="en-US"/>
        </w:rPr>
        <w:t xml:space="preserve"> {number}</w:t>
      </w:r>
    </w:p>
    <w:p w14:paraId="193B11F4" w14:textId="77777777" w:rsidR="00B26245" w:rsidRPr="00C145E3" w:rsidRDefault="00B26245" w:rsidP="00B26245">
      <w:pPr>
        <w:tabs>
          <w:tab w:val="clear" w:pos="567"/>
        </w:tabs>
        <w:spacing w:line="240" w:lineRule="auto"/>
        <w:rPr>
          <w:b/>
          <w:noProof/>
          <w:szCs w:val="22"/>
          <w:lang w:val="et-EE"/>
        </w:rPr>
      </w:pPr>
      <w:r w:rsidRPr="00C145E3">
        <w:rPr>
          <w:b/>
          <w:noProof/>
          <w:szCs w:val="22"/>
          <w:u w:val="single"/>
          <w:lang w:val="et-E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61821FA8" w14:textId="77777777" w:rsidTr="003C7301">
        <w:tc>
          <w:tcPr>
            <w:tcW w:w="9287" w:type="dxa"/>
          </w:tcPr>
          <w:p w14:paraId="0A2C8E1E" w14:textId="77777777" w:rsidR="00B26245" w:rsidRPr="00C145E3" w:rsidRDefault="00B26245" w:rsidP="003C7301">
            <w:pPr>
              <w:tabs>
                <w:tab w:val="clear" w:pos="567"/>
              </w:tabs>
              <w:spacing w:line="240" w:lineRule="auto"/>
              <w:rPr>
                <w:b/>
                <w:noProof/>
                <w:szCs w:val="22"/>
                <w:lang w:val="et-EE"/>
              </w:rPr>
            </w:pPr>
            <w:r w:rsidRPr="00C145E3">
              <w:rPr>
                <w:b/>
                <w:noProof/>
                <w:szCs w:val="22"/>
                <w:lang w:val="et-EE"/>
              </w:rPr>
              <w:t>MINIMAALSED ANDMED, MIS PEAVAD OLEMA BLISTER- VÕI RIBAPAKENDIL</w:t>
            </w:r>
          </w:p>
          <w:p w14:paraId="6A54CB85" w14:textId="77777777" w:rsidR="00B26245" w:rsidRPr="00C145E3" w:rsidRDefault="00B26245" w:rsidP="003C7301">
            <w:pPr>
              <w:tabs>
                <w:tab w:val="clear" w:pos="567"/>
              </w:tabs>
              <w:spacing w:line="240" w:lineRule="auto"/>
              <w:rPr>
                <w:b/>
                <w:noProof/>
                <w:szCs w:val="22"/>
                <w:lang w:val="et-EE"/>
              </w:rPr>
            </w:pPr>
          </w:p>
          <w:p w14:paraId="5210971D" w14:textId="77777777" w:rsidR="00B26245" w:rsidRPr="00C145E3" w:rsidRDefault="00B26245" w:rsidP="003C7301">
            <w:pPr>
              <w:tabs>
                <w:tab w:val="clear" w:pos="567"/>
              </w:tabs>
              <w:spacing w:line="240" w:lineRule="auto"/>
              <w:rPr>
                <w:b/>
                <w:noProof/>
                <w:szCs w:val="22"/>
                <w:lang w:val="et-EE"/>
              </w:rPr>
            </w:pPr>
            <w:r w:rsidRPr="00C145E3">
              <w:rPr>
                <w:b/>
                <w:noProof/>
                <w:szCs w:val="22"/>
                <w:lang w:val="et-EE"/>
              </w:rPr>
              <w:t>blister</w:t>
            </w:r>
          </w:p>
        </w:tc>
      </w:tr>
    </w:tbl>
    <w:p w14:paraId="58054DFD" w14:textId="77777777" w:rsidR="00B26245" w:rsidRPr="00C145E3" w:rsidRDefault="00B26245" w:rsidP="00B26245">
      <w:pPr>
        <w:tabs>
          <w:tab w:val="clear" w:pos="567"/>
        </w:tabs>
        <w:spacing w:line="240" w:lineRule="auto"/>
        <w:rPr>
          <w:noProof/>
          <w:szCs w:val="22"/>
          <w:lang w:val="et-EE"/>
        </w:rPr>
      </w:pPr>
    </w:p>
    <w:p w14:paraId="5E8DDA92" w14:textId="77777777" w:rsidR="00B26245" w:rsidRPr="00C145E3" w:rsidRDefault="00B26245"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3C30201C" w14:textId="77777777" w:rsidTr="003C7301">
        <w:tc>
          <w:tcPr>
            <w:tcW w:w="9287" w:type="dxa"/>
          </w:tcPr>
          <w:p w14:paraId="0306EFF4"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1.</w:t>
            </w:r>
            <w:r w:rsidRPr="00C145E3">
              <w:rPr>
                <w:b/>
                <w:noProof/>
                <w:szCs w:val="22"/>
                <w:lang w:val="et-EE"/>
              </w:rPr>
              <w:tab/>
              <w:t>RAVIMPREPARAADI NIMETUS</w:t>
            </w:r>
          </w:p>
        </w:tc>
      </w:tr>
    </w:tbl>
    <w:p w14:paraId="1D4C9C0E" w14:textId="77777777" w:rsidR="00B26245" w:rsidRPr="00C145E3" w:rsidRDefault="00B26245" w:rsidP="00B26245">
      <w:pPr>
        <w:suppressLineNumbers/>
        <w:spacing w:line="240" w:lineRule="auto"/>
        <w:rPr>
          <w:i/>
          <w:lang w:val="et-EE"/>
        </w:rPr>
      </w:pPr>
    </w:p>
    <w:p w14:paraId="1F0B9350"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400 mg tabletid</w:t>
      </w:r>
    </w:p>
    <w:p w14:paraId="1A1F2FD1" w14:textId="77777777" w:rsidR="00B26245" w:rsidRPr="00B41A9F" w:rsidRDefault="008C4BED" w:rsidP="00B26245">
      <w:pPr>
        <w:tabs>
          <w:tab w:val="clear" w:pos="567"/>
        </w:tabs>
        <w:autoSpaceDE w:val="0"/>
        <w:autoSpaceDN w:val="0"/>
        <w:adjustRightInd w:val="0"/>
        <w:spacing w:line="240" w:lineRule="auto"/>
        <w:rPr>
          <w:rFonts w:eastAsia="Calibri"/>
          <w:snapToGrid/>
          <w:szCs w:val="22"/>
          <w:lang w:val="et-EE" w:eastAsia="en-US"/>
        </w:rPr>
      </w:pPr>
      <w:r w:rsidRPr="00B41A9F">
        <w:rPr>
          <w:rFonts w:eastAsia="Calibri"/>
          <w:snapToGrid/>
          <w:szCs w:val="22"/>
          <w:lang w:val="et-EE" w:eastAsia="en-US"/>
        </w:rPr>
        <w:t>i</w:t>
      </w:r>
      <w:r w:rsidR="00B26245" w:rsidRPr="00B41A9F">
        <w:rPr>
          <w:rFonts w:eastAsia="Calibri"/>
          <w:snapToGrid/>
          <w:szCs w:val="22"/>
          <w:lang w:val="et-EE" w:eastAsia="en-US"/>
        </w:rPr>
        <w:t>matinibum</w:t>
      </w:r>
    </w:p>
    <w:p w14:paraId="397A30E7" w14:textId="77777777" w:rsidR="00B26245" w:rsidRPr="00C145E3" w:rsidRDefault="00B26245" w:rsidP="00B26245">
      <w:pPr>
        <w:suppressLineNumbers/>
        <w:spacing w:line="240" w:lineRule="auto"/>
        <w:rPr>
          <w:lang w:val="et-EE"/>
        </w:rPr>
      </w:pPr>
    </w:p>
    <w:p w14:paraId="1FB2EECD" w14:textId="77777777" w:rsidR="00F026B0" w:rsidRPr="00C145E3" w:rsidRDefault="00F026B0" w:rsidP="00B26245">
      <w:pPr>
        <w:suppressLineNumbers/>
        <w:spacing w:line="240" w:lineRule="auto"/>
        <w:rPr>
          <w:lang w:val="et-EE"/>
        </w:rPr>
      </w:pPr>
    </w:p>
    <w:p w14:paraId="2E8002FE" w14:textId="77777777" w:rsidR="00B26245" w:rsidRPr="00C145E3" w:rsidRDefault="00B26245" w:rsidP="00B26245">
      <w:pPr>
        <w:suppressLineNumbers/>
        <w:pBdr>
          <w:top w:val="single" w:sz="4" w:space="1" w:color="auto"/>
          <w:left w:val="single" w:sz="4" w:space="4" w:color="auto"/>
          <w:bottom w:val="single" w:sz="4" w:space="1" w:color="auto"/>
          <w:right w:val="single" w:sz="4" w:space="4" w:color="auto"/>
        </w:pBdr>
        <w:spacing w:line="240" w:lineRule="auto"/>
        <w:outlineLvl w:val="0"/>
        <w:rPr>
          <w:b/>
          <w:noProof/>
          <w:lang w:val="et-EE"/>
        </w:rPr>
      </w:pPr>
      <w:r w:rsidRPr="00C145E3">
        <w:rPr>
          <w:b/>
          <w:noProof/>
          <w:lang w:val="et-EE"/>
        </w:rPr>
        <w:t>2.</w:t>
      </w:r>
      <w:r w:rsidRPr="00C145E3">
        <w:rPr>
          <w:b/>
          <w:noProof/>
          <w:lang w:val="et-EE"/>
        </w:rPr>
        <w:tab/>
      </w:r>
      <w:r w:rsidRPr="00C145E3">
        <w:rPr>
          <w:b/>
          <w:lang w:val="et-EE"/>
        </w:rPr>
        <w:t>MÜÜGILOA HOIDJA NIMI</w:t>
      </w:r>
    </w:p>
    <w:p w14:paraId="7FFF9FEA" w14:textId="77777777" w:rsidR="00B26245" w:rsidRPr="00C145E3" w:rsidRDefault="00B26245" w:rsidP="00B26245">
      <w:pPr>
        <w:suppressLineNumbers/>
        <w:spacing w:line="240" w:lineRule="auto"/>
        <w:rPr>
          <w:lang w:val="et-EE"/>
        </w:rPr>
      </w:pPr>
    </w:p>
    <w:p w14:paraId="0CA6C574" w14:textId="77777777" w:rsidR="00B26245" w:rsidRPr="00C145E3" w:rsidRDefault="00B26245" w:rsidP="00B26245">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[Actavis logo]</w:t>
      </w:r>
    </w:p>
    <w:p w14:paraId="74F1A6EA" w14:textId="77777777" w:rsidR="00B26245" w:rsidRPr="00C145E3" w:rsidRDefault="00B26245" w:rsidP="00B26245">
      <w:pPr>
        <w:suppressLineNumbers/>
        <w:spacing w:line="240" w:lineRule="auto"/>
        <w:rPr>
          <w:lang w:val="et-EE"/>
        </w:rPr>
      </w:pPr>
    </w:p>
    <w:p w14:paraId="759D4C8D" w14:textId="77777777" w:rsidR="00F026B0" w:rsidRPr="00C145E3" w:rsidRDefault="00F026B0" w:rsidP="00B26245">
      <w:pPr>
        <w:suppressLineNumbers/>
        <w:spacing w:line="240" w:lineRule="auto"/>
        <w:rPr>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3281ED51" w14:textId="77777777" w:rsidTr="003C7301">
        <w:tc>
          <w:tcPr>
            <w:tcW w:w="9287" w:type="dxa"/>
          </w:tcPr>
          <w:p w14:paraId="2E8EACA4"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3.</w:t>
            </w:r>
            <w:r w:rsidRPr="00C145E3">
              <w:rPr>
                <w:b/>
                <w:noProof/>
                <w:szCs w:val="22"/>
                <w:lang w:val="et-EE"/>
              </w:rPr>
              <w:tab/>
              <w:t>KÕLBLIKKUSAEG</w:t>
            </w:r>
          </w:p>
        </w:tc>
      </w:tr>
    </w:tbl>
    <w:p w14:paraId="3D79F8D2" w14:textId="77777777" w:rsidR="00B26245" w:rsidRPr="00C145E3" w:rsidRDefault="00B26245" w:rsidP="00B26245">
      <w:pPr>
        <w:tabs>
          <w:tab w:val="clear" w:pos="567"/>
        </w:tabs>
        <w:spacing w:line="240" w:lineRule="auto"/>
        <w:rPr>
          <w:noProof/>
          <w:szCs w:val="22"/>
          <w:lang w:val="et-EE"/>
        </w:rPr>
      </w:pPr>
    </w:p>
    <w:p w14:paraId="0B4B5334" w14:textId="77777777" w:rsidR="00B26245" w:rsidRPr="00C145E3" w:rsidRDefault="00B26245" w:rsidP="00B26245">
      <w:pPr>
        <w:tabs>
          <w:tab w:val="clear" w:pos="567"/>
        </w:tabs>
        <w:spacing w:line="240" w:lineRule="auto"/>
        <w:rPr>
          <w:noProof/>
          <w:szCs w:val="22"/>
          <w:lang w:val="et-EE"/>
        </w:rPr>
      </w:pPr>
      <w:r w:rsidRPr="00C145E3">
        <w:rPr>
          <w:noProof/>
          <w:szCs w:val="22"/>
          <w:lang w:val="et-EE"/>
        </w:rPr>
        <w:t>EXP</w:t>
      </w:r>
    </w:p>
    <w:p w14:paraId="63C3AD3B" w14:textId="77777777" w:rsidR="00B26245" w:rsidRPr="00C145E3" w:rsidRDefault="00B26245" w:rsidP="00B26245">
      <w:pPr>
        <w:tabs>
          <w:tab w:val="clear" w:pos="567"/>
        </w:tabs>
        <w:spacing w:line="240" w:lineRule="auto"/>
        <w:rPr>
          <w:noProof/>
          <w:szCs w:val="22"/>
          <w:lang w:val="et-EE"/>
        </w:rPr>
      </w:pPr>
    </w:p>
    <w:p w14:paraId="64D9AB3D"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30F7CBBA" w14:textId="77777777" w:rsidTr="003C7301">
        <w:tc>
          <w:tcPr>
            <w:tcW w:w="9287" w:type="dxa"/>
          </w:tcPr>
          <w:p w14:paraId="0D8B3834"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4.</w:t>
            </w:r>
            <w:r w:rsidRPr="00C145E3">
              <w:rPr>
                <w:b/>
                <w:noProof/>
                <w:szCs w:val="22"/>
                <w:lang w:val="et-EE"/>
              </w:rPr>
              <w:tab/>
              <w:t xml:space="preserve">PARTII NUMBER </w:t>
            </w:r>
          </w:p>
        </w:tc>
      </w:tr>
    </w:tbl>
    <w:p w14:paraId="2D4F7830" w14:textId="77777777" w:rsidR="00B26245" w:rsidRPr="00C145E3" w:rsidRDefault="00B26245" w:rsidP="00B26245">
      <w:pPr>
        <w:tabs>
          <w:tab w:val="clear" w:pos="567"/>
        </w:tabs>
        <w:spacing w:line="240" w:lineRule="auto"/>
        <w:rPr>
          <w:noProof/>
          <w:szCs w:val="22"/>
          <w:lang w:val="et-EE"/>
        </w:rPr>
      </w:pPr>
    </w:p>
    <w:p w14:paraId="5CC28634" w14:textId="77777777" w:rsidR="00B26245" w:rsidRPr="00C145E3" w:rsidRDefault="00B26245" w:rsidP="00B26245">
      <w:pPr>
        <w:tabs>
          <w:tab w:val="clear" w:pos="567"/>
        </w:tabs>
        <w:spacing w:line="240" w:lineRule="auto"/>
        <w:rPr>
          <w:noProof/>
          <w:szCs w:val="22"/>
          <w:lang w:val="et-EE"/>
        </w:rPr>
      </w:pPr>
      <w:r w:rsidRPr="00C145E3">
        <w:rPr>
          <w:noProof/>
          <w:szCs w:val="22"/>
          <w:lang w:val="et-EE"/>
        </w:rPr>
        <w:t>L</w:t>
      </w:r>
      <w:r w:rsidR="001749B6" w:rsidRPr="00C145E3">
        <w:rPr>
          <w:noProof/>
          <w:szCs w:val="22"/>
          <w:lang w:val="et-EE"/>
        </w:rPr>
        <w:t>ot</w:t>
      </w:r>
    </w:p>
    <w:p w14:paraId="2DA35EA5" w14:textId="77777777" w:rsidR="00B26245" w:rsidRPr="00C145E3" w:rsidRDefault="00B26245" w:rsidP="00B26245">
      <w:pPr>
        <w:tabs>
          <w:tab w:val="clear" w:pos="567"/>
        </w:tabs>
        <w:spacing w:line="240" w:lineRule="auto"/>
        <w:rPr>
          <w:noProof/>
          <w:szCs w:val="22"/>
          <w:lang w:val="et-EE"/>
        </w:rPr>
      </w:pPr>
    </w:p>
    <w:p w14:paraId="6F72AD0A" w14:textId="77777777" w:rsidR="00F026B0" w:rsidRPr="00C145E3" w:rsidRDefault="00F026B0" w:rsidP="00B26245">
      <w:pPr>
        <w:tabs>
          <w:tab w:val="clear" w:pos="567"/>
        </w:tabs>
        <w:spacing w:line="240" w:lineRule="auto"/>
        <w:rPr>
          <w:noProof/>
          <w:szCs w:val="22"/>
          <w:lang w:val="et-E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B26245" w:rsidRPr="00C145E3" w14:paraId="5386C17E" w14:textId="77777777" w:rsidTr="003C7301">
        <w:tc>
          <w:tcPr>
            <w:tcW w:w="9287" w:type="dxa"/>
          </w:tcPr>
          <w:p w14:paraId="1D655551" w14:textId="77777777" w:rsidR="00B26245" w:rsidRPr="00C145E3" w:rsidRDefault="00B26245" w:rsidP="003C7301">
            <w:pPr>
              <w:tabs>
                <w:tab w:val="clear" w:pos="567"/>
                <w:tab w:val="left" w:pos="142"/>
              </w:tabs>
              <w:spacing w:line="240" w:lineRule="auto"/>
              <w:ind w:left="567" w:hanging="567"/>
              <w:rPr>
                <w:b/>
                <w:noProof/>
                <w:szCs w:val="22"/>
                <w:lang w:val="et-EE"/>
              </w:rPr>
            </w:pPr>
            <w:r w:rsidRPr="00C145E3">
              <w:rPr>
                <w:b/>
                <w:noProof/>
                <w:szCs w:val="22"/>
                <w:lang w:val="et-EE"/>
              </w:rPr>
              <w:t>5.</w:t>
            </w:r>
            <w:r w:rsidRPr="00C145E3">
              <w:rPr>
                <w:b/>
                <w:noProof/>
                <w:szCs w:val="22"/>
                <w:lang w:val="et-EE"/>
              </w:rPr>
              <w:tab/>
              <w:t>MUU</w:t>
            </w:r>
          </w:p>
        </w:tc>
      </w:tr>
    </w:tbl>
    <w:p w14:paraId="73B9DA09" w14:textId="77777777" w:rsidR="00B26245" w:rsidRPr="00C145E3" w:rsidRDefault="00B26245" w:rsidP="00B26245">
      <w:pPr>
        <w:suppressLineNumbers/>
        <w:spacing w:line="240" w:lineRule="auto"/>
        <w:rPr>
          <w:noProof/>
          <w:lang w:val="et-EE"/>
        </w:rPr>
      </w:pPr>
    </w:p>
    <w:p w14:paraId="3BEE6E40" w14:textId="77777777" w:rsidR="00BF2F67" w:rsidRPr="00C145E3" w:rsidRDefault="00BF2F67" w:rsidP="0027469E">
      <w:pPr>
        <w:suppressLineNumbers/>
        <w:spacing w:line="240" w:lineRule="auto"/>
        <w:rPr>
          <w:noProof/>
          <w:lang w:val="et-EE"/>
        </w:rPr>
      </w:pPr>
    </w:p>
    <w:p w14:paraId="45086524" w14:textId="77777777" w:rsidR="00BF2F67" w:rsidRPr="00C145E3" w:rsidRDefault="00BF2F67" w:rsidP="00BF2F67">
      <w:pPr>
        <w:widowControl w:val="0"/>
        <w:tabs>
          <w:tab w:val="clear" w:pos="567"/>
        </w:tabs>
        <w:spacing w:line="240" w:lineRule="auto"/>
        <w:rPr>
          <w:color w:val="000000"/>
          <w:szCs w:val="22"/>
          <w:lang w:val="et-EE"/>
        </w:rPr>
      </w:pPr>
      <w:r w:rsidRPr="00C145E3">
        <w:rPr>
          <w:noProof/>
          <w:lang w:val="et-EE"/>
        </w:rPr>
        <w:br w:type="column"/>
      </w:r>
    </w:p>
    <w:p w14:paraId="6E1CF263" w14:textId="77777777" w:rsidR="00BF2F67" w:rsidRPr="00C145E3" w:rsidRDefault="00BF2F67" w:rsidP="00BF2F67">
      <w:pPr>
        <w:tabs>
          <w:tab w:val="clear" w:pos="567"/>
        </w:tabs>
        <w:spacing w:line="240" w:lineRule="auto"/>
        <w:jc w:val="center"/>
        <w:rPr>
          <w:b/>
          <w:color w:val="000000"/>
          <w:szCs w:val="22"/>
          <w:lang w:val="et-EE"/>
        </w:rPr>
      </w:pPr>
    </w:p>
    <w:p w14:paraId="678BB7C6" w14:textId="77777777" w:rsidR="00BF2F67" w:rsidRPr="00C145E3" w:rsidRDefault="00BF2F67" w:rsidP="00BF2F67">
      <w:pPr>
        <w:tabs>
          <w:tab w:val="clear" w:pos="567"/>
        </w:tabs>
        <w:spacing w:line="240" w:lineRule="auto"/>
        <w:jc w:val="center"/>
        <w:rPr>
          <w:b/>
          <w:color w:val="000000"/>
          <w:szCs w:val="22"/>
          <w:lang w:val="et-EE"/>
        </w:rPr>
      </w:pPr>
    </w:p>
    <w:p w14:paraId="761611D9" w14:textId="77777777" w:rsidR="00BF2F67" w:rsidRPr="00C145E3" w:rsidRDefault="00BF2F67" w:rsidP="00BF2F67">
      <w:pPr>
        <w:tabs>
          <w:tab w:val="clear" w:pos="567"/>
        </w:tabs>
        <w:spacing w:line="240" w:lineRule="auto"/>
        <w:jc w:val="center"/>
        <w:rPr>
          <w:b/>
          <w:color w:val="000000"/>
          <w:szCs w:val="22"/>
          <w:lang w:val="et-EE"/>
        </w:rPr>
      </w:pPr>
    </w:p>
    <w:p w14:paraId="47B7B9C0" w14:textId="77777777" w:rsidR="00BF2F67" w:rsidRPr="00C145E3" w:rsidRDefault="00BF2F67" w:rsidP="00BF2F67">
      <w:pPr>
        <w:tabs>
          <w:tab w:val="clear" w:pos="567"/>
        </w:tabs>
        <w:spacing w:line="240" w:lineRule="auto"/>
        <w:jc w:val="center"/>
        <w:rPr>
          <w:b/>
          <w:color w:val="000000"/>
          <w:szCs w:val="22"/>
          <w:lang w:val="et-EE"/>
        </w:rPr>
      </w:pPr>
    </w:p>
    <w:p w14:paraId="6E5DE7C5" w14:textId="77777777" w:rsidR="00BF2F67" w:rsidRPr="00C145E3" w:rsidRDefault="00BF2F67" w:rsidP="00BF2F67">
      <w:pPr>
        <w:tabs>
          <w:tab w:val="clear" w:pos="567"/>
        </w:tabs>
        <w:spacing w:line="240" w:lineRule="auto"/>
        <w:jc w:val="center"/>
        <w:rPr>
          <w:b/>
          <w:color w:val="000000"/>
          <w:szCs w:val="22"/>
          <w:lang w:val="et-EE"/>
        </w:rPr>
      </w:pPr>
    </w:p>
    <w:p w14:paraId="2391556C" w14:textId="77777777" w:rsidR="00BF2F67" w:rsidRPr="00C145E3" w:rsidRDefault="00BF2F67" w:rsidP="00BF2F67">
      <w:pPr>
        <w:tabs>
          <w:tab w:val="clear" w:pos="567"/>
        </w:tabs>
        <w:spacing w:line="240" w:lineRule="auto"/>
        <w:jc w:val="center"/>
        <w:rPr>
          <w:b/>
          <w:color w:val="000000"/>
          <w:szCs w:val="22"/>
          <w:lang w:val="et-EE"/>
        </w:rPr>
      </w:pPr>
    </w:p>
    <w:p w14:paraId="1986D698" w14:textId="77777777" w:rsidR="00BF2F67" w:rsidRPr="00C145E3" w:rsidRDefault="00BF2F67" w:rsidP="00BF2F67">
      <w:pPr>
        <w:tabs>
          <w:tab w:val="clear" w:pos="567"/>
        </w:tabs>
        <w:spacing w:line="240" w:lineRule="auto"/>
        <w:jc w:val="center"/>
        <w:rPr>
          <w:b/>
          <w:color w:val="000000"/>
          <w:szCs w:val="22"/>
          <w:lang w:val="et-EE"/>
        </w:rPr>
      </w:pPr>
    </w:p>
    <w:p w14:paraId="64E34E32" w14:textId="77777777" w:rsidR="00BF2F67" w:rsidRPr="00C145E3" w:rsidRDefault="00BF2F67" w:rsidP="00BF2F67">
      <w:pPr>
        <w:tabs>
          <w:tab w:val="clear" w:pos="567"/>
        </w:tabs>
        <w:spacing w:line="240" w:lineRule="auto"/>
        <w:jc w:val="center"/>
        <w:rPr>
          <w:b/>
          <w:color w:val="000000"/>
          <w:szCs w:val="22"/>
          <w:lang w:val="et-EE"/>
        </w:rPr>
      </w:pPr>
    </w:p>
    <w:p w14:paraId="7F3BD137" w14:textId="77777777" w:rsidR="00BF2F67" w:rsidRPr="00C145E3" w:rsidRDefault="00BF2F67" w:rsidP="00BF2F67">
      <w:pPr>
        <w:tabs>
          <w:tab w:val="clear" w:pos="567"/>
        </w:tabs>
        <w:spacing w:line="240" w:lineRule="auto"/>
        <w:jc w:val="center"/>
        <w:rPr>
          <w:b/>
          <w:color w:val="000000"/>
          <w:szCs w:val="22"/>
          <w:lang w:val="et-EE"/>
        </w:rPr>
      </w:pPr>
    </w:p>
    <w:p w14:paraId="34D63141" w14:textId="77777777" w:rsidR="00BF2F67" w:rsidRPr="00C145E3" w:rsidRDefault="00BF2F67" w:rsidP="00BF2F67">
      <w:pPr>
        <w:tabs>
          <w:tab w:val="clear" w:pos="567"/>
        </w:tabs>
        <w:spacing w:line="240" w:lineRule="auto"/>
        <w:jc w:val="center"/>
        <w:rPr>
          <w:b/>
          <w:color w:val="000000"/>
          <w:szCs w:val="22"/>
          <w:lang w:val="et-EE"/>
        </w:rPr>
      </w:pPr>
    </w:p>
    <w:p w14:paraId="182C5146" w14:textId="77777777" w:rsidR="00BF2F67" w:rsidRPr="00C145E3" w:rsidRDefault="00BF2F67" w:rsidP="00BF2F67">
      <w:pPr>
        <w:tabs>
          <w:tab w:val="clear" w:pos="567"/>
        </w:tabs>
        <w:spacing w:line="240" w:lineRule="auto"/>
        <w:jc w:val="center"/>
        <w:rPr>
          <w:b/>
          <w:color w:val="000000"/>
          <w:szCs w:val="22"/>
          <w:lang w:val="et-EE"/>
        </w:rPr>
      </w:pPr>
    </w:p>
    <w:p w14:paraId="7736A8EB" w14:textId="77777777" w:rsidR="00BF2F67" w:rsidRPr="00C145E3" w:rsidRDefault="00BF2F67" w:rsidP="00BF2F67">
      <w:pPr>
        <w:tabs>
          <w:tab w:val="clear" w:pos="567"/>
        </w:tabs>
        <w:spacing w:line="240" w:lineRule="auto"/>
        <w:jc w:val="center"/>
        <w:rPr>
          <w:b/>
          <w:color w:val="000000"/>
          <w:szCs w:val="22"/>
          <w:lang w:val="et-EE"/>
        </w:rPr>
      </w:pPr>
    </w:p>
    <w:p w14:paraId="06FB2BF2" w14:textId="77777777" w:rsidR="00BF2F67" w:rsidRPr="00C145E3" w:rsidRDefault="00BF2F67" w:rsidP="00BF2F67">
      <w:pPr>
        <w:tabs>
          <w:tab w:val="clear" w:pos="567"/>
        </w:tabs>
        <w:spacing w:line="240" w:lineRule="auto"/>
        <w:jc w:val="center"/>
        <w:rPr>
          <w:b/>
          <w:color w:val="000000"/>
          <w:szCs w:val="22"/>
          <w:lang w:val="et-EE"/>
        </w:rPr>
      </w:pPr>
    </w:p>
    <w:p w14:paraId="6CD19E08" w14:textId="77777777" w:rsidR="00BF2F67" w:rsidRPr="00C145E3" w:rsidRDefault="00BF2F67" w:rsidP="00BF2F67">
      <w:pPr>
        <w:tabs>
          <w:tab w:val="clear" w:pos="567"/>
        </w:tabs>
        <w:spacing w:line="240" w:lineRule="auto"/>
        <w:jc w:val="center"/>
        <w:rPr>
          <w:b/>
          <w:color w:val="000000"/>
          <w:szCs w:val="22"/>
          <w:lang w:val="et-EE"/>
        </w:rPr>
      </w:pPr>
    </w:p>
    <w:p w14:paraId="40A87ECF" w14:textId="77777777" w:rsidR="00BF2F67" w:rsidRPr="00C145E3" w:rsidRDefault="00BF2F67" w:rsidP="00BF2F67">
      <w:pPr>
        <w:tabs>
          <w:tab w:val="clear" w:pos="567"/>
        </w:tabs>
        <w:spacing w:line="240" w:lineRule="auto"/>
        <w:jc w:val="center"/>
        <w:rPr>
          <w:b/>
          <w:color w:val="000000"/>
          <w:szCs w:val="22"/>
          <w:lang w:val="et-EE"/>
        </w:rPr>
      </w:pPr>
    </w:p>
    <w:p w14:paraId="1B15A63D" w14:textId="77777777" w:rsidR="00BF2F67" w:rsidRPr="00C145E3" w:rsidRDefault="00BF2F67" w:rsidP="00BF2F67">
      <w:pPr>
        <w:tabs>
          <w:tab w:val="clear" w:pos="567"/>
        </w:tabs>
        <w:spacing w:line="240" w:lineRule="auto"/>
        <w:jc w:val="center"/>
        <w:rPr>
          <w:b/>
          <w:color w:val="000000"/>
          <w:szCs w:val="22"/>
          <w:lang w:val="et-EE"/>
        </w:rPr>
      </w:pPr>
    </w:p>
    <w:p w14:paraId="2897403D" w14:textId="77777777" w:rsidR="00BF2F67" w:rsidRPr="00C145E3" w:rsidRDefault="00BF2F67" w:rsidP="00BF2F67">
      <w:pPr>
        <w:tabs>
          <w:tab w:val="clear" w:pos="567"/>
        </w:tabs>
        <w:spacing w:line="240" w:lineRule="auto"/>
        <w:jc w:val="center"/>
        <w:rPr>
          <w:b/>
          <w:color w:val="000000"/>
          <w:szCs w:val="22"/>
          <w:lang w:val="et-EE"/>
        </w:rPr>
      </w:pPr>
    </w:p>
    <w:p w14:paraId="4D8821FA" w14:textId="77777777" w:rsidR="00BF2F67" w:rsidRPr="00C145E3" w:rsidRDefault="00BF2F67" w:rsidP="00BF2F67">
      <w:pPr>
        <w:tabs>
          <w:tab w:val="clear" w:pos="567"/>
        </w:tabs>
        <w:spacing w:line="240" w:lineRule="auto"/>
        <w:jc w:val="center"/>
        <w:rPr>
          <w:b/>
          <w:color w:val="000000"/>
          <w:szCs w:val="22"/>
          <w:lang w:val="et-EE"/>
        </w:rPr>
      </w:pPr>
    </w:p>
    <w:p w14:paraId="7A8C4809" w14:textId="77777777" w:rsidR="00BF2F67" w:rsidRPr="00C145E3" w:rsidRDefault="00BF2F67" w:rsidP="00BF2F67">
      <w:pPr>
        <w:tabs>
          <w:tab w:val="clear" w:pos="567"/>
        </w:tabs>
        <w:spacing w:line="240" w:lineRule="auto"/>
        <w:jc w:val="center"/>
        <w:rPr>
          <w:b/>
          <w:color w:val="000000"/>
          <w:szCs w:val="22"/>
          <w:lang w:val="et-EE"/>
        </w:rPr>
      </w:pPr>
    </w:p>
    <w:p w14:paraId="72B487C3" w14:textId="77777777" w:rsidR="00F026B0" w:rsidRPr="00C145E3" w:rsidRDefault="00F026B0" w:rsidP="00BF2F67">
      <w:pPr>
        <w:tabs>
          <w:tab w:val="clear" w:pos="567"/>
        </w:tabs>
        <w:spacing w:line="240" w:lineRule="auto"/>
        <w:jc w:val="center"/>
        <w:rPr>
          <w:b/>
          <w:color w:val="000000"/>
          <w:szCs w:val="22"/>
          <w:lang w:val="et-EE"/>
        </w:rPr>
      </w:pPr>
    </w:p>
    <w:p w14:paraId="12C945D8" w14:textId="77777777" w:rsidR="00F026B0" w:rsidRPr="00C145E3" w:rsidRDefault="00F026B0" w:rsidP="00BF2F67">
      <w:pPr>
        <w:tabs>
          <w:tab w:val="clear" w:pos="567"/>
        </w:tabs>
        <w:spacing w:line="240" w:lineRule="auto"/>
        <w:jc w:val="center"/>
        <w:rPr>
          <w:b/>
          <w:color w:val="000000"/>
          <w:szCs w:val="22"/>
          <w:lang w:val="et-EE"/>
        </w:rPr>
      </w:pPr>
    </w:p>
    <w:p w14:paraId="4E8928A3" w14:textId="77777777" w:rsidR="00F026B0" w:rsidRPr="00C145E3" w:rsidRDefault="00F026B0" w:rsidP="00BF2F67">
      <w:pPr>
        <w:tabs>
          <w:tab w:val="clear" w:pos="567"/>
        </w:tabs>
        <w:spacing w:line="240" w:lineRule="auto"/>
        <w:jc w:val="center"/>
        <w:rPr>
          <w:b/>
          <w:color w:val="000000"/>
          <w:szCs w:val="22"/>
          <w:lang w:val="et-EE"/>
        </w:rPr>
      </w:pPr>
    </w:p>
    <w:p w14:paraId="7EE8E5C1" w14:textId="77777777" w:rsidR="00BF2F67" w:rsidRPr="00C145E3" w:rsidRDefault="00BF2F67" w:rsidP="00D83816">
      <w:pPr>
        <w:pStyle w:val="TitleA"/>
        <w:rPr>
          <w:lang w:val="et-EE"/>
        </w:rPr>
      </w:pPr>
      <w:r w:rsidRPr="00C145E3">
        <w:rPr>
          <w:lang w:val="et-EE"/>
        </w:rPr>
        <w:t>B. PAKENDI INFOLEHT</w:t>
      </w:r>
    </w:p>
    <w:p w14:paraId="47C31692" w14:textId="77777777" w:rsidR="00257F6E" w:rsidRPr="00C145E3" w:rsidRDefault="00BF2F67" w:rsidP="00BF2F67">
      <w:pPr>
        <w:suppressLineNumbers/>
        <w:spacing w:line="240" w:lineRule="auto"/>
        <w:rPr>
          <w:noProof/>
          <w:lang w:val="et-EE"/>
        </w:rPr>
      </w:pPr>
      <w:r w:rsidRPr="00C145E3">
        <w:rPr>
          <w:color w:val="000000"/>
          <w:szCs w:val="22"/>
          <w:lang w:val="et-EE"/>
        </w:rPr>
        <w:br w:type="page"/>
      </w:r>
    </w:p>
    <w:p w14:paraId="2245C9D0" w14:textId="77777777" w:rsidR="009225F3" w:rsidRPr="00C145E3" w:rsidRDefault="009225F3" w:rsidP="00BF2F67">
      <w:pPr>
        <w:tabs>
          <w:tab w:val="clear" w:pos="567"/>
        </w:tabs>
        <w:spacing w:line="240" w:lineRule="auto"/>
        <w:jc w:val="center"/>
        <w:outlineLvl w:val="0"/>
        <w:rPr>
          <w:rFonts w:eastAsia="Times New Roman"/>
          <w:noProof/>
          <w:snapToGrid/>
          <w:szCs w:val="24"/>
          <w:lang w:val="et-EE" w:eastAsia="en-US"/>
        </w:rPr>
      </w:pPr>
      <w:r w:rsidRPr="00C145E3">
        <w:rPr>
          <w:rFonts w:eastAsia="Times New Roman"/>
          <w:b/>
          <w:snapToGrid/>
          <w:szCs w:val="24"/>
          <w:lang w:val="et-EE" w:eastAsia="en-US"/>
        </w:rPr>
        <w:t>Pakendi infoleht: teave kasutajale</w:t>
      </w:r>
    </w:p>
    <w:p w14:paraId="6A5C042E" w14:textId="77777777" w:rsidR="009225F3" w:rsidRPr="00C145E3" w:rsidRDefault="009225F3" w:rsidP="009225F3">
      <w:pPr>
        <w:tabs>
          <w:tab w:val="clear" w:pos="567"/>
        </w:tabs>
        <w:spacing w:line="240" w:lineRule="auto"/>
        <w:jc w:val="center"/>
        <w:rPr>
          <w:rFonts w:eastAsia="Times New Roman"/>
          <w:b/>
          <w:noProof/>
          <w:snapToGrid/>
          <w:lang w:val="et-EE" w:eastAsia="en-US"/>
        </w:rPr>
      </w:pPr>
    </w:p>
    <w:p w14:paraId="67194DD2" w14:textId="77777777" w:rsidR="009225F3" w:rsidRPr="00C145E3" w:rsidRDefault="00BF2F67" w:rsidP="009225F3">
      <w:pPr>
        <w:tabs>
          <w:tab w:val="clear" w:pos="567"/>
        </w:tabs>
        <w:spacing w:line="240" w:lineRule="auto"/>
        <w:jc w:val="center"/>
        <w:rPr>
          <w:rFonts w:eastAsia="Times New Roman"/>
          <w:b/>
          <w:bCs/>
          <w:noProof/>
          <w:snapToGrid/>
          <w:lang w:val="et-EE" w:eastAsia="en-US"/>
        </w:rPr>
      </w:pPr>
      <w:r w:rsidRPr="00C145E3">
        <w:rPr>
          <w:rFonts w:eastAsia="Times New Roman"/>
          <w:b/>
          <w:bCs/>
          <w:noProof/>
          <w:snapToGrid/>
          <w:lang w:val="et-EE" w:eastAsia="en-US"/>
        </w:rPr>
        <w:t>Imatinib Actavis 50 </w:t>
      </w:r>
      <w:r w:rsidR="009225F3" w:rsidRPr="00C145E3">
        <w:rPr>
          <w:rFonts w:eastAsia="Times New Roman"/>
          <w:b/>
          <w:bCs/>
          <w:noProof/>
          <w:snapToGrid/>
          <w:lang w:val="et-EE" w:eastAsia="en-US"/>
        </w:rPr>
        <w:t>mg kõvakapslid</w:t>
      </w:r>
    </w:p>
    <w:p w14:paraId="50CB6DD2" w14:textId="77777777" w:rsidR="009225F3" w:rsidRPr="00C145E3" w:rsidRDefault="0083355A" w:rsidP="009225F3">
      <w:pPr>
        <w:tabs>
          <w:tab w:val="clear" w:pos="567"/>
        </w:tabs>
        <w:spacing w:line="240" w:lineRule="auto"/>
        <w:jc w:val="center"/>
        <w:rPr>
          <w:rFonts w:eastAsia="Times New Roman"/>
          <w:noProof/>
          <w:snapToGrid/>
          <w:lang w:val="et-EE" w:eastAsia="en-US"/>
        </w:rPr>
      </w:pPr>
      <w:r w:rsidRPr="00C145E3">
        <w:rPr>
          <w:rFonts w:eastAsia="Times New Roman"/>
          <w:noProof/>
          <w:snapToGrid/>
          <w:lang w:val="et-EE" w:eastAsia="en-US"/>
        </w:rPr>
        <w:t>i</w:t>
      </w:r>
      <w:r w:rsidR="009225F3" w:rsidRPr="00C145E3">
        <w:rPr>
          <w:rFonts w:eastAsia="Times New Roman"/>
          <w:noProof/>
          <w:snapToGrid/>
          <w:lang w:val="et-EE" w:eastAsia="en-US"/>
        </w:rPr>
        <w:t>matiniib</w:t>
      </w:r>
    </w:p>
    <w:p w14:paraId="2740E6C9" w14:textId="77777777" w:rsidR="009225F3" w:rsidRPr="00C145E3" w:rsidRDefault="009225F3" w:rsidP="009225F3">
      <w:pPr>
        <w:tabs>
          <w:tab w:val="clear" w:pos="567"/>
        </w:tabs>
        <w:spacing w:line="240" w:lineRule="auto"/>
        <w:jc w:val="center"/>
        <w:rPr>
          <w:rFonts w:eastAsia="Times New Roman"/>
          <w:noProof/>
          <w:snapToGrid/>
          <w:lang w:val="et-EE" w:eastAsia="en-US"/>
        </w:rPr>
      </w:pPr>
    </w:p>
    <w:p w14:paraId="7FE26A28" w14:textId="77777777" w:rsidR="009225F3" w:rsidRPr="00C145E3" w:rsidRDefault="009225F3" w:rsidP="009225F3">
      <w:p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Enne ravimi võtmist lugege hoolikalt infolehte</w:t>
      </w:r>
      <w:r w:rsidRPr="00C145E3">
        <w:rPr>
          <w:rFonts w:eastAsia="Times New Roman"/>
          <w:b/>
          <w:snapToGrid/>
          <w:szCs w:val="24"/>
          <w:lang w:val="et-EE" w:eastAsia="en-US"/>
        </w:rPr>
        <w:t>, sest siin on teile vajalikku teavet</w:t>
      </w:r>
      <w:r w:rsidRPr="00C145E3">
        <w:rPr>
          <w:rFonts w:eastAsia="Times New Roman"/>
          <w:b/>
          <w:bCs/>
          <w:noProof/>
          <w:snapToGrid/>
          <w:lang w:val="et-EE" w:eastAsia="en-US"/>
        </w:rPr>
        <w:t>.</w:t>
      </w:r>
    </w:p>
    <w:p w14:paraId="2C0F8921" w14:textId="77777777" w:rsidR="009225F3" w:rsidRPr="00C145E3" w:rsidRDefault="009225F3" w:rsidP="009225F3">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Hoidke infoleht alles, et seda vajadusel uuesti lugeda.</w:t>
      </w:r>
    </w:p>
    <w:p w14:paraId="6B0C6F8F" w14:textId="77777777" w:rsidR="009225F3" w:rsidRPr="00C145E3" w:rsidRDefault="009225F3" w:rsidP="009225F3">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Kui teil on lisaküsimusi, pidage nõu oma arsti, apteekri või</w:t>
      </w:r>
      <w:r w:rsidRPr="00C145E3">
        <w:rPr>
          <w:rFonts w:eastAsia="Times New Roman"/>
          <w:snapToGrid/>
          <w:szCs w:val="24"/>
          <w:lang w:val="et-EE" w:eastAsia="en-US"/>
        </w:rPr>
        <w:t xml:space="preserve"> meditsiiniõega</w:t>
      </w:r>
      <w:r w:rsidRPr="00C145E3">
        <w:rPr>
          <w:rFonts w:eastAsia="Times New Roman"/>
          <w:noProof/>
          <w:snapToGrid/>
          <w:lang w:val="et-EE" w:eastAsia="en-US"/>
        </w:rPr>
        <w:t>.</w:t>
      </w:r>
    </w:p>
    <w:p w14:paraId="5720A01B" w14:textId="77777777" w:rsidR="009225F3" w:rsidRPr="00C145E3" w:rsidRDefault="009225F3" w:rsidP="009225F3">
      <w:p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szCs w:val="24"/>
          <w:lang w:val="et-EE" w:eastAsia="en-US"/>
        </w:rPr>
        <w:t>-</w:t>
      </w:r>
      <w:r w:rsidRPr="00C145E3">
        <w:rPr>
          <w:rFonts w:eastAsia="Times New Roman"/>
          <w:noProof/>
          <w:snapToGrid/>
          <w:szCs w:val="24"/>
          <w:lang w:val="et-EE" w:eastAsia="en-US"/>
        </w:rPr>
        <w:tab/>
      </w:r>
      <w:r w:rsidRPr="00C145E3">
        <w:rPr>
          <w:rFonts w:eastAsia="Times New Roman"/>
          <w:noProof/>
          <w:snapToGrid/>
          <w:lang w:val="et-EE" w:eastAsia="en-US"/>
        </w:rPr>
        <w:t>Ravim on välja kirjutatud üksnes teile. Ärge andke seda kellelegi teisele. Ravim võib olla neile kahjulik, isegi kui haigusnähud on sarnased.</w:t>
      </w:r>
    </w:p>
    <w:p w14:paraId="19AB2006" w14:textId="77777777" w:rsidR="009225F3" w:rsidRPr="00C145E3" w:rsidRDefault="009225F3" w:rsidP="009225F3">
      <w:pPr>
        <w:numPr>
          <w:ilvl w:val="0"/>
          <w:numId w:val="22"/>
        </w:num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lang w:val="et-EE" w:eastAsia="en-US"/>
        </w:rPr>
        <w:t xml:space="preserve">Kui teil tekib ükskõik milline kõrvaltoime, pidage nõu oma arsti, apteekri </w:t>
      </w:r>
      <w:r w:rsidRPr="00C145E3">
        <w:rPr>
          <w:rFonts w:eastAsia="Times New Roman"/>
          <w:snapToGrid/>
          <w:szCs w:val="24"/>
          <w:lang w:val="et-EE" w:eastAsia="en-US"/>
        </w:rPr>
        <w:t>või meditsiiniõega. Kõrvaltoime võib olla ka selline, mida selles infolehes ei ole nimetatud.</w:t>
      </w:r>
      <w:r w:rsidR="005E2790" w:rsidRPr="00C145E3">
        <w:rPr>
          <w:rFonts w:eastAsia="Times New Roman"/>
          <w:snapToGrid/>
          <w:szCs w:val="24"/>
          <w:lang w:val="et-EE" w:eastAsia="en-US"/>
        </w:rPr>
        <w:t xml:space="preserve"> Vt lõik 4.</w:t>
      </w:r>
    </w:p>
    <w:p w14:paraId="54F85574" w14:textId="77777777" w:rsidR="009225F3" w:rsidRPr="00C145E3" w:rsidRDefault="009225F3" w:rsidP="009225F3">
      <w:pPr>
        <w:numPr>
          <w:ilvl w:val="12"/>
          <w:numId w:val="0"/>
        </w:numPr>
        <w:tabs>
          <w:tab w:val="clear" w:pos="567"/>
        </w:tabs>
        <w:spacing w:line="240" w:lineRule="auto"/>
        <w:ind w:right="-2"/>
        <w:rPr>
          <w:rFonts w:eastAsia="Times New Roman"/>
          <w:iCs/>
          <w:noProof/>
          <w:snapToGrid/>
          <w:lang w:val="et-EE" w:eastAsia="en-US"/>
        </w:rPr>
      </w:pPr>
    </w:p>
    <w:p w14:paraId="55F323B9" w14:textId="77777777" w:rsidR="009225F3" w:rsidRPr="00C145E3" w:rsidRDefault="009225F3" w:rsidP="009225F3">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Infolehe sisukord</w:t>
      </w:r>
    </w:p>
    <w:p w14:paraId="6BAE4F37" w14:textId="77777777" w:rsidR="000F00F3" w:rsidRPr="00C145E3" w:rsidRDefault="000F00F3" w:rsidP="009225F3">
      <w:pPr>
        <w:numPr>
          <w:ilvl w:val="12"/>
          <w:numId w:val="0"/>
        </w:numPr>
        <w:tabs>
          <w:tab w:val="clear" w:pos="567"/>
        </w:tabs>
        <w:spacing w:line="240" w:lineRule="auto"/>
        <w:ind w:right="-2"/>
        <w:rPr>
          <w:rFonts w:eastAsia="Times New Roman"/>
          <w:noProof/>
          <w:snapToGrid/>
          <w:lang w:val="et-EE" w:eastAsia="en-US"/>
        </w:rPr>
      </w:pPr>
    </w:p>
    <w:p w14:paraId="1921D71C"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1.</w:t>
      </w:r>
      <w:r w:rsidRPr="00C145E3">
        <w:rPr>
          <w:rFonts w:eastAsia="Times New Roman"/>
          <w:noProof/>
          <w:snapToGrid/>
          <w:lang w:val="et-EE" w:eastAsia="en-US"/>
        </w:rPr>
        <w:tab/>
        <w:t>Mis ravim on Imatinib Actavis ja milleks seda kasutatakse</w:t>
      </w:r>
    </w:p>
    <w:p w14:paraId="424616D4"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2.</w:t>
      </w:r>
      <w:r w:rsidRPr="00C145E3">
        <w:rPr>
          <w:rFonts w:eastAsia="Times New Roman"/>
          <w:noProof/>
          <w:snapToGrid/>
          <w:lang w:val="et-EE" w:eastAsia="en-US"/>
        </w:rPr>
        <w:tab/>
        <w:t>Mida on vaja teada enne Imatinib Actavis’e võtmist</w:t>
      </w:r>
    </w:p>
    <w:p w14:paraId="15E68BB3"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3.</w:t>
      </w:r>
      <w:r w:rsidRPr="00C145E3">
        <w:rPr>
          <w:rFonts w:eastAsia="Times New Roman"/>
          <w:noProof/>
          <w:snapToGrid/>
          <w:lang w:val="et-EE" w:eastAsia="en-US"/>
        </w:rPr>
        <w:tab/>
        <w:t>Kuidas Imatinib Actavis’t võtta</w:t>
      </w:r>
    </w:p>
    <w:p w14:paraId="488A0CD9"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4.</w:t>
      </w:r>
      <w:r w:rsidRPr="00C145E3">
        <w:rPr>
          <w:rFonts w:eastAsia="Times New Roman"/>
          <w:noProof/>
          <w:snapToGrid/>
          <w:lang w:val="et-EE" w:eastAsia="en-US"/>
        </w:rPr>
        <w:tab/>
        <w:t>Võimalikud kõrvaltoimed</w:t>
      </w:r>
    </w:p>
    <w:p w14:paraId="731BAADC"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5.</w:t>
      </w:r>
      <w:r w:rsidRPr="00C145E3">
        <w:rPr>
          <w:rFonts w:eastAsia="Times New Roman"/>
          <w:noProof/>
          <w:snapToGrid/>
          <w:lang w:val="et-EE" w:eastAsia="en-US"/>
        </w:rPr>
        <w:tab/>
        <w:t>Kuidas Imatinib Actavis’t säilitada</w:t>
      </w:r>
    </w:p>
    <w:p w14:paraId="0776A573"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6.</w:t>
      </w:r>
      <w:r w:rsidRPr="00C145E3">
        <w:rPr>
          <w:rFonts w:eastAsia="Times New Roman"/>
          <w:noProof/>
          <w:snapToGrid/>
          <w:lang w:val="et-EE" w:eastAsia="en-US"/>
        </w:rPr>
        <w:tab/>
        <w:t>Pakendi sisu ja muu teave</w:t>
      </w:r>
    </w:p>
    <w:p w14:paraId="6DB5D31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736F060B"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0547D04E" w14:textId="77777777" w:rsidR="009225F3" w:rsidRPr="00C145E3" w:rsidRDefault="009225F3" w:rsidP="009225F3">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1.</w:t>
      </w:r>
      <w:r w:rsidRPr="00C145E3">
        <w:rPr>
          <w:rFonts w:eastAsia="Times New Roman"/>
          <w:b/>
          <w:noProof/>
          <w:snapToGrid/>
          <w:lang w:val="et-EE" w:eastAsia="en-US"/>
        </w:rPr>
        <w:tab/>
      </w:r>
      <w:r w:rsidRPr="00C145E3">
        <w:rPr>
          <w:rFonts w:eastAsia="Times New Roman"/>
          <w:b/>
          <w:snapToGrid/>
          <w:szCs w:val="24"/>
          <w:lang w:val="et-EE" w:eastAsia="en-US"/>
        </w:rPr>
        <w:t xml:space="preserve">Mis ravim on </w:t>
      </w:r>
      <w:r w:rsidRPr="00C145E3">
        <w:rPr>
          <w:rFonts w:eastAsia="Times New Roman"/>
          <w:b/>
          <w:noProof/>
          <w:snapToGrid/>
          <w:lang w:val="et-EE" w:eastAsia="en-US"/>
        </w:rPr>
        <w:t>Imatinib Actavis</w:t>
      </w:r>
      <w:r w:rsidRPr="00C145E3">
        <w:rPr>
          <w:rFonts w:eastAsia="Times New Roman"/>
          <w:b/>
          <w:snapToGrid/>
          <w:szCs w:val="24"/>
          <w:lang w:val="et-EE" w:eastAsia="en-US"/>
        </w:rPr>
        <w:t xml:space="preserve"> ja milleks seda kasutatakse</w:t>
      </w:r>
    </w:p>
    <w:p w14:paraId="2F0F010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6DA62D78" w14:textId="77777777" w:rsidR="00420E1A" w:rsidRPr="00C145E3" w:rsidRDefault="009225F3" w:rsidP="00420E1A">
      <w:pPr>
        <w:pStyle w:val="Default"/>
        <w:rPr>
          <w:rFonts w:eastAsia="MS Mincho"/>
          <w:sz w:val="22"/>
          <w:szCs w:val="22"/>
          <w:lang w:eastAsia="en-US"/>
        </w:rPr>
      </w:pPr>
      <w:r w:rsidRPr="00C145E3">
        <w:rPr>
          <w:noProof/>
          <w:sz w:val="22"/>
          <w:szCs w:val="22"/>
          <w:lang w:eastAsia="en-US"/>
        </w:rPr>
        <w:t xml:space="preserve">Imatinib Actavis </w:t>
      </w:r>
      <w:r w:rsidRPr="00C145E3">
        <w:rPr>
          <w:rFonts w:eastAsia="Calibri"/>
          <w:sz w:val="22"/>
          <w:szCs w:val="22"/>
          <w:lang w:eastAsia="en-US"/>
        </w:rPr>
        <w:t xml:space="preserve">on ravim, mis sisaldab toimeainet nimega imatiniib. See ravim toimib, pärssides </w:t>
      </w:r>
      <w:r w:rsidR="00420E1A" w:rsidRPr="00C145E3">
        <w:rPr>
          <w:rFonts w:eastAsia="Calibri"/>
          <w:sz w:val="22"/>
          <w:szCs w:val="22"/>
          <w:lang w:eastAsia="en-US"/>
        </w:rPr>
        <w:t xml:space="preserve">allpool loetletud haiguste korral </w:t>
      </w:r>
      <w:r w:rsidRPr="00C145E3">
        <w:rPr>
          <w:rFonts w:eastAsia="Calibri"/>
          <w:sz w:val="22"/>
          <w:szCs w:val="22"/>
          <w:lang w:eastAsia="en-US"/>
        </w:rPr>
        <w:t>ebanormaalsete rakkude kasvu</w:t>
      </w:r>
      <w:r w:rsidR="000620D4" w:rsidRPr="00C145E3">
        <w:rPr>
          <w:sz w:val="22"/>
          <w:szCs w:val="22"/>
        </w:rPr>
        <w:t xml:space="preserve">. </w:t>
      </w:r>
      <w:r w:rsidR="00420E1A" w:rsidRPr="00C145E3">
        <w:rPr>
          <w:rFonts w:eastAsia="MS Mincho"/>
          <w:sz w:val="22"/>
          <w:szCs w:val="22"/>
          <w:lang w:eastAsia="en-US"/>
        </w:rPr>
        <w:t xml:space="preserve">Haiguste hulka kuuluvad mõned vähitüübid. </w:t>
      </w:r>
    </w:p>
    <w:p w14:paraId="1B2B57F2" w14:textId="77777777" w:rsidR="009225F3" w:rsidRPr="00C145E3" w:rsidRDefault="009225F3" w:rsidP="009225F3">
      <w:pPr>
        <w:tabs>
          <w:tab w:val="clear" w:pos="567"/>
        </w:tabs>
        <w:autoSpaceDE w:val="0"/>
        <w:autoSpaceDN w:val="0"/>
        <w:adjustRightInd w:val="0"/>
        <w:spacing w:line="240" w:lineRule="auto"/>
        <w:rPr>
          <w:rFonts w:eastAsia="Calibri"/>
          <w:snapToGrid/>
          <w:sz w:val="21"/>
          <w:szCs w:val="21"/>
          <w:lang w:val="et-EE" w:eastAsia="en-US"/>
        </w:rPr>
      </w:pPr>
    </w:p>
    <w:p w14:paraId="68D9A26C"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Imatinib Actavis on näidustatud</w:t>
      </w:r>
      <w:r w:rsidR="000620D4" w:rsidRPr="00C145E3">
        <w:rPr>
          <w:rFonts w:eastAsia="Calibri"/>
          <w:b/>
          <w:bCs/>
          <w:snapToGrid/>
          <w:szCs w:val="22"/>
          <w:lang w:val="et-EE" w:eastAsia="en-US"/>
        </w:rPr>
        <w:t>:</w:t>
      </w:r>
    </w:p>
    <w:p w14:paraId="0038FC54" w14:textId="77777777" w:rsidR="000620D4" w:rsidRPr="00C145E3" w:rsidRDefault="000620D4" w:rsidP="009225F3">
      <w:pPr>
        <w:tabs>
          <w:tab w:val="clear" w:pos="567"/>
        </w:tabs>
        <w:autoSpaceDE w:val="0"/>
        <w:autoSpaceDN w:val="0"/>
        <w:adjustRightInd w:val="0"/>
        <w:spacing w:line="240" w:lineRule="auto"/>
        <w:rPr>
          <w:rFonts w:eastAsia="Calibri"/>
          <w:b/>
          <w:bCs/>
          <w:snapToGrid/>
          <w:szCs w:val="22"/>
          <w:lang w:val="et-EE" w:eastAsia="en-US"/>
        </w:rPr>
      </w:pPr>
    </w:p>
    <w:p w14:paraId="2534D5FE" w14:textId="77777777" w:rsidR="009225F3" w:rsidRPr="00C145E3" w:rsidRDefault="00420E1A" w:rsidP="008351B6">
      <w:pPr>
        <w:numPr>
          <w:ilvl w:val="0"/>
          <w:numId w:val="22"/>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Kroonilise müeloidse leukeemia (KML) raviks.</w:t>
      </w:r>
      <w:r w:rsidRPr="00C145E3">
        <w:rPr>
          <w:rFonts w:eastAsia="Calibri"/>
          <w:snapToGrid/>
          <w:szCs w:val="22"/>
          <w:lang w:val="et-EE" w:eastAsia="en-US"/>
        </w:rPr>
        <w:t xml:space="preserve"> </w:t>
      </w:r>
      <w:r w:rsidR="009225F3" w:rsidRPr="00C145E3">
        <w:rPr>
          <w:rFonts w:eastAsia="Calibri"/>
          <w:snapToGrid/>
          <w:szCs w:val="22"/>
          <w:lang w:val="et-EE" w:eastAsia="en-US"/>
        </w:rPr>
        <w:t xml:space="preserve">Leukeemia on valgete vererakkude vähk. Valged vererakud aitavad organismil tavaliselt võidelda infektsioonidega. Krooniline müeloidne leukeemia on leukeemia vorm, mille puhul teatud ebanormaalsete valgete vererakkude (nimetatakse </w:t>
      </w:r>
      <w:r w:rsidR="00020F03" w:rsidRPr="00C145E3">
        <w:rPr>
          <w:rFonts w:eastAsia="Calibri"/>
          <w:snapToGrid/>
          <w:szCs w:val="22"/>
          <w:lang w:val="et-EE" w:eastAsia="en-US"/>
        </w:rPr>
        <w:t>müeloidseteks rakkudeks</w:t>
      </w:r>
      <w:r w:rsidR="009225F3" w:rsidRPr="00C145E3">
        <w:rPr>
          <w:rFonts w:eastAsia="Calibri"/>
          <w:snapToGrid/>
          <w:szCs w:val="22"/>
          <w:lang w:val="et-EE" w:eastAsia="en-US"/>
        </w:rPr>
        <w:t>) kasv väljub kontrolli alt.</w:t>
      </w:r>
    </w:p>
    <w:p w14:paraId="770242F2" w14:textId="77777777" w:rsidR="009225F3" w:rsidRPr="00C145E3" w:rsidRDefault="009225F3" w:rsidP="008351B6">
      <w:pPr>
        <w:tabs>
          <w:tab w:val="clear" w:pos="567"/>
        </w:tabs>
        <w:autoSpaceDE w:val="0"/>
        <w:autoSpaceDN w:val="0"/>
        <w:adjustRightInd w:val="0"/>
        <w:spacing w:line="240" w:lineRule="auto"/>
        <w:ind w:left="284" w:hanging="284"/>
        <w:rPr>
          <w:rFonts w:eastAsia="Calibri"/>
          <w:snapToGrid/>
          <w:szCs w:val="22"/>
          <w:lang w:val="et-EE" w:eastAsia="en-US"/>
        </w:rPr>
      </w:pPr>
    </w:p>
    <w:p w14:paraId="2CCF25B1" w14:textId="77777777" w:rsidR="000620D4" w:rsidRPr="001E13D2" w:rsidRDefault="009225F3" w:rsidP="001E13D2">
      <w:pPr>
        <w:pStyle w:val="Default"/>
        <w:rPr>
          <w:b/>
          <w:bCs/>
          <w:sz w:val="22"/>
          <w:szCs w:val="22"/>
        </w:rPr>
      </w:pPr>
      <w:r w:rsidRPr="001E13D2">
        <w:rPr>
          <w:rFonts w:eastAsia="Calibri"/>
          <w:szCs w:val="22"/>
          <w:lang w:eastAsia="en-US"/>
        </w:rPr>
        <w:t>Täiskasvanutel kasutatakse Imatinib Actavis’t kroonilise müeloidse leuk</w:t>
      </w:r>
      <w:r w:rsidR="001F001A" w:rsidRPr="001E13D2">
        <w:rPr>
          <w:rFonts w:eastAsia="Calibri"/>
          <w:szCs w:val="22"/>
          <w:lang w:eastAsia="en-US"/>
        </w:rPr>
        <w:t>e</w:t>
      </w:r>
      <w:r w:rsidRPr="001E13D2">
        <w:rPr>
          <w:rFonts w:eastAsia="Calibri"/>
          <w:szCs w:val="22"/>
          <w:lang w:eastAsia="en-US"/>
        </w:rPr>
        <w:t>emia hilise staadiumi (blast</w:t>
      </w:r>
      <w:r w:rsidR="001F001A" w:rsidRPr="001E13D2">
        <w:rPr>
          <w:rFonts w:eastAsia="Calibri"/>
          <w:szCs w:val="22"/>
          <w:lang w:eastAsia="en-US"/>
        </w:rPr>
        <w:t>n</w:t>
      </w:r>
      <w:r w:rsidRPr="001E13D2">
        <w:rPr>
          <w:rFonts w:eastAsia="Calibri"/>
          <w:szCs w:val="22"/>
          <w:lang w:eastAsia="en-US"/>
        </w:rPr>
        <w:t>e kriis)</w:t>
      </w:r>
      <w:r w:rsidR="00AF300A" w:rsidRPr="001E13D2">
        <w:rPr>
          <w:rFonts w:eastAsia="Calibri"/>
          <w:szCs w:val="22"/>
          <w:lang w:eastAsia="en-US"/>
        </w:rPr>
        <w:t xml:space="preserve"> </w:t>
      </w:r>
      <w:r w:rsidRPr="001E13D2">
        <w:rPr>
          <w:rFonts w:eastAsia="Calibri"/>
          <w:szCs w:val="22"/>
          <w:lang w:eastAsia="en-US"/>
        </w:rPr>
        <w:t>raviks. Lastel ja noorukitel võib Imatinib Actavis’t kasutada haiguse kõikide staadiumite raviks (kroonili</w:t>
      </w:r>
      <w:r w:rsidR="001F001A" w:rsidRPr="001E13D2">
        <w:rPr>
          <w:rFonts w:eastAsia="Calibri"/>
          <w:szCs w:val="22"/>
          <w:lang w:eastAsia="en-US"/>
        </w:rPr>
        <w:t>n</w:t>
      </w:r>
      <w:r w:rsidRPr="001E13D2">
        <w:rPr>
          <w:rFonts w:eastAsia="Calibri"/>
          <w:szCs w:val="22"/>
          <w:lang w:eastAsia="en-US"/>
        </w:rPr>
        <w:t xml:space="preserve">e, </w:t>
      </w:r>
      <w:r w:rsidR="001F001A" w:rsidRPr="001E13D2">
        <w:rPr>
          <w:szCs w:val="22"/>
        </w:rPr>
        <w:t>akstseleratsiooni</w:t>
      </w:r>
      <w:r w:rsidRPr="001E13D2">
        <w:rPr>
          <w:rFonts w:eastAsia="Calibri"/>
          <w:szCs w:val="22"/>
          <w:lang w:eastAsia="en-US"/>
        </w:rPr>
        <w:t>faas ja blast</w:t>
      </w:r>
      <w:r w:rsidR="001F001A" w:rsidRPr="001E13D2">
        <w:rPr>
          <w:rFonts w:eastAsia="Calibri"/>
          <w:szCs w:val="22"/>
          <w:lang w:eastAsia="en-US"/>
        </w:rPr>
        <w:t>n</w:t>
      </w:r>
      <w:r w:rsidRPr="001E13D2">
        <w:rPr>
          <w:rFonts w:eastAsia="Calibri"/>
          <w:szCs w:val="22"/>
          <w:lang w:eastAsia="en-US"/>
        </w:rPr>
        <w:t>e kriis).</w:t>
      </w:r>
    </w:p>
    <w:p w14:paraId="21E5C0CF" w14:textId="77777777" w:rsidR="000620D4" w:rsidRPr="00B3375C" w:rsidRDefault="000620D4" w:rsidP="001E13D2">
      <w:pPr>
        <w:tabs>
          <w:tab w:val="clear" w:pos="567"/>
        </w:tabs>
        <w:autoSpaceDE w:val="0"/>
        <w:autoSpaceDN w:val="0"/>
        <w:adjustRightInd w:val="0"/>
        <w:spacing w:line="240" w:lineRule="auto"/>
        <w:ind w:left="284" w:hanging="284"/>
        <w:rPr>
          <w:lang w:val="et-EE"/>
        </w:rPr>
      </w:pPr>
    </w:p>
    <w:p w14:paraId="06227FF2" w14:textId="77777777" w:rsidR="00095F19" w:rsidRPr="00C145E3" w:rsidRDefault="00BE6246" w:rsidP="008351B6">
      <w:pPr>
        <w:pStyle w:val="Text"/>
        <w:widowControl w:val="0"/>
        <w:numPr>
          <w:ilvl w:val="0"/>
          <w:numId w:val="89"/>
        </w:numPr>
        <w:tabs>
          <w:tab w:val="clear" w:pos="927"/>
        </w:tabs>
        <w:spacing w:before="0"/>
        <w:ind w:left="284" w:hanging="284"/>
        <w:jc w:val="left"/>
        <w:rPr>
          <w:color w:val="000000"/>
          <w:sz w:val="22"/>
          <w:szCs w:val="22"/>
          <w:lang w:val="et-EE"/>
        </w:rPr>
      </w:pPr>
      <w:r w:rsidRPr="00C145E3">
        <w:rPr>
          <w:sz w:val="22"/>
          <w:szCs w:val="22"/>
          <w:lang w:val="et-EE"/>
        </w:rPr>
        <w:t xml:space="preserve"> </w:t>
      </w:r>
      <w:r w:rsidR="00420E1A" w:rsidRPr="00C145E3">
        <w:rPr>
          <w:rFonts w:eastAsia="MS Mincho"/>
          <w:b/>
          <w:bCs/>
          <w:sz w:val="22"/>
          <w:szCs w:val="22"/>
          <w:lang w:val="et-EE"/>
        </w:rPr>
        <w:t>Philadelphia kromosoompositiivse ägeda lümfoblastse leukeemia (Ph-positiivne ALL) ravis</w:t>
      </w:r>
      <w:r w:rsidR="00420E1A" w:rsidRPr="00C145E3">
        <w:rPr>
          <w:rFonts w:eastAsia="MS Mincho"/>
          <w:sz w:val="22"/>
          <w:szCs w:val="22"/>
          <w:lang w:val="et-EE"/>
        </w:rPr>
        <w:t>. Leukeemia on vere valgeliblede vähktõbi. Vere valgelibled aitavad organismil tavaliselt võidelda infektsioonidega. Äge lümfoblastne leukeemia on leukeemia vorm, mille puhul teatud ebanormaalsete vere valgeliblede (nimetatakse lümfoblastideks) k</w:t>
      </w:r>
      <w:r w:rsidRPr="00C145E3">
        <w:rPr>
          <w:rFonts w:eastAsia="MS Mincho"/>
          <w:sz w:val="22"/>
          <w:szCs w:val="22"/>
          <w:lang w:val="et-EE"/>
        </w:rPr>
        <w:t>asv väljub kontrolli alt. Imatinib Actavis</w:t>
      </w:r>
      <w:r w:rsidR="00420E1A" w:rsidRPr="00C145E3">
        <w:rPr>
          <w:rFonts w:eastAsia="MS Mincho"/>
          <w:sz w:val="22"/>
          <w:szCs w:val="22"/>
          <w:lang w:val="et-EE"/>
        </w:rPr>
        <w:t xml:space="preserve"> pärsib nende rakkude kasvu.</w:t>
      </w:r>
    </w:p>
    <w:p w14:paraId="749329F9" w14:textId="77777777" w:rsidR="00095F19" w:rsidRPr="00C145E3" w:rsidRDefault="00095F19" w:rsidP="00095F19">
      <w:pPr>
        <w:pStyle w:val="Text"/>
        <w:widowControl w:val="0"/>
        <w:spacing w:before="0"/>
        <w:jc w:val="left"/>
        <w:rPr>
          <w:color w:val="000000"/>
          <w:sz w:val="22"/>
          <w:szCs w:val="22"/>
          <w:lang w:val="et-EE"/>
        </w:rPr>
      </w:pPr>
    </w:p>
    <w:p w14:paraId="4CBE251A" w14:textId="77777777" w:rsidR="00095F19" w:rsidRPr="00C145E3" w:rsidRDefault="00095F19" w:rsidP="00095F19">
      <w:pPr>
        <w:pStyle w:val="Text"/>
        <w:keepNext/>
        <w:widowControl w:val="0"/>
        <w:spacing w:before="0"/>
        <w:jc w:val="left"/>
        <w:rPr>
          <w:b/>
          <w:bCs/>
          <w:color w:val="000000"/>
          <w:sz w:val="22"/>
          <w:szCs w:val="22"/>
          <w:lang w:val="et-EE"/>
        </w:rPr>
      </w:pPr>
      <w:r w:rsidRPr="00C145E3">
        <w:rPr>
          <w:b/>
          <w:bCs/>
          <w:color w:val="000000"/>
          <w:sz w:val="22"/>
          <w:szCs w:val="22"/>
          <w:lang w:val="et-EE"/>
        </w:rPr>
        <w:t>Imatinib Actavis</w:t>
      </w:r>
      <w:r w:rsidR="00E42862" w:rsidRPr="00C145E3">
        <w:rPr>
          <w:b/>
          <w:bCs/>
          <w:color w:val="000000"/>
          <w:sz w:val="22"/>
          <w:szCs w:val="22"/>
          <w:lang w:val="et-EE"/>
        </w:rPr>
        <w:t>’</w:t>
      </w:r>
      <w:r w:rsidRPr="00C145E3">
        <w:rPr>
          <w:b/>
          <w:bCs/>
          <w:color w:val="000000"/>
          <w:sz w:val="22"/>
          <w:szCs w:val="22"/>
          <w:lang w:val="et-EE"/>
        </w:rPr>
        <w:t>t kasutatakse täiskasvanutel</w:t>
      </w:r>
      <w:r w:rsidR="00A762D0">
        <w:rPr>
          <w:b/>
          <w:bCs/>
          <w:color w:val="000000"/>
          <w:sz w:val="22"/>
          <w:szCs w:val="22"/>
          <w:lang w:val="et-EE"/>
        </w:rPr>
        <w:t xml:space="preserve"> ka</w:t>
      </w:r>
      <w:r w:rsidRPr="00C145E3">
        <w:rPr>
          <w:b/>
          <w:bCs/>
          <w:color w:val="000000"/>
          <w:sz w:val="22"/>
          <w:szCs w:val="22"/>
          <w:lang w:val="et-EE"/>
        </w:rPr>
        <w:t>:</w:t>
      </w:r>
    </w:p>
    <w:p w14:paraId="35A222CC" w14:textId="77777777" w:rsidR="000721CF" w:rsidRPr="00C145E3" w:rsidRDefault="000721CF" w:rsidP="00095F19">
      <w:pPr>
        <w:pStyle w:val="Text"/>
        <w:keepNext/>
        <w:widowControl w:val="0"/>
        <w:spacing w:before="0"/>
        <w:jc w:val="left"/>
        <w:rPr>
          <w:b/>
          <w:bCs/>
          <w:color w:val="000000"/>
          <w:sz w:val="22"/>
          <w:szCs w:val="22"/>
          <w:lang w:val="et-EE"/>
        </w:rPr>
      </w:pPr>
    </w:p>
    <w:p w14:paraId="281DC979" w14:textId="77777777" w:rsidR="00420E1A" w:rsidRPr="00C145E3" w:rsidRDefault="000620D4" w:rsidP="006E753F">
      <w:pPr>
        <w:pStyle w:val="Default"/>
        <w:ind w:left="567" w:hanging="567"/>
        <w:rPr>
          <w:rFonts w:eastAsia="MS Mincho"/>
          <w:sz w:val="22"/>
          <w:szCs w:val="22"/>
          <w:lang w:eastAsia="en-US"/>
        </w:rPr>
      </w:pPr>
      <w:r w:rsidRPr="00C145E3">
        <w:rPr>
          <w:sz w:val="22"/>
          <w:szCs w:val="22"/>
        </w:rPr>
        <w:t>-</w:t>
      </w:r>
      <w:r w:rsidR="00A31D29" w:rsidRPr="00C145E3">
        <w:rPr>
          <w:sz w:val="22"/>
          <w:szCs w:val="22"/>
        </w:rPr>
        <w:t xml:space="preserve">     </w:t>
      </w:r>
      <w:r w:rsidR="00095F19" w:rsidRPr="00C145E3">
        <w:rPr>
          <w:sz w:val="22"/>
          <w:szCs w:val="22"/>
        </w:rPr>
        <w:tab/>
      </w:r>
      <w:r w:rsidR="00420E1A" w:rsidRPr="00C145E3">
        <w:rPr>
          <w:rFonts w:eastAsia="MS Mincho"/>
          <w:b/>
          <w:bCs/>
          <w:sz w:val="22"/>
          <w:szCs w:val="22"/>
          <w:lang w:eastAsia="en-US"/>
        </w:rPr>
        <w:t xml:space="preserve">Müelodüsplastiliste/müeloproliferatiivsete haiguste (MDS/MPD) ravis. </w:t>
      </w:r>
      <w:r w:rsidR="00A31D29" w:rsidRPr="00C145E3">
        <w:rPr>
          <w:rFonts w:eastAsia="MS Mincho"/>
          <w:sz w:val="22"/>
          <w:szCs w:val="22"/>
          <w:lang w:eastAsia="en-US"/>
        </w:rPr>
        <w:t>Need on verehaigused,</w:t>
      </w:r>
      <w:r w:rsidR="00420E1A" w:rsidRPr="00C145E3">
        <w:rPr>
          <w:rFonts w:eastAsia="MS Mincho"/>
          <w:sz w:val="22"/>
          <w:szCs w:val="22"/>
          <w:lang w:eastAsia="en-US"/>
        </w:rPr>
        <w:t>mille puhul mõnede vererakkude kasv väljub kontrolli alt. Nende haiguste mõningate</w:t>
      </w:r>
      <w:r w:rsidR="00BE6246" w:rsidRPr="00C145E3">
        <w:rPr>
          <w:rFonts w:eastAsia="MS Mincho"/>
          <w:sz w:val="22"/>
          <w:szCs w:val="22"/>
          <w:lang w:eastAsia="en-US"/>
        </w:rPr>
        <w:t xml:space="preserve"> alatüüpide korral pärsib Imatinib Actavis</w:t>
      </w:r>
      <w:r w:rsidR="00420E1A" w:rsidRPr="00C145E3">
        <w:rPr>
          <w:rFonts w:eastAsia="MS Mincho"/>
          <w:sz w:val="22"/>
          <w:szCs w:val="22"/>
          <w:lang w:eastAsia="en-US"/>
        </w:rPr>
        <w:t xml:space="preserve"> nende rakkude kasvu. </w:t>
      </w:r>
    </w:p>
    <w:p w14:paraId="19C6E6E0" w14:textId="77777777" w:rsidR="00420E1A" w:rsidRPr="00C145E3" w:rsidRDefault="000620D4" w:rsidP="006E753F">
      <w:pPr>
        <w:pStyle w:val="Default"/>
        <w:ind w:left="567" w:hanging="567"/>
        <w:rPr>
          <w:rFonts w:eastAsia="MS Mincho"/>
          <w:szCs w:val="22"/>
          <w:lang w:eastAsia="en-US"/>
        </w:rPr>
      </w:pPr>
      <w:r w:rsidRPr="00C145E3">
        <w:rPr>
          <w:sz w:val="22"/>
          <w:szCs w:val="22"/>
        </w:rPr>
        <w:t>-</w:t>
      </w:r>
      <w:r w:rsidRPr="00C145E3">
        <w:rPr>
          <w:sz w:val="22"/>
          <w:szCs w:val="22"/>
        </w:rPr>
        <w:tab/>
      </w:r>
      <w:r w:rsidR="00420E1A" w:rsidRPr="00C145E3">
        <w:rPr>
          <w:rFonts w:eastAsia="MS Mincho"/>
          <w:b/>
          <w:bCs/>
          <w:sz w:val="22"/>
          <w:szCs w:val="22"/>
          <w:lang w:eastAsia="en-US"/>
        </w:rPr>
        <w:t>Hüpereosinofiilse sündroomi (HES) ja/või kroonilise eosinofiilse leukeemia (KEL) ravis</w:t>
      </w:r>
      <w:r w:rsidR="00420E1A" w:rsidRPr="00C145E3">
        <w:rPr>
          <w:rFonts w:eastAsia="MS Mincho"/>
          <w:sz w:val="22"/>
          <w:szCs w:val="22"/>
          <w:lang w:eastAsia="en-US"/>
        </w:rPr>
        <w:t>. Need on verehaigused, mille puhul teatud vererakkude (neid nimetatakse eosinofiilideks) kasv väljub kontrolli alt. Nende haiguste mõningate</w:t>
      </w:r>
      <w:r w:rsidR="00BE6246" w:rsidRPr="00C145E3">
        <w:rPr>
          <w:rFonts w:eastAsia="MS Mincho"/>
          <w:sz w:val="22"/>
          <w:szCs w:val="22"/>
          <w:lang w:eastAsia="en-US"/>
        </w:rPr>
        <w:t xml:space="preserve"> alatüüpide korral pärsib Imatinib Actavis</w:t>
      </w:r>
      <w:r w:rsidR="00420E1A" w:rsidRPr="00C145E3">
        <w:rPr>
          <w:rFonts w:eastAsia="MS Mincho"/>
          <w:sz w:val="22"/>
          <w:szCs w:val="22"/>
          <w:lang w:eastAsia="en-US"/>
        </w:rPr>
        <w:t xml:space="preserve"> nende rakkude kasvu.</w:t>
      </w:r>
      <w:r w:rsidR="00420E1A" w:rsidRPr="00C145E3">
        <w:rPr>
          <w:rFonts w:eastAsia="MS Mincho"/>
          <w:szCs w:val="22"/>
          <w:lang w:eastAsia="en-US"/>
        </w:rPr>
        <w:t xml:space="preserve"> </w:t>
      </w:r>
    </w:p>
    <w:p w14:paraId="7E93D086" w14:textId="77777777" w:rsidR="00420E1A" w:rsidRPr="00C145E3" w:rsidRDefault="00420E1A" w:rsidP="003E60BE">
      <w:pPr>
        <w:pStyle w:val="Default"/>
        <w:ind w:left="567" w:hanging="567"/>
        <w:rPr>
          <w:rFonts w:eastAsia="MS Mincho"/>
          <w:szCs w:val="22"/>
          <w:lang w:eastAsia="en-US"/>
        </w:rPr>
      </w:pPr>
    </w:p>
    <w:p w14:paraId="07B3AAE1" w14:textId="77777777" w:rsidR="00420E1A" w:rsidRPr="00C145E3" w:rsidRDefault="000620D4" w:rsidP="006E753F">
      <w:pPr>
        <w:pStyle w:val="Default"/>
        <w:ind w:left="567" w:hanging="567"/>
        <w:rPr>
          <w:rFonts w:eastAsia="MS Mincho"/>
          <w:sz w:val="22"/>
          <w:szCs w:val="22"/>
          <w:lang w:eastAsia="en-US"/>
        </w:rPr>
      </w:pPr>
      <w:r w:rsidRPr="00C145E3">
        <w:rPr>
          <w:sz w:val="22"/>
          <w:szCs w:val="22"/>
        </w:rPr>
        <w:t>-</w:t>
      </w:r>
      <w:r w:rsidRPr="00C145E3">
        <w:rPr>
          <w:sz w:val="22"/>
          <w:szCs w:val="22"/>
        </w:rPr>
        <w:tab/>
      </w:r>
      <w:r w:rsidR="00420E1A" w:rsidRPr="00C145E3">
        <w:rPr>
          <w:rFonts w:eastAsia="MS Mincho"/>
          <w:b/>
          <w:bCs/>
          <w:sz w:val="22"/>
          <w:szCs w:val="22"/>
          <w:lang w:eastAsia="en-US"/>
        </w:rPr>
        <w:t xml:space="preserve">Protuberantne dermatofibrosarkoom (PDFS). </w:t>
      </w:r>
      <w:r w:rsidR="00420E1A" w:rsidRPr="00C145E3">
        <w:rPr>
          <w:rFonts w:eastAsia="MS Mincho"/>
          <w:sz w:val="22"/>
          <w:szCs w:val="22"/>
          <w:lang w:eastAsia="en-US"/>
        </w:rPr>
        <w:t>PDFS on nahaaluskoe vähk, mille puhul mõnede rakkude k</w:t>
      </w:r>
      <w:r w:rsidR="00BE6246" w:rsidRPr="00C145E3">
        <w:rPr>
          <w:rFonts w:eastAsia="MS Mincho"/>
          <w:sz w:val="22"/>
          <w:szCs w:val="22"/>
          <w:lang w:eastAsia="en-US"/>
        </w:rPr>
        <w:t xml:space="preserve">asv väljub kontrolli alt. Imatinib Actavis </w:t>
      </w:r>
      <w:r w:rsidR="00420E1A" w:rsidRPr="00C145E3">
        <w:rPr>
          <w:rFonts w:eastAsia="MS Mincho"/>
          <w:sz w:val="22"/>
          <w:szCs w:val="22"/>
          <w:lang w:eastAsia="en-US"/>
        </w:rPr>
        <w:t xml:space="preserve"> pärsib nende rakkude kasvu. </w:t>
      </w:r>
    </w:p>
    <w:p w14:paraId="12AF3981" w14:textId="77777777" w:rsidR="00BE6246" w:rsidRPr="00C145E3" w:rsidRDefault="00BE6246" w:rsidP="00420E1A">
      <w:pPr>
        <w:numPr>
          <w:ilvl w:val="0"/>
          <w:numId w:val="60"/>
        </w:numPr>
        <w:tabs>
          <w:tab w:val="clear" w:pos="567"/>
        </w:tabs>
        <w:autoSpaceDE w:val="0"/>
        <w:autoSpaceDN w:val="0"/>
        <w:adjustRightInd w:val="0"/>
        <w:spacing w:line="240" w:lineRule="auto"/>
        <w:rPr>
          <w:rFonts w:eastAsia="MS Mincho"/>
          <w:snapToGrid/>
          <w:color w:val="000000"/>
          <w:szCs w:val="22"/>
          <w:lang w:val="et-EE" w:eastAsia="en-US"/>
        </w:rPr>
      </w:pPr>
    </w:p>
    <w:p w14:paraId="673DD371"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Antud infolehe ülejäänud osas kasutame nendest haigustest rääkides lühendeid. </w:t>
      </w:r>
    </w:p>
    <w:p w14:paraId="49E57E20"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42476E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küsimusi, kuidas Imatinib Actavis toimib või miks see ravim on teile määratud, pöörduge oma arsti poole.</w:t>
      </w:r>
    </w:p>
    <w:p w14:paraId="05F3521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62A21194"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7E893BF2" w14:textId="77777777" w:rsidR="009225F3" w:rsidRPr="00C145E3" w:rsidRDefault="009225F3" w:rsidP="009225F3">
      <w:pPr>
        <w:numPr>
          <w:ilvl w:val="12"/>
          <w:numId w:val="0"/>
        </w:numPr>
        <w:tabs>
          <w:tab w:val="clear" w:pos="567"/>
        </w:tabs>
        <w:spacing w:line="240" w:lineRule="auto"/>
        <w:ind w:left="567" w:right="-2" w:hanging="567"/>
        <w:rPr>
          <w:rFonts w:eastAsia="Times New Roman"/>
          <w:b/>
          <w:bCs/>
          <w:noProof/>
          <w:snapToGrid/>
          <w:lang w:val="et-EE" w:eastAsia="en-US"/>
        </w:rPr>
      </w:pPr>
      <w:r w:rsidRPr="00C145E3">
        <w:rPr>
          <w:rFonts w:eastAsia="Times New Roman"/>
          <w:b/>
          <w:noProof/>
          <w:snapToGrid/>
          <w:lang w:val="et-EE" w:eastAsia="en-US"/>
        </w:rPr>
        <w:t>2.</w:t>
      </w:r>
      <w:r w:rsidRPr="00C145E3">
        <w:rPr>
          <w:rFonts w:eastAsia="Times New Roman"/>
          <w:b/>
          <w:noProof/>
          <w:snapToGrid/>
          <w:lang w:val="et-EE" w:eastAsia="en-US"/>
        </w:rPr>
        <w:tab/>
      </w:r>
      <w:r w:rsidRPr="00C145E3">
        <w:rPr>
          <w:rFonts w:eastAsia="Times New Roman"/>
          <w:b/>
          <w:snapToGrid/>
          <w:szCs w:val="24"/>
          <w:lang w:val="et-EE" w:eastAsia="en-US"/>
        </w:rPr>
        <w:t>Mida on vaja teada enne Imatinib Actavis’e võtmist</w:t>
      </w:r>
    </w:p>
    <w:p w14:paraId="71CDA34E"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78FED2DB"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Times New Roman"/>
          <w:noProof/>
          <w:snapToGrid/>
          <w:szCs w:val="22"/>
          <w:lang w:val="et-EE" w:eastAsia="en-US"/>
        </w:rPr>
        <w:t xml:space="preserve">Imatinib Actavis’t </w:t>
      </w:r>
      <w:r w:rsidRPr="00C145E3">
        <w:rPr>
          <w:rFonts w:eastAsia="Calibri"/>
          <w:snapToGrid/>
          <w:szCs w:val="22"/>
          <w:lang w:val="et-EE" w:eastAsia="en-US"/>
        </w:rPr>
        <w:t xml:space="preserve">määrab teile ainult arst, kellel on verevähi </w:t>
      </w:r>
      <w:r w:rsidR="00420E1A" w:rsidRPr="00C145E3">
        <w:rPr>
          <w:lang w:val="et-EE"/>
        </w:rPr>
        <w:t>või soliidtuumorite</w:t>
      </w:r>
      <w:r w:rsidR="000620D4" w:rsidRPr="00C145E3">
        <w:rPr>
          <w:rFonts w:eastAsia="Calibri"/>
          <w:snapToGrid/>
          <w:szCs w:val="22"/>
          <w:lang w:val="et-EE" w:eastAsia="en-US"/>
        </w:rPr>
        <w:t xml:space="preserve"> </w:t>
      </w:r>
      <w:r w:rsidRPr="00C145E3">
        <w:rPr>
          <w:rFonts w:eastAsia="Calibri"/>
          <w:snapToGrid/>
          <w:szCs w:val="22"/>
          <w:lang w:val="et-EE" w:eastAsia="en-US"/>
        </w:rPr>
        <w:t>ravi kogemused.</w:t>
      </w:r>
    </w:p>
    <w:p w14:paraId="62EC0E92" w14:textId="77777777" w:rsidR="009225F3" w:rsidRPr="00C145E3" w:rsidRDefault="009225F3" w:rsidP="009225F3">
      <w:pPr>
        <w:numPr>
          <w:ilvl w:val="12"/>
          <w:numId w:val="0"/>
        </w:numPr>
        <w:tabs>
          <w:tab w:val="clear" w:pos="567"/>
        </w:tabs>
        <w:spacing w:line="240" w:lineRule="auto"/>
        <w:ind w:right="-2"/>
        <w:rPr>
          <w:rFonts w:eastAsia="Calibri"/>
          <w:snapToGrid/>
          <w:sz w:val="21"/>
          <w:szCs w:val="21"/>
          <w:lang w:val="et-EE" w:eastAsia="en-US"/>
        </w:rPr>
      </w:pPr>
    </w:p>
    <w:p w14:paraId="14F7F05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Järgige hoolikalt kõiki arsti juhiseid ka juhul, kui need erinevad käesolevas infolehes toodud üldinformatsioonist.</w:t>
      </w:r>
    </w:p>
    <w:p w14:paraId="06CC6319"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p>
    <w:p w14:paraId="6A02649C" w14:textId="595BE64C" w:rsidR="009225F3" w:rsidRPr="00C145E3" w:rsidRDefault="009225F3" w:rsidP="009225F3">
      <w:pPr>
        <w:numPr>
          <w:ilvl w:val="12"/>
          <w:numId w:val="0"/>
        </w:numPr>
        <w:tabs>
          <w:tab w:val="clear" w:pos="567"/>
        </w:tabs>
        <w:spacing w:line="240" w:lineRule="auto"/>
        <w:rPr>
          <w:rFonts w:eastAsia="Times New Roman"/>
          <w:noProof/>
          <w:snapToGrid/>
          <w:szCs w:val="22"/>
          <w:lang w:val="et-EE" w:eastAsia="en-US"/>
        </w:rPr>
      </w:pPr>
      <w:r w:rsidRPr="00C145E3">
        <w:rPr>
          <w:rFonts w:eastAsia="Times New Roman"/>
          <w:b/>
          <w:noProof/>
          <w:snapToGrid/>
          <w:szCs w:val="22"/>
          <w:lang w:val="et-EE" w:eastAsia="en-US"/>
        </w:rPr>
        <w:t>Imatinib Actavis’t</w:t>
      </w:r>
      <w:r w:rsidR="008C03B0">
        <w:rPr>
          <w:rFonts w:eastAsia="Times New Roman"/>
          <w:b/>
          <w:noProof/>
          <w:snapToGrid/>
          <w:szCs w:val="22"/>
          <w:lang w:val="et-EE" w:eastAsia="en-US"/>
        </w:rPr>
        <w:t xml:space="preserve"> ei tohi võtta</w:t>
      </w:r>
    </w:p>
    <w:p w14:paraId="78DAAD27" w14:textId="77777777" w:rsidR="009225F3" w:rsidRPr="00C145E3" w:rsidRDefault="009225F3" w:rsidP="009225F3">
      <w:pPr>
        <w:numPr>
          <w:ilvl w:val="12"/>
          <w:numId w:val="0"/>
        </w:numPr>
        <w:tabs>
          <w:tab w:val="clear" w:pos="567"/>
        </w:tabs>
        <w:spacing w:line="240" w:lineRule="auto"/>
        <w:ind w:left="567" w:hanging="567"/>
        <w:rPr>
          <w:rFonts w:eastAsia="Times New Roman"/>
          <w:noProof/>
          <w:snapToGrid/>
          <w:szCs w:val="22"/>
          <w:lang w:val="et-EE" w:eastAsia="en-US"/>
        </w:rPr>
      </w:pPr>
      <w:r w:rsidRPr="00C145E3">
        <w:rPr>
          <w:rFonts w:eastAsia="Times New Roman"/>
          <w:noProof/>
          <w:snapToGrid/>
          <w:szCs w:val="22"/>
          <w:lang w:val="et-EE" w:eastAsia="en-US"/>
        </w:rPr>
        <w:t>-</w:t>
      </w:r>
      <w:r w:rsidRPr="00C145E3">
        <w:rPr>
          <w:rFonts w:eastAsia="Times New Roman"/>
          <w:noProof/>
          <w:snapToGrid/>
          <w:szCs w:val="22"/>
          <w:lang w:val="et-EE" w:eastAsia="en-US"/>
        </w:rPr>
        <w:tab/>
        <w:t xml:space="preserve">kui olete imatiniibi või selle ravimi </w:t>
      </w:r>
      <w:r w:rsidRPr="00C145E3">
        <w:rPr>
          <w:rFonts w:eastAsia="Times New Roman"/>
          <w:snapToGrid/>
          <w:szCs w:val="22"/>
          <w:lang w:val="et-EE" w:eastAsia="en-US"/>
        </w:rPr>
        <w:t>mis tahes</w:t>
      </w:r>
      <w:r w:rsidRPr="00C145E3">
        <w:rPr>
          <w:rFonts w:eastAsia="Times New Roman"/>
          <w:noProof/>
          <w:snapToGrid/>
          <w:szCs w:val="22"/>
          <w:lang w:val="et-EE" w:eastAsia="en-US"/>
        </w:rPr>
        <w:t xml:space="preserve"> koostisosade </w:t>
      </w:r>
      <w:r w:rsidR="00F666A6" w:rsidRPr="00C145E3">
        <w:rPr>
          <w:rFonts w:eastAsia="Times New Roman"/>
          <w:snapToGrid/>
          <w:szCs w:val="22"/>
          <w:lang w:val="et-EE" w:eastAsia="en-US"/>
        </w:rPr>
        <w:t>(loetletud lõigus </w:t>
      </w:r>
      <w:r w:rsidRPr="00C145E3">
        <w:rPr>
          <w:rFonts w:eastAsia="Times New Roman"/>
          <w:snapToGrid/>
          <w:szCs w:val="22"/>
          <w:lang w:val="et-EE" w:eastAsia="en-US"/>
        </w:rPr>
        <w:t>6)</w:t>
      </w:r>
      <w:r w:rsidRPr="00C145E3">
        <w:rPr>
          <w:rFonts w:eastAsia="Times New Roman"/>
          <w:noProof/>
          <w:snapToGrid/>
          <w:szCs w:val="22"/>
          <w:lang w:val="et-EE" w:eastAsia="en-US"/>
        </w:rPr>
        <w:t xml:space="preserve"> suhtes allergiline.</w:t>
      </w:r>
    </w:p>
    <w:p w14:paraId="7831B45D" w14:textId="77777777" w:rsidR="009225F3" w:rsidRPr="00C145E3" w:rsidRDefault="009225F3" w:rsidP="009225F3">
      <w:pPr>
        <w:tabs>
          <w:tab w:val="clear" w:pos="567"/>
        </w:tabs>
        <w:spacing w:line="240" w:lineRule="auto"/>
        <w:rPr>
          <w:rFonts w:eastAsia="Times New Roman"/>
          <w:noProof/>
          <w:snapToGrid/>
          <w:szCs w:val="22"/>
          <w:lang w:val="et-EE" w:eastAsia="en-US"/>
        </w:rPr>
      </w:pPr>
    </w:p>
    <w:p w14:paraId="25E15616"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see kehtib teie kohta, </w:t>
      </w:r>
      <w:r w:rsidRPr="00C145E3">
        <w:rPr>
          <w:rFonts w:eastAsia="Calibri"/>
          <w:b/>
          <w:bCs/>
          <w:snapToGrid/>
          <w:szCs w:val="22"/>
          <w:lang w:val="et-EE" w:eastAsia="en-US"/>
        </w:rPr>
        <w:t>pidage nõu oma arstiga ilma Imatinib Actavis’t võtmata.</w:t>
      </w:r>
    </w:p>
    <w:p w14:paraId="50B05F09"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p>
    <w:p w14:paraId="193ABC55" w14:textId="77777777" w:rsidR="009225F3" w:rsidRPr="00C145E3" w:rsidRDefault="009225F3" w:rsidP="009225F3">
      <w:pPr>
        <w:tabs>
          <w:tab w:val="clear" w:pos="567"/>
        </w:tabs>
        <w:spacing w:line="240" w:lineRule="auto"/>
        <w:rPr>
          <w:rFonts w:eastAsia="Times New Roman"/>
          <w:noProof/>
          <w:snapToGrid/>
          <w:szCs w:val="22"/>
          <w:lang w:val="et-EE" w:eastAsia="en-US"/>
        </w:rPr>
      </w:pPr>
      <w:r w:rsidRPr="00C145E3">
        <w:rPr>
          <w:rFonts w:eastAsia="Calibri"/>
          <w:snapToGrid/>
          <w:szCs w:val="22"/>
          <w:lang w:val="et-EE" w:eastAsia="en-US"/>
        </w:rPr>
        <w:t>Kui te arvate, et võite olla allergiline, kuid ei ole selles kindel, pidage nõu arstiga.</w:t>
      </w:r>
    </w:p>
    <w:p w14:paraId="7D57B71B" w14:textId="77777777" w:rsidR="009225F3" w:rsidRPr="00C145E3" w:rsidRDefault="009225F3" w:rsidP="009225F3">
      <w:pPr>
        <w:numPr>
          <w:ilvl w:val="12"/>
          <w:numId w:val="0"/>
        </w:numPr>
        <w:tabs>
          <w:tab w:val="clear" w:pos="567"/>
        </w:tabs>
        <w:spacing w:line="240" w:lineRule="auto"/>
        <w:rPr>
          <w:rFonts w:eastAsia="Times New Roman"/>
          <w:noProof/>
          <w:snapToGrid/>
          <w:szCs w:val="22"/>
          <w:lang w:val="et-EE" w:eastAsia="en-US"/>
        </w:rPr>
      </w:pPr>
    </w:p>
    <w:p w14:paraId="291889C9"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Hoiatused ja ettevaatusabinõud</w:t>
      </w:r>
    </w:p>
    <w:p w14:paraId="2D6AAAF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Enne Imatinib Actavis’e võtmist pidage nõu oma arsti</w:t>
      </w:r>
      <w:r w:rsidR="001F001A" w:rsidRPr="00C145E3">
        <w:rPr>
          <w:rFonts w:eastAsia="Calibri"/>
          <w:snapToGrid/>
          <w:szCs w:val="22"/>
          <w:lang w:val="et-EE" w:eastAsia="en-US"/>
        </w:rPr>
        <w:t>ga</w:t>
      </w:r>
      <w:r w:rsidRPr="00C145E3">
        <w:rPr>
          <w:rFonts w:eastAsia="Calibri"/>
          <w:snapToGrid/>
          <w:szCs w:val="22"/>
          <w:lang w:val="et-EE" w:eastAsia="en-US"/>
        </w:rPr>
        <w:t>:</w:t>
      </w:r>
    </w:p>
    <w:p w14:paraId="702E132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või on kunagi olnud probleeme maksa, neerude või südamega.</w:t>
      </w:r>
    </w:p>
    <w:p w14:paraId="32A2CE2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 võtate ravimit levotüroksiin, kuna teie kilpnääre on eemaldatud.</w:t>
      </w:r>
    </w:p>
    <w:p w14:paraId="2ACBDDE0" w14:textId="50CD0ACE" w:rsidR="00860918" w:rsidRDefault="00860918"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kunagi olnud või võib praegu olla B-hepatiidi infektsioon. Imatinib Actavis võib põhjustada B-hepatiidi taasaktiveerumist, mis võib mõnel juhul põhjustada surma. Enne ravi algust kontrollib arst patsiente hoolikalt selle infektsiooni nähtude suhtes.</w:t>
      </w:r>
    </w:p>
    <w:p w14:paraId="65246D2E" w14:textId="531F098A" w:rsidR="00714C0A" w:rsidRPr="00C145E3" w:rsidRDefault="00714C0A" w:rsidP="00E642CB">
      <w:pPr>
        <w:tabs>
          <w:tab w:val="clear" w:pos="567"/>
          <w:tab w:val="left" w:pos="0"/>
        </w:tabs>
        <w:ind w:left="709" w:hanging="709"/>
        <w:rPr>
          <w:rFonts w:eastAsia="Calibri"/>
          <w:snapToGrid/>
          <w:szCs w:val="22"/>
          <w:lang w:val="et-EE" w:eastAsia="en-US"/>
        </w:rPr>
      </w:pPr>
      <w:r>
        <w:rPr>
          <w:rFonts w:eastAsia="Calibri"/>
          <w:snapToGrid/>
          <w:szCs w:val="22"/>
          <w:lang w:val="et-EE" w:eastAsia="en-US"/>
        </w:rPr>
        <w:t>-</w:t>
      </w:r>
      <w:r>
        <w:rPr>
          <w:rFonts w:eastAsia="Calibri"/>
          <w:snapToGrid/>
          <w:szCs w:val="22"/>
          <w:lang w:val="et-EE" w:eastAsia="en-US"/>
        </w:rPr>
        <w:tab/>
      </w:r>
      <w:r w:rsidRPr="00D319D2">
        <w:rPr>
          <w:lang w:val="et-EE"/>
        </w:rPr>
        <w:t xml:space="preserve">kui teil tekivad Imatinib </w:t>
      </w:r>
      <w:r>
        <w:rPr>
          <w:lang w:val="et-EE"/>
        </w:rPr>
        <w:t>Actavis</w:t>
      </w:r>
      <w:r w:rsidR="00D62839">
        <w:rPr>
          <w:lang w:val="et-EE"/>
        </w:rPr>
        <w:t>’</w:t>
      </w:r>
      <w:r>
        <w:rPr>
          <w:lang w:val="et-EE"/>
        </w:rPr>
        <w:t>e</w:t>
      </w:r>
      <w:r w:rsidR="00D62839">
        <w:rPr>
          <w:lang w:val="et-EE"/>
        </w:rPr>
        <w:t xml:space="preserve"> </w:t>
      </w:r>
      <w:r w:rsidRPr="00D319D2">
        <w:rPr>
          <w:lang w:val="et-EE"/>
        </w:rPr>
        <w:t>võtmise ajal verevalumid, verejooksud, palavik, väsimus ja segasus, võtke oma arstiga ühendust. See võib olla märk veresoonte kahjustusest, mida tuntakse nimega trombootiline mikroangiopaatia (TMA).</w:t>
      </w:r>
    </w:p>
    <w:p w14:paraId="6A0BB230" w14:textId="77777777" w:rsidR="009225F3" w:rsidRPr="00C145E3" w:rsidRDefault="009225F3" w:rsidP="009225F3">
      <w:pPr>
        <w:numPr>
          <w:ilvl w:val="12"/>
          <w:numId w:val="0"/>
        </w:numPr>
        <w:tabs>
          <w:tab w:val="clear" w:pos="567"/>
        </w:tabs>
        <w:spacing w:line="240" w:lineRule="auto"/>
        <w:rPr>
          <w:rFonts w:eastAsia="Calibri"/>
          <w:b/>
          <w:bCs/>
          <w:snapToGrid/>
          <w:szCs w:val="22"/>
          <w:lang w:val="et-EE" w:eastAsia="en-US"/>
        </w:rPr>
      </w:pPr>
      <w:r w:rsidRPr="00C145E3">
        <w:rPr>
          <w:rFonts w:eastAsia="Calibri"/>
          <w:snapToGrid/>
          <w:szCs w:val="22"/>
          <w:lang w:val="et-EE" w:eastAsia="en-US"/>
        </w:rPr>
        <w:t xml:space="preserve">Kui mõni neist kehtib teie kohta, </w:t>
      </w:r>
      <w:r w:rsidRPr="00C145E3">
        <w:rPr>
          <w:rFonts w:eastAsia="Calibri"/>
          <w:b/>
          <w:bCs/>
          <w:snapToGrid/>
          <w:szCs w:val="22"/>
          <w:lang w:val="et-EE" w:eastAsia="en-US"/>
        </w:rPr>
        <w:t>informeerige sellest arsti enne Imatinib Actavis’e võtmist.</w:t>
      </w:r>
    </w:p>
    <w:p w14:paraId="5DBFD725" w14:textId="77777777" w:rsidR="000721CF" w:rsidRPr="00C145E3" w:rsidRDefault="000721CF" w:rsidP="009225F3">
      <w:pPr>
        <w:numPr>
          <w:ilvl w:val="12"/>
          <w:numId w:val="0"/>
        </w:numPr>
        <w:tabs>
          <w:tab w:val="clear" w:pos="567"/>
        </w:tabs>
        <w:spacing w:line="240" w:lineRule="auto"/>
        <w:rPr>
          <w:rFonts w:eastAsia="Calibri"/>
          <w:b/>
          <w:bCs/>
          <w:snapToGrid/>
          <w:szCs w:val="22"/>
          <w:lang w:val="et-EE" w:eastAsia="en-US"/>
        </w:rPr>
      </w:pPr>
    </w:p>
    <w:p w14:paraId="23AD7C03" w14:textId="77777777" w:rsidR="000721CF" w:rsidRPr="00C145E3" w:rsidRDefault="000721CF" w:rsidP="009225F3">
      <w:pPr>
        <w:numPr>
          <w:ilvl w:val="12"/>
          <w:numId w:val="0"/>
        </w:numPr>
        <w:tabs>
          <w:tab w:val="clear" w:pos="567"/>
        </w:tabs>
        <w:spacing w:line="240" w:lineRule="auto"/>
        <w:rPr>
          <w:rFonts w:eastAsia="Calibri"/>
          <w:b/>
          <w:bCs/>
          <w:snapToGrid/>
          <w:szCs w:val="22"/>
          <w:lang w:val="et-EE" w:eastAsia="en-US"/>
        </w:rPr>
      </w:pPr>
      <w:r w:rsidRPr="00B3375C">
        <w:rPr>
          <w:rFonts w:eastAsia="Calibri"/>
          <w:bCs/>
          <w:snapToGrid/>
          <w:szCs w:val="22"/>
          <w:lang w:val="et-EE" w:eastAsia="en-US"/>
        </w:rPr>
        <w:t xml:space="preserve">Imatinib Actavis’e </w:t>
      </w:r>
      <w:r w:rsidRPr="00C145E3">
        <w:rPr>
          <w:color w:val="000000"/>
          <w:szCs w:val="22"/>
          <w:lang w:val="et-EE"/>
        </w:rPr>
        <w:t xml:space="preserve">kasutamise ajal võite te olla tavapärasest tundlikum päikesekiirgusele. Oluline on, et te kasutaksite nahka katvat riietust ja </w:t>
      </w:r>
      <w:r w:rsidR="00CA2216" w:rsidRPr="00C145E3">
        <w:rPr>
          <w:color w:val="000000"/>
          <w:szCs w:val="22"/>
          <w:lang w:val="et-EE"/>
        </w:rPr>
        <w:t xml:space="preserve">kõrge </w:t>
      </w:r>
      <w:r w:rsidRPr="00C145E3">
        <w:rPr>
          <w:color w:val="000000"/>
          <w:szCs w:val="22"/>
          <w:lang w:val="et-EE"/>
        </w:rPr>
        <w:t>päikesekaitsefaktori (SPF) sisaldusega päikesekreemi. Neid ettevaatusabinõusid tuleb rakendada ka lastel.</w:t>
      </w:r>
    </w:p>
    <w:p w14:paraId="517B4333" w14:textId="77777777" w:rsidR="009225F3" w:rsidRPr="00C145E3" w:rsidRDefault="009225F3" w:rsidP="009225F3">
      <w:pPr>
        <w:numPr>
          <w:ilvl w:val="12"/>
          <w:numId w:val="0"/>
        </w:numPr>
        <w:tabs>
          <w:tab w:val="clear" w:pos="567"/>
        </w:tabs>
        <w:spacing w:line="240" w:lineRule="auto"/>
        <w:rPr>
          <w:rFonts w:eastAsia="Calibri"/>
          <w:bCs/>
          <w:snapToGrid/>
          <w:szCs w:val="22"/>
          <w:lang w:val="et-EE" w:eastAsia="en-US"/>
        </w:rPr>
      </w:pPr>
    </w:p>
    <w:p w14:paraId="00CDD9A4"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 xml:space="preserve">Informeerige oma arsti otsekohe, kui te ravi jooksul </w:t>
      </w:r>
      <w:r w:rsidRPr="00C145E3">
        <w:rPr>
          <w:rFonts w:eastAsia="Calibri"/>
          <w:snapToGrid/>
          <w:szCs w:val="22"/>
          <w:lang w:val="et-EE" w:eastAsia="en-US"/>
        </w:rPr>
        <w:t>Imatinib Actavis’ega võtate kehakaalus väga kiiresti juurde. Imatinib Actavis</w:t>
      </w:r>
      <w:r w:rsidR="001F001A" w:rsidRPr="00C145E3">
        <w:rPr>
          <w:rFonts w:eastAsia="Calibri"/>
          <w:snapToGrid/>
          <w:szCs w:val="22"/>
          <w:lang w:val="et-EE" w:eastAsia="en-US"/>
        </w:rPr>
        <w:t xml:space="preserve"> </w:t>
      </w:r>
      <w:r w:rsidRPr="00C145E3">
        <w:rPr>
          <w:rFonts w:eastAsia="Calibri"/>
          <w:snapToGrid/>
          <w:szCs w:val="22"/>
          <w:lang w:val="et-EE" w:eastAsia="en-US"/>
        </w:rPr>
        <w:t>võib põhjustada vee peetumist organismis (raske vedelikupeetus).</w:t>
      </w:r>
    </w:p>
    <w:p w14:paraId="74232172"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2C70D74"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Sellel ajal, kui </w:t>
      </w:r>
      <w:r w:rsidR="001F001A" w:rsidRPr="00C145E3">
        <w:rPr>
          <w:rFonts w:eastAsia="Calibri"/>
          <w:snapToGrid/>
          <w:szCs w:val="22"/>
          <w:lang w:val="et-EE" w:eastAsia="en-US"/>
        </w:rPr>
        <w:t xml:space="preserve">te võtate </w:t>
      </w:r>
      <w:r w:rsidRPr="00C145E3">
        <w:rPr>
          <w:rFonts w:eastAsia="Calibri"/>
          <w:snapToGrid/>
          <w:szCs w:val="22"/>
          <w:lang w:val="et-EE" w:eastAsia="en-US"/>
        </w:rPr>
        <w:t>Imatinib Actavis’t, kontrollib teie arst regulaarselt, kas ravim toimib.</w:t>
      </w:r>
    </w:p>
    <w:p w14:paraId="295BBD8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Samuti tehakse teile korrapäraselt vereanalüüse ja kontrollitakse teie kehakaalu.</w:t>
      </w:r>
    </w:p>
    <w:p w14:paraId="3F82F28F" w14:textId="77777777" w:rsidR="009225F3" w:rsidRPr="00C145E3" w:rsidRDefault="009225F3" w:rsidP="009225F3">
      <w:pPr>
        <w:numPr>
          <w:ilvl w:val="12"/>
          <w:numId w:val="0"/>
        </w:numPr>
        <w:tabs>
          <w:tab w:val="clear" w:pos="567"/>
        </w:tabs>
        <w:spacing w:line="240" w:lineRule="auto"/>
        <w:rPr>
          <w:rFonts w:eastAsia="Times New Roman"/>
          <w:snapToGrid/>
          <w:szCs w:val="22"/>
          <w:lang w:val="et-EE" w:eastAsia="en-US"/>
        </w:rPr>
      </w:pPr>
    </w:p>
    <w:p w14:paraId="1DA034DD" w14:textId="77777777" w:rsidR="009225F3" w:rsidRPr="00C145E3" w:rsidRDefault="009225F3" w:rsidP="009225F3">
      <w:pPr>
        <w:numPr>
          <w:ilvl w:val="12"/>
          <w:numId w:val="0"/>
        </w:numPr>
        <w:tabs>
          <w:tab w:val="clear" w:pos="567"/>
        </w:tabs>
        <w:spacing w:line="240" w:lineRule="auto"/>
        <w:rPr>
          <w:rFonts w:eastAsia="Times New Roman"/>
          <w:snapToGrid/>
          <w:szCs w:val="22"/>
          <w:lang w:val="et-EE" w:eastAsia="en-US"/>
        </w:rPr>
      </w:pPr>
      <w:r w:rsidRPr="00C145E3">
        <w:rPr>
          <w:rFonts w:eastAsia="Times New Roman"/>
          <w:b/>
          <w:snapToGrid/>
          <w:szCs w:val="22"/>
          <w:lang w:val="et-EE" w:eastAsia="en-US"/>
        </w:rPr>
        <w:t>Lapsed ja noorukid</w:t>
      </w:r>
    </w:p>
    <w:p w14:paraId="2618BEC1" w14:textId="77777777" w:rsidR="00420E1A" w:rsidRPr="00C145E3" w:rsidRDefault="009225F3" w:rsidP="00420E1A">
      <w:pPr>
        <w:pStyle w:val="Default"/>
        <w:rPr>
          <w:rFonts w:eastAsia="MS Mincho"/>
          <w:sz w:val="22"/>
          <w:szCs w:val="22"/>
          <w:lang w:eastAsia="en-US"/>
        </w:rPr>
      </w:pPr>
      <w:r w:rsidRPr="00C145E3">
        <w:rPr>
          <w:rFonts w:eastAsia="Calibri"/>
          <w:sz w:val="22"/>
          <w:szCs w:val="22"/>
          <w:lang w:eastAsia="en-US"/>
        </w:rPr>
        <w:t>Imatinib Actavis’t kasutatakse kroonilise müeloidse leukeemia raviks ka lastel. Puudub kogemus Imatinib Actavis’e kasutamisest KML’i raviks alla 2-aastastel lastel.</w:t>
      </w:r>
      <w:r w:rsidR="004C2E3F" w:rsidRPr="00C145E3">
        <w:rPr>
          <w:rFonts w:eastAsia="Calibri"/>
          <w:sz w:val="22"/>
          <w:szCs w:val="22"/>
          <w:lang w:eastAsia="en-US"/>
        </w:rPr>
        <w:t xml:space="preserve"> </w:t>
      </w:r>
      <w:r w:rsidR="00420E1A" w:rsidRPr="00C145E3">
        <w:rPr>
          <w:rFonts w:eastAsia="MS Mincho"/>
          <w:sz w:val="22"/>
          <w:szCs w:val="22"/>
          <w:lang w:eastAsia="en-US"/>
        </w:rPr>
        <w:t>Kasutamise kogemused lastel</w:t>
      </w:r>
      <w:r w:rsidR="00342BA9" w:rsidRPr="00C145E3">
        <w:rPr>
          <w:rFonts w:eastAsia="MS Mincho"/>
          <w:sz w:val="22"/>
          <w:szCs w:val="22"/>
          <w:lang w:eastAsia="en-US"/>
        </w:rPr>
        <w:t xml:space="preserve"> </w:t>
      </w:r>
      <w:r w:rsidR="00420E1A" w:rsidRPr="00C145E3">
        <w:rPr>
          <w:rFonts w:eastAsia="MS Mincho"/>
          <w:sz w:val="22"/>
          <w:szCs w:val="22"/>
          <w:lang w:eastAsia="en-US"/>
        </w:rPr>
        <w:t>Ph-positiivse ALL korral on p</w:t>
      </w:r>
      <w:r w:rsidR="00BE6246" w:rsidRPr="00C145E3">
        <w:rPr>
          <w:rFonts w:eastAsia="MS Mincho"/>
          <w:sz w:val="22"/>
          <w:szCs w:val="22"/>
          <w:lang w:eastAsia="en-US"/>
        </w:rPr>
        <w:t>iiratud ning MDS/MPD, PDFS</w:t>
      </w:r>
      <w:r w:rsidR="00420E1A" w:rsidRPr="00C145E3">
        <w:rPr>
          <w:rFonts w:eastAsia="MS Mincho"/>
          <w:sz w:val="22"/>
          <w:szCs w:val="22"/>
          <w:lang w:eastAsia="en-US"/>
        </w:rPr>
        <w:t xml:space="preserve"> ja HES/KEL korral väga piiratud. </w:t>
      </w:r>
    </w:p>
    <w:p w14:paraId="1E5ABBF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19EADCD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Mõnedel Imatinib Actavis’t võtvatel lastel võib kasv olla normaalsest aeglasem. Arst jälgib kasvu korrapärastel visiitidel</w:t>
      </w:r>
      <w:r w:rsidR="00D61699" w:rsidRPr="00C145E3">
        <w:rPr>
          <w:rFonts w:eastAsia="Calibri"/>
          <w:snapToGrid/>
          <w:szCs w:val="22"/>
          <w:lang w:val="et-EE" w:eastAsia="en-US"/>
        </w:rPr>
        <w:t>.</w:t>
      </w:r>
    </w:p>
    <w:p w14:paraId="6227B8BD"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28E71C2E"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snapToGrid/>
          <w:szCs w:val="24"/>
          <w:lang w:val="et-EE" w:eastAsia="en-US"/>
        </w:rPr>
        <w:t xml:space="preserve">Muud ravimid </w:t>
      </w:r>
      <w:r w:rsidRPr="00C145E3">
        <w:rPr>
          <w:rFonts w:eastAsia="Times New Roman"/>
          <w:b/>
          <w:snapToGrid/>
          <w:szCs w:val="22"/>
          <w:lang w:val="et-EE" w:eastAsia="en-US"/>
        </w:rPr>
        <w:t xml:space="preserve">ja </w:t>
      </w:r>
      <w:r w:rsidRPr="00C145E3">
        <w:rPr>
          <w:rFonts w:eastAsia="Calibri"/>
          <w:b/>
          <w:snapToGrid/>
          <w:szCs w:val="22"/>
          <w:lang w:val="et-EE" w:eastAsia="en-US"/>
        </w:rPr>
        <w:t>Imatinib Actavis</w:t>
      </w:r>
    </w:p>
    <w:p w14:paraId="4530CB4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Teatage oma arstile või apteekrile, kui te võtate või olete hiljuti võtnud või kavatsete võtta mis tahes muid ravimeid, sh ilma retseptita ostetud ravimeid (</w:t>
      </w:r>
      <w:r w:rsidR="001E1036" w:rsidRPr="00C145E3">
        <w:rPr>
          <w:rFonts w:eastAsia="Calibri"/>
          <w:snapToGrid/>
          <w:szCs w:val="22"/>
          <w:lang w:val="et-EE" w:eastAsia="en-US"/>
        </w:rPr>
        <w:t xml:space="preserve">nt </w:t>
      </w:r>
      <w:r w:rsidRPr="00C145E3">
        <w:rPr>
          <w:rFonts w:eastAsia="Calibri"/>
          <w:snapToGrid/>
          <w:szCs w:val="22"/>
          <w:lang w:val="et-EE" w:eastAsia="en-US"/>
        </w:rPr>
        <w:t>paratsetamool) ja taimseid ravimeid (nt naistepuna). Mõned ravimid võivad samaaegsel kasutamisel mõjutada Imatinib Actavis’e efektiivsust. Nende samaaegsel kasutamisel võib Imatinib Actavis’e toime kas nõrgeneda või tugevneda, samuti suurendada kõrvaltoimete esinemissagedust või muuta Imatinib Actavis’e kasutami</w:t>
      </w:r>
      <w:r w:rsidR="00D61699" w:rsidRPr="00C145E3">
        <w:rPr>
          <w:rFonts w:eastAsia="Calibri"/>
          <w:snapToGrid/>
          <w:szCs w:val="22"/>
          <w:lang w:val="et-EE" w:eastAsia="en-US"/>
        </w:rPr>
        <w:t>s</w:t>
      </w:r>
      <w:r w:rsidRPr="00C145E3">
        <w:rPr>
          <w:rFonts w:eastAsia="Calibri"/>
          <w:snapToGrid/>
          <w:szCs w:val="22"/>
          <w:lang w:val="et-EE" w:eastAsia="en-US"/>
        </w:rPr>
        <w:t>e vähem efektiivseks. Samuti võib Imatinib Actavis mõjutada teiste ravimite toimet.</w:t>
      </w:r>
    </w:p>
    <w:p w14:paraId="7BF44AD2" w14:textId="77777777" w:rsidR="00F666A6" w:rsidRPr="00C145E3" w:rsidRDefault="00F666A6" w:rsidP="009225F3">
      <w:pPr>
        <w:tabs>
          <w:tab w:val="clear" w:pos="567"/>
        </w:tabs>
        <w:autoSpaceDE w:val="0"/>
        <w:autoSpaceDN w:val="0"/>
        <w:adjustRightInd w:val="0"/>
        <w:spacing w:line="240" w:lineRule="auto"/>
        <w:rPr>
          <w:rFonts w:eastAsia="Calibri"/>
          <w:snapToGrid/>
          <w:szCs w:val="22"/>
          <w:lang w:val="et-EE" w:eastAsia="en-US"/>
        </w:rPr>
      </w:pPr>
    </w:p>
    <w:p w14:paraId="65E7522C" w14:textId="77777777" w:rsidR="00F666A6" w:rsidRPr="00C145E3" w:rsidRDefault="00D01B36"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kasutate trombivastaseid ravimeid, rääkige sellest oma arstile.</w:t>
      </w:r>
    </w:p>
    <w:p w14:paraId="764853CC"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4FC3B5F0" w14:textId="77777777" w:rsidR="009225F3" w:rsidRPr="00C145E3" w:rsidRDefault="009225F3" w:rsidP="009225F3">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 xml:space="preserve">Rasedus, imetamine </w:t>
      </w:r>
      <w:r w:rsidRPr="00C145E3">
        <w:rPr>
          <w:rFonts w:eastAsia="Times New Roman"/>
          <w:b/>
          <w:noProof/>
          <w:snapToGrid/>
          <w:szCs w:val="22"/>
          <w:lang w:val="et-EE" w:eastAsia="en-US"/>
        </w:rPr>
        <w:t>ja viljakus</w:t>
      </w:r>
    </w:p>
    <w:p w14:paraId="2227A9B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olete rase, imetate või arvate end olevat rase või kavatsete rasestuda, pidage enne selle ravimi kasutamist nõu oma arsti või apteekriga.</w:t>
      </w:r>
    </w:p>
    <w:p w14:paraId="66A63F59"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Imatinib Actavis ei ole raseduse ajal soovitatav välja arvatud juhul, kui see on hädavajalik, kuna see võib kahjustada teie last. Arst räägib teile Imatinib Actavis’e kasutamisega seotud võimalikest riskidest raseduse ajal.</w:t>
      </w:r>
    </w:p>
    <w:p w14:paraId="12D914D3" w14:textId="5D5F13FB"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Viljakas eas naised peavad ravi ajal </w:t>
      </w:r>
      <w:r w:rsidR="0097374F" w:rsidRPr="00EC3BD7">
        <w:rPr>
          <w:color w:val="000000"/>
          <w:szCs w:val="22"/>
          <w:lang w:val="et-EE"/>
        </w:rPr>
        <w:t>ja kuni 15 päeva pärast ravi lõpetamist</w:t>
      </w:r>
      <w:r w:rsidR="0097374F">
        <w:rPr>
          <w:color w:val="000000"/>
          <w:szCs w:val="22"/>
          <w:lang w:val="et-EE"/>
        </w:rPr>
        <w:t xml:space="preserve"> </w:t>
      </w:r>
      <w:r w:rsidRPr="00C145E3">
        <w:rPr>
          <w:rFonts w:eastAsia="Calibri"/>
          <w:snapToGrid/>
          <w:szCs w:val="22"/>
          <w:lang w:val="et-EE" w:eastAsia="en-US"/>
        </w:rPr>
        <w:t>kasutama tõhusaid rasestumisvastaseid vahendeid.</w:t>
      </w:r>
    </w:p>
    <w:p w14:paraId="2D008DD0" w14:textId="36CE5940"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Imatinib Actavis’e ravi ajal </w:t>
      </w:r>
      <w:r w:rsidR="00BF5653" w:rsidRPr="00EC3BD7">
        <w:rPr>
          <w:color w:val="000000"/>
          <w:szCs w:val="22"/>
          <w:lang w:val="et-EE"/>
        </w:rPr>
        <w:t>ja kuni 15 päeva pärast ravi lõpetamist</w:t>
      </w:r>
      <w:r w:rsidR="00BF5653">
        <w:rPr>
          <w:color w:val="000000"/>
          <w:szCs w:val="22"/>
          <w:lang w:val="et-EE"/>
        </w:rPr>
        <w:t xml:space="preserve"> </w:t>
      </w:r>
      <w:r w:rsidRPr="00C145E3">
        <w:rPr>
          <w:rFonts w:eastAsia="Calibri"/>
          <w:snapToGrid/>
          <w:szCs w:val="22"/>
          <w:lang w:val="et-EE" w:eastAsia="en-US"/>
        </w:rPr>
        <w:t>ei tohi last rinnaga toita</w:t>
      </w:r>
      <w:r w:rsidR="007F17AC" w:rsidRPr="00EC3BD7">
        <w:rPr>
          <w:bCs/>
          <w:color w:val="000000"/>
          <w:szCs w:val="22"/>
          <w:lang w:val="et-EE"/>
        </w:rPr>
        <w:t>, kuna see võib kahjustada teie last</w:t>
      </w:r>
      <w:r w:rsidRPr="00C145E3">
        <w:rPr>
          <w:rFonts w:eastAsia="Calibri"/>
          <w:snapToGrid/>
          <w:szCs w:val="22"/>
          <w:lang w:val="et-EE" w:eastAsia="en-US"/>
        </w:rPr>
        <w:t>.</w:t>
      </w:r>
    </w:p>
    <w:p w14:paraId="094D3005"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Patsientidel, kes on mures oma viljakuse pärast Imatinib Actavis’e võtmise ajal, on soovitatav pidada nõu oma arstiga.</w:t>
      </w:r>
    </w:p>
    <w:p w14:paraId="7137DFE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7962BBE"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Autojuhtimine ja masinatega töötamine</w:t>
      </w:r>
    </w:p>
    <w:p w14:paraId="2718C4C2"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 võite end tunda ravimi kasutamise ajal uimasena või unisena või teie nägemine võib hägustuda. Kui see teiega juhtub, ärge juhtige autot ja ärge töötage masinatega, kuni te end jälle hästi tunnete.</w:t>
      </w:r>
    </w:p>
    <w:p w14:paraId="7C410ACF" w14:textId="75E6349F" w:rsidR="009225F3" w:rsidRDefault="009225F3" w:rsidP="009225F3">
      <w:pPr>
        <w:numPr>
          <w:ilvl w:val="12"/>
          <w:numId w:val="0"/>
        </w:numPr>
        <w:tabs>
          <w:tab w:val="clear" w:pos="567"/>
        </w:tabs>
        <w:spacing w:line="240" w:lineRule="auto"/>
        <w:ind w:right="-2"/>
        <w:rPr>
          <w:rFonts w:eastAsia="Times New Roman"/>
          <w:noProof/>
          <w:snapToGrid/>
          <w:lang w:val="et-EE" w:eastAsia="en-US"/>
        </w:rPr>
      </w:pPr>
    </w:p>
    <w:p w14:paraId="1B7DAF93" w14:textId="180210E0" w:rsidR="00AF6478" w:rsidRPr="00E642CB" w:rsidRDefault="00AF6478" w:rsidP="009225F3">
      <w:pPr>
        <w:numPr>
          <w:ilvl w:val="12"/>
          <w:numId w:val="0"/>
        </w:numPr>
        <w:tabs>
          <w:tab w:val="clear" w:pos="567"/>
        </w:tabs>
        <w:spacing w:line="240" w:lineRule="auto"/>
        <w:ind w:right="-2"/>
        <w:rPr>
          <w:rFonts w:eastAsia="Times New Roman"/>
          <w:b/>
          <w:noProof/>
          <w:snapToGrid/>
          <w:lang w:val="et-EE" w:eastAsia="en-US"/>
        </w:rPr>
      </w:pPr>
      <w:r w:rsidRPr="00E642CB">
        <w:rPr>
          <w:rFonts w:eastAsia="Times New Roman"/>
          <w:b/>
          <w:noProof/>
          <w:snapToGrid/>
          <w:lang w:val="et-EE" w:eastAsia="en-US"/>
        </w:rPr>
        <w:t>Imatinib Actavis sisaldab naatriumi</w:t>
      </w:r>
    </w:p>
    <w:p w14:paraId="3D41BC10" w14:textId="6BD559B3" w:rsidR="00AF6478" w:rsidRDefault="00AF6478" w:rsidP="00AF6478">
      <w:pPr>
        <w:numPr>
          <w:ilvl w:val="12"/>
          <w:numId w:val="0"/>
        </w:numPr>
        <w:tabs>
          <w:tab w:val="clear" w:pos="567"/>
        </w:tabs>
        <w:spacing w:line="240" w:lineRule="auto"/>
        <w:ind w:right="-2"/>
        <w:rPr>
          <w:rFonts w:eastAsia="Times New Roman"/>
          <w:noProof/>
          <w:snapToGrid/>
          <w:lang w:val="et-EE" w:eastAsia="en-US"/>
        </w:rPr>
      </w:pPr>
      <w:r w:rsidRPr="00AF6478">
        <w:rPr>
          <w:rFonts w:eastAsia="Times New Roman"/>
          <w:noProof/>
          <w:snapToGrid/>
          <w:lang w:val="et-EE" w:eastAsia="en-US"/>
        </w:rPr>
        <w:t>Ravim sisaldab vähem kui 1</w:t>
      </w:r>
      <w:r>
        <w:rPr>
          <w:rFonts w:eastAsia="Times New Roman"/>
          <w:noProof/>
          <w:snapToGrid/>
          <w:lang w:val="et-EE" w:eastAsia="en-US"/>
        </w:rPr>
        <w:t> </w:t>
      </w:r>
      <w:r w:rsidRPr="00AF6478">
        <w:rPr>
          <w:rFonts w:eastAsia="Times New Roman"/>
          <w:noProof/>
          <w:snapToGrid/>
          <w:lang w:val="et-EE" w:eastAsia="en-US"/>
        </w:rPr>
        <w:t>mmol (23</w:t>
      </w:r>
      <w:r>
        <w:rPr>
          <w:rFonts w:eastAsia="Times New Roman"/>
          <w:noProof/>
          <w:snapToGrid/>
          <w:lang w:val="et-EE" w:eastAsia="en-US"/>
        </w:rPr>
        <w:t> </w:t>
      </w:r>
      <w:r w:rsidRPr="00AF6478">
        <w:rPr>
          <w:rFonts w:eastAsia="Times New Roman"/>
          <w:noProof/>
          <w:snapToGrid/>
          <w:lang w:val="et-EE" w:eastAsia="en-US"/>
        </w:rPr>
        <w:t>mg)</w:t>
      </w:r>
      <w:r>
        <w:rPr>
          <w:rFonts w:eastAsia="Times New Roman"/>
          <w:noProof/>
          <w:snapToGrid/>
          <w:lang w:val="et-EE" w:eastAsia="en-US"/>
        </w:rPr>
        <w:t xml:space="preserve"> </w:t>
      </w:r>
      <w:r w:rsidRPr="00AF6478">
        <w:rPr>
          <w:rFonts w:eastAsia="Times New Roman"/>
          <w:noProof/>
          <w:snapToGrid/>
          <w:lang w:val="et-EE" w:eastAsia="en-US"/>
        </w:rPr>
        <w:t xml:space="preserve">naatriumi </w:t>
      </w:r>
      <w:r>
        <w:rPr>
          <w:rFonts w:eastAsia="Times New Roman"/>
          <w:noProof/>
          <w:snapToGrid/>
          <w:lang w:val="et-EE" w:eastAsia="en-US"/>
        </w:rPr>
        <w:t>kõvakapslis</w:t>
      </w:r>
      <w:r w:rsidRPr="00AF6478">
        <w:rPr>
          <w:rFonts w:eastAsia="Times New Roman"/>
          <w:noProof/>
          <w:snapToGrid/>
          <w:lang w:val="et-EE" w:eastAsia="en-US"/>
        </w:rPr>
        <w:t>, see tähendab põhimõtteliselt</w:t>
      </w:r>
      <w:r>
        <w:rPr>
          <w:rFonts w:eastAsia="Times New Roman"/>
          <w:noProof/>
          <w:snapToGrid/>
          <w:lang w:val="et-EE" w:eastAsia="en-US"/>
        </w:rPr>
        <w:t xml:space="preserve"> </w:t>
      </w:r>
      <w:r w:rsidRPr="00AF6478">
        <w:rPr>
          <w:rFonts w:eastAsia="Times New Roman"/>
          <w:noProof/>
          <w:snapToGrid/>
          <w:lang w:val="et-EE" w:eastAsia="en-US"/>
        </w:rPr>
        <w:t>“naatriumivaba”.</w:t>
      </w:r>
    </w:p>
    <w:p w14:paraId="72DF2B39" w14:textId="77777777" w:rsidR="001051F4" w:rsidRPr="00C145E3" w:rsidRDefault="001051F4" w:rsidP="00AF6478">
      <w:pPr>
        <w:numPr>
          <w:ilvl w:val="12"/>
          <w:numId w:val="0"/>
        </w:numPr>
        <w:tabs>
          <w:tab w:val="clear" w:pos="567"/>
        </w:tabs>
        <w:spacing w:line="240" w:lineRule="auto"/>
        <w:ind w:right="-2"/>
        <w:rPr>
          <w:rFonts w:eastAsia="Times New Roman"/>
          <w:noProof/>
          <w:snapToGrid/>
          <w:lang w:val="et-EE" w:eastAsia="en-US"/>
        </w:rPr>
      </w:pPr>
    </w:p>
    <w:p w14:paraId="66489A36"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0A5102EE" w14:textId="77777777" w:rsidR="009225F3" w:rsidRPr="00C145E3" w:rsidRDefault="009225F3" w:rsidP="009225F3">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3.</w:t>
      </w:r>
      <w:r w:rsidRPr="00C145E3">
        <w:rPr>
          <w:rFonts w:eastAsia="Times New Roman"/>
          <w:b/>
          <w:noProof/>
          <w:snapToGrid/>
          <w:lang w:val="et-EE" w:eastAsia="en-US"/>
        </w:rPr>
        <w:tab/>
      </w:r>
      <w:r w:rsidRPr="00C145E3">
        <w:rPr>
          <w:rFonts w:eastAsia="Times New Roman"/>
          <w:b/>
          <w:snapToGrid/>
          <w:szCs w:val="24"/>
          <w:lang w:val="et-EE" w:eastAsia="en-US"/>
        </w:rPr>
        <w:t>Kuidas Imatinib Actavis’t võtta</w:t>
      </w:r>
    </w:p>
    <w:p w14:paraId="60EA1ADB"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10153ED2"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on teile määranud Imatinib Actavis’t, kuna teil on tõsine haigus. Imatinib Actavis võib aidata teil selle haigusega võidelda.</w:t>
      </w:r>
    </w:p>
    <w:p w14:paraId="1A17AA0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18E36B3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Kuid igal juhul võtke seda ravimit alati täpselt nii, nagu arst või apteeker on teile selgitanud. On oluline, et teete seda nii kaua kui arst või apteeker on teile öelnud. Kui te ei ole milleski kindel, pidage nõu oma arsti või apteekriga.</w:t>
      </w:r>
    </w:p>
    <w:p w14:paraId="6794390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3C5C8F8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Ärge lõpetage Imatinib Actavis’e võtmist enne, kui arst seda soovitab. Kui te ei suuda ravimit võtta</w:t>
      </w:r>
      <w:r w:rsidR="00D61699" w:rsidRPr="00C145E3">
        <w:rPr>
          <w:rFonts w:eastAsia="Calibri"/>
          <w:snapToGrid/>
          <w:szCs w:val="22"/>
          <w:lang w:val="et-EE" w:eastAsia="en-US"/>
        </w:rPr>
        <w:t xml:space="preserve"> </w:t>
      </w:r>
      <w:r w:rsidRPr="00C145E3">
        <w:rPr>
          <w:rFonts w:eastAsia="Calibri"/>
          <w:snapToGrid/>
          <w:szCs w:val="22"/>
          <w:lang w:val="et-EE" w:eastAsia="en-US"/>
        </w:rPr>
        <w:t>nii, nagu arst määras või kui te tunnete, et seda enam ei vaja, võtke koheselt ühendust oma arstiga.</w:t>
      </w:r>
    </w:p>
    <w:p w14:paraId="45FBA4B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61EA8C18" w14:textId="77777777" w:rsidR="009225F3" w:rsidRPr="00C145E3" w:rsidRDefault="009225F3" w:rsidP="009225F3">
      <w:pPr>
        <w:tabs>
          <w:tab w:val="clear" w:pos="567"/>
        </w:tabs>
        <w:autoSpaceDE w:val="0"/>
        <w:autoSpaceDN w:val="0"/>
        <w:adjustRightInd w:val="0"/>
        <w:spacing w:line="240" w:lineRule="auto"/>
        <w:rPr>
          <w:rFonts w:eastAsia="Calibri"/>
          <w:b/>
          <w:snapToGrid/>
          <w:szCs w:val="22"/>
          <w:lang w:val="et-EE" w:eastAsia="en-US"/>
        </w:rPr>
      </w:pPr>
      <w:r w:rsidRPr="00C145E3">
        <w:rPr>
          <w:rFonts w:eastAsia="Calibri"/>
          <w:b/>
          <w:snapToGrid/>
          <w:szCs w:val="22"/>
          <w:lang w:val="et-EE" w:eastAsia="en-US"/>
        </w:rPr>
        <w:t>Kui palju Imatinib Actavis’t võtta</w:t>
      </w:r>
    </w:p>
    <w:p w14:paraId="7E0D547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606EAB6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snapToGrid/>
          <w:szCs w:val="22"/>
          <w:lang w:val="et-EE" w:eastAsia="en-US"/>
        </w:rPr>
        <w:t>Kasutamine täiskasvanutel</w:t>
      </w:r>
    </w:p>
    <w:p w14:paraId="10B27B9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ütleb teile täpselt, mitu Imatinib Actavis’e kapslit võtta.</w:t>
      </w:r>
    </w:p>
    <w:p w14:paraId="2A3C1C49" w14:textId="77777777" w:rsidR="008A3EF0" w:rsidRPr="00C145E3" w:rsidRDefault="008A3EF0" w:rsidP="009225F3">
      <w:pPr>
        <w:tabs>
          <w:tab w:val="clear" w:pos="567"/>
        </w:tabs>
        <w:autoSpaceDE w:val="0"/>
        <w:autoSpaceDN w:val="0"/>
        <w:adjustRightInd w:val="0"/>
        <w:spacing w:line="240" w:lineRule="auto"/>
        <w:rPr>
          <w:rFonts w:eastAsia="Calibri"/>
          <w:snapToGrid/>
          <w:szCs w:val="22"/>
          <w:lang w:val="et-EE" w:eastAsia="en-US"/>
        </w:rPr>
      </w:pPr>
    </w:p>
    <w:p w14:paraId="5F15DA7C" w14:textId="77777777" w:rsidR="00420E1A" w:rsidRPr="00C145E3" w:rsidRDefault="008A3EF0" w:rsidP="006E753F">
      <w:pPr>
        <w:pStyle w:val="Default"/>
        <w:rPr>
          <w:rFonts w:eastAsia="MS Mincho"/>
          <w:sz w:val="22"/>
          <w:szCs w:val="22"/>
          <w:lang w:eastAsia="en-US"/>
        </w:rPr>
      </w:pPr>
      <w:r w:rsidRPr="00C145E3">
        <w:rPr>
          <w:b/>
          <w:bCs/>
          <w:lang w:eastAsia="is-IS"/>
        </w:rPr>
        <w:t>-</w:t>
      </w:r>
      <w:r w:rsidRPr="00C145E3">
        <w:rPr>
          <w:b/>
          <w:bCs/>
          <w:lang w:eastAsia="is-IS"/>
        </w:rPr>
        <w:tab/>
      </w:r>
      <w:r w:rsidR="00420E1A" w:rsidRPr="00C145E3">
        <w:rPr>
          <w:rFonts w:eastAsia="MS Mincho"/>
          <w:b/>
          <w:bCs/>
          <w:sz w:val="22"/>
          <w:szCs w:val="22"/>
          <w:lang w:eastAsia="en-US"/>
        </w:rPr>
        <w:t xml:space="preserve">Kui teil ravitakse kroonilist müeloidset leukeemiat: </w:t>
      </w:r>
    </w:p>
    <w:p w14:paraId="646BA933" w14:textId="77777777" w:rsidR="009225F3" w:rsidRPr="00C145E3" w:rsidRDefault="00342BA9"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Tavaline </w:t>
      </w:r>
      <w:r w:rsidR="009225F3" w:rsidRPr="00C145E3">
        <w:rPr>
          <w:rFonts w:eastAsia="Calibri"/>
          <w:snapToGrid/>
          <w:szCs w:val="22"/>
          <w:lang w:val="et-EE" w:eastAsia="en-US"/>
        </w:rPr>
        <w:t xml:space="preserve">algannus on </w:t>
      </w:r>
      <w:r w:rsidR="00F666A6" w:rsidRPr="00C145E3">
        <w:rPr>
          <w:rFonts w:eastAsia="Calibri"/>
          <w:snapToGrid/>
          <w:szCs w:val="22"/>
          <w:lang w:val="et-EE" w:eastAsia="en-US"/>
        </w:rPr>
        <w:t>600 </w:t>
      </w:r>
      <w:r w:rsidR="009225F3" w:rsidRPr="00C145E3">
        <w:rPr>
          <w:rFonts w:eastAsia="Calibri"/>
          <w:snapToGrid/>
          <w:szCs w:val="22"/>
          <w:lang w:val="et-EE" w:eastAsia="en-US"/>
        </w:rPr>
        <w:t>mg</w:t>
      </w:r>
      <w:r w:rsidR="00F666A6" w:rsidRPr="00C145E3">
        <w:rPr>
          <w:rFonts w:eastAsia="Calibri"/>
          <w:snapToGrid/>
          <w:szCs w:val="22"/>
          <w:lang w:val="et-EE" w:eastAsia="en-US"/>
        </w:rPr>
        <w:t>, seega võetakse 12 </w:t>
      </w:r>
      <w:r w:rsidR="009225F3" w:rsidRPr="00C145E3">
        <w:rPr>
          <w:rFonts w:eastAsia="Calibri"/>
          <w:snapToGrid/>
          <w:szCs w:val="22"/>
          <w:lang w:val="et-EE" w:eastAsia="en-US"/>
        </w:rPr>
        <w:t xml:space="preserve">kapslit </w:t>
      </w:r>
      <w:r w:rsidR="009225F3" w:rsidRPr="00C145E3">
        <w:rPr>
          <w:rFonts w:eastAsia="Calibri"/>
          <w:b/>
          <w:bCs/>
          <w:snapToGrid/>
          <w:szCs w:val="22"/>
          <w:lang w:val="et-EE" w:eastAsia="en-US"/>
        </w:rPr>
        <w:t xml:space="preserve">üks kord </w:t>
      </w:r>
      <w:r w:rsidR="009225F3" w:rsidRPr="00C145E3">
        <w:rPr>
          <w:rFonts w:eastAsia="Calibri"/>
          <w:snapToGrid/>
          <w:szCs w:val="22"/>
          <w:lang w:val="et-EE" w:eastAsia="en-US"/>
        </w:rPr>
        <w:t>päevas.</w:t>
      </w:r>
    </w:p>
    <w:p w14:paraId="114707C9" w14:textId="77777777" w:rsidR="009225F3" w:rsidRPr="00C145E3" w:rsidRDefault="009225F3" w:rsidP="009225F3">
      <w:pPr>
        <w:tabs>
          <w:tab w:val="clear" w:pos="567"/>
        </w:tabs>
        <w:autoSpaceDE w:val="0"/>
        <w:autoSpaceDN w:val="0"/>
        <w:adjustRightInd w:val="0"/>
        <w:spacing w:line="240" w:lineRule="auto"/>
        <w:rPr>
          <w:rFonts w:eastAsia="Calibri"/>
          <w:snapToGrid/>
          <w:sz w:val="21"/>
          <w:szCs w:val="21"/>
          <w:lang w:val="et-EE" w:eastAsia="en-US"/>
        </w:rPr>
      </w:pPr>
    </w:p>
    <w:p w14:paraId="6D025FF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võib teile määrata suurema või väiksema annuse, sõltuvalt sellest, milline on teie ravivastus. </w:t>
      </w:r>
    </w:p>
    <w:p w14:paraId="0F287E8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w:t>
      </w:r>
      <w:r w:rsidR="00F666A6" w:rsidRPr="00C145E3">
        <w:rPr>
          <w:rFonts w:eastAsia="Calibri"/>
          <w:snapToGrid/>
          <w:szCs w:val="22"/>
          <w:lang w:val="et-EE" w:eastAsia="en-US"/>
        </w:rPr>
        <w:t xml:space="preserve">teie </w:t>
      </w:r>
      <w:r w:rsidR="001E1036" w:rsidRPr="00C145E3">
        <w:rPr>
          <w:rFonts w:eastAsia="Calibri"/>
          <w:snapToGrid/>
          <w:szCs w:val="22"/>
          <w:lang w:val="et-EE" w:eastAsia="en-US"/>
        </w:rPr>
        <w:t>ravimi öö</w:t>
      </w:r>
      <w:r w:rsidR="00F666A6" w:rsidRPr="00C145E3">
        <w:rPr>
          <w:rFonts w:eastAsia="Calibri"/>
          <w:snapToGrid/>
          <w:szCs w:val="22"/>
          <w:lang w:val="et-EE" w:eastAsia="en-US"/>
        </w:rPr>
        <w:t>päevane annus on 800 mg (16 </w:t>
      </w:r>
      <w:r w:rsidRPr="00C145E3">
        <w:rPr>
          <w:rFonts w:eastAsia="Calibri"/>
          <w:snapToGrid/>
          <w:szCs w:val="22"/>
          <w:lang w:val="et-EE" w:eastAsia="en-US"/>
        </w:rPr>
        <w:t>kapslit), peate te võtma</w:t>
      </w:r>
      <w:r w:rsidR="00F666A6" w:rsidRPr="00C145E3">
        <w:rPr>
          <w:rFonts w:eastAsia="Calibri"/>
          <w:snapToGrid/>
          <w:szCs w:val="22"/>
          <w:lang w:val="et-EE" w:eastAsia="en-US"/>
        </w:rPr>
        <w:t xml:space="preserve"> 8 kapslit hommikul ja 8 </w:t>
      </w:r>
      <w:r w:rsidRPr="00C145E3">
        <w:rPr>
          <w:rFonts w:eastAsia="Calibri"/>
          <w:snapToGrid/>
          <w:szCs w:val="22"/>
          <w:lang w:val="et-EE" w:eastAsia="en-US"/>
        </w:rPr>
        <w:t xml:space="preserve">kapslit õhtul. </w:t>
      </w:r>
    </w:p>
    <w:p w14:paraId="1F8B5F0F" w14:textId="77777777" w:rsidR="008A3EF0" w:rsidRPr="00C145E3" w:rsidRDefault="008A3EF0" w:rsidP="009225F3">
      <w:pPr>
        <w:tabs>
          <w:tab w:val="clear" w:pos="567"/>
        </w:tabs>
        <w:autoSpaceDE w:val="0"/>
        <w:autoSpaceDN w:val="0"/>
        <w:adjustRightInd w:val="0"/>
        <w:spacing w:line="240" w:lineRule="auto"/>
        <w:rPr>
          <w:rFonts w:eastAsia="Calibri"/>
          <w:snapToGrid/>
          <w:szCs w:val="22"/>
          <w:lang w:val="et-EE" w:eastAsia="en-US"/>
        </w:rPr>
      </w:pPr>
    </w:p>
    <w:p w14:paraId="40CA7DA5" w14:textId="77777777" w:rsidR="00420E1A" w:rsidRPr="00C145E3" w:rsidRDefault="00420E1A" w:rsidP="006E75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00BE6246"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Ph-positiivset ALL’i: </w:t>
      </w:r>
    </w:p>
    <w:p w14:paraId="3342E973"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On algannus 600 mg, mis võetakse sisse 12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2902B7B2" w14:textId="77777777" w:rsidR="00BE6246" w:rsidRPr="00C145E3" w:rsidRDefault="00BE6246" w:rsidP="00420E1A">
      <w:pPr>
        <w:tabs>
          <w:tab w:val="clear" w:pos="567"/>
        </w:tabs>
        <w:autoSpaceDE w:val="0"/>
        <w:autoSpaceDN w:val="0"/>
        <w:adjustRightInd w:val="0"/>
        <w:spacing w:line="240" w:lineRule="auto"/>
        <w:rPr>
          <w:rFonts w:eastAsia="MS Mincho"/>
          <w:snapToGrid/>
          <w:color w:val="000000"/>
          <w:szCs w:val="22"/>
          <w:lang w:val="et-EE" w:eastAsia="en-US"/>
        </w:rPr>
      </w:pPr>
    </w:p>
    <w:p w14:paraId="684DF61D" w14:textId="77777777" w:rsidR="00420E1A" w:rsidRPr="00C145E3" w:rsidRDefault="00BE6246" w:rsidP="006E753F">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00420E1A" w:rsidRPr="00C145E3">
        <w:rPr>
          <w:rFonts w:eastAsia="MS Mincho"/>
          <w:b/>
          <w:bCs/>
          <w:snapToGrid/>
          <w:color w:val="000000"/>
          <w:szCs w:val="22"/>
          <w:lang w:val="et-EE" w:eastAsia="en-US"/>
        </w:rPr>
        <w:t xml:space="preserve">Kui teil ravitakse MDS/MPD: </w:t>
      </w:r>
    </w:p>
    <w:p w14:paraId="11E79732"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On algannus 400 mg, mis võetakse sisse 8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7CA018C6" w14:textId="77777777" w:rsidR="008A3EF0" w:rsidRPr="00C145E3" w:rsidRDefault="008A3EF0" w:rsidP="008A3EF0">
      <w:pPr>
        <w:pStyle w:val="Default"/>
        <w:rPr>
          <w:sz w:val="22"/>
          <w:szCs w:val="22"/>
        </w:rPr>
      </w:pPr>
    </w:p>
    <w:p w14:paraId="24E36C4D" w14:textId="77777777" w:rsidR="00420E1A" w:rsidRPr="00C145E3" w:rsidRDefault="00420E1A" w:rsidP="006E75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00BE6246"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HES/KEL’i: </w:t>
      </w:r>
    </w:p>
    <w:p w14:paraId="43BE8FED"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On algannuseks 100 mg, mis võetakse 2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Sõltuvalt ravivastusest võib </w:t>
      </w:r>
      <w:r w:rsidR="00BE6246" w:rsidRPr="00C145E3">
        <w:rPr>
          <w:rFonts w:eastAsia="MS Mincho"/>
          <w:snapToGrid/>
          <w:color w:val="000000"/>
          <w:szCs w:val="22"/>
          <w:lang w:val="et-EE" w:eastAsia="en-US"/>
        </w:rPr>
        <w:t xml:space="preserve">teie </w:t>
      </w:r>
      <w:r w:rsidRPr="00C145E3">
        <w:rPr>
          <w:rFonts w:eastAsia="MS Mincho"/>
          <w:snapToGrid/>
          <w:color w:val="000000"/>
          <w:szCs w:val="22"/>
          <w:lang w:val="et-EE" w:eastAsia="en-US"/>
        </w:rPr>
        <w:t xml:space="preserve">arst otsustada suurendada annust kuni 400 milligrammini, mis võetakse sisse 8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00A45BA8" w14:textId="77777777" w:rsidR="00BE6246" w:rsidRPr="00C145E3" w:rsidRDefault="00BE6246" w:rsidP="00420E1A">
      <w:pPr>
        <w:tabs>
          <w:tab w:val="clear" w:pos="567"/>
        </w:tabs>
        <w:autoSpaceDE w:val="0"/>
        <w:autoSpaceDN w:val="0"/>
        <w:adjustRightInd w:val="0"/>
        <w:spacing w:line="240" w:lineRule="auto"/>
        <w:rPr>
          <w:rFonts w:eastAsia="MS Mincho"/>
          <w:snapToGrid/>
          <w:color w:val="000000"/>
          <w:szCs w:val="22"/>
          <w:lang w:val="et-EE" w:eastAsia="en-US"/>
        </w:rPr>
      </w:pPr>
    </w:p>
    <w:p w14:paraId="3C5CE65E" w14:textId="77777777" w:rsidR="00420E1A" w:rsidRPr="00C145E3" w:rsidRDefault="00BE6246" w:rsidP="006E753F">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00420E1A" w:rsidRPr="00C145E3">
        <w:rPr>
          <w:rFonts w:eastAsia="MS Mincho"/>
          <w:b/>
          <w:bCs/>
          <w:snapToGrid/>
          <w:color w:val="000000"/>
          <w:szCs w:val="22"/>
          <w:lang w:val="et-EE" w:eastAsia="en-US"/>
        </w:rPr>
        <w:t xml:space="preserve">Kui teil ravitakse PDFS’i: </w:t>
      </w:r>
    </w:p>
    <w:p w14:paraId="52FE6FAD" w14:textId="77777777" w:rsidR="00420E1A" w:rsidRPr="00C145E3" w:rsidRDefault="00420E1A" w:rsidP="00420E1A">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annus 800 mg ööpäevas (16 kapslit</w:t>
      </w:r>
      <w:r w:rsidRPr="00C145E3">
        <w:rPr>
          <w:rFonts w:eastAsia="MS Mincho"/>
          <w:b/>
          <w:bCs/>
          <w:snapToGrid/>
          <w:color w:val="000000"/>
          <w:szCs w:val="22"/>
          <w:lang w:val="et-EE" w:eastAsia="en-US"/>
        </w:rPr>
        <w:t>)</w:t>
      </w:r>
      <w:r w:rsidRPr="00C145E3">
        <w:rPr>
          <w:rFonts w:eastAsia="MS Mincho"/>
          <w:snapToGrid/>
          <w:color w:val="000000"/>
          <w:szCs w:val="22"/>
          <w:lang w:val="et-EE" w:eastAsia="en-US"/>
        </w:rPr>
        <w:t xml:space="preserve">, mis võetakse sisse 8 kapslina hommikul ja 8 kapslina õhtul. </w:t>
      </w:r>
    </w:p>
    <w:p w14:paraId="060F28C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0E9B0C9E" w14:textId="77777777" w:rsidR="009225F3" w:rsidRPr="00C145E3" w:rsidRDefault="009225F3" w:rsidP="009225F3">
      <w:pPr>
        <w:numPr>
          <w:ilvl w:val="12"/>
          <w:numId w:val="0"/>
        </w:numPr>
        <w:tabs>
          <w:tab w:val="clear" w:pos="567"/>
        </w:tabs>
        <w:spacing w:line="240" w:lineRule="auto"/>
        <w:ind w:right="-2"/>
        <w:rPr>
          <w:rFonts w:eastAsia="Times New Roman"/>
          <w:b/>
          <w:noProof/>
          <w:snapToGrid/>
          <w:szCs w:val="22"/>
          <w:lang w:val="et-EE" w:eastAsia="en-US"/>
        </w:rPr>
      </w:pPr>
      <w:r w:rsidRPr="00C145E3">
        <w:rPr>
          <w:rFonts w:eastAsia="Times New Roman"/>
          <w:b/>
          <w:noProof/>
          <w:snapToGrid/>
          <w:szCs w:val="22"/>
          <w:lang w:val="et-EE" w:eastAsia="en-US"/>
        </w:rPr>
        <w:t xml:space="preserve">Kasutamine lastel </w:t>
      </w:r>
      <w:r w:rsidRPr="00C145E3">
        <w:rPr>
          <w:rFonts w:eastAsia="Times New Roman"/>
          <w:b/>
          <w:snapToGrid/>
          <w:szCs w:val="24"/>
          <w:lang w:val="et-EE" w:eastAsia="en-US"/>
        </w:rPr>
        <w:t>ja noorukitel</w:t>
      </w:r>
    </w:p>
    <w:p w14:paraId="6D3FCC15" w14:textId="77777777" w:rsidR="00342BA9"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ütleb teile, mitu Imatinib Actavis’e kapslit lapsele anda. Imatinib Actavis’e annus sõltub teie lapse seisundist, kehakaalust ja pikkusest. </w:t>
      </w:r>
    </w:p>
    <w:p w14:paraId="438534CB" w14:textId="77777777" w:rsidR="009225F3" w:rsidRPr="00C145E3" w:rsidRDefault="0006765F"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Ööpäevane annus lastel ei tohi ületada </w:t>
      </w:r>
      <w:r w:rsidR="00EB0EBF" w:rsidRPr="00C145E3">
        <w:rPr>
          <w:color w:val="000000"/>
          <w:szCs w:val="22"/>
          <w:lang w:val="et-EE"/>
        </w:rPr>
        <w:t>800 mg KML</w:t>
      </w:r>
      <w:r w:rsidR="00EB0EBF" w:rsidRPr="00C145E3">
        <w:rPr>
          <w:color w:val="000000"/>
          <w:szCs w:val="22"/>
          <w:lang w:val="et-EE"/>
        </w:rPr>
        <w:noBreakHyphen/>
        <w:t>i puhul ning 600 mg Ph</w:t>
      </w:r>
      <w:r w:rsidR="00EB0EBF" w:rsidRPr="00C145E3">
        <w:rPr>
          <w:color w:val="000000"/>
          <w:szCs w:val="22"/>
          <w:lang w:val="et-EE"/>
        </w:rPr>
        <w:noBreakHyphen/>
        <w:t>positiivse ALL</w:t>
      </w:r>
      <w:r w:rsidR="00EB0EBF" w:rsidRPr="00C145E3">
        <w:rPr>
          <w:color w:val="000000"/>
          <w:szCs w:val="22"/>
          <w:lang w:val="et-EE"/>
        </w:rPr>
        <w:noBreakHyphen/>
        <w:t>i puhul.</w:t>
      </w:r>
      <w:r w:rsidR="009225F3" w:rsidRPr="00C145E3">
        <w:rPr>
          <w:rFonts w:eastAsia="Calibri"/>
          <w:snapToGrid/>
          <w:szCs w:val="22"/>
          <w:lang w:val="et-EE" w:eastAsia="en-US"/>
        </w:rPr>
        <w:t xml:space="preserve"> Ravimit võib anda kas ühekordse ööpäevase annusena või teise võimalusena jagada ööpäevane annus kaheks manustamiskorraks (pool annust hommikul ja pool annust õhtul).</w:t>
      </w:r>
    </w:p>
    <w:p w14:paraId="684730A0"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E216503"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Millal ja kuidas Imatinib Actavis’t võtta</w:t>
      </w:r>
    </w:p>
    <w:p w14:paraId="322CD35F"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b/>
          <w:bCs/>
          <w:snapToGrid/>
          <w:szCs w:val="22"/>
          <w:lang w:val="et-EE" w:eastAsia="en-US"/>
        </w:rPr>
        <w:t xml:space="preserve">Võtke Imatinib Actavis sisse söögi ajal. </w:t>
      </w:r>
      <w:r w:rsidRPr="00C145E3">
        <w:rPr>
          <w:rFonts w:eastAsia="Calibri"/>
          <w:snapToGrid/>
          <w:szCs w:val="22"/>
          <w:lang w:val="et-EE" w:eastAsia="en-US"/>
        </w:rPr>
        <w:t xml:space="preserve">See aitab kaitsta magu, kui te </w:t>
      </w:r>
      <w:r w:rsidRPr="00C145E3">
        <w:rPr>
          <w:rFonts w:eastAsia="Calibri"/>
          <w:bCs/>
          <w:snapToGrid/>
          <w:szCs w:val="22"/>
          <w:lang w:val="et-EE" w:eastAsia="en-US"/>
        </w:rPr>
        <w:t>võtate</w:t>
      </w:r>
      <w:r w:rsidRPr="00C145E3">
        <w:rPr>
          <w:rFonts w:eastAsia="Calibri"/>
          <w:snapToGrid/>
          <w:szCs w:val="22"/>
          <w:lang w:val="et-EE" w:eastAsia="en-US"/>
        </w:rPr>
        <w:t xml:space="preserve"> Imatinib Actavis’t.</w:t>
      </w:r>
    </w:p>
    <w:p w14:paraId="7CB5AE96"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bCs/>
          <w:snapToGrid/>
          <w:szCs w:val="22"/>
          <w:lang w:val="et-EE" w:eastAsia="en-US"/>
        </w:rPr>
      </w:pPr>
      <w:r w:rsidRPr="00C145E3">
        <w:rPr>
          <w:rFonts w:eastAsia="Calibri"/>
          <w:b/>
          <w:bCs/>
          <w:snapToGrid/>
          <w:szCs w:val="22"/>
          <w:lang w:val="et-EE" w:eastAsia="en-US"/>
        </w:rPr>
        <w:t>Neelake tabletid tervelt koos suure klaasitäie veega.</w:t>
      </w:r>
      <w:r w:rsidR="00D61699" w:rsidRPr="00C145E3">
        <w:rPr>
          <w:rFonts w:eastAsia="Calibri"/>
          <w:b/>
          <w:bCs/>
          <w:snapToGrid/>
          <w:szCs w:val="22"/>
          <w:lang w:val="et-EE" w:eastAsia="en-US"/>
        </w:rPr>
        <w:t xml:space="preserve"> </w:t>
      </w:r>
      <w:r w:rsidR="00D61699" w:rsidRPr="00C145E3">
        <w:rPr>
          <w:rFonts w:eastAsia="Calibri"/>
          <w:bCs/>
          <w:snapToGrid/>
          <w:szCs w:val="22"/>
          <w:lang w:val="et-EE" w:eastAsia="en-US"/>
        </w:rPr>
        <w:t xml:space="preserve">Ärge avage ega purustage kapsleid, väljaarvatud juhul, kui teil on neelamisega raskusi (nt lastel). </w:t>
      </w:r>
    </w:p>
    <w:p w14:paraId="60F7B0D8"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snapToGrid/>
          <w:szCs w:val="22"/>
          <w:lang w:val="et-EE" w:eastAsia="en-US"/>
        </w:rPr>
        <w:t xml:space="preserve">Kui te ei suuda </w:t>
      </w:r>
      <w:r w:rsidR="00D61699" w:rsidRPr="00C145E3">
        <w:rPr>
          <w:rFonts w:eastAsia="Calibri"/>
          <w:snapToGrid/>
          <w:szCs w:val="22"/>
          <w:lang w:val="et-EE" w:eastAsia="en-US"/>
        </w:rPr>
        <w:t>kapsleid</w:t>
      </w:r>
      <w:r w:rsidRPr="00C145E3">
        <w:rPr>
          <w:rFonts w:eastAsia="Calibri"/>
          <w:snapToGrid/>
          <w:szCs w:val="22"/>
          <w:lang w:val="et-EE" w:eastAsia="en-US"/>
        </w:rPr>
        <w:t xml:space="preserve"> neelata, võite need avada ja valada pulbri klaasi gaseerimata vee või õunamahla hulka.</w:t>
      </w:r>
    </w:p>
    <w:p w14:paraId="19482E28"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bCs/>
          <w:snapToGrid/>
          <w:szCs w:val="22"/>
          <w:lang w:val="et-EE" w:eastAsia="en-US"/>
        </w:rPr>
      </w:pPr>
      <w:r w:rsidRPr="00C145E3">
        <w:rPr>
          <w:rFonts w:eastAsia="Calibri"/>
          <w:bCs/>
          <w:snapToGrid/>
          <w:szCs w:val="22"/>
          <w:lang w:val="et-EE" w:eastAsia="en-US"/>
        </w:rPr>
        <w:t>Kui te olete rase või rasestumis</w:t>
      </w:r>
      <w:r w:rsidR="00D61699" w:rsidRPr="00C145E3">
        <w:rPr>
          <w:rFonts w:eastAsia="Calibri"/>
          <w:bCs/>
          <w:snapToGrid/>
          <w:szCs w:val="22"/>
          <w:lang w:val="et-EE" w:eastAsia="en-US"/>
        </w:rPr>
        <w:t>ealine</w:t>
      </w:r>
      <w:r w:rsidRPr="00C145E3">
        <w:rPr>
          <w:rFonts w:eastAsia="Calibri"/>
          <w:bCs/>
          <w:snapToGrid/>
          <w:szCs w:val="22"/>
          <w:lang w:val="et-EE" w:eastAsia="en-US"/>
        </w:rPr>
        <w:t xml:space="preserve"> naine ja püüate kapsleid avada, tuleb teil nende sisu käsitseda ettevaatusega,</w:t>
      </w:r>
      <w:r w:rsidR="00D61699" w:rsidRPr="00C145E3">
        <w:rPr>
          <w:rFonts w:eastAsia="Calibri"/>
          <w:bCs/>
          <w:snapToGrid/>
          <w:szCs w:val="22"/>
          <w:lang w:val="et-EE" w:eastAsia="en-US"/>
        </w:rPr>
        <w:t xml:space="preserve"> </w:t>
      </w:r>
      <w:r w:rsidRPr="00C145E3">
        <w:rPr>
          <w:rFonts w:eastAsia="Calibri"/>
          <w:bCs/>
          <w:snapToGrid/>
          <w:szCs w:val="22"/>
          <w:lang w:val="et-EE" w:eastAsia="en-US"/>
        </w:rPr>
        <w:t xml:space="preserve">vältimaks kokkupuudet naha ja silmadega või sissehingamist. Peske koheselt pärast kapslite avamist käsi. </w:t>
      </w:r>
    </w:p>
    <w:p w14:paraId="011F664A"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p>
    <w:p w14:paraId="2CA3C960"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kaua Imatinib Actavis’t võtta</w:t>
      </w:r>
    </w:p>
    <w:p w14:paraId="22712CF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Jätkake Imatinib Actavis’e võtmist iga päev nii kaua, kui arst on teile määranud.</w:t>
      </w:r>
    </w:p>
    <w:p w14:paraId="6AD6AA7A"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p>
    <w:p w14:paraId="4856E8FE" w14:textId="79BF68CF"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võtate Imatinib Actavis’t rohkem</w:t>
      </w:r>
      <w:r w:rsidR="006E6034">
        <w:rPr>
          <w:rFonts w:eastAsia="Calibri"/>
          <w:b/>
          <w:bCs/>
          <w:snapToGrid/>
          <w:szCs w:val="22"/>
          <w:lang w:val="et-EE" w:eastAsia="en-US"/>
        </w:rPr>
        <w:t>,</w:t>
      </w:r>
      <w:r w:rsidRPr="00C145E3">
        <w:rPr>
          <w:rFonts w:eastAsia="Calibri"/>
          <w:b/>
          <w:bCs/>
          <w:snapToGrid/>
          <w:szCs w:val="22"/>
          <w:lang w:val="et-EE" w:eastAsia="en-US"/>
        </w:rPr>
        <w:t xml:space="preserve"> kui ette nähtud</w:t>
      </w:r>
    </w:p>
    <w:p w14:paraId="4935324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võtsite kogemata liiga palju kapsleid, </w:t>
      </w:r>
      <w:r w:rsidRPr="00C145E3">
        <w:rPr>
          <w:rFonts w:eastAsia="Calibri"/>
          <w:bCs/>
          <w:snapToGrid/>
          <w:szCs w:val="22"/>
          <w:lang w:val="et-EE" w:eastAsia="en-US"/>
        </w:rPr>
        <w:t>võtke</w:t>
      </w:r>
      <w:r w:rsidRPr="00C145E3">
        <w:rPr>
          <w:rFonts w:eastAsia="Calibri"/>
          <w:b/>
          <w:bCs/>
          <w:snapToGrid/>
          <w:szCs w:val="22"/>
          <w:lang w:val="et-EE" w:eastAsia="en-US"/>
        </w:rPr>
        <w:t xml:space="preserve"> viivitamatult </w:t>
      </w:r>
      <w:r w:rsidRPr="00C145E3">
        <w:rPr>
          <w:rFonts w:eastAsia="Calibri"/>
          <w:bCs/>
          <w:snapToGrid/>
          <w:szCs w:val="22"/>
          <w:lang w:val="et-EE" w:eastAsia="en-US"/>
        </w:rPr>
        <w:t>ühendust oma arstiga</w:t>
      </w:r>
      <w:r w:rsidRPr="00C145E3">
        <w:rPr>
          <w:rFonts w:eastAsia="Calibri"/>
          <w:snapToGrid/>
          <w:szCs w:val="22"/>
          <w:lang w:val="et-EE" w:eastAsia="en-US"/>
        </w:rPr>
        <w:t>. Te võite vajada meditsiinilist abi. Võtke ravimi pakend endaga kaasa.</w:t>
      </w:r>
    </w:p>
    <w:p w14:paraId="18D613F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67C8226C"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unustate Imatinib Actavis’t võtta</w:t>
      </w:r>
    </w:p>
    <w:p w14:paraId="03DD7E93" w14:textId="77777777" w:rsidR="009225F3" w:rsidRPr="00C145E3" w:rsidRDefault="009225F3" w:rsidP="00F666A6">
      <w:pPr>
        <w:tabs>
          <w:tab w:val="clear" w:pos="567"/>
        </w:tabs>
        <w:autoSpaceDE w:val="0"/>
        <w:autoSpaceDN w:val="0"/>
        <w:adjustRightInd w:val="0"/>
        <w:spacing w:line="240" w:lineRule="auto"/>
        <w:ind w:left="709" w:hanging="709"/>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Kui te unustate ühe annuse võtta, võtke see kohe, kui see teile meenub. Kui juba on peaaegu järgmise annuse võtmise aeg, jätke ununenud annus vahele.</w:t>
      </w:r>
    </w:p>
    <w:p w14:paraId="634D921C"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Jätkake ravimi võtmist nagu tavaliselt.</w:t>
      </w:r>
    </w:p>
    <w:p w14:paraId="31EB2BAB"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Ärge võtke kahekordset annust, kui tablett jäi eelmisel korral võtmata.</w:t>
      </w:r>
    </w:p>
    <w:p w14:paraId="25F6FD6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F6396A2"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lisaküsimusi selle ravimi kasutamise kohta, pidage nõu oma arsti või apteekri või meditsiiniõega</w:t>
      </w:r>
      <w:r w:rsidRPr="00C145E3">
        <w:rPr>
          <w:rFonts w:eastAsia="Calibri"/>
          <w:b/>
          <w:bCs/>
          <w:snapToGrid/>
          <w:szCs w:val="22"/>
          <w:lang w:val="et-EE" w:eastAsia="en-US"/>
        </w:rPr>
        <w:t>.</w:t>
      </w:r>
    </w:p>
    <w:p w14:paraId="7A968C41"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p>
    <w:p w14:paraId="7C8F9DC9"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p>
    <w:p w14:paraId="2CA511BF" w14:textId="77777777" w:rsidR="009225F3" w:rsidRPr="00C145E3" w:rsidRDefault="009225F3" w:rsidP="009225F3">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4.</w:t>
      </w:r>
      <w:r w:rsidRPr="00C145E3">
        <w:rPr>
          <w:rFonts w:eastAsia="Times New Roman"/>
          <w:b/>
          <w:noProof/>
          <w:snapToGrid/>
          <w:lang w:val="et-EE" w:eastAsia="en-US"/>
        </w:rPr>
        <w:tab/>
      </w:r>
      <w:r w:rsidRPr="00C145E3">
        <w:rPr>
          <w:rFonts w:eastAsia="Times New Roman"/>
          <w:b/>
          <w:snapToGrid/>
          <w:szCs w:val="24"/>
          <w:lang w:val="et-EE" w:eastAsia="en-US"/>
        </w:rPr>
        <w:t>Võimalikud kõrvaltoimed</w:t>
      </w:r>
    </w:p>
    <w:p w14:paraId="53A68B40" w14:textId="77777777" w:rsidR="009225F3" w:rsidRPr="00C145E3" w:rsidRDefault="009225F3" w:rsidP="009225F3">
      <w:pPr>
        <w:numPr>
          <w:ilvl w:val="12"/>
          <w:numId w:val="0"/>
        </w:numPr>
        <w:tabs>
          <w:tab w:val="clear" w:pos="567"/>
        </w:tabs>
        <w:spacing w:line="240" w:lineRule="auto"/>
        <w:ind w:right="-29"/>
        <w:rPr>
          <w:rFonts w:eastAsia="Times New Roman"/>
          <w:noProof/>
          <w:snapToGrid/>
          <w:lang w:val="et-EE" w:eastAsia="en-US"/>
        </w:rPr>
      </w:pPr>
    </w:p>
    <w:p w14:paraId="3738FF4D" w14:textId="77777777" w:rsidR="009225F3" w:rsidRPr="00C145E3" w:rsidRDefault="009225F3" w:rsidP="009225F3">
      <w:pPr>
        <w:numPr>
          <w:ilvl w:val="12"/>
          <w:numId w:val="0"/>
        </w:numPr>
        <w:tabs>
          <w:tab w:val="clear" w:pos="567"/>
        </w:tabs>
        <w:spacing w:line="240" w:lineRule="auto"/>
        <w:ind w:right="-29"/>
        <w:rPr>
          <w:rFonts w:eastAsia="Times New Roman"/>
          <w:noProof/>
          <w:snapToGrid/>
          <w:lang w:val="et-EE" w:eastAsia="en-US"/>
        </w:rPr>
      </w:pPr>
      <w:r w:rsidRPr="00C145E3">
        <w:rPr>
          <w:rFonts w:eastAsia="Times New Roman"/>
          <w:noProof/>
          <w:snapToGrid/>
          <w:lang w:val="et-EE" w:eastAsia="en-US"/>
        </w:rPr>
        <w:t>Nagu kõik ravimid, võib ka see ravim põhjustada kõrvaltoimeid, kuigi kõigil neid ei teki.</w:t>
      </w:r>
    </w:p>
    <w:p w14:paraId="20A6F9C7" w14:textId="77777777" w:rsidR="009225F3" w:rsidRPr="00C145E3" w:rsidRDefault="009225F3" w:rsidP="009225F3">
      <w:pPr>
        <w:numPr>
          <w:ilvl w:val="12"/>
          <w:numId w:val="0"/>
        </w:numPr>
        <w:tabs>
          <w:tab w:val="clear" w:pos="567"/>
        </w:tabs>
        <w:spacing w:line="240" w:lineRule="auto"/>
        <w:ind w:right="-29"/>
        <w:rPr>
          <w:rFonts w:eastAsia="Times New Roman"/>
          <w:noProof/>
          <w:snapToGrid/>
          <w:szCs w:val="22"/>
          <w:lang w:val="et-EE" w:eastAsia="en-US"/>
        </w:rPr>
      </w:pPr>
    </w:p>
    <w:p w14:paraId="40C901BD"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Mõned kõrvaltoimed võivad olla tõsised. Öelge oma arstile otsekohe, kui teil tekib ükskõik milline järgnevatest:</w:t>
      </w:r>
    </w:p>
    <w:p w14:paraId="7A547D35" w14:textId="77777777" w:rsidR="009225F3" w:rsidRPr="00C145E3" w:rsidRDefault="009225F3" w:rsidP="009225F3">
      <w:pPr>
        <w:numPr>
          <w:ilvl w:val="12"/>
          <w:numId w:val="0"/>
        </w:numPr>
        <w:tabs>
          <w:tab w:val="clear" w:pos="567"/>
        </w:tabs>
        <w:spacing w:line="240" w:lineRule="auto"/>
        <w:ind w:right="-2"/>
        <w:rPr>
          <w:rFonts w:eastAsia="Times New Roman"/>
          <w:snapToGrid/>
          <w:szCs w:val="24"/>
          <w:lang w:val="et-EE" w:eastAsia="en-US"/>
        </w:rPr>
      </w:pPr>
    </w:p>
    <w:p w14:paraId="16545A62"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Väga sageli </w:t>
      </w:r>
      <w:r w:rsidR="00FF6E02" w:rsidRPr="00C145E3">
        <w:rPr>
          <w:rFonts w:eastAsia="Calibri"/>
          <w:bCs/>
          <w:snapToGrid/>
          <w:szCs w:val="22"/>
          <w:lang w:val="et-EE" w:eastAsia="en-US"/>
        </w:rPr>
        <w:t xml:space="preserve">(võivad ilmneda rohkem kui 1 inimesel 10’st) </w:t>
      </w:r>
      <w:r w:rsidRPr="00C145E3">
        <w:rPr>
          <w:rFonts w:eastAsia="Calibri"/>
          <w:b/>
          <w:bCs/>
          <w:snapToGrid/>
          <w:szCs w:val="22"/>
          <w:lang w:val="et-EE" w:eastAsia="en-US"/>
        </w:rPr>
        <w:t xml:space="preserve">või sageli </w:t>
      </w:r>
      <w:r w:rsidR="00FF6E02" w:rsidRPr="00C145E3">
        <w:rPr>
          <w:rFonts w:eastAsia="Calibri"/>
          <w:bCs/>
          <w:snapToGrid/>
          <w:szCs w:val="22"/>
          <w:lang w:val="et-EE" w:eastAsia="en-US"/>
        </w:rPr>
        <w:t>(võivad ilmneda kuni 1 inimesel 10’st</w:t>
      </w:r>
      <w:r w:rsidR="00CC4EA8" w:rsidRPr="00C145E3">
        <w:rPr>
          <w:rFonts w:eastAsia="Calibri"/>
          <w:bCs/>
          <w:snapToGrid/>
          <w:szCs w:val="22"/>
          <w:lang w:val="et-EE" w:eastAsia="en-US"/>
        </w:rPr>
        <w:t>):</w:t>
      </w:r>
    </w:p>
    <w:p w14:paraId="3D1C2C75"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 xml:space="preserve">Kehakaalu kiire suurenemine. Imatinib Actavis’e ravi ajal võib teie organismi koguneda vett </w:t>
      </w:r>
      <w:r w:rsidR="00E53096" w:rsidRPr="00C145E3">
        <w:rPr>
          <w:rFonts w:eastAsia="Calibri"/>
          <w:snapToGrid/>
          <w:szCs w:val="22"/>
          <w:lang w:val="et-EE" w:eastAsia="en-US"/>
        </w:rPr>
        <w:tab/>
      </w:r>
      <w:r w:rsidRPr="00C145E3">
        <w:rPr>
          <w:rFonts w:eastAsia="Calibri"/>
          <w:snapToGrid/>
          <w:szCs w:val="22"/>
          <w:lang w:val="et-EE" w:eastAsia="en-US"/>
        </w:rPr>
        <w:t>(äge vedelikupeetus).</w:t>
      </w:r>
    </w:p>
    <w:p w14:paraId="7CE24996" w14:textId="77777777" w:rsidR="009225F3" w:rsidRPr="00C145E3" w:rsidRDefault="009225F3" w:rsidP="00E53096">
      <w:pPr>
        <w:tabs>
          <w:tab w:val="clear" w:pos="567"/>
        </w:tabs>
        <w:autoSpaceDE w:val="0"/>
        <w:autoSpaceDN w:val="0"/>
        <w:adjustRightInd w:val="0"/>
        <w:spacing w:line="240" w:lineRule="auto"/>
        <w:ind w:left="720" w:hanging="720"/>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Infektsiooni sümptomid nagu palavik, tugevad külmavärinad, kurguvalu või haavandid suus. Imatinib Actavis võib vähendada valgete vererakkude arvu, mis võib põhjustada suuremat vastuvõtlikkust infektsioonidele.</w:t>
      </w:r>
    </w:p>
    <w:p w14:paraId="102DEB78"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 </w:t>
      </w:r>
      <w:r w:rsidR="00E53096" w:rsidRPr="00C145E3">
        <w:rPr>
          <w:rFonts w:eastAsia="Calibri"/>
          <w:snapToGrid/>
          <w:szCs w:val="22"/>
          <w:lang w:val="et-EE" w:eastAsia="en-US"/>
        </w:rPr>
        <w:tab/>
      </w:r>
      <w:r w:rsidRPr="00C145E3">
        <w:rPr>
          <w:rFonts w:eastAsia="Calibri"/>
          <w:snapToGrid/>
          <w:szCs w:val="22"/>
          <w:lang w:val="et-EE" w:eastAsia="en-US"/>
        </w:rPr>
        <w:t>Ootamatu verejooks või verevalumid (</w:t>
      </w:r>
      <w:r w:rsidR="00E53096" w:rsidRPr="00C145E3">
        <w:rPr>
          <w:rFonts w:eastAsia="Calibri"/>
          <w:snapToGrid/>
          <w:szCs w:val="22"/>
          <w:lang w:val="et-EE" w:eastAsia="en-US"/>
        </w:rPr>
        <w:t xml:space="preserve">isegi </w:t>
      </w:r>
      <w:r w:rsidRPr="00C145E3">
        <w:rPr>
          <w:rFonts w:eastAsia="Calibri"/>
          <w:snapToGrid/>
          <w:szCs w:val="22"/>
          <w:lang w:val="et-EE" w:eastAsia="en-US"/>
        </w:rPr>
        <w:t>kui te pole end viga</w:t>
      </w:r>
      <w:r w:rsidR="00BA0ED2" w:rsidRPr="00C145E3">
        <w:rPr>
          <w:rFonts w:eastAsia="Calibri"/>
          <w:snapToGrid/>
          <w:szCs w:val="22"/>
          <w:lang w:val="et-EE" w:eastAsia="en-US"/>
        </w:rPr>
        <w:t>stanud</w:t>
      </w:r>
      <w:r w:rsidRPr="00C145E3">
        <w:rPr>
          <w:rFonts w:eastAsia="Calibri"/>
          <w:snapToGrid/>
          <w:szCs w:val="22"/>
          <w:lang w:val="et-EE" w:eastAsia="en-US"/>
        </w:rPr>
        <w:t>).</w:t>
      </w:r>
    </w:p>
    <w:p w14:paraId="4CAF0454"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p>
    <w:p w14:paraId="7145EB05"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Aeg-ajalt </w:t>
      </w:r>
      <w:r w:rsidRPr="00C145E3">
        <w:rPr>
          <w:rFonts w:eastAsia="Calibri"/>
          <w:bCs/>
          <w:snapToGrid/>
          <w:szCs w:val="22"/>
          <w:lang w:val="et-EE" w:eastAsia="en-US"/>
        </w:rPr>
        <w:t xml:space="preserve">(võivad ilmneda kuni 1 inimesel 100’st) </w:t>
      </w:r>
      <w:r w:rsidRPr="00C145E3">
        <w:rPr>
          <w:rFonts w:eastAsia="Calibri"/>
          <w:b/>
          <w:bCs/>
          <w:snapToGrid/>
          <w:szCs w:val="22"/>
          <w:lang w:val="et-EE" w:eastAsia="en-US"/>
        </w:rPr>
        <w:t xml:space="preserve">või harva </w:t>
      </w:r>
      <w:r w:rsidRPr="00C145E3">
        <w:rPr>
          <w:rFonts w:eastAsia="Calibri"/>
          <w:bCs/>
          <w:snapToGrid/>
          <w:szCs w:val="22"/>
          <w:lang w:val="et-EE" w:eastAsia="en-US"/>
        </w:rPr>
        <w:t>(võivad ilmneda kuni 1 inimesel 1000’st)</w:t>
      </w:r>
      <w:r w:rsidRPr="00C145E3">
        <w:rPr>
          <w:rFonts w:eastAsia="Calibri"/>
          <w:b/>
          <w:bCs/>
          <w:snapToGrid/>
          <w:szCs w:val="22"/>
          <w:lang w:val="et-EE" w:eastAsia="en-US"/>
        </w:rPr>
        <w:t>:</w:t>
      </w:r>
    </w:p>
    <w:p w14:paraId="22561D39"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Valu rinnus, ebaregulaarne südamerütm (südame häirete tunnused).</w:t>
      </w:r>
    </w:p>
    <w:p w14:paraId="5CABD7AA"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Köha, hingamisraskus või valulik hingamine (kopsu häirete tunnused).</w:t>
      </w:r>
    </w:p>
    <w:p w14:paraId="477D8B4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Peapööritus, pearinglus või minestus (madala vererõhu tunnused).</w:t>
      </w:r>
    </w:p>
    <w:p w14:paraId="3655A3B9"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Iiveldus koos isutusega, </w:t>
      </w:r>
      <w:r w:rsidR="008A3EF0" w:rsidRPr="00C145E3">
        <w:rPr>
          <w:rFonts w:eastAsia="Calibri"/>
          <w:snapToGrid/>
          <w:szCs w:val="22"/>
          <w:lang w:val="et-EE" w:eastAsia="en-US"/>
        </w:rPr>
        <w:t>tumeda</w:t>
      </w:r>
      <w:r w:rsidRPr="00C145E3">
        <w:rPr>
          <w:rFonts w:eastAsia="Calibri"/>
          <w:snapToGrid/>
          <w:szCs w:val="22"/>
          <w:lang w:val="et-EE" w:eastAsia="en-US"/>
        </w:rPr>
        <w:t xml:space="preserve"> värvusega uriin, kollane nahk või silmavalged (maksahäirete tunnused).</w:t>
      </w:r>
    </w:p>
    <w:p w14:paraId="0E76C421"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 nahapunetus koos villidega huultel, silmadel, nahal või suus, naha koorumine, palavik, nahapinnast kõrgemad punased või punakasvioletsed laigud, sügelemine, põletustunne, pustulaarne eruptsioon (nahaprobleemide tunnused).</w:t>
      </w:r>
    </w:p>
    <w:p w14:paraId="7D4EEA3F"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kõhuvalu, okses, väljaheites või uriinis esineb verd või väljaheide on must (seedetrakti häirete tunnused).</w:t>
      </w:r>
    </w:p>
    <w:p w14:paraId="577D5EE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Oluliselt vähenenud uriinieritus, janu (neeru häirete tunnused).</w:t>
      </w:r>
    </w:p>
    <w:p w14:paraId="7FAFCDF6"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Iiveldus koos kõhulahtisusega ja oksendamisega, kõhuvalu või palavik (sooltetegevuse häirete tunnused).</w:t>
      </w:r>
    </w:p>
    <w:p w14:paraId="167D6017" w14:textId="77777777" w:rsidR="009225F3" w:rsidRPr="00C145E3" w:rsidRDefault="009225F3" w:rsidP="006E753F">
      <w:pPr>
        <w:pStyle w:val="Default"/>
        <w:ind w:left="720" w:hanging="720"/>
        <w:rPr>
          <w:rFonts w:eastAsia="MS Mincho"/>
          <w:sz w:val="22"/>
          <w:szCs w:val="22"/>
          <w:lang w:eastAsia="en-US"/>
        </w:rPr>
      </w:pPr>
      <w:r w:rsidRPr="00C145E3">
        <w:rPr>
          <w:rFonts w:eastAsia="Calibri"/>
          <w:szCs w:val="22"/>
          <w:lang w:eastAsia="en-US"/>
        </w:rPr>
        <w:t>-</w:t>
      </w:r>
      <w:r w:rsidRPr="00C145E3">
        <w:rPr>
          <w:rFonts w:eastAsia="Calibri"/>
          <w:szCs w:val="22"/>
          <w:lang w:eastAsia="en-US"/>
        </w:rPr>
        <w:tab/>
        <w:t>Tugev peavalu, jäsemete või näo nõrkustunne või halvatus, kõnelemisraskused, äkiline teadvusekaotus (närvisüsteemi häirete</w:t>
      </w:r>
      <w:r w:rsidR="001D0A16" w:rsidRPr="00C145E3">
        <w:rPr>
          <w:rFonts w:eastAsia="Calibri"/>
          <w:szCs w:val="22"/>
          <w:lang w:eastAsia="en-US"/>
        </w:rPr>
        <w:t>,</w:t>
      </w:r>
      <w:r w:rsidR="001D0A16" w:rsidRPr="00C145E3">
        <w:rPr>
          <w:rFonts w:eastAsia="MS Mincho"/>
          <w:sz w:val="22"/>
          <w:szCs w:val="22"/>
          <w:lang w:eastAsia="en-US"/>
        </w:rPr>
        <w:t xml:space="preserve">nagu kolju/aju verejooksu või turse, tunnused). </w:t>
      </w:r>
    </w:p>
    <w:p w14:paraId="62DC006F"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Kahvatu nahk, väsimustunne ja hingeldamine ning tumeda uriini esinemine (punaste vereliblede madala taseme tunnused).</w:t>
      </w:r>
    </w:p>
    <w:p w14:paraId="2D09975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silmades või nägemise halvenemist</w:t>
      </w:r>
      <w:r w:rsidR="00BE6246" w:rsidRPr="00C145E3">
        <w:rPr>
          <w:rFonts w:eastAsia="Calibri"/>
          <w:snapToGrid/>
          <w:szCs w:val="22"/>
          <w:lang w:val="et-EE" w:eastAsia="en-US"/>
        </w:rPr>
        <w:t>,</w:t>
      </w:r>
      <w:r w:rsidR="001D0A16" w:rsidRPr="00C145E3">
        <w:rPr>
          <w:rFonts w:eastAsia="Calibri"/>
          <w:snapToGrid/>
          <w:szCs w:val="22"/>
          <w:lang w:val="et-EE" w:eastAsia="en-US"/>
        </w:rPr>
        <w:t>,verejooks silmades</w:t>
      </w:r>
      <w:r w:rsidR="00BE6246" w:rsidRPr="00C145E3">
        <w:rPr>
          <w:rFonts w:eastAsia="Calibri"/>
          <w:snapToGrid/>
          <w:szCs w:val="22"/>
          <w:lang w:val="et-EE" w:eastAsia="en-US"/>
        </w:rPr>
        <w:t>.</w:t>
      </w:r>
    </w:p>
    <w:p w14:paraId="640099F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puusas või raskused käimisega.</w:t>
      </w:r>
    </w:p>
    <w:p w14:paraId="0620322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Tuimad või külmad varbad ja sõrmed (Raynaud’ sündroomi tundemärgid).</w:t>
      </w:r>
    </w:p>
    <w:p w14:paraId="1C31320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Äkiline naha turse ja punetus (nahapõletiku tunnused, mida kutsutakse tselluliidiks).</w:t>
      </w:r>
    </w:p>
    <w:p w14:paraId="2658F5E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Kuulmishäired.</w:t>
      </w:r>
    </w:p>
    <w:p w14:paraId="3DDF9EED"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Lihasnõrkus ja lihasspasmid koos südame rütmihäiretega (vere kaaliumisisalduse muutuste tunnused).</w:t>
      </w:r>
    </w:p>
    <w:p w14:paraId="46E0C06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Verevalumid.</w:t>
      </w:r>
    </w:p>
    <w:p w14:paraId="374285F0"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koos iiveldusega.</w:t>
      </w:r>
    </w:p>
    <w:p w14:paraId="0E192374"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Lihasspasmid koos palavikuga, punakaspruun uriin, lihasvalu või –nõrkus (lihaskahjustuste tunnused).</w:t>
      </w:r>
    </w:p>
    <w:p w14:paraId="7571D5C1" w14:textId="77777777" w:rsidR="009225F3" w:rsidRPr="00C145E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vaagnapiirkonnas, mõnikord koos iivelduse ja oksendamisega, koos ootamatu veritsusega tupest, pearinglus- või minestamistunne madala vererõhu tõttu (munasarjade või emaka probleemide tunnused).</w:t>
      </w:r>
    </w:p>
    <w:p w14:paraId="2B224B4B" w14:textId="13E8F426" w:rsidR="009225F3" w:rsidRDefault="009225F3" w:rsidP="00E53096">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Iiveldus, hingeldus, ebaregulaarne südametöö, uriini hägusus, väsimus ja/või ebamugavustunne liigestes koos normist kõrvalekaldunud laboratoorsete näitajatega (nt kõrge kaaliumi, kusihappe ja</w:t>
      </w:r>
      <w:r w:rsidR="00FF6E02" w:rsidRPr="00C145E3">
        <w:rPr>
          <w:rFonts w:eastAsia="Calibri"/>
          <w:snapToGrid/>
          <w:szCs w:val="22"/>
          <w:lang w:val="et-EE" w:eastAsia="en-US"/>
        </w:rPr>
        <w:t xml:space="preserve"> kaltsiumi sisaldus ja madal</w:t>
      </w:r>
      <w:r w:rsidRPr="00C145E3">
        <w:rPr>
          <w:rFonts w:eastAsia="Calibri"/>
          <w:snapToGrid/>
          <w:szCs w:val="22"/>
          <w:lang w:val="et-EE" w:eastAsia="en-US"/>
        </w:rPr>
        <w:t xml:space="preserve"> fosfori sisaldus veres).</w:t>
      </w:r>
    </w:p>
    <w:p w14:paraId="6AEB18DD" w14:textId="472EAB03" w:rsidR="00694442" w:rsidRPr="00C145E3" w:rsidRDefault="00694442" w:rsidP="00A340A2">
      <w:pPr>
        <w:numPr>
          <w:ilvl w:val="12"/>
          <w:numId w:val="0"/>
        </w:numPr>
        <w:tabs>
          <w:tab w:val="clear" w:pos="567"/>
        </w:tabs>
        <w:ind w:left="709" w:hanging="709"/>
        <w:rPr>
          <w:rFonts w:eastAsia="Calibri"/>
          <w:snapToGrid/>
          <w:szCs w:val="22"/>
          <w:lang w:val="et-EE" w:eastAsia="en-US"/>
        </w:rPr>
      </w:pPr>
      <w:r>
        <w:rPr>
          <w:lang w:val="et-EE"/>
        </w:rPr>
        <w:t>-</w:t>
      </w:r>
      <w:r>
        <w:rPr>
          <w:lang w:val="et-EE"/>
        </w:rPr>
        <w:tab/>
      </w:r>
      <w:r w:rsidRPr="00951AA9">
        <w:rPr>
          <w:lang w:val="et-EE"/>
        </w:rPr>
        <w:t>Verehüübed väikestes veresoontes (trombootiline mikroangiopaatia).</w:t>
      </w:r>
    </w:p>
    <w:p w14:paraId="5DAF5197" w14:textId="77777777" w:rsidR="00391DF8" w:rsidRPr="00C145E3" w:rsidRDefault="00391DF8" w:rsidP="00E53096">
      <w:pPr>
        <w:tabs>
          <w:tab w:val="clear" w:pos="567"/>
        </w:tabs>
        <w:autoSpaceDE w:val="0"/>
        <w:autoSpaceDN w:val="0"/>
        <w:adjustRightInd w:val="0"/>
        <w:spacing w:line="240" w:lineRule="auto"/>
        <w:ind w:left="720" w:hanging="720"/>
        <w:rPr>
          <w:rFonts w:eastAsia="Calibri"/>
          <w:snapToGrid/>
          <w:szCs w:val="22"/>
          <w:lang w:val="et-EE" w:eastAsia="en-US"/>
        </w:rPr>
      </w:pPr>
    </w:p>
    <w:p w14:paraId="29D9E36D" w14:textId="77777777" w:rsidR="00391DF8" w:rsidRPr="00C145E3" w:rsidRDefault="00391DF8" w:rsidP="00391DF8">
      <w:p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b/>
          <w:bCs/>
          <w:snapToGrid/>
          <w:color w:val="000000"/>
          <w:szCs w:val="22"/>
          <w:lang w:val="et-EE" w:eastAsia="et-EE"/>
        </w:rPr>
        <w:t xml:space="preserve">Teadmata </w:t>
      </w:r>
      <w:r w:rsidRPr="00C145E3">
        <w:rPr>
          <w:rFonts w:eastAsia="MS Mincho"/>
          <w:snapToGrid/>
          <w:color w:val="000000"/>
          <w:szCs w:val="22"/>
          <w:lang w:val="et-EE" w:eastAsia="et-EE"/>
        </w:rPr>
        <w:t xml:space="preserve">(ei saa hinnata olemasolevate andmete alusel): </w:t>
      </w:r>
    </w:p>
    <w:p w14:paraId="26F690B6" w14:textId="77777777" w:rsidR="008C4BED" w:rsidRPr="00C145E3" w:rsidRDefault="00391DF8" w:rsidP="006E753F">
      <w:pPr>
        <w:numPr>
          <w:ilvl w:val="0"/>
          <w:numId w:val="22"/>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Koosesinev laialdane tõsine lööve, iiveldus, palavik ja teatud valgeliblede kõrge sisaldus veres või naha või silmade kollakaks värvumine (kollatõve nähud) koos õhupuudusega, valu/ ebamugavustunne rinnus, uriini hulga oluline vähenemine ning janu jne (raviga seotud allergilise reaktsiooni nähud).</w:t>
      </w:r>
    </w:p>
    <w:p w14:paraId="5C1A4DDD" w14:textId="77777777" w:rsidR="00391DF8" w:rsidRPr="00C145E3" w:rsidRDefault="008C4BED" w:rsidP="006E753F">
      <w:pPr>
        <w:numPr>
          <w:ilvl w:val="0"/>
          <w:numId w:val="22"/>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Krooniline neerupuudulikkus.</w:t>
      </w:r>
      <w:r w:rsidR="00391DF8" w:rsidRPr="00C145E3">
        <w:rPr>
          <w:rFonts w:eastAsia="MS Mincho"/>
          <w:snapToGrid/>
          <w:color w:val="000000"/>
          <w:szCs w:val="22"/>
          <w:lang w:val="et-EE" w:eastAsia="et-EE"/>
        </w:rPr>
        <w:t xml:space="preserve"> </w:t>
      </w:r>
    </w:p>
    <w:p w14:paraId="7829F684" w14:textId="77777777" w:rsidR="00FF6E02" w:rsidRPr="00C145E3" w:rsidRDefault="00860918" w:rsidP="00C8767B">
      <w:pPr>
        <w:numPr>
          <w:ilvl w:val="0"/>
          <w:numId w:val="22"/>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B-hepatiidi infektsiooni taastekkimine (reaktiveerumine), kui teil on varem olnud B-hepatiit (teatud maksanakkus).</w:t>
      </w:r>
    </w:p>
    <w:p w14:paraId="7CE320FB" w14:textId="77777777" w:rsidR="00355076" w:rsidRPr="00C145E3" w:rsidRDefault="00355076" w:rsidP="009225F3">
      <w:pPr>
        <w:tabs>
          <w:tab w:val="clear" w:pos="567"/>
        </w:tabs>
        <w:autoSpaceDE w:val="0"/>
        <w:autoSpaceDN w:val="0"/>
        <w:adjustRightInd w:val="0"/>
        <w:spacing w:line="240" w:lineRule="auto"/>
        <w:rPr>
          <w:rFonts w:eastAsia="Calibri"/>
          <w:snapToGrid/>
          <w:szCs w:val="22"/>
          <w:lang w:val="et-EE" w:eastAsia="en-US"/>
        </w:rPr>
      </w:pPr>
    </w:p>
    <w:p w14:paraId="3075474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teil tekib midagi loetletust, </w:t>
      </w:r>
      <w:r w:rsidRPr="00C145E3">
        <w:rPr>
          <w:rFonts w:eastAsia="Calibri"/>
          <w:b/>
          <w:bCs/>
          <w:snapToGrid/>
          <w:szCs w:val="22"/>
          <w:lang w:val="et-EE" w:eastAsia="en-US"/>
        </w:rPr>
        <w:t>rääkige sellest koheselt oma arstile.</w:t>
      </w:r>
    </w:p>
    <w:p w14:paraId="1E3C3FA5" w14:textId="77777777" w:rsidR="009225F3" w:rsidRPr="00C145E3" w:rsidRDefault="009225F3" w:rsidP="009225F3">
      <w:pPr>
        <w:numPr>
          <w:ilvl w:val="12"/>
          <w:numId w:val="0"/>
        </w:numPr>
        <w:tabs>
          <w:tab w:val="clear" w:pos="567"/>
        </w:tabs>
        <w:spacing w:line="240" w:lineRule="auto"/>
        <w:ind w:right="-2"/>
        <w:rPr>
          <w:rFonts w:eastAsia="Times New Roman"/>
          <w:snapToGrid/>
          <w:szCs w:val="22"/>
          <w:lang w:val="et-EE" w:eastAsia="en-US"/>
        </w:rPr>
      </w:pPr>
    </w:p>
    <w:p w14:paraId="0862500C" w14:textId="77777777" w:rsidR="009225F3" w:rsidRPr="00C145E3" w:rsidRDefault="009225F3" w:rsidP="009225F3">
      <w:pPr>
        <w:numPr>
          <w:ilvl w:val="12"/>
          <w:numId w:val="0"/>
        </w:numPr>
        <w:tabs>
          <w:tab w:val="clear" w:pos="567"/>
        </w:tabs>
        <w:spacing w:line="240" w:lineRule="auto"/>
        <w:ind w:right="-2"/>
        <w:rPr>
          <w:rFonts w:eastAsia="Times New Roman"/>
          <w:b/>
          <w:snapToGrid/>
          <w:szCs w:val="22"/>
          <w:lang w:val="et-EE" w:eastAsia="en-US"/>
        </w:rPr>
      </w:pPr>
      <w:r w:rsidRPr="00C145E3">
        <w:rPr>
          <w:rFonts w:eastAsia="Times New Roman"/>
          <w:b/>
          <w:snapToGrid/>
          <w:szCs w:val="22"/>
          <w:lang w:val="et-EE" w:eastAsia="en-US"/>
        </w:rPr>
        <w:t>Muud kõrvaltoimed võivad olla:</w:t>
      </w:r>
    </w:p>
    <w:p w14:paraId="3EA58B31" w14:textId="77777777" w:rsidR="009225F3" w:rsidRPr="00C145E3" w:rsidRDefault="009225F3" w:rsidP="009225F3">
      <w:pPr>
        <w:numPr>
          <w:ilvl w:val="12"/>
          <w:numId w:val="0"/>
        </w:numPr>
        <w:tabs>
          <w:tab w:val="clear" w:pos="567"/>
        </w:tabs>
        <w:spacing w:line="240" w:lineRule="auto"/>
        <w:ind w:right="-2"/>
        <w:rPr>
          <w:rFonts w:eastAsia="Times New Roman"/>
          <w:snapToGrid/>
          <w:szCs w:val="22"/>
          <w:lang w:val="et-EE" w:eastAsia="en-US"/>
        </w:rPr>
      </w:pPr>
    </w:p>
    <w:p w14:paraId="6FD99E6E"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
          <w:bCs/>
          <w:snapToGrid/>
          <w:szCs w:val="22"/>
          <w:lang w:val="et-EE" w:eastAsia="en-US"/>
        </w:rPr>
        <w:t>Väga sage</w:t>
      </w:r>
      <w:r w:rsidRPr="00C145E3">
        <w:rPr>
          <w:rFonts w:eastAsia="Calibri"/>
          <w:bCs/>
          <w:snapToGrid/>
          <w:szCs w:val="22"/>
          <w:lang w:val="et-EE" w:eastAsia="en-US"/>
        </w:rPr>
        <w:t xml:space="preserve"> (võivad ilmneda rohkem kui 1 inimesel 10’st)</w:t>
      </w:r>
      <w:r w:rsidRPr="00C145E3">
        <w:rPr>
          <w:rFonts w:eastAsia="Calibri"/>
          <w:b/>
          <w:bCs/>
          <w:snapToGrid/>
          <w:szCs w:val="22"/>
          <w:lang w:val="et-EE" w:eastAsia="en-US"/>
        </w:rPr>
        <w:t>:</w:t>
      </w:r>
      <w:r w:rsidRPr="00C145E3">
        <w:rPr>
          <w:rFonts w:eastAsia="Calibri"/>
          <w:b/>
          <w:bCs/>
          <w:snapToGrid/>
          <w:szCs w:val="22"/>
          <w:lang w:val="et-EE" w:eastAsia="en-US"/>
        </w:rPr>
        <w:br/>
      </w:r>
      <w:r w:rsidRPr="00C145E3">
        <w:rPr>
          <w:rFonts w:eastAsia="Calibri"/>
          <w:bCs/>
          <w:snapToGrid/>
          <w:szCs w:val="22"/>
          <w:lang w:val="et-EE" w:eastAsia="en-US"/>
        </w:rPr>
        <w:t>-</w:t>
      </w:r>
      <w:r w:rsidRPr="00C145E3">
        <w:rPr>
          <w:rFonts w:eastAsia="Calibri"/>
          <w:bCs/>
          <w:snapToGrid/>
          <w:szCs w:val="22"/>
          <w:lang w:val="et-EE" w:eastAsia="en-US"/>
        </w:rPr>
        <w:tab/>
      </w:r>
      <w:r w:rsidRPr="00C145E3">
        <w:rPr>
          <w:rFonts w:eastAsia="Calibri"/>
          <w:snapToGrid/>
          <w:szCs w:val="22"/>
          <w:lang w:val="et-EE" w:eastAsia="en-US"/>
        </w:rPr>
        <w:t>Peavalu või väsimus.</w:t>
      </w:r>
    </w:p>
    <w:p w14:paraId="0A9FD4A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Halb enesetunne (iiveldus), oksendamine, kõhulahtisus või seedehäired.</w:t>
      </w:r>
    </w:p>
    <w:p w14:paraId="30AECE4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w:t>
      </w:r>
    </w:p>
    <w:p w14:paraId="3D2C8D6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Lihaskrambid või liiges-, lihas- või luuvalu</w:t>
      </w:r>
      <w:r w:rsidR="0083355A" w:rsidRPr="00C145E3">
        <w:rPr>
          <w:rFonts w:eastAsia="Calibri"/>
          <w:snapToGrid/>
          <w:szCs w:val="22"/>
          <w:lang w:val="et-EE" w:eastAsia="en-US"/>
        </w:rPr>
        <w:t xml:space="preserve"> imatiniibravi ajal või pärast ravi lõppu</w:t>
      </w:r>
      <w:r w:rsidRPr="00C145E3">
        <w:rPr>
          <w:rFonts w:eastAsia="Calibri"/>
          <w:snapToGrid/>
          <w:szCs w:val="22"/>
          <w:lang w:val="et-EE" w:eastAsia="en-US"/>
        </w:rPr>
        <w:t>.</w:t>
      </w:r>
    </w:p>
    <w:p w14:paraId="71397BC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Tursed, näiteks hüppeliigeste piirkonnas või silmade ümber.</w:t>
      </w:r>
    </w:p>
    <w:p w14:paraId="454FBAC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Kehakaalu suurenemine.</w:t>
      </w:r>
    </w:p>
    <w:p w14:paraId="1EBCFA19"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52D36573"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p>
    <w:p w14:paraId="12E7DADA"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Sage</w:t>
      </w:r>
      <w:r w:rsidRPr="00C145E3">
        <w:rPr>
          <w:rFonts w:eastAsia="Calibri"/>
          <w:bCs/>
          <w:snapToGrid/>
          <w:szCs w:val="22"/>
          <w:lang w:val="et-EE" w:eastAsia="en-US"/>
        </w:rPr>
        <w:t xml:space="preserve"> (võivad ilmneda kuni 1 inimesel 10’st)</w:t>
      </w:r>
      <w:r w:rsidRPr="00C145E3">
        <w:rPr>
          <w:rFonts w:eastAsia="Calibri"/>
          <w:b/>
          <w:bCs/>
          <w:snapToGrid/>
          <w:szCs w:val="22"/>
          <w:lang w:val="et-EE" w:eastAsia="en-US"/>
        </w:rPr>
        <w:t>:</w:t>
      </w:r>
    </w:p>
    <w:p w14:paraId="63C38A2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Anoreksia, kehakaalu langus või maitsetundlikkuse häired.</w:t>
      </w:r>
    </w:p>
    <w:p w14:paraId="5F97D368"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Pearinglus, nõrkustunne.</w:t>
      </w:r>
    </w:p>
    <w:p w14:paraId="5E96236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r>
      <w:r w:rsidR="00900BAD" w:rsidRPr="00C145E3">
        <w:rPr>
          <w:rFonts w:eastAsia="Calibri"/>
          <w:snapToGrid/>
          <w:szCs w:val="22"/>
          <w:lang w:val="et-EE" w:eastAsia="en-US"/>
        </w:rPr>
        <w:t>Uinumisraskused (u</w:t>
      </w:r>
      <w:r w:rsidRPr="00C145E3">
        <w:rPr>
          <w:rFonts w:eastAsia="Calibri"/>
          <w:snapToGrid/>
          <w:szCs w:val="22"/>
          <w:lang w:val="et-EE" w:eastAsia="en-US"/>
        </w:rPr>
        <w:t>netus</w:t>
      </w:r>
      <w:r w:rsidR="00900BAD" w:rsidRPr="00C145E3">
        <w:rPr>
          <w:rFonts w:eastAsia="Calibri"/>
          <w:snapToGrid/>
          <w:szCs w:val="22"/>
          <w:lang w:val="et-EE" w:eastAsia="en-US"/>
        </w:rPr>
        <w:t>)</w:t>
      </w:r>
      <w:r w:rsidRPr="00C145E3">
        <w:rPr>
          <w:rFonts w:eastAsia="Calibri"/>
          <w:snapToGrid/>
          <w:szCs w:val="22"/>
          <w:lang w:val="et-EE" w:eastAsia="en-US"/>
        </w:rPr>
        <w:t>.</w:t>
      </w:r>
    </w:p>
    <w:p w14:paraId="40DA2D52" w14:textId="77777777" w:rsidR="009225F3" w:rsidRPr="00C145E3" w:rsidRDefault="009225F3" w:rsidP="00900BAD">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Silmadest eritis koos sügelusega, silmade punetus ja turse (konjunktiviit), vesised silmad või hägune nägemine.</w:t>
      </w:r>
    </w:p>
    <w:p w14:paraId="0D096E0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Ninaverejooks.</w:t>
      </w:r>
    </w:p>
    <w:p w14:paraId="3DCE7761"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või –turse, kõhupuhitus, kõrvetised või kõhukinnisus.</w:t>
      </w:r>
    </w:p>
    <w:p w14:paraId="34C69B9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Sügelemine.</w:t>
      </w:r>
    </w:p>
    <w:p w14:paraId="424C5B3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Ebatavaline juuste väljalangemine või hõrenemine.</w:t>
      </w:r>
    </w:p>
    <w:p w14:paraId="0653C830"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Käte või jalgade tuimus.</w:t>
      </w:r>
    </w:p>
    <w:p w14:paraId="57339B4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Haavandid suus.</w:t>
      </w:r>
    </w:p>
    <w:p w14:paraId="71D9A5D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Liigesvalu tursetega.</w:t>
      </w:r>
    </w:p>
    <w:p w14:paraId="45BC5D9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Suukuivus, nahakuivus või silmade kuivus.</w:t>
      </w:r>
    </w:p>
    <w:p w14:paraId="665FF32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Naha tundlikkuse vähenemine või suurenemine.</w:t>
      </w:r>
    </w:p>
    <w:p w14:paraId="0A00E67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Kuumahood, külmavärinad või öine higistamine.</w:t>
      </w:r>
    </w:p>
    <w:p w14:paraId="5F95D990"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12C858F5"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p>
    <w:p w14:paraId="2B097B35"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Teadmata</w:t>
      </w:r>
      <w:r w:rsidRPr="00C145E3">
        <w:rPr>
          <w:rFonts w:eastAsia="Calibri"/>
          <w:bCs/>
          <w:snapToGrid/>
          <w:szCs w:val="22"/>
          <w:lang w:val="et-EE" w:eastAsia="en-US"/>
        </w:rPr>
        <w:t xml:space="preserve"> (sagedust ei saa olemasolevate andmete alusel hinnata)</w:t>
      </w:r>
      <w:r w:rsidRPr="00C145E3">
        <w:rPr>
          <w:rFonts w:eastAsia="Calibri"/>
          <w:b/>
          <w:bCs/>
          <w:snapToGrid/>
          <w:szCs w:val="22"/>
          <w:lang w:val="et-EE" w:eastAsia="en-US"/>
        </w:rPr>
        <w:t>:</w:t>
      </w:r>
    </w:p>
    <w:p w14:paraId="25C86FAE" w14:textId="77777777" w:rsidR="009225F3" w:rsidRPr="00C145E3" w:rsidRDefault="009225F3" w:rsidP="00900BAD">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Peopesade ja jalataldade punetus ja/või turse, millega võib kaasneda pakitsustunne ja põletav valu.</w:t>
      </w:r>
    </w:p>
    <w:p w14:paraId="15712E5F" w14:textId="77777777" w:rsidR="00AB7A3A" w:rsidRPr="00C145E3" w:rsidRDefault="00AB7A3A" w:rsidP="00900BAD">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w:t>
      </w:r>
      <w:r w:rsidRPr="00C145E3">
        <w:rPr>
          <w:color w:val="000000"/>
          <w:szCs w:val="22"/>
          <w:lang w:val="et-EE"/>
        </w:rPr>
        <w:t>alulikud ja/või villidega nahakahjustused.</w:t>
      </w:r>
    </w:p>
    <w:p w14:paraId="320CA2E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Kasvu aeglustumine lastel ja noorukitel.</w:t>
      </w:r>
    </w:p>
    <w:p w14:paraId="29D2D1E3"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p>
    <w:p w14:paraId="17CAB401"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p>
    <w:p w14:paraId="5668493A" w14:textId="359ED650" w:rsidR="00F9572F" w:rsidRPr="00354FE2" w:rsidRDefault="00F9572F" w:rsidP="00F9572F">
      <w:pPr>
        <w:tabs>
          <w:tab w:val="clear" w:pos="567"/>
        </w:tabs>
        <w:autoSpaceDE w:val="0"/>
        <w:autoSpaceDN w:val="0"/>
        <w:adjustRightInd w:val="0"/>
        <w:spacing w:line="240" w:lineRule="auto"/>
        <w:rPr>
          <w:b/>
          <w:bCs/>
          <w:szCs w:val="22"/>
          <w:lang w:val="et-EE"/>
        </w:rPr>
      </w:pPr>
      <w:r w:rsidRPr="00354FE2">
        <w:rPr>
          <w:b/>
          <w:bCs/>
          <w:szCs w:val="22"/>
          <w:lang w:val="et-EE"/>
        </w:rPr>
        <w:t>Kõrvaltoimetest teatamine</w:t>
      </w:r>
    </w:p>
    <w:p w14:paraId="79CE1F1E" w14:textId="1BDCA7E8" w:rsidR="00F9572F" w:rsidRPr="00C145E3" w:rsidRDefault="00F9572F" w:rsidP="00F9572F">
      <w:pPr>
        <w:numPr>
          <w:ilvl w:val="12"/>
          <w:numId w:val="0"/>
        </w:numPr>
        <w:tabs>
          <w:tab w:val="clear" w:pos="567"/>
        </w:tabs>
        <w:spacing w:line="240" w:lineRule="auto"/>
        <w:ind w:right="-2"/>
        <w:rPr>
          <w:noProof/>
          <w:szCs w:val="22"/>
          <w:lang w:val="et-EE"/>
        </w:rPr>
      </w:pPr>
      <w:r w:rsidRPr="00C145E3">
        <w:rPr>
          <w:lang w:val="et-EE"/>
        </w:rPr>
        <w:t>Kui teil tekib ükskõik milline kõrvaltoime, pidage nõu oma arsti või apteekriga. Kõrvaltoime võib olla ka selline, mida selles infolehes ei ole nimetatud.</w:t>
      </w:r>
      <w:r w:rsidRPr="00C145E3">
        <w:rPr>
          <w:szCs w:val="22"/>
          <w:lang w:val="et-EE"/>
        </w:rPr>
        <w:t xml:space="preserve"> K</w:t>
      </w:r>
      <w:r w:rsidRPr="00C145E3">
        <w:rPr>
          <w:noProof/>
          <w:szCs w:val="22"/>
          <w:lang w:val="et-EE"/>
        </w:rPr>
        <w:t xml:space="preserve">õrvaltoimetest võite ka ise teatada </w:t>
      </w:r>
      <w:r w:rsidRPr="0076603A">
        <w:rPr>
          <w:noProof/>
          <w:szCs w:val="22"/>
          <w:highlight w:val="lightGray"/>
          <w:lang w:val="et-EE"/>
        </w:rPr>
        <w:t>riikliku teavitussüsteemi</w:t>
      </w:r>
      <w:r w:rsidR="00346D09" w:rsidRPr="0076603A">
        <w:rPr>
          <w:noProof/>
          <w:szCs w:val="22"/>
          <w:highlight w:val="lightGray"/>
          <w:lang w:val="et-EE"/>
        </w:rPr>
        <w:t xml:space="preserve"> (vt</w:t>
      </w:r>
      <w:r w:rsidRPr="0076603A">
        <w:rPr>
          <w:noProof/>
          <w:szCs w:val="22"/>
          <w:highlight w:val="lightGray"/>
          <w:lang w:val="et-EE"/>
        </w:rPr>
        <w:t xml:space="preserve"> </w:t>
      </w:r>
      <w:hyperlink r:id="rId16" w:history="1">
        <w:r w:rsidRPr="0076603A">
          <w:rPr>
            <w:rStyle w:val="Hyperlink"/>
            <w:noProof/>
            <w:szCs w:val="22"/>
            <w:highlight w:val="lightGray"/>
            <w:lang w:val="et-EE"/>
          </w:rPr>
          <w:t>V lisa</w:t>
        </w:r>
        <w:r w:rsidR="00346D09" w:rsidRPr="0076603A">
          <w:rPr>
            <w:rStyle w:val="Hyperlink"/>
            <w:noProof/>
            <w:szCs w:val="22"/>
            <w:highlight w:val="lightGray"/>
            <w:lang w:val="et-EE"/>
          </w:rPr>
          <w:t>)</w:t>
        </w:r>
      </w:hyperlink>
      <w:r w:rsidRPr="00C145E3">
        <w:rPr>
          <w:noProof/>
          <w:szCs w:val="22"/>
          <w:lang w:val="et-EE"/>
        </w:rPr>
        <w:t xml:space="preserve"> kaudu. Teatades aitate saada rohkem infot ravimi ohutusest.</w:t>
      </w:r>
    </w:p>
    <w:p w14:paraId="738CB50F" w14:textId="77777777" w:rsidR="009225F3" w:rsidRPr="00C145E3" w:rsidRDefault="009225F3" w:rsidP="009225F3">
      <w:pPr>
        <w:numPr>
          <w:ilvl w:val="12"/>
          <w:numId w:val="0"/>
        </w:numPr>
        <w:tabs>
          <w:tab w:val="clear" w:pos="567"/>
        </w:tabs>
        <w:spacing w:line="240" w:lineRule="auto"/>
        <w:ind w:right="-2"/>
        <w:rPr>
          <w:rFonts w:eastAsia="Times New Roman"/>
          <w:snapToGrid/>
          <w:szCs w:val="22"/>
          <w:lang w:val="et-EE" w:eastAsia="en-US"/>
        </w:rPr>
      </w:pPr>
    </w:p>
    <w:p w14:paraId="780B07B1"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5A330C42" w14:textId="77777777" w:rsidR="009225F3" w:rsidRPr="00C145E3" w:rsidRDefault="009225F3" w:rsidP="009225F3">
      <w:pPr>
        <w:tabs>
          <w:tab w:val="clear" w:pos="567"/>
        </w:tabs>
        <w:spacing w:line="240" w:lineRule="auto"/>
        <w:rPr>
          <w:rFonts w:eastAsia="Times New Roman"/>
          <w:b/>
          <w:noProof/>
          <w:snapToGrid/>
          <w:lang w:val="et-EE" w:eastAsia="en-US"/>
        </w:rPr>
      </w:pPr>
      <w:r w:rsidRPr="00C145E3">
        <w:rPr>
          <w:rFonts w:eastAsia="Times New Roman"/>
          <w:b/>
          <w:noProof/>
          <w:snapToGrid/>
          <w:lang w:val="et-EE" w:eastAsia="en-US"/>
        </w:rPr>
        <w:t>5.</w:t>
      </w:r>
      <w:r w:rsidRPr="00C145E3">
        <w:rPr>
          <w:rFonts w:eastAsia="Times New Roman"/>
          <w:b/>
          <w:noProof/>
          <w:snapToGrid/>
          <w:lang w:val="et-EE" w:eastAsia="en-US"/>
        </w:rPr>
        <w:tab/>
      </w:r>
      <w:r w:rsidRPr="00C145E3">
        <w:rPr>
          <w:rFonts w:eastAsia="Times New Roman"/>
          <w:b/>
          <w:snapToGrid/>
          <w:szCs w:val="24"/>
          <w:lang w:val="et-EE" w:eastAsia="en-US"/>
        </w:rPr>
        <w:t>Kuidas Imatinib Actavis’t säilitada</w:t>
      </w:r>
    </w:p>
    <w:p w14:paraId="736A1CA9"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48DA73AF"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szCs w:val="24"/>
          <w:lang w:val="et-EE" w:eastAsia="en-US"/>
        </w:rPr>
        <w:t>Hoidke seda ravimit</w:t>
      </w:r>
      <w:r w:rsidRPr="00C145E3">
        <w:rPr>
          <w:rFonts w:eastAsia="Times New Roman"/>
          <w:noProof/>
          <w:snapToGrid/>
          <w:lang w:val="et-EE" w:eastAsia="en-US"/>
        </w:rPr>
        <w:t xml:space="preserve"> laste eest varjatud ja kättesaamatus kohas.</w:t>
      </w:r>
    </w:p>
    <w:p w14:paraId="7F94D6D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0C01EC64"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noProof/>
          <w:snapToGrid/>
          <w:lang w:val="et-EE" w:eastAsia="en-US"/>
        </w:rPr>
        <w:t>Ärge kasutage seda ravimit pärast kõlblikkusaega, mis on märgitud karbil</w:t>
      </w:r>
      <w:r w:rsidR="00900BAD" w:rsidRPr="00C145E3">
        <w:rPr>
          <w:rFonts w:eastAsia="Times New Roman"/>
          <w:noProof/>
          <w:snapToGrid/>
          <w:lang w:val="et-EE" w:eastAsia="en-US"/>
        </w:rPr>
        <w:t xml:space="preserve"> </w:t>
      </w:r>
      <w:r w:rsidR="00AB7A3A" w:rsidRPr="00C145E3">
        <w:rPr>
          <w:rFonts w:eastAsia="Times New Roman"/>
          <w:noProof/>
          <w:snapToGrid/>
          <w:lang w:val="et-EE" w:eastAsia="en-US"/>
        </w:rPr>
        <w:t>ja blist</w:t>
      </w:r>
      <w:r w:rsidR="00A01402" w:rsidRPr="00C145E3">
        <w:rPr>
          <w:rFonts w:eastAsia="Times New Roman"/>
          <w:noProof/>
          <w:snapToGrid/>
          <w:lang w:val="et-EE" w:eastAsia="en-US"/>
        </w:rPr>
        <w:t>r</w:t>
      </w:r>
      <w:r w:rsidR="00AB7A3A" w:rsidRPr="00C145E3">
        <w:rPr>
          <w:rFonts w:eastAsia="Times New Roman"/>
          <w:noProof/>
          <w:snapToGrid/>
          <w:lang w:val="et-EE" w:eastAsia="en-US"/>
        </w:rPr>
        <w:t xml:space="preserve">il </w:t>
      </w:r>
      <w:r w:rsidR="00900BAD" w:rsidRPr="00C145E3">
        <w:rPr>
          <w:rFonts w:eastAsia="Times New Roman"/>
          <w:noProof/>
          <w:snapToGrid/>
          <w:lang w:val="et-EE" w:eastAsia="en-US"/>
        </w:rPr>
        <w:t>pärast „</w:t>
      </w:r>
      <w:r w:rsidR="00EF7176" w:rsidRPr="00C145E3">
        <w:rPr>
          <w:rFonts w:eastAsia="Times New Roman"/>
          <w:noProof/>
          <w:snapToGrid/>
          <w:lang w:val="et-EE" w:eastAsia="en-US"/>
        </w:rPr>
        <w:t>EXP</w:t>
      </w:r>
      <w:r w:rsidR="00900BAD" w:rsidRPr="00C145E3">
        <w:rPr>
          <w:rFonts w:eastAsia="Times New Roman"/>
          <w:noProof/>
          <w:snapToGrid/>
          <w:lang w:val="et-EE" w:eastAsia="en-US"/>
        </w:rPr>
        <w:t>“</w:t>
      </w:r>
      <w:r w:rsidRPr="00C145E3">
        <w:rPr>
          <w:rFonts w:eastAsia="Times New Roman"/>
          <w:noProof/>
          <w:snapToGrid/>
          <w:lang w:val="et-EE" w:eastAsia="en-US"/>
        </w:rPr>
        <w:t>. Kõlblikkusaeg viitab selle kuu viimasele päevale.</w:t>
      </w:r>
    </w:p>
    <w:p w14:paraId="40D67180" w14:textId="4FECF43E" w:rsidR="009225F3" w:rsidRPr="00C145E3" w:rsidRDefault="009225F3" w:rsidP="009225F3">
      <w:pPr>
        <w:numPr>
          <w:ilvl w:val="12"/>
          <w:numId w:val="0"/>
        </w:numPr>
        <w:tabs>
          <w:tab w:val="clear" w:pos="567"/>
        </w:tabs>
        <w:spacing w:line="240" w:lineRule="auto"/>
        <w:ind w:right="-2"/>
        <w:rPr>
          <w:rFonts w:eastAsia="Times New Roman"/>
          <w:snapToGrid/>
          <w:lang w:val="et-EE" w:eastAsia="en-US"/>
        </w:rPr>
      </w:pPr>
      <w:r w:rsidRPr="00C145E3">
        <w:rPr>
          <w:rFonts w:eastAsia="Times New Roman"/>
          <w:noProof/>
          <w:snapToGrid/>
          <w:lang w:val="et-EE" w:eastAsia="en-US"/>
        </w:rPr>
        <w:t xml:space="preserve">Hoida temperatuuril kuni </w:t>
      </w:r>
      <w:r w:rsidR="00F9572F" w:rsidRPr="00C145E3">
        <w:rPr>
          <w:rFonts w:eastAsia="Times New Roman"/>
          <w:snapToGrid/>
          <w:lang w:val="et-EE" w:eastAsia="en-US"/>
        </w:rPr>
        <w:t>25</w:t>
      </w:r>
      <w:r w:rsidR="00344230">
        <w:rPr>
          <w:rFonts w:eastAsia="Times New Roman"/>
          <w:snapToGrid/>
          <w:lang w:val="et-EE" w:eastAsia="en-US"/>
        </w:rPr>
        <w:t> </w:t>
      </w:r>
      <w:r w:rsidRPr="00C145E3">
        <w:rPr>
          <w:rFonts w:eastAsia="Times New Roman"/>
          <w:snapToGrid/>
          <w:lang w:val="et-EE" w:eastAsia="en-US"/>
        </w:rPr>
        <w:t>°C. Hoida originaalpakendis, niiskuse eest</w:t>
      </w:r>
      <w:r w:rsidR="00900BAD" w:rsidRPr="00C145E3">
        <w:rPr>
          <w:rFonts w:eastAsia="Times New Roman"/>
          <w:snapToGrid/>
          <w:lang w:val="et-EE" w:eastAsia="en-US"/>
        </w:rPr>
        <w:t xml:space="preserve"> kaitstult</w:t>
      </w:r>
      <w:r w:rsidRPr="00C145E3">
        <w:rPr>
          <w:rFonts w:eastAsia="Times New Roman"/>
          <w:snapToGrid/>
          <w:lang w:val="et-EE" w:eastAsia="en-US"/>
        </w:rPr>
        <w:t xml:space="preserve">. </w:t>
      </w:r>
    </w:p>
    <w:p w14:paraId="7DCD05AD"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lang w:val="et-EE" w:eastAsia="en-US"/>
        </w:rPr>
        <w:t xml:space="preserve">Ärge kasutage ühtegi pakendit, mis on kahjustatud või millel on riknemise ilmingud. </w:t>
      </w:r>
    </w:p>
    <w:p w14:paraId="3D5FB74F" w14:textId="7B222CF2"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color w:val="000000"/>
          <w:szCs w:val="24"/>
          <w:lang w:val="et-EE" w:eastAsia="en-US"/>
        </w:rPr>
        <w:t>Ärge visake ravimeid</w:t>
      </w:r>
      <w:r w:rsidRPr="00C145E3">
        <w:rPr>
          <w:rFonts w:eastAsia="Times New Roman"/>
          <w:noProof/>
          <w:snapToGrid/>
          <w:lang w:val="et-EE" w:eastAsia="en-US"/>
        </w:rPr>
        <w:t xml:space="preserve"> kanalisatsiooni ega </w:t>
      </w:r>
      <w:r w:rsidRPr="00C145E3">
        <w:rPr>
          <w:rFonts w:eastAsia="Times New Roman"/>
          <w:snapToGrid/>
          <w:szCs w:val="24"/>
          <w:lang w:val="et-EE" w:eastAsia="en-US"/>
        </w:rPr>
        <w:t xml:space="preserve">olmejäätmete hulka. </w:t>
      </w:r>
      <w:r w:rsidRPr="00C145E3">
        <w:rPr>
          <w:rFonts w:eastAsia="Times New Roman"/>
          <w:noProof/>
          <w:snapToGrid/>
          <w:lang w:val="et-EE" w:eastAsia="en-US"/>
        </w:rPr>
        <w:t xml:space="preserve">Küsige oma apteekrilt, kuidas </w:t>
      </w:r>
      <w:r w:rsidR="00346D09">
        <w:rPr>
          <w:rFonts w:eastAsia="Times New Roman"/>
          <w:noProof/>
          <w:snapToGrid/>
          <w:lang w:val="et-EE" w:eastAsia="en-US"/>
        </w:rPr>
        <w:t>hävitad</w:t>
      </w:r>
      <w:r w:rsidRPr="00C145E3">
        <w:rPr>
          <w:rFonts w:eastAsia="Times New Roman"/>
          <w:noProof/>
          <w:snapToGrid/>
          <w:lang w:val="et-EE" w:eastAsia="en-US"/>
        </w:rPr>
        <w:t>a ravimeid, mida te enam ei kasuta. Need meetmed aitavad kaitsta keskkonda.</w:t>
      </w:r>
    </w:p>
    <w:p w14:paraId="1C08161C"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7D4503CA"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5BAF517F" w14:textId="77777777" w:rsidR="009225F3" w:rsidRPr="00C145E3" w:rsidRDefault="009225F3" w:rsidP="009225F3">
      <w:pPr>
        <w:numPr>
          <w:ilvl w:val="12"/>
          <w:numId w:val="0"/>
        </w:numPr>
        <w:tabs>
          <w:tab w:val="clear" w:pos="567"/>
        </w:tabs>
        <w:spacing w:line="240" w:lineRule="auto"/>
        <w:ind w:left="567" w:right="-2" w:hanging="567"/>
        <w:rPr>
          <w:rFonts w:eastAsia="Times New Roman"/>
          <w:b/>
          <w:noProof/>
          <w:snapToGrid/>
          <w:lang w:val="et-EE" w:eastAsia="en-US"/>
        </w:rPr>
      </w:pPr>
      <w:r w:rsidRPr="00C145E3">
        <w:rPr>
          <w:rFonts w:eastAsia="Times New Roman"/>
          <w:b/>
          <w:noProof/>
          <w:snapToGrid/>
          <w:lang w:val="et-EE" w:eastAsia="en-US"/>
        </w:rPr>
        <w:t>6.</w:t>
      </w:r>
      <w:r w:rsidRPr="00C145E3">
        <w:rPr>
          <w:rFonts w:eastAsia="Times New Roman"/>
          <w:b/>
          <w:noProof/>
          <w:snapToGrid/>
          <w:lang w:val="et-EE" w:eastAsia="en-US"/>
        </w:rPr>
        <w:tab/>
      </w:r>
      <w:r w:rsidRPr="00C145E3">
        <w:rPr>
          <w:rFonts w:eastAsia="Times New Roman"/>
          <w:b/>
          <w:snapToGrid/>
          <w:szCs w:val="24"/>
          <w:lang w:val="et-EE" w:eastAsia="en-US"/>
        </w:rPr>
        <w:t>Pakendi sisu ja muu teave</w:t>
      </w:r>
    </w:p>
    <w:p w14:paraId="6FD64B6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0B16A4B4"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Mida Imatinib Actavis sisaldab</w:t>
      </w:r>
    </w:p>
    <w:p w14:paraId="7EB9468F" w14:textId="77777777" w:rsidR="009225F3" w:rsidRPr="00C145E3" w:rsidRDefault="009225F3" w:rsidP="009225F3">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Toimeaine on imatiniib (mesilaadina). Üks kapsel sisaldab 50 mg imatiniibi (mesilaadina).</w:t>
      </w:r>
    </w:p>
    <w:p w14:paraId="24D4CC7E" w14:textId="77777777" w:rsidR="009225F3" w:rsidRPr="00C145E3" w:rsidRDefault="009225F3" w:rsidP="009225F3">
      <w:pPr>
        <w:tabs>
          <w:tab w:val="clear" w:pos="567"/>
        </w:tabs>
        <w:spacing w:line="240" w:lineRule="auto"/>
        <w:ind w:left="567" w:right="-2"/>
        <w:rPr>
          <w:rFonts w:eastAsia="Times New Roman"/>
          <w:snapToGrid/>
          <w:szCs w:val="24"/>
          <w:lang w:val="et-EE" w:eastAsia="en-US"/>
        </w:rPr>
      </w:pPr>
      <w:r w:rsidRPr="00C145E3">
        <w:rPr>
          <w:rFonts w:eastAsia="Times New Roman"/>
          <w:snapToGrid/>
          <w:szCs w:val="24"/>
          <w:lang w:val="et-EE" w:eastAsia="en-US"/>
        </w:rPr>
        <w:t xml:space="preserve">Teised koostisosad on: </w:t>
      </w:r>
    </w:p>
    <w:p w14:paraId="12B5D106" w14:textId="77777777" w:rsidR="009225F3" w:rsidRPr="00C145E3" w:rsidRDefault="009225F3" w:rsidP="009225F3">
      <w:pPr>
        <w:tabs>
          <w:tab w:val="clear" w:pos="567"/>
        </w:tabs>
        <w:spacing w:line="240" w:lineRule="auto"/>
        <w:ind w:left="567" w:right="-2"/>
        <w:rPr>
          <w:rFonts w:eastAsia="Times New Roman"/>
          <w:snapToGrid/>
          <w:lang w:val="et-EE" w:eastAsia="en-US"/>
        </w:rPr>
      </w:pPr>
      <w:r w:rsidRPr="00C145E3">
        <w:rPr>
          <w:rFonts w:eastAsia="Times New Roman"/>
          <w:snapToGrid/>
          <w:szCs w:val="24"/>
          <w:lang w:val="et-EE" w:eastAsia="en-US"/>
        </w:rPr>
        <w:t>Kapsli sisu: mikrokristal</w:t>
      </w:r>
      <w:r w:rsidR="00BA0ED2" w:rsidRPr="00C145E3">
        <w:rPr>
          <w:rFonts w:eastAsia="Times New Roman"/>
          <w:snapToGrid/>
          <w:szCs w:val="24"/>
          <w:lang w:val="et-EE" w:eastAsia="en-US"/>
        </w:rPr>
        <w:t>lili</w:t>
      </w:r>
      <w:r w:rsidRPr="00C145E3">
        <w:rPr>
          <w:rFonts w:eastAsia="Times New Roman"/>
          <w:snapToGrid/>
          <w:szCs w:val="24"/>
          <w:lang w:val="et-EE" w:eastAsia="en-US"/>
        </w:rPr>
        <w:t xml:space="preserve">ne tselluloos, kopovidoon, krospovidoon, naatriumsterüülfumaraat, ränidioksiid (kolloidne </w:t>
      </w:r>
      <w:r w:rsidR="00900BAD" w:rsidRPr="00C145E3">
        <w:rPr>
          <w:rFonts w:eastAsia="Times New Roman"/>
          <w:snapToGrid/>
          <w:lang w:val="et-EE" w:eastAsia="en-US"/>
        </w:rPr>
        <w:t>hüdrofoobne</w:t>
      </w:r>
      <w:r w:rsidRPr="00C145E3">
        <w:rPr>
          <w:rFonts w:eastAsia="Times New Roman"/>
          <w:snapToGrid/>
          <w:lang w:val="et-EE" w:eastAsia="en-US"/>
        </w:rPr>
        <w:t xml:space="preserve"> ja kolloidne veevaba).</w:t>
      </w:r>
    </w:p>
    <w:p w14:paraId="64207F16" w14:textId="77777777" w:rsidR="009225F3" w:rsidRPr="00C145E3" w:rsidRDefault="009225F3" w:rsidP="009225F3">
      <w:pPr>
        <w:tabs>
          <w:tab w:val="clear" w:pos="567"/>
        </w:tabs>
        <w:spacing w:line="240" w:lineRule="auto"/>
        <w:ind w:left="567" w:right="-2"/>
        <w:rPr>
          <w:rFonts w:eastAsia="Times New Roman"/>
          <w:snapToGrid/>
          <w:lang w:val="et-EE" w:eastAsia="en-US"/>
        </w:rPr>
      </w:pPr>
      <w:r w:rsidRPr="00C145E3">
        <w:rPr>
          <w:rFonts w:eastAsia="Times New Roman"/>
          <w:snapToGrid/>
          <w:lang w:val="et-EE" w:eastAsia="en-US"/>
        </w:rPr>
        <w:t>Kapsli kest: hüpromelloos, titaan</w:t>
      </w:r>
      <w:r w:rsidR="00F60127" w:rsidRPr="00C145E3">
        <w:rPr>
          <w:rFonts w:eastAsia="Times New Roman"/>
          <w:snapToGrid/>
          <w:lang w:val="et-EE" w:eastAsia="en-US"/>
        </w:rPr>
        <w:t>di</w:t>
      </w:r>
      <w:r w:rsidRPr="00C145E3">
        <w:rPr>
          <w:rFonts w:eastAsia="Times New Roman"/>
          <w:snapToGrid/>
          <w:lang w:val="et-EE" w:eastAsia="en-US"/>
        </w:rPr>
        <w:t>oksiid (E 171), kollane raudoksiid (E 172).</w:t>
      </w:r>
    </w:p>
    <w:p w14:paraId="4DB859C4" w14:textId="77777777" w:rsidR="00F666A6" w:rsidRPr="00C145E3" w:rsidRDefault="009225F3" w:rsidP="00775F6F">
      <w:pPr>
        <w:tabs>
          <w:tab w:val="clear" w:pos="567"/>
        </w:tabs>
        <w:spacing w:line="240" w:lineRule="auto"/>
        <w:ind w:left="567" w:right="-2"/>
        <w:rPr>
          <w:rFonts w:eastAsia="Times New Roman"/>
          <w:snapToGrid/>
          <w:lang w:val="et-EE" w:eastAsia="en-US"/>
        </w:rPr>
      </w:pPr>
      <w:r w:rsidRPr="00C145E3">
        <w:rPr>
          <w:rFonts w:eastAsia="Times New Roman"/>
          <w:snapToGrid/>
          <w:lang w:val="et-EE" w:eastAsia="en-US"/>
        </w:rPr>
        <w:t xml:space="preserve">Trükitint: </w:t>
      </w:r>
      <w:r w:rsidR="00900BAD" w:rsidRPr="00C145E3">
        <w:rPr>
          <w:rFonts w:eastAsia="Times New Roman"/>
          <w:snapToGrid/>
          <w:lang w:val="et-EE" w:eastAsia="en-US"/>
        </w:rPr>
        <w:t>šellak</w:t>
      </w:r>
      <w:r w:rsidRPr="00C145E3">
        <w:rPr>
          <w:rFonts w:eastAsia="Times New Roman"/>
          <w:snapToGrid/>
          <w:lang w:val="et-EE" w:eastAsia="en-US"/>
        </w:rPr>
        <w:t xml:space="preserve">, must raudoksiid (E 172), propüleenglükool, </w:t>
      </w:r>
      <w:r w:rsidR="00900BAD" w:rsidRPr="00C145E3">
        <w:rPr>
          <w:rFonts w:eastAsia="Times New Roman"/>
          <w:snapToGrid/>
          <w:lang w:val="et-EE" w:eastAsia="en-US"/>
        </w:rPr>
        <w:t>ammoniaagilahus</w:t>
      </w:r>
      <w:r w:rsidRPr="00C145E3">
        <w:rPr>
          <w:rFonts w:eastAsia="Times New Roman"/>
          <w:snapToGrid/>
          <w:lang w:val="et-EE" w:eastAsia="en-US"/>
        </w:rPr>
        <w:t>, kaaliumvesinikoksiid.</w:t>
      </w:r>
    </w:p>
    <w:p w14:paraId="345887D3" w14:textId="77777777" w:rsidR="009225F3" w:rsidRPr="00C145E3" w:rsidRDefault="009225F3" w:rsidP="009225F3">
      <w:pPr>
        <w:tabs>
          <w:tab w:val="clear" w:pos="567"/>
        </w:tabs>
        <w:spacing w:line="240" w:lineRule="auto"/>
        <w:ind w:right="-2"/>
        <w:rPr>
          <w:rFonts w:eastAsia="Times New Roman"/>
          <w:noProof/>
          <w:snapToGrid/>
          <w:lang w:val="et-EE" w:eastAsia="en-US"/>
        </w:rPr>
      </w:pPr>
    </w:p>
    <w:p w14:paraId="435F7867"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Kuidas Imatinib Actavis välja näeb ja pakendi sisu</w:t>
      </w:r>
    </w:p>
    <w:p w14:paraId="409ADD96" w14:textId="77777777" w:rsidR="00900BAD" w:rsidRPr="00C145E3" w:rsidRDefault="00900BAD" w:rsidP="00900BAD">
      <w:pPr>
        <w:suppressLineNumbers/>
        <w:autoSpaceDE w:val="0"/>
        <w:autoSpaceDN w:val="0"/>
        <w:adjustRightInd w:val="0"/>
        <w:spacing w:line="240" w:lineRule="auto"/>
        <w:jc w:val="both"/>
        <w:rPr>
          <w:lang w:val="et-EE"/>
        </w:rPr>
      </w:pPr>
      <w:r w:rsidRPr="00C145E3">
        <w:rPr>
          <w:lang w:val="et-EE"/>
        </w:rPr>
        <w:t>Kõvakapsel</w:t>
      </w:r>
      <w:r w:rsidR="00BA0ED2" w:rsidRPr="00C145E3">
        <w:rPr>
          <w:lang w:val="et-EE"/>
        </w:rPr>
        <w:t>, millel</w:t>
      </w:r>
      <w:r w:rsidRPr="00C145E3">
        <w:rPr>
          <w:lang w:val="et-EE"/>
        </w:rPr>
        <w:t xml:space="preserve"> on helekolla</w:t>
      </w:r>
      <w:r w:rsidR="00BA0ED2" w:rsidRPr="00C145E3">
        <w:rPr>
          <w:lang w:val="et-EE"/>
        </w:rPr>
        <w:t>n</w:t>
      </w:r>
      <w:r w:rsidRPr="00C145E3">
        <w:rPr>
          <w:lang w:val="et-EE"/>
        </w:rPr>
        <w:t>e kapslika</w:t>
      </w:r>
      <w:r w:rsidR="00BA0ED2" w:rsidRPr="00C145E3">
        <w:rPr>
          <w:lang w:val="et-EE"/>
        </w:rPr>
        <w:t>as</w:t>
      </w:r>
      <w:r w:rsidRPr="00C145E3">
        <w:rPr>
          <w:lang w:val="et-EE"/>
        </w:rPr>
        <w:t xml:space="preserve"> ja helekolla</w:t>
      </w:r>
      <w:r w:rsidR="00BA0ED2" w:rsidRPr="00C145E3">
        <w:rPr>
          <w:lang w:val="et-EE"/>
        </w:rPr>
        <w:t>n</w:t>
      </w:r>
      <w:r w:rsidRPr="00C145E3">
        <w:rPr>
          <w:lang w:val="et-EE"/>
        </w:rPr>
        <w:t>e kapslikeha, must</w:t>
      </w:r>
      <w:r w:rsidR="00F666A6" w:rsidRPr="00C145E3">
        <w:rPr>
          <w:lang w:val="et-EE"/>
        </w:rPr>
        <w:t>a tindiga trükitud tähis “50 </w:t>
      </w:r>
      <w:r w:rsidRPr="00C145E3">
        <w:rPr>
          <w:lang w:val="et-EE"/>
        </w:rPr>
        <w:t>mg”.</w:t>
      </w:r>
      <w:r w:rsidR="00C95CF4" w:rsidRPr="00C145E3">
        <w:rPr>
          <w:lang w:val="et-EE"/>
        </w:rPr>
        <w:t xml:space="preserve"> Kapslis on helekollane pulber. </w:t>
      </w:r>
    </w:p>
    <w:p w14:paraId="103398FD" w14:textId="77777777" w:rsidR="00900BAD" w:rsidRPr="0076603A" w:rsidRDefault="00900BAD" w:rsidP="009225F3">
      <w:pPr>
        <w:autoSpaceDE w:val="0"/>
        <w:autoSpaceDN w:val="0"/>
        <w:adjustRightInd w:val="0"/>
        <w:spacing w:line="240" w:lineRule="auto"/>
        <w:rPr>
          <w:rFonts w:eastAsia="Times New Roman"/>
          <w:snapToGrid/>
          <w:highlight w:val="lightGray"/>
          <w:lang w:val="et-EE" w:eastAsia="en-US"/>
        </w:rPr>
      </w:pPr>
    </w:p>
    <w:p w14:paraId="2680DF0E" w14:textId="77777777" w:rsidR="009225F3" w:rsidRPr="00C145E3" w:rsidRDefault="009225F3" w:rsidP="009225F3">
      <w:pPr>
        <w:numPr>
          <w:ilvl w:val="12"/>
          <w:numId w:val="0"/>
        </w:numPr>
        <w:tabs>
          <w:tab w:val="clear" w:pos="567"/>
        </w:tabs>
        <w:spacing w:line="240" w:lineRule="auto"/>
        <w:ind w:right="-2"/>
        <w:rPr>
          <w:rFonts w:eastAsia="Times New Roman"/>
          <w:bCs/>
          <w:i/>
          <w:noProof/>
          <w:snapToGrid/>
          <w:lang w:val="et-EE" w:eastAsia="en-US"/>
        </w:rPr>
      </w:pPr>
      <w:r w:rsidRPr="00C145E3">
        <w:rPr>
          <w:rFonts w:eastAsia="Times New Roman"/>
          <w:bCs/>
          <w:i/>
          <w:noProof/>
          <w:snapToGrid/>
          <w:lang w:val="et-EE" w:eastAsia="en-US"/>
        </w:rPr>
        <w:t>Pakendi suurused:</w:t>
      </w:r>
    </w:p>
    <w:p w14:paraId="38F9D7F4" w14:textId="77777777" w:rsidR="00FF6E02" w:rsidRPr="00C145E3" w:rsidRDefault="00FF6E02" w:rsidP="009225F3">
      <w:pPr>
        <w:numPr>
          <w:ilvl w:val="12"/>
          <w:numId w:val="0"/>
        </w:numPr>
        <w:tabs>
          <w:tab w:val="clear" w:pos="567"/>
        </w:tabs>
        <w:spacing w:line="240" w:lineRule="auto"/>
        <w:ind w:right="-2"/>
        <w:rPr>
          <w:rFonts w:eastAsia="Times New Roman"/>
          <w:bCs/>
          <w:i/>
          <w:noProof/>
          <w:snapToGrid/>
          <w:lang w:val="et-EE" w:eastAsia="en-US"/>
        </w:rPr>
      </w:pPr>
    </w:p>
    <w:p w14:paraId="63DE8A7F"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Kapslid on pakendatud</w:t>
      </w:r>
      <w:r w:rsidR="00391DF8" w:rsidRPr="00C145E3">
        <w:rPr>
          <w:rFonts w:eastAsia="Times New Roman"/>
          <w:bCs/>
          <w:noProof/>
          <w:snapToGrid/>
          <w:lang w:val="et-EE" w:eastAsia="en-US"/>
        </w:rPr>
        <w:t xml:space="preserve"> </w:t>
      </w:r>
      <w:r w:rsidRPr="00C145E3">
        <w:rPr>
          <w:rFonts w:eastAsia="Times New Roman"/>
          <w:bCs/>
          <w:noProof/>
          <w:snapToGrid/>
          <w:lang w:val="et-EE" w:eastAsia="en-US"/>
        </w:rPr>
        <w:t>30 või 90</w:t>
      </w:r>
      <w:r w:rsidR="00F666A6" w:rsidRPr="00C145E3">
        <w:rPr>
          <w:rFonts w:eastAsia="Times New Roman"/>
          <w:bCs/>
          <w:noProof/>
          <w:snapToGrid/>
          <w:lang w:val="et-EE" w:eastAsia="en-US"/>
        </w:rPr>
        <w:t> </w:t>
      </w:r>
      <w:r w:rsidRPr="00C145E3">
        <w:rPr>
          <w:rFonts w:eastAsia="Times New Roman"/>
          <w:bCs/>
          <w:noProof/>
          <w:snapToGrid/>
          <w:lang w:val="et-EE" w:eastAsia="en-US"/>
        </w:rPr>
        <w:t xml:space="preserve">kapslit sisaldavatesse </w:t>
      </w:r>
      <w:r w:rsidR="00391DF8" w:rsidRPr="00C145E3">
        <w:rPr>
          <w:rFonts w:eastAsia="Times New Roman"/>
          <w:bCs/>
          <w:noProof/>
          <w:snapToGrid/>
          <w:lang w:val="et-EE" w:eastAsia="en-US"/>
        </w:rPr>
        <w:t>alumiiniumblistritesse</w:t>
      </w:r>
      <w:r w:rsidRPr="00C145E3">
        <w:rPr>
          <w:rFonts w:eastAsia="Times New Roman"/>
          <w:bCs/>
          <w:noProof/>
          <w:snapToGrid/>
          <w:lang w:val="et-EE" w:eastAsia="en-US"/>
        </w:rPr>
        <w:t xml:space="preserve">. </w:t>
      </w:r>
    </w:p>
    <w:p w14:paraId="6B7428B0"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p w14:paraId="6249E01F"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Kõik pakendi suurused ei pruugi olla müügil.</w:t>
      </w:r>
    </w:p>
    <w:p w14:paraId="4727EC96"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p w14:paraId="61AC22D6"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Müügiloa hoidja</w:t>
      </w:r>
    </w:p>
    <w:p w14:paraId="23C15E9C"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Actavis Group PTC ehf.</w:t>
      </w:r>
    </w:p>
    <w:p w14:paraId="4C574B9B"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Reykjavíkurvegur 76-78,</w:t>
      </w:r>
    </w:p>
    <w:p w14:paraId="4BFC5758" w14:textId="77777777" w:rsidR="009225F3" w:rsidRPr="00C145E3" w:rsidRDefault="009225F3" w:rsidP="009225F3">
      <w:pPr>
        <w:rPr>
          <w:rFonts w:eastAsia="Times New Roman"/>
          <w:snapToGrid/>
          <w:lang w:val="et-EE" w:eastAsia="en-US"/>
        </w:rPr>
      </w:pPr>
      <w:r w:rsidRPr="00C145E3">
        <w:rPr>
          <w:rFonts w:eastAsia="Times New Roman"/>
          <w:snapToGrid/>
          <w:lang w:val="et-EE" w:eastAsia="en-US"/>
        </w:rPr>
        <w:t>Hafnarfjörður</w:t>
      </w:r>
    </w:p>
    <w:p w14:paraId="2AAFA33C"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Island</w:t>
      </w:r>
    </w:p>
    <w:p w14:paraId="2F160D97" w14:textId="77777777" w:rsidR="009225F3" w:rsidRPr="00C145E3" w:rsidRDefault="009225F3" w:rsidP="009225F3">
      <w:pPr>
        <w:autoSpaceDE w:val="0"/>
        <w:autoSpaceDN w:val="0"/>
        <w:adjustRightInd w:val="0"/>
        <w:spacing w:line="240" w:lineRule="auto"/>
        <w:rPr>
          <w:rFonts w:eastAsia="Times New Roman"/>
          <w:snapToGrid/>
          <w:lang w:val="et-EE" w:eastAsia="en-US"/>
        </w:rPr>
      </w:pPr>
    </w:p>
    <w:p w14:paraId="7C1416B2" w14:textId="77777777" w:rsidR="009225F3" w:rsidRPr="00C145E3" w:rsidRDefault="009225F3" w:rsidP="009225F3">
      <w:pPr>
        <w:autoSpaceDE w:val="0"/>
        <w:autoSpaceDN w:val="0"/>
        <w:adjustRightInd w:val="0"/>
        <w:spacing w:line="240" w:lineRule="auto"/>
        <w:rPr>
          <w:rFonts w:eastAsia="Times New Roman"/>
          <w:b/>
          <w:snapToGrid/>
          <w:lang w:val="et-EE" w:eastAsia="en-US"/>
        </w:rPr>
      </w:pPr>
      <w:r w:rsidRPr="00C145E3">
        <w:rPr>
          <w:rFonts w:eastAsia="Times New Roman"/>
          <w:b/>
          <w:snapToGrid/>
          <w:lang w:val="et-EE" w:eastAsia="en-US"/>
        </w:rPr>
        <w:t>Tootja</w:t>
      </w:r>
    </w:p>
    <w:p w14:paraId="29B79763"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S.C. Sindan</w:t>
      </w:r>
      <w:r w:rsidRPr="00C145E3">
        <w:rPr>
          <w:rFonts w:eastAsia="Calibri"/>
          <w:snapToGrid/>
          <w:szCs w:val="22"/>
          <w:lang w:val="et-EE" w:eastAsia="en-US"/>
        </w:rPr>
        <w:noBreakHyphen/>
        <w:t>Pharma S.R.L.</w:t>
      </w:r>
    </w:p>
    <w:p w14:paraId="03377A06"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11 Ion Mihalache Blvd</w:t>
      </w:r>
    </w:p>
    <w:p w14:paraId="0250EF7B"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Bucharest</w:t>
      </w:r>
    </w:p>
    <w:p w14:paraId="75FFF71B"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Rumeenia</w:t>
      </w:r>
    </w:p>
    <w:p w14:paraId="77B7CB33" w14:textId="77777777" w:rsidR="009225F3" w:rsidRPr="00C145E3" w:rsidRDefault="009225F3" w:rsidP="009225F3">
      <w:pPr>
        <w:tabs>
          <w:tab w:val="clear" w:pos="567"/>
        </w:tabs>
        <w:spacing w:line="240" w:lineRule="auto"/>
        <w:rPr>
          <w:rFonts w:eastAsia="Times New Roman"/>
          <w:snapToGrid/>
          <w:lang w:val="et-EE" w:eastAsia="en-US"/>
        </w:rPr>
      </w:pPr>
    </w:p>
    <w:p w14:paraId="60FB5A96" w14:textId="77777777" w:rsidR="009225F3" w:rsidRPr="00C145E3" w:rsidRDefault="009225F3" w:rsidP="009225F3">
      <w:pPr>
        <w:tabs>
          <w:tab w:val="clear" w:pos="567"/>
        </w:tabs>
        <w:spacing w:line="240" w:lineRule="auto"/>
        <w:rPr>
          <w:rFonts w:eastAsia="Times New Roman"/>
          <w:snapToGrid/>
          <w:lang w:val="et-EE" w:eastAsia="en-US"/>
        </w:rPr>
      </w:pPr>
      <w:r w:rsidRPr="00C145E3">
        <w:rPr>
          <w:rFonts w:eastAsia="Calibri"/>
          <w:snapToGrid/>
          <w:szCs w:val="22"/>
          <w:lang w:val="et-EE" w:eastAsia="en-US"/>
        </w:rPr>
        <w:t>Lisaküsimuste tekkimisel selle ravimi kohta pöörduge palun müügiloa hoidja kohaliku esindaja poole:</w:t>
      </w:r>
    </w:p>
    <w:p w14:paraId="2E420742"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eastAsia="en-US"/>
        </w:rPr>
      </w:pPr>
    </w:p>
    <w:tbl>
      <w:tblPr>
        <w:tblW w:w="9356" w:type="dxa"/>
        <w:tblInd w:w="-34" w:type="dxa"/>
        <w:tblLayout w:type="fixed"/>
        <w:tblLook w:val="0000" w:firstRow="0" w:lastRow="0" w:firstColumn="0" w:lastColumn="0" w:noHBand="0" w:noVBand="0"/>
      </w:tblPr>
      <w:tblGrid>
        <w:gridCol w:w="34"/>
        <w:gridCol w:w="4644"/>
        <w:gridCol w:w="4678"/>
      </w:tblGrid>
      <w:tr w:rsidR="006D3D1D" w:rsidRPr="006D3D1D" w14:paraId="216C8A5B" w14:textId="77777777" w:rsidTr="008D0355">
        <w:trPr>
          <w:gridBefore w:val="1"/>
          <w:wBefore w:w="34" w:type="dxa"/>
          <w:cantSplit/>
        </w:trPr>
        <w:tc>
          <w:tcPr>
            <w:tcW w:w="4644" w:type="dxa"/>
          </w:tcPr>
          <w:p w14:paraId="361D469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België/Belgique/Belgien</w:t>
            </w:r>
          </w:p>
          <w:p w14:paraId="1C290F7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6E439D4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IJsland/Islande/Island</w:t>
            </w:r>
          </w:p>
          <w:p w14:paraId="32F4899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Tél/Tel: +354 5503300</w:t>
            </w:r>
          </w:p>
          <w:p w14:paraId="6A4F9B68"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0B09C30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Lietuva</w:t>
            </w:r>
          </w:p>
          <w:p w14:paraId="108C43CE" w14:textId="69232C8F" w:rsidR="006D3D1D" w:rsidRPr="006D3D1D" w:rsidRDefault="006D3D1D" w:rsidP="006D3D1D">
            <w:pPr>
              <w:tabs>
                <w:tab w:val="clear" w:pos="567"/>
              </w:tabs>
              <w:spacing w:line="240" w:lineRule="auto"/>
              <w:ind w:right="567"/>
              <w:rPr>
                <w:rFonts w:eastAsia="Calibri"/>
                <w:noProof/>
                <w:snapToGrid/>
                <w:szCs w:val="22"/>
                <w:lang w:val="is-IS" w:eastAsia="en-US"/>
              </w:rPr>
            </w:pPr>
            <w:r w:rsidRPr="006D3D1D">
              <w:rPr>
                <w:rFonts w:eastAsia="Calibri"/>
                <w:noProof/>
                <w:snapToGrid/>
                <w:szCs w:val="22"/>
                <w:lang w:val="is-IS" w:eastAsia="en-US"/>
              </w:rPr>
              <w:t>UAB Teva Baltics</w:t>
            </w:r>
          </w:p>
          <w:p w14:paraId="7012024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+370 5</w:t>
            </w:r>
            <w:r w:rsidRPr="006D3D1D">
              <w:rPr>
                <w:rFonts w:eastAsia="Calibri"/>
                <w:noProof/>
                <w:snapToGrid/>
                <w:szCs w:val="22"/>
                <w:lang w:val="is-IS" w:eastAsia="en-US"/>
              </w:rPr>
              <w:t>2660203</w:t>
            </w:r>
          </w:p>
          <w:p w14:paraId="7DEDA8AA"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67C7860" w14:textId="77777777" w:rsidTr="008D0355">
        <w:trPr>
          <w:gridBefore w:val="1"/>
          <w:wBefore w:w="34" w:type="dxa"/>
          <w:cantSplit/>
        </w:trPr>
        <w:tc>
          <w:tcPr>
            <w:tcW w:w="4644" w:type="dxa"/>
          </w:tcPr>
          <w:p w14:paraId="5C047DA1"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България</w:t>
            </w:r>
          </w:p>
          <w:p w14:paraId="335468A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Актавис ЕАД</w:t>
            </w:r>
          </w:p>
          <w:p w14:paraId="483F760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Teл: +359 2</w:t>
            </w:r>
            <w:r w:rsidRPr="006D3D1D">
              <w:rPr>
                <w:rFonts w:eastAsia="Calibri"/>
                <w:snapToGrid/>
                <w:szCs w:val="22"/>
                <w:lang w:val="is-IS" w:eastAsia="en-US"/>
              </w:rPr>
              <w:t>4899585</w:t>
            </w:r>
          </w:p>
          <w:p w14:paraId="459EEC10"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CD30AA2"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Luxembourg/Luxemburg</w:t>
            </w:r>
          </w:p>
          <w:p w14:paraId="474BED79"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Actavis Group PTC ehf.</w:t>
            </w:r>
          </w:p>
          <w:p w14:paraId="46E2284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Islande/Island</w:t>
            </w:r>
          </w:p>
          <w:p w14:paraId="6D30062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en-US" w:eastAsia="en-US"/>
              </w:rPr>
              <w:t>Tél/Tel: +</w:t>
            </w:r>
            <w:r w:rsidRPr="006D3D1D">
              <w:rPr>
                <w:rFonts w:eastAsia="Calibri"/>
                <w:noProof/>
                <w:snapToGrid/>
                <w:szCs w:val="22"/>
                <w:lang w:val="is-IS" w:eastAsia="en-US"/>
              </w:rPr>
              <w:t>354 5503300</w:t>
            </w:r>
          </w:p>
          <w:p w14:paraId="6669089E"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7C0B4F75" w14:textId="77777777" w:rsidTr="008D0355">
        <w:trPr>
          <w:gridBefore w:val="1"/>
          <w:wBefore w:w="34" w:type="dxa"/>
          <w:cantSplit/>
          <w:trHeight w:val="751"/>
        </w:trPr>
        <w:tc>
          <w:tcPr>
            <w:tcW w:w="4644" w:type="dxa"/>
          </w:tcPr>
          <w:p w14:paraId="5022F90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Česká republika</w:t>
            </w:r>
          </w:p>
          <w:p w14:paraId="68B9636D" w14:textId="77777777" w:rsidR="006D3D1D" w:rsidRPr="006D3D1D" w:rsidRDefault="006D3D1D" w:rsidP="006D3D1D">
            <w:pPr>
              <w:tabs>
                <w:tab w:val="clear" w:pos="567"/>
                <w:tab w:val="left" w:pos="-720"/>
              </w:tabs>
              <w:suppressAutoHyphens/>
              <w:spacing w:line="240" w:lineRule="auto"/>
              <w:ind w:right="567"/>
              <w:rPr>
                <w:rFonts w:eastAsia="Calibri"/>
                <w:noProof/>
                <w:snapToGrid/>
                <w:szCs w:val="22"/>
                <w:lang w:val="is-IS" w:eastAsia="en-US"/>
              </w:rPr>
            </w:pPr>
            <w:r w:rsidRPr="006D3D1D">
              <w:rPr>
                <w:rFonts w:eastAsia="Calibri"/>
                <w:noProof/>
                <w:snapToGrid/>
                <w:szCs w:val="22"/>
                <w:lang w:val="is-IS" w:eastAsia="en-US"/>
              </w:rPr>
              <w:t>Teva Pharmaceuticals CR, s.r.o.</w:t>
            </w:r>
          </w:p>
          <w:p w14:paraId="2B28488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snapToGrid/>
                <w:szCs w:val="22"/>
                <w:lang w:val="cs-CZ" w:eastAsia="en-US"/>
              </w:rPr>
              <w:t>420 251007111</w:t>
            </w:r>
          </w:p>
          <w:p w14:paraId="43734D84"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9719F10"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Magyarország</w:t>
            </w:r>
          </w:p>
          <w:p w14:paraId="56F0080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Teva Gyógyszergyár Zrt.</w:t>
            </w:r>
          </w:p>
          <w:p w14:paraId="5171890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+36 1</w:t>
            </w:r>
            <w:r w:rsidRPr="006D3D1D">
              <w:rPr>
                <w:rFonts w:eastAsia="Calibri"/>
                <w:noProof/>
                <w:snapToGrid/>
                <w:szCs w:val="22"/>
                <w:lang w:val="is-IS" w:eastAsia="en-US"/>
              </w:rPr>
              <w:t>2886400</w:t>
            </w:r>
          </w:p>
          <w:p w14:paraId="0BA2B520"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E5C7BC2" w14:textId="77777777" w:rsidTr="008D0355">
        <w:trPr>
          <w:gridBefore w:val="1"/>
          <w:wBefore w:w="34" w:type="dxa"/>
          <w:cantSplit/>
        </w:trPr>
        <w:tc>
          <w:tcPr>
            <w:tcW w:w="4644" w:type="dxa"/>
          </w:tcPr>
          <w:p w14:paraId="58F43C9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Danmark</w:t>
            </w:r>
          </w:p>
          <w:p w14:paraId="2CC5DEF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Denmark A/S</w:t>
            </w:r>
          </w:p>
          <w:p w14:paraId="3E06E58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Tlf: +45 44985511</w:t>
            </w:r>
          </w:p>
          <w:p w14:paraId="29A0FA76"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FB5491A"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Malta</w:t>
            </w:r>
          </w:p>
          <w:p w14:paraId="08C221D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Ltd.</w:t>
            </w:r>
          </w:p>
          <w:p w14:paraId="1A9831A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+356 21693533</w:t>
            </w:r>
          </w:p>
          <w:p w14:paraId="5BB6C97C"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FF98366" w14:textId="77777777" w:rsidTr="008D0355">
        <w:trPr>
          <w:gridBefore w:val="1"/>
          <w:wBefore w:w="34" w:type="dxa"/>
          <w:cantSplit/>
        </w:trPr>
        <w:tc>
          <w:tcPr>
            <w:tcW w:w="4644" w:type="dxa"/>
          </w:tcPr>
          <w:p w14:paraId="0D046F9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Deutschland</w:t>
            </w:r>
          </w:p>
          <w:p w14:paraId="7E388F9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5AEABC53"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Island</w:t>
            </w:r>
          </w:p>
          <w:p w14:paraId="7A4795D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274C4335"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3BB038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Nederland</w:t>
            </w:r>
          </w:p>
          <w:p w14:paraId="2882F928"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439D4654"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IJsland</w:t>
            </w:r>
          </w:p>
          <w:p w14:paraId="039FD35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257B8DBE"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F3F75BC" w14:textId="77777777" w:rsidTr="008D0355">
        <w:trPr>
          <w:gridBefore w:val="1"/>
          <w:wBefore w:w="34" w:type="dxa"/>
          <w:cantSplit/>
        </w:trPr>
        <w:tc>
          <w:tcPr>
            <w:tcW w:w="4644" w:type="dxa"/>
          </w:tcPr>
          <w:p w14:paraId="72329D91"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Eesti</w:t>
            </w:r>
          </w:p>
          <w:p w14:paraId="1AD3C8C0" w14:textId="677014F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UAB Teva Baltics</w:t>
            </w:r>
            <w:r w:rsidRPr="006D3D1D">
              <w:rPr>
                <w:rFonts w:eastAsia="Calibri"/>
                <w:noProof/>
                <w:snapToGrid/>
                <w:szCs w:val="22"/>
                <w:lang w:val="is-IS" w:eastAsia="en-US"/>
              </w:rPr>
              <w:t xml:space="preserve"> Eesti filiaal</w:t>
            </w:r>
          </w:p>
          <w:p w14:paraId="49C9380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Tel: +372 </w:t>
            </w:r>
            <w:r w:rsidRPr="006D3D1D">
              <w:rPr>
                <w:rFonts w:eastAsia="Calibri"/>
                <w:noProof/>
                <w:snapToGrid/>
                <w:szCs w:val="22"/>
                <w:lang w:val="is-IS" w:eastAsia="en-US"/>
              </w:rPr>
              <w:t>6610801</w:t>
            </w:r>
          </w:p>
          <w:p w14:paraId="4776586D"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22B342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Norge</w:t>
            </w:r>
          </w:p>
          <w:p w14:paraId="6E7D6F5F"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Teva Norway AS</w:t>
            </w:r>
          </w:p>
          <w:p w14:paraId="5D268539"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Tlf: +47 66775590</w:t>
            </w:r>
          </w:p>
          <w:p w14:paraId="29D1C356"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6B9C58F" w14:textId="77777777" w:rsidTr="008D0355">
        <w:trPr>
          <w:gridBefore w:val="1"/>
          <w:wBefore w:w="34" w:type="dxa"/>
          <w:cantSplit/>
        </w:trPr>
        <w:tc>
          <w:tcPr>
            <w:tcW w:w="4644" w:type="dxa"/>
          </w:tcPr>
          <w:p w14:paraId="70948FAD" w14:textId="77777777" w:rsidR="006D3D1D" w:rsidRPr="00354FE2" w:rsidRDefault="006D3D1D" w:rsidP="006D3D1D">
            <w:pPr>
              <w:tabs>
                <w:tab w:val="clear" w:pos="567"/>
              </w:tabs>
              <w:spacing w:line="240" w:lineRule="auto"/>
              <w:rPr>
                <w:rFonts w:eastAsia="Calibri"/>
                <w:snapToGrid/>
                <w:szCs w:val="22"/>
                <w:lang w:val="is-IS" w:eastAsia="en-US"/>
              </w:rPr>
            </w:pPr>
            <w:r w:rsidRPr="006D3D1D">
              <w:rPr>
                <w:rFonts w:eastAsia="Calibri"/>
                <w:b/>
                <w:snapToGrid/>
                <w:szCs w:val="22"/>
                <w:lang w:eastAsia="en-US"/>
              </w:rPr>
              <w:t>Ελλάδα</w:t>
            </w:r>
          </w:p>
          <w:p w14:paraId="0E58CCB9" w14:textId="77777777" w:rsidR="006D3D1D" w:rsidRPr="00354FE2" w:rsidRDefault="006D3D1D" w:rsidP="006D3D1D">
            <w:pPr>
              <w:widowControl w:val="0"/>
              <w:tabs>
                <w:tab w:val="clear" w:pos="567"/>
              </w:tabs>
              <w:autoSpaceDE w:val="0"/>
              <w:autoSpaceDN w:val="0"/>
              <w:adjustRightInd w:val="0"/>
              <w:spacing w:line="240" w:lineRule="auto"/>
              <w:textAlignment w:val="center"/>
              <w:rPr>
                <w:rFonts w:eastAsia="Times New Roman"/>
                <w:snapToGrid/>
                <w:szCs w:val="22"/>
                <w:lang w:val="is-IS" w:eastAsia="en-US"/>
              </w:rPr>
            </w:pPr>
            <w:r w:rsidRPr="00354FE2">
              <w:rPr>
                <w:rFonts w:eastAsia="Times New Roman"/>
                <w:snapToGrid/>
                <w:szCs w:val="22"/>
                <w:lang w:val="is-IS" w:eastAsia="en-US"/>
              </w:rPr>
              <w:t>Specifar A.B.E.E</w:t>
            </w:r>
            <w:r w:rsidRPr="006D3D1D">
              <w:rPr>
                <w:rFonts w:eastAsia="Times New Roman"/>
                <w:snapToGrid/>
                <w:szCs w:val="22"/>
                <w:lang w:val="is-IS" w:eastAsia="en-US"/>
              </w:rPr>
              <w:t>.</w:t>
            </w:r>
          </w:p>
          <w:p w14:paraId="7FB285D5" w14:textId="51E12743"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7EC53828" w14:textId="77777777" w:rsidR="006D3D1D" w:rsidRPr="00354FE2" w:rsidRDefault="006D3D1D" w:rsidP="006D3D1D">
            <w:pPr>
              <w:tabs>
                <w:tab w:val="clear" w:pos="567"/>
              </w:tabs>
              <w:spacing w:line="240" w:lineRule="auto"/>
              <w:rPr>
                <w:rFonts w:eastAsia="Calibri"/>
                <w:snapToGrid/>
                <w:szCs w:val="22"/>
                <w:lang w:val="is-IS" w:eastAsia="en-US"/>
              </w:rPr>
            </w:pPr>
          </w:p>
        </w:tc>
        <w:tc>
          <w:tcPr>
            <w:tcW w:w="4678" w:type="dxa"/>
          </w:tcPr>
          <w:p w14:paraId="6F08596E"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Österreich</w:t>
            </w:r>
          </w:p>
          <w:p w14:paraId="2E5BB764" w14:textId="77777777" w:rsidR="006D3D1D" w:rsidRPr="006D3D1D" w:rsidRDefault="006D3D1D" w:rsidP="006D3D1D">
            <w:pPr>
              <w:tabs>
                <w:tab w:val="clear" w:pos="567"/>
              </w:tabs>
              <w:spacing w:line="240" w:lineRule="auto"/>
              <w:rPr>
                <w:rFonts w:eastAsia="Adobe Fangsong Std R"/>
                <w:snapToGrid/>
                <w:szCs w:val="22"/>
                <w:lang w:val="de-DE" w:eastAsia="en-US"/>
              </w:rPr>
            </w:pPr>
            <w:r w:rsidRPr="006D3D1D">
              <w:rPr>
                <w:rFonts w:eastAsia="Adobe Fangsong Std R"/>
                <w:snapToGrid/>
                <w:szCs w:val="22"/>
                <w:lang w:val="de-DE" w:eastAsia="en-US"/>
              </w:rPr>
              <w:t>ratiopharm Arzneimittel Vertriebs-GmbH</w:t>
            </w:r>
          </w:p>
          <w:p w14:paraId="0F97367F" w14:textId="77777777" w:rsidR="006D3D1D" w:rsidRPr="006D3D1D" w:rsidRDefault="006D3D1D" w:rsidP="006D3D1D">
            <w:pPr>
              <w:tabs>
                <w:tab w:val="clear" w:pos="567"/>
              </w:tabs>
              <w:spacing w:line="240" w:lineRule="auto"/>
              <w:rPr>
                <w:rFonts w:eastAsia="Adobe Fangsong Std R"/>
                <w:snapToGrid/>
                <w:szCs w:val="22"/>
                <w:lang w:val="de-AT" w:eastAsia="en-US"/>
              </w:rPr>
            </w:pPr>
            <w:r w:rsidRPr="006D3D1D">
              <w:rPr>
                <w:rFonts w:eastAsia="Adobe Fangsong Std R"/>
                <w:snapToGrid/>
                <w:szCs w:val="22"/>
                <w:lang w:val="de-DE" w:eastAsia="en-US"/>
              </w:rPr>
              <w:t>Tel: +43 1970070</w:t>
            </w:r>
          </w:p>
          <w:p w14:paraId="37125E55"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406C34D0" w14:textId="77777777" w:rsidTr="008D0355">
        <w:trPr>
          <w:cantSplit/>
        </w:trPr>
        <w:tc>
          <w:tcPr>
            <w:tcW w:w="4678" w:type="dxa"/>
            <w:gridSpan w:val="2"/>
          </w:tcPr>
          <w:p w14:paraId="2FDCE142"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España</w:t>
            </w:r>
          </w:p>
          <w:p w14:paraId="47BA6071"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5412A31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Islandia</w:t>
            </w:r>
          </w:p>
          <w:p w14:paraId="6A08AE7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6A19A24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4748870" w14:textId="77777777" w:rsidR="006D3D1D" w:rsidRPr="006D3D1D" w:rsidRDefault="006D3D1D" w:rsidP="006D3D1D">
            <w:pPr>
              <w:tabs>
                <w:tab w:val="clear" w:pos="567"/>
              </w:tabs>
              <w:spacing w:line="240" w:lineRule="auto"/>
              <w:rPr>
                <w:rFonts w:eastAsia="Calibri"/>
                <w:b/>
                <w:bCs/>
                <w:i/>
                <w:iCs/>
                <w:snapToGrid/>
                <w:szCs w:val="22"/>
                <w:lang w:eastAsia="en-US"/>
              </w:rPr>
            </w:pPr>
            <w:r w:rsidRPr="006D3D1D">
              <w:rPr>
                <w:rFonts w:eastAsia="Calibri"/>
                <w:b/>
                <w:snapToGrid/>
                <w:szCs w:val="22"/>
                <w:lang w:eastAsia="en-US"/>
              </w:rPr>
              <w:t>Polska</w:t>
            </w:r>
          </w:p>
          <w:p w14:paraId="35A3256D"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Teva Pharmaceuticals Polska Sp. z o.o.</w:t>
            </w:r>
          </w:p>
          <w:p w14:paraId="4EDFA070" w14:textId="77777777" w:rsidR="006D3D1D" w:rsidRPr="006D3D1D" w:rsidRDefault="006D3D1D" w:rsidP="006D3D1D">
            <w:pPr>
              <w:numPr>
                <w:ilvl w:val="12"/>
                <w:numId w:val="0"/>
              </w:numPr>
              <w:tabs>
                <w:tab w:val="clear" w:pos="567"/>
              </w:tabs>
              <w:spacing w:line="240" w:lineRule="auto"/>
              <w:rPr>
                <w:rFonts w:eastAsia="Calibri"/>
                <w:snapToGrid/>
                <w:szCs w:val="22"/>
                <w:lang w:val="pl-PL" w:eastAsia="is-IS"/>
              </w:rPr>
            </w:pPr>
            <w:r w:rsidRPr="006D3D1D">
              <w:rPr>
                <w:rFonts w:eastAsia="Calibri"/>
                <w:snapToGrid/>
                <w:szCs w:val="22"/>
                <w:lang w:val="pl-PL" w:eastAsia="en-US"/>
              </w:rPr>
              <w:t>Tel: +48 223459300</w:t>
            </w:r>
          </w:p>
          <w:p w14:paraId="741ABA5B"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48564023" w14:textId="77777777" w:rsidTr="008D0355">
        <w:trPr>
          <w:cantSplit/>
        </w:trPr>
        <w:tc>
          <w:tcPr>
            <w:tcW w:w="4678" w:type="dxa"/>
            <w:gridSpan w:val="2"/>
          </w:tcPr>
          <w:p w14:paraId="1232DDDE"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France</w:t>
            </w:r>
          </w:p>
          <w:p w14:paraId="44763A0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069C2696" w14:textId="77777777" w:rsidR="006D3D1D" w:rsidRPr="006D3D1D" w:rsidRDefault="006D3D1D" w:rsidP="006D3D1D">
            <w:pPr>
              <w:tabs>
                <w:tab w:val="clear" w:pos="567"/>
              </w:tabs>
              <w:spacing w:line="240" w:lineRule="auto"/>
              <w:rPr>
                <w:rFonts w:eastAsia="Calibri"/>
                <w:snapToGrid/>
                <w:szCs w:val="22"/>
                <w:lang w:val="fr-FR" w:eastAsia="en-US"/>
              </w:rPr>
            </w:pPr>
            <w:r w:rsidRPr="006D3D1D">
              <w:rPr>
                <w:rFonts w:eastAsia="Calibri"/>
                <w:snapToGrid/>
                <w:szCs w:val="22"/>
                <w:lang w:val="fr-FR" w:eastAsia="en-US"/>
              </w:rPr>
              <w:t>Islande</w:t>
            </w:r>
          </w:p>
          <w:p w14:paraId="2F81036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GB"/>
              </w:rPr>
              <w:t>Tél</w:t>
            </w:r>
            <w:r w:rsidRPr="006D3D1D">
              <w:rPr>
                <w:rFonts w:eastAsia="Calibri"/>
                <w:noProof/>
                <w:snapToGrid/>
                <w:szCs w:val="22"/>
                <w:lang w:val="is-IS" w:eastAsia="en-US"/>
              </w:rPr>
              <w:t>:</w:t>
            </w:r>
            <w:r w:rsidRPr="006D3D1D">
              <w:rPr>
                <w:rFonts w:eastAsia="Calibri"/>
                <w:snapToGrid/>
                <w:szCs w:val="22"/>
                <w:lang w:eastAsia="en-US"/>
              </w:rPr>
              <w:t xml:space="preserve"> +354 5503300</w:t>
            </w:r>
          </w:p>
          <w:p w14:paraId="036BBDF7"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57636DC4"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Portugal</w:t>
            </w:r>
          </w:p>
          <w:p w14:paraId="1C76EB85"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193615B3" w14:textId="77777777" w:rsidR="006D3D1D" w:rsidRPr="006D3D1D" w:rsidRDefault="006D3D1D" w:rsidP="006D3D1D">
            <w:pPr>
              <w:tabs>
                <w:tab w:val="clear" w:pos="567"/>
              </w:tabs>
              <w:spacing w:line="240" w:lineRule="auto"/>
              <w:rPr>
                <w:rFonts w:eastAsia="Calibri"/>
                <w:snapToGrid/>
                <w:szCs w:val="22"/>
                <w:lang w:val="es-ES" w:eastAsia="en-US"/>
              </w:rPr>
            </w:pPr>
            <w:r w:rsidRPr="006D3D1D">
              <w:rPr>
                <w:rFonts w:eastAsia="Calibri"/>
                <w:snapToGrid/>
                <w:szCs w:val="22"/>
                <w:lang w:val="es-ES" w:eastAsia="en-US"/>
              </w:rPr>
              <w:t>Islândia</w:t>
            </w:r>
          </w:p>
          <w:p w14:paraId="4AEB395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Tel: +354 5503300</w:t>
            </w:r>
          </w:p>
          <w:p w14:paraId="3D0372C2"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489D2581" w14:textId="77777777" w:rsidTr="008D0355">
        <w:trPr>
          <w:cantSplit/>
        </w:trPr>
        <w:tc>
          <w:tcPr>
            <w:tcW w:w="4678" w:type="dxa"/>
            <w:gridSpan w:val="2"/>
          </w:tcPr>
          <w:p w14:paraId="2FE75961" w14:textId="77777777" w:rsidR="006D3D1D" w:rsidRPr="006D3D1D" w:rsidRDefault="006D3D1D" w:rsidP="006D3D1D">
            <w:pPr>
              <w:tabs>
                <w:tab w:val="clear" w:pos="567"/>
                <w:tab w:val="left" w:pos="-720"/>
                <w:tab w:val="left" w:pos="4536"/>
              </w:tabs>
              <w:suppressAutoHyphens/>
              <w:spacing w:line="240" w:lineRule="auto"/>
              <w:ind w:right="567"/>
              <w:rPr>
                <w:rFonts w:eastAsia="Calibri"/>
                <w:b/>
                <w:noProof/>
                <w:snapToGrid/>
                <w:szCs w:val="22"/>
                <w:lang w:val="it-IT" w:eastAsia="en-US"/>
              </w:rPr>
            </w:pPr>
            <w:r w:rsidRPr="006D3D1D">
              <w:rPr>
                <w:rFonts w:eastAsia="Calibri"/>
                <w:snapToGrid/>
                <w:szCs w:val="22"/>
                <w:lang w:val="is-IS" w:eastAsia="en-US"/>
              </w:rPr>
              <w:br w:type="page"/>
            </w:r>
            <w:r w:rsidRPr="006D3D1D">
              <w:rPr>
                <w:rFonts w:eastAsia="Calibri"/>
                <w:b/>
                <w:noProof/>
                <w:snapToGrid/>
                <w:szCs w:val="22"/>
                <w:lang w:val="it-IT" w:eastAsia="en-US"/>
              </w:rPr>
              <w:t>Hrvatska</w:t>
            </w:r>
          </w:p>
          <w:p w14:paraId="595CAFD5" w14:textId="77777777" w:rsidR="006D3D1D" w:rsidRPr="006D3D1D" w:rsidRDefault="006D3D1D" w:rsidP="006D3D1D">
            <w:pPr>
              <w:tabs>
                <w:tab w:val="clear" w:pos="567"/>
                <w:tab w:val="left" w:pos="-720"/>
                <w:tab w:val="left" w:pos="4536"/>
              </w:tabs>
              <w:suppressAutoHyphens/>
              <w:spacing w:line="240" w:lineRule="auto"/>
              <w:ind w:right="567"/>
              <w:rPr>
                <w:rFonts w:eastAsia="Calibri"/>
                <w:snapToGrid/>
                <w:szCs w:val="22"/>
                <w:lang w:val="is-IS" w:eastAsia="en-US"/>
              </w:rPr>
            </w:pPr>
            <w:r w:rsidRPr="006D3D1D">
              <w:rPr>
                <w:rFonts w:eastAsia="Calibri"/>
                <w:snapToGrid/>
                <w:szCs w:val="22"/>
                <w:lang w:val="is-IS" w:eastAsia="en-US"/>
              </w:rPr>
              <w:t>Pliva Hrvatska d.o.o.</w:t>
            </w:r>
          </w:p>
          <w:p w14:paraId="53D2772A"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Tel: +385 13720000</w:t>
            </w:r>
          </w:p>
          <w:p w14:paraId="4C32589B"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427DFDB0"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România</w:t>
            </w:r>
          </w:p>
          <w:p w14:paraId="767A186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US"/>
              </w:rPr>
              <w:t>Teva Pharmaceuticals S.R.L.</w:t>
            </w:r>
          </w:p>
          <w:p w14:paraId="45084FD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noProof/>
                <w:snapToGrid/>
                <w:szCs w:val="22"/>
                <w:lang w:val="is-IS" w:eastAsia="en-US"/>
              </w:rPr>
              <w:t>40 212306524</w:t>
            </w:r>
          </w:p>
          <w:p w14:paraId="6AEAB135"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1F931D17" w14:textId="77777777" w:rsidTr="008D0355">
        <w:trPr>
          <w:cantSplit/>
        </w:trPr>
        <w:tc>
          <w:tcPr>
            <w:tcW w:w="4678" w:type="dxa"/>
            <w:gridSpan w:val="2"/>
          </w:tcPr>
          <w:p w14:paraId="4FB4AB6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Ireland</w:t>
            </w:r>
          </w:p>
          <w:p w14:paraId="611FF9E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Pharmaceuticals Ireland</w:t>
            </w:r>
          </w:p>
          <w:p w14:paraId="22C25C26" w14:textId="78362232"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+353 19127700</w:t>
            </w:r>
          </w:p>
          <w:p w14:paraId="1555D9C0"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98F5A3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Slovenija</w:t>
            </w:r>
          </w:p>
          <w:p w14:paraId="2B84C40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Pliva Ljubljana d.o.o.</w:t>
            </w:r>
          </w:p>
          <w:p w14:paraId="1F61F8E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+386 15890390</w:t>
            </w:r>
          </w:p>
          <w:p w14:paraId="0C97332E"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791F892B" w14:textId="77777777" w:rsidTr="008D0355">
        <w:trPr>
          <w:cantSplit/>
        </w:trPr>
        <w:tc>
          <w:tcPr>
            <w:tcW w:w="4678" w:type="dxa"/>
            <w:gridSpan w:val="2"/>
          </w:tcPr>
          <w:p w14:paraId="69CFC9BA"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Ísland</w:t>
            </w:r>
          </w:p>
          <w:p w14:paraId="637AE49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7CA191D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Sími: +354 5503300</w:t>
            </w:r>
          </w:p>
          <w:p w14:paraId="5D65868D"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1AE7C324"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Slovenská republika</w:t>
            </w:r>
          </w:p>
          <w:p w14:paraId="4835EF7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sk-SK" w:eastAsia="en-US"/>
              </w:rPr>
              <w:t>TEVA Pharmaceuticals Slovakia s.r.o.</w:t>
            </w:r>
          </w:p>
          <w:p w14:paraId="58310C6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+421 2</w:t>
            </w:r>
            <w:r w:rsidRPr="006D3D1D">
              <w:rPr>
                <w:rFonts w:eastAsia="Calibri"/>
                <w:noProof/>
                <w:snapToGrid/>
                <w:szCs w:val="22"/>
                <w:lang w:val="sk-SK" w:eastAsia="en-US"/>
              </w:rPr>
              <w:t>57267911</w:t>
            </w:r>
          </w:p>
          <w:p w14:paraId="6CB50F79"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16CFF541" w14:textId="77777777" w:rsidTr="008D0355">
        <w:trPr>
          <w:cantSplit/>
        </w:trPr>
        <w:tc>
          <w:tcPr>
            <w:tcW w:w="4678" w:type="dxa"/>
            <w:gridSpan w:val="2"/>
          </w:tcPr>
          <w:p w14:paraId="49DE2C5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Italia</w:t>
            </w:r>
          </w:p>
          <w:p w14:paraId="6B57A08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1BB556B9" w14:textId="77777777" w:rsidR="006D3D1D" w:rsidRPr="006D3D1D" w:rsidRDefault="006D3D1D" w:rsidP="006D3D1D">
            <w:pPr>
              <w:tabs>
                <w:tab w:val="clear" w:pos="567"/>
              </w:tabs>
              <w:spacing w:line="240" w:lineRule="auto"/>
              <w:rPr>
                <w:rFonts w:eastAsia="Calibri"/>
                <w:snapToGrid/>
                <w:szCs w:val="22"/>
                <w:lang w:val="da-DK" w:eastAsia="en-US"/>
              </w:rPr>
            </w:pPr>
            <w:r w:rsidRPr="006D3D1D">
              <w:rPr>
                <w:rFonts w:eastAsia="Calibri"/>
                <w:snapToGrid/>
                <w:szCs w:val="22"/>
                <w:lang w:val="da-DK" w:eastAsia="en-US"/>
              </w:rPr>
              <w:t>Islanda</w:t>
            </w:r>
          </w:p>
          <w:p w14:paraId="16CCB361"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noProof/>
                <w:snapToGrid/>
                <w:szCs w:val="22"/>
                <w:lang w:val="is-IS" w:eastAsia="en-US"/>
              </w:rPr>
              <w:t>Tel: +354 5503300</w:t>
            </w:r>
          </w:p>
          <w:p w14:paraId="460A3E3F"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1202BE9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Suomi/Finland</w:t>
            </w:r>
          </w:p>
          <w:p w14:paraId="0E56A08B" w14:textId="4FCAC2DC" w:rsidR="006D3D1D" w:rsidRPr="006D3D1D" w:rsidRDefault="006D3D1D" w:rsidP="006D3D1D">
            <w:pPr>
              <w:tabs>
                <w:tab w:val="clear" w:pos="567"/>
              </w:tabs>
              <w:spacing w:line="240" w:lineRule="auto"/>
              <w:rPr>
                <w:rFonts w:eastAsia="Calibri"/>
                <w:snapToGrid/>
                <w:szCs w:val="22"/>
                <w:lang w:val="sv-SE" w:eastAsia="en-US"/>
              </w:rPr>
            </w:pPr>
            <w:r w:rsidRPr="006D3D1D">
              <w:rPr>
                <w:rFonts w:eastAsia="Calibri"/>
                <w:snapToGrid/>
                <w:szCs w:val="22"/>
                <w:lang w:val="sv-SE" w:eastAsia="en-US"/>
              </w:rPr>
              <w:t>Teva Finland Oy</w:t>
            </w:r>
          </w:p>
          <w:p w14:paraId="2C59A76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Puh/Tel: +358 </w:t>
            </w:r>
            <w:r w:rsidRPr="006D3D1D">
              <w:rPr>
                <w:rFonts w:eastAsia="Calibri"/>
                <w:snapToGrid/>
                <w:szCs w:val="22"/>
                <w:lang w:val="sv-SE" w:eastAsia="en-US"/>
              </w:rPr>
              <w:t>201805900</w:t>
            </w:r>
          </w:p>
          <w:p w14:paraId="0676CE2B"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277CE49D" w14:textId="77777777" w:rsidTr="008D0355">
        <w:trPr>
          <w:cantSplit/>
        </w:trPr>
        <w:tc>
          <w:tcPr>
            <w:tcW w:w="4678" w:type="dxa"/>
            <w:gridSpan w:val="2"/>
          </w:tcPr>
          <w:p w14:paraId="430089D7" w14:textId="77777777" w:rsidR="006D3D1D" w:rsidRPr="006D3D1D" w:rsidRDefault="006D3D1D" w:rsidP="006D3D1D">
            <w:pPr>
              <w:tabs>
                <w:tab w:val="clear" w:pos="567"/>
              </w:tabs>
              <w:spacing w:line="240" w:lineRule="auto"/>
              <w:rPr>
                <w:rFonts w:eastAsia="Calibri"/>
                <w:b/>
                <w:snapToGrid/>
                <w:szCs w:val="22"/>
                <w:lang w:val="is-IS" w:eastAsia="en-US"/>
              </w:rPr>
            </w:pPr>
            <w:r w:rsidRPr="006D3D1D">
              <w:rPr>
                <w:rFonts w:eastAsia="Calibri"/>
                <w:b/>
                <w:snapToGrid/>
                <w:szCs w:val="22"/>
                <w:lang w:eastAsia="en-US"/>
              </w:rPr>
              <w:t>Κύπρος</w:t>
            </w:r>
          </w:p>
          <w:p w14:paraId="06B4E509"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Specifar A.B.E.E.</w:t>
            </w:r>
          </w:p>
          <w:p w14:paraId="64C33B45"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Ελλάδα</w:t>
            </w:r>
          </w:p>
          <w:p w14:paraId="30C5BE54" w14:textId="30A264F0"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2D236473" w14:textId="77777777" w:rsidR="006D3D1D" w:rsidRPr="006D3D1D" w:rsidRDefault="006D3D1D" w:rsidP="006D3D1D">
            <w:pPr>
              <w:tabs>
                <w:tab w:val="clear" w:pos="567"/>
              </w:tabs>
              <w:spacing w:line="240" w:lineRule="auto"/>
              <w:rPr>
                <w:rFonts w:eastAsia="Calibri"/>
                <w:snapToGrid/>
                <w:szCs w:val="22"/>
                <w:lang w:val="is-IS" w:eastAsia="en-US"/>
              </w:rPr>
            </w:pPr>
          </w:p>
        </w:tc>
        <w:tc>
          <w:tcPr>
            <w:tcW w:w="4678" w:type="dxa"/>
          </w:tcPr>
          <w:p w14:paraId="41D151A4" w14:textId="77777777" w:rsidR="006D3D1D" w:rsidRPr="006D3D1D" w:rsidRDefault="006D3D1D" w:rsidP="006D3D1D">
            <w:pPr>
              <w:tabs>
                <w:tab w:val="clear" w:pos="567"/>
              </w:tabs>
              <w:spacing w:line="240" w:lineRule="auto"/>
              <w:rPr>
                <w:rFonts w:eastAsia="Calibri"/>
                <w:b/>
                <w:snapToGrid/>
                <w:szCs w:val="22"/>
                <w:lang w:val="de-DE" w:eastAsia="en-US"/>
              </w:rPr>
            </w:pPr>
            <w:r w:rsidRPr="006D3D1D">
              <w:rPr>
                <w:rFonts w:eastAsia="Calibri"/>
                <w:b/>
                <w:snapToGrid/>
                <w:szCs w:val="22"/>
                <w:lang w:val="de-DE" w:eastAsia="en-US"/>
              </w:rPr>
              <w:t>Sverige</w:t>
            </w:r>
          </w:p>
          <w:p w14:paraId="1635CD75"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Teva Sweden AB</w:t>
            </w:r>
          </w:p>
          <w:p w14:paraId="2917C2EB"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Tel: +46 42121100</w:t>
            </w:r>
          </w:p>
          <w:p w14:paraId="0F9D7ACE"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039D41CC" w14:textId="77777777" w:rsidTr="008D0355">
        <w:trPr>
          <w:cantSplit/>
        </w:trPr>
        <w:tc>
          <w:tcPr>
            <w:tcW w:w="4678" w:type="dxa"/>
            <w:gridSpan w:val="2"/>
          </w:tcPr>
          <w:p w14:paraId="7D5B2237" w14:textId="77777777" w:rsidR="006D3D1D" w:rsidRPr="006D3D1D" w:rsidRDefault="006D3D1D" w:rsidP="006D3D1D">
            <w:pPr>
              <w:tabs>
                <w:tab w:val="clear" w:pos="567"/>
              </w:tabs>
              <w:spacing w:line="240" w:lineRule="auto"/>
              <w:rPr>
                <w:rFonts w:eastAsia="Calibri"/>
                <w:b/>
                <w:bCs/>
                <w:snapToGrid/>
                <w:szCs w:val="22"/>
                <w:lang w:eastAsia="en-GB"/>
              </w:rPr>
            </w:pPr>
            <w:r w:rsidRPr="006D3D1D">
              <w:rPr>
                <w:rFonts w:eastAsia="Calibri"/>
                <w:b/>
                <w:bCs/>
                <w:snapToGrid/>
                <w:szCs w:val="22"/>
                <w:lang w:eastAsia="en-GB"/>
              </w:rPr>
              <w:t>Latvija</w:t>
            </w:r>
          </w:p>
          <w:p w14:paraId="2C3C8740" w14:textId="61071E0E" w:rsidR="006D3D1D" w:rsidRPr="006D3D1D" w:rsidRDefault="006D3D1D" w:rsidP="006D3D1D">
            <w:pPr>
              <w:tabs>
                <w:tab w:val="clear" w:pos="567"/>
              </w:tabs>
              <w:spacing w:line="240" w:lineRule="auto"/>
              <w:rPr>
                <w:rFonts w:eastAsia="Calibri"/>
                <w:snapToGrid/>
                <w:szCs w:val="22"/>
                <w:lang w:val="is-IS" w:eastAsia="en-GB"/>
              </w:rPr>
            </w:pPr>
            <w:r w:rsidRPr="006D3D1D">
              <w:rPr>
                <w:rFonts w:eastAsia="Calibri"/>
                <w:snapToGrid/>
                <w:szCs w:val="22"/>
                <w:lang w:val="is-IS" w:eastAsia="en-GB"/>
              </w:rPr>
              <w:t>UAB Teva Baltics filiāle Latvijā</w:t>
            </w:r>
          </w:p>
          <w:p w14:paraId="291D720D" w14:textId="77777777" w:rsidR="006D3D1D" w:rsidRPr="006D3D1D" w:rsidRDefault="006D3D1D" w:rsidP="006D3D1D">
            <w:pPr>
              <w:tabs>
                <w:tab w:val="clear" w:pos="567"/>
              </w:tabs>
              <w:spacing w:line="240" w:lineRule="auto"/>
              <w:rPr>
                <w:rFonts w:eastAsia="Calibri"/>
                <w:snapToGrid/>
                <w:szCs w:val="22"/>
                <w:lang w:eastAsia="en-GB"/>
              </w:rPr>
            </w:pPr>
            <w:r w:rsidRPr="006D3D1D">
              <w:rPr>
                <w:rFonts w:eastAsia="Calibri"/>
                <w:snapToGrid/>
                <w:szCs w:val="22"/>
                <w:lang w:eastAsia="en-GB"/>
              </w:rPr>
              <w:t xml:space="preserve">Tel: +371 </w:t>
            </w:r>
            <w:r w:rsidRPr="006D3D1D">
              <w:rPr>
                <w:rFonts w:eastAsia="Calibri"/>
                <w:snapToGrid/>
                <w:szCs w:val="22"/>
                <w:lang w:val="is-IS" w:eastAsia="en-GB"/>
              </w:rPr>
              <w:t>67323666</w:t>
            </w:r>
          </w:p>
          <w:p w14:paraId="69AD215B"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1E58896"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United Kingdom</w:t>
            </w:r>
          </w:p>
          <w:p w14:paraId="4DB5A4E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UK Limited</w:t>
            </w:r>
          </w:p>
          <w:p w14:paraId="4C832308"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eastAsia="en-US"/>
              </w:rPr>
              <w:t>Tel: +44 1271</w:t>
            </w:r>
            <w:r w:rsidRPr="006D3D1D">
              <w:rPr>
                <w:rFonts w:eastAsia="Calibri"/>
                <w:snapToGrid/>
                <w:szCs w:val="22"/>
                <w:lang w:val="en-US" w:eastAsia="en-US"/>
              </w:rPr>
              <w:t>385257</w:t>
            </w:r>
          </w:p>
          <w:p w14:paraId="5DE3B4D5" w14:textId="77777777" w:rsidR="006D3D1D" w:rsidRPr="006D3D1D" w:rsidRDefault="006D3D1D" w:rsidP="006D3D1D">
            <w:pPr>
              <w:tabs>
                <w:tab w:val="clear" w:pos="567"/>
              </w:tabs>
              <w:spacing w:line="240" w:lineRule="auto"/>
              <w:rPr>
                <w:rFonts w:eastAsia="Calibri"/>
                <w:snapToGrid/>
                <w:szCs w:val="22"/>
                <w:lang w:eastAsia="en-US"/>
              </w:rPr>
            </w:pPr>
          </w:p>
        </w:tc>
      </w:tr>
    </w:tbl>
    <w:p w14:paraId="42F1F099"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val="is-IS" w:eastAsia="en-US"/>
        </w:rPr>
      </w:pPr>
    </w:p>
    <w:p w14:paraId="475F748A"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
          <w:noProof/>
          <w:snapToGrid/>
          <w:lang w:val="et-EE" w:eastAsia="en-US"/>
        </w:rPr>
        <w:t>Infoleht on viimati uuendatud</w:t>
      </w:r>
    </w:p>
    <w:p w14:paraId="3406BB09"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p w14:paraId="01420723" w14:textId="77777777" w:rsidR="009225F3" w:rsidRPr="00C145E3" w:rsidRDefault="009225F3" w:rsidP="009225F3">
      <w:pPr>
        <w:tabs>
          <w:tab w:val="clear" w:pos="567"/>
        </w:tabs>
        <w:autoSpaceDE w:val="0"/>
        <w:autoSpaceDN w:val="0"/>
        <w:adjustRightInd w:val="0"/>
        <w:spacing w:line="240" w:lineRule="auto"/>
        <w:rPr>
          <w:rFonts w:eastAsia="Calibri"/>
          <w:b/>
          <w:bCs/>
          <w:snapToGrid/>
          <w:color w:val="000000"/>
          <w:szCs w:val="22"/>
          <w:lang w:val="et-EE" w:eastAsia="en-US"/>
        </w:rPr>
      </w:pPr>
      <w:r w:rsidRPr="00C145E3">
        <w:rPr>
          <w:rFonts w:eastAsia="Calibri"/>
          <w:b/>
          <w:bCs/>
          <w:snapToGrid/>
          <w:color w:val="000000"/>
          <w:szCs w:val="22"/>
          <w:lang w:val="et-EE" w:eastAsia="en-US"/>
        </w:rPr>
        <w:t>Muud teabe allikad</w:t>
      </w:r>
    </w:p>
    <w:p w14:paraId="5D188C66" w14:textId="77777777" w:rsidR="009225F3" w:rsidRPr="00C145E3" w:rsidRDefault="009225F3" w:rsidP="009225F3">
      <w:pPr>
        <w:tabs>
          <w:tab w:val="clear" w:pos="567"/>
        </w:tabs>
        <w:autoSpaceDE w:val="0"/>
        <w:autoSpaceDN w:val="0"/>
        <w:adjustRightInd w:val="0"/>
        <w:spacing w:line="240" w:lineRule="auto"/>
        <w:rPr>
          <w:rFonts w:eastAsia="Calibri"/>
          <w:b/>
          <w:bCs/>
          <w:snapToGrid/>
          <w:color w:val="000000"/>
          <w:szCs w:val="22"/>
          <w:lang w:val="et-EE" w:eastAsia="en-US"/>
        </w:rPr>
      </w:pPr>
    </w:p>
    <w:p w14:paraId="11CF1839"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Calibri"/>
          <w:snapToGrid/>
          <w:color w:val="000000"/>
          <w:szCs w:val="22"/>
          <w:lang w:val="et-EE" w:eastAsia="en-US"/>
        </w:rPr>
        <w:t xml:space="preserve">Täpne teave selle ravimi kohta on Euroopa Ravimiameti kodulehel </w:t>
      </w:r>
      <w:r w:rsidRPr="00C145E3">
        <w:rPr>
          <w:rFonts w:eastAsia="Calibri"/>
          <w:snapToGrid/>
          <w:color w:val="0000FF"/>
          <w:szCs w:val="22"/>
          <w:lang w:val="et-EE" w:eastAsia="en-US"/>
        </w:rPr>
        <w:t>http://www.ema.europa.eu</w:t>
      </w:r>
    </w:p>
    <w:p w14:paraId="50E1089D" w14:textId="77777777" w:rsidR="009225F3" w:rsidRPr="00C145E3" w:rsidRDefault="009225F3" w:rsidP="009225F3">
      <w:pPr>
        <w:tabs>
          <w:tab w:val="clear" w:pos="567"/>
        </w:tabs>
        <w:spacing w:line="240" w:lineRule="auto"/>
        <w:rPr>
          <w:rFonts w:eastAsia="Times New Roman"/>
          <w:snapToGrid/>
          <w:lang w:val="et-EE" w:eastAsia="en-US"/>
        </w:rPr>
      </w:pPr>
    </w:p>
    <w:p w14:paraId="64145AEE" w14:textId="77777777" w:rsidR="009225F3" w:rsidRPr="00C145E3" w:rsidRDefault="00775F6F" w:rsidP="009225F3">
      <w:pPr>
        <w:rPr>
          <w:rFonts w:eastAsia="Times New Roman"/>
          <w:snapToGrid/>
          <w:lang w:val="et-EE" w:eastAsia="en-US"/>
        </w:rPr>
      </w:pPr>
      <w:r w:rsidRPr="00C145E3">
        <w:rPr>
          <w:rFonts w:eastAsia="Times New Roman"/>
          <w:snapToGrid/>
          <w:lang w:val="et-EE" w:eastAsia="en-US"/>
        </w:rPr>
        <w:br w:type="page"/>
      </w:r>
    </w:p>
    <w:p w14:paraId="7BF14BE0" w14:textId="77777777" w:rsidR="00775F6F" w:rsidRPr="00C145E3" w:rsidRDefault="00775F6F" w:rsidP="00775F6F">
      <w:pPr>
        <w:tabs>
          <w:tab w:val="clear" w:pos="567"/>
        </w:tabs>
        <w:spacing w:line="240" w:lineRule="auto"/>
        <w:jc w:val="center"/>
        <w:outlineLvl w:val="0"/>
        <w:rPr>
          <w:rFonts w:eastAsia="Times New Roman"/>
          <w:noProof/>
          <w:snapToGrid/>
          <w:szCs w:val="24"/>
          <w:lang w:val="et-EE" w:eastAsia="en-US"/>
        </w:rPr>
      </w:pPr>
      <w:r w:rsidRPr="00C145E3">
        <w:rPr>
          <w:rFonts w:eastAsia="Times New Roman"/>
          <w:b/>
          <w:snapToGrid/>
          <w:szCs w:val="24"/>
          <w:lang w:val="et-EE" w:eastAsia="en-US"/>
        </w:rPr>
        <w:t>Pakendi infoleht: teave kasutajale</w:t>
      </w:r>
    </w:p>
    <w:p w14:paraId="72F8D465" w14:textId="77777777" w:rsidR="00775F6F" w:rsidRPr="00C145E3" w:rsidRDefault="00775F6F" w:rsidP="00775F6F">
      <w:pPr>
        <w:tabs>
          <w:tab w:val="clear" w:pos="567"/>
        </w:tabs>
        <w:spacing w:line="240" w:lineRule="auto"/>
        <w:jc w:val="center"/>
        <w:rPr>
          <w:rFonts w:eastAsia="Times New Roman"/>
          <w:b/>
          <w:noProof/>
          <w:snapToGrid/>
          <w:lang w:val="et-EE" w:eastAsia="en-US"/>
        </w:rPr>
      </w:pPr>
    </w:p>
    <w:p w14:paraId="4EF928FE" w14:textId="77777777" w:rsidR="00775F6F" w:rsidRPr="00C145E3" w:rsidRDefault="00775F6F" w:rsidP="00775F6F">
      <w:pPr>
        <w:tabs>
          <w:tab w:val="clear" w:pos="567"/>
        </w:tabs>
        <w:spacing w:line="240" w:lineRule="auto"/>
        <w:jc w:val="center"/>
        <w:rPr>
          <w:rFonts w:eastAsia="Times New Roman"/>
          <w:b/>
          <w:bCs/>
          <w:noProof/>
          <w:snapToGrid/>
          <w:lang w:val="et-EE" w:eastAsia="en-US"/>
        </w:rPr>
      </w:pPr>
      <w:r w:rsidRPr="00C145E3">
        <w:rPr>
          <w:rFonts w:eastAsia="Times New Roman"/>
          <w:b/>
          <w:bCs/>
          <w:noProof/>
          <w:snapToGrid/>
          <w:lang w:val="et-EE" w:eastAsia="en-US"/>
        </w:rPr>
        <w:t>Imatinib Actavis 100 mg kõvakapslid</w:t>
      </w:r>
    </w:p>
    <w:p w14:paraId="47A66D51" w14:textId="77777777" w:rsidR="00775F6F" w:rsidRPr="00C145E3" w:rsidRDefault="0083355A" w:rsidP="00775F6F">
      <w:pPr>
        <w:tabs>
          <w:tab w:val="clear" w:pos="567"/>
        </w:tabs>
        <w:spacing w:line="240" w:lineRule="auto"/>
        <w:jc w:val="center"/>
        <w:rPr>
          <w:rFonts w:eastAsia="Times New Roman"/>
          <w:noProof/>
          <w:snapToGrid/>
          <w:lang w:val="et-EE" w:eastAsia="en-US"/>
        </w:rPr>
      </w:pPr>
      <w:r w:rsidRPr="00C145E3">
        <w:rPr>
          <w:rFonts w:eastAsia="Times New Roman"/>
          <w:noProof/>
          <w:snapToGrid/>
          <w:lang w:val="et-EE" w:eastAsia="en-US"/>
        </w:rPr>
        <w:t>i</w:t>
      </w:r>
      <w:r w:rsidR="00775F6F" w:rsidRPr="00C145E3">
        <w:rPr>
          <w:rFonts w:eastAsia="Times New Roman"/>
          <w:noProof/>
          <w:snapToGrid/>
          <w:lang w:val="et-EE" w:eastAsia="en-US"/>
        </w:rPr>
        <w:t>matiniib</w:t>
      </w:r>
    </w:p>
    <w:p w14:paraId="56BC9C7C" w14:textId="77777777" w:rsidR="00775F6F" w:rsidRPr="00C145E3" w:rsidRDefault="00775F6F" w:rsidP="00775F6F">
      <w:pPr>
        <w:tabs>
          <w:tab w:val="clear" w:pos="567"/>
        </w:tabs>
        <w:spacing w:line="240" w:lineRule="auto"/>
        <w:jc w:val="center"/>
        <w:rPr>
          <w:rFonts w:eastAsia="Times New Roman"/>
          <w:noProof/>
          <w:snapToGrid/>
          <w:lang w:val="et-EE" w:eastAsia="en-US"/>
        </w:rPr>
      </w:pPr>
    </w:p>
    <w:p w14:paraId="1CCC15A5" w14:textId="77777777" w:rsidR="00775F6F" w:rsidRPr="00C145E3" w:rsidRDefault="00775F6F" w:rsidP="00775F6F">
      <w:p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Enne ravimi võtmist lugege hoolikalt infolehte</w:t>
      </w:r>
      <w:r w:rsidRPr="00C145E3">
        <w:rPr>
          <w:rFonts w:eastAsia="Times New Roman"/>
          <w:b/>
          <w:snapToGrid/>
          <w:szCs w:val="24"/>
          <w:lang w:val="et-EE" w:eastAsia="en-US"/>
        </w:rPr>
        <w:t>, sest siin on teile vajalikku teavet</w:t>
      </w:r>
      <w:r w:rsidRPr="00C145E3">
        <w:rPr>
          <w:rFonts w:eastAsia="Times New Roman"/>
          <w:b/>
          <w:bCs/>
          <w:noProof/>
          <w:snapToGrid/>
          <w:lang w:val="et-EE" w:eastAsia="en-US"/>
        </w:rPr>
        <w:t>.</w:t>
      </w:r>
    </w:p>
    <w:p w14:paraId="5C671130" w14:textId="77777777" w:rsidR="00775F6F" w:rsidRPr="00C145E3" w:rsidRDefault="00775F6F" w:rsidP="00775F6F">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Hoidke infoleht alles, et seda vajadusel uuesti lugeda.</w:t>
      </w:r>
    </w:p>
    <w:p w14:paraId="790B4BC1" w14:textId="77777777" w:rsidR="00775F6F" w:rsidRPr="00C145E3" w:rsidRDefault="00775F6F" w:rsidP="00775F6F">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Kui teil on lisaküsimusi, pidage nõu oma arsti, apteekri või</w:t>
      </w:r>
      <w:r w:rsidRPr="00C145E3">
        <w:rPr>
          <w:rFonts w:eastAsia="Times New Roman"/>
          <w:snapToGrid/>
          <w:szCs w:val="24"/>
          <w:lang w:val="et-EE" w:eastAsia="en-US"/>
        </w:rPr>
        <w:t xml:space="preserve"> meditsiiniõega</w:t>
      </w:r>
      <w:r w:rsidRPr="00C145E3">
        <w:rPr>
          <w:rFonts w:eastAsia="Times New Roman"/>
          <w:noProof/>
          <w:snapToGrid/>
          <w:lang w:val="et-EE" w:eastAsia="en-US"/>
        </w:rPr>
        <w:t>.</w:t>
      </w:r>
    </w:p>
    <w:p w14:paraId="41662BD7" w14:textId="77777777" w:rsidR="00775F6F" w:rsidRPr="00C145E3" w:rsidRDefault="00775F6F" w:rsidP="00775F6F">
      <w:p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szCs w:val="24"/>
          <w:lang w:val="et-EE" w:eastAsia="en-US"/>
        </w:rPr>
        <w:t>-</w:t>
      </w:r>
      <w:r w:rsidRPr="00C145E3">
        <w:rPr>
          <w:rFonts w:eastAsia="Times New Roman"/>
          <w:noProof/>
          <w:snapToGrid/>
          <w:szCs w:val="24"/>
          <w:lang w:val="et-EE" w:eastAsia="en-US"/>
        </w:rPr>
        <w:tab/>
      </w:r>
      <w:r w:rsidRPr="00C145E3">
        <w:rPr>
          <w:rFonts w:eastAsia="Times New Roman"/>
          <w:noProof/>
          <w:snapToGrid/>
          <w:lang w:val="et-EE" w:eastAsia="en-US"/>
        </w:rPr>
        <w:t>Ravim on välja kirjutatud üksnes teile. Ärge andke seda kellelegi teisele. Ravim võib olla neile kahjulik, isegi kui haigusnähud on sarnased.</w:t>
      </w:r>
    </w:p>
    <w:p w14:paraId="07ACB359" w14:textId="77777777" w:rsidR="00775F6F" w:rsidRPr="00C145E3" w:rsidRDefault="00775F6F" w:rsidP="00775F6F">
      <w:pPr>
        <w:numPr>
          <w:ilvl w:val="0"/>
          <w:numId w:val="22"/>
        </w:num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lang w:val="et-EE" w:eastAsia="en-US"/>
        </w:rPr>
        <w:t xml:space="preserve">Kui teil tekib ükskõik milline kõrvaltoime, pidage nõu oma arsti, apteekri </w:t>
      </w:r>
      <w:r w:rsidRPr="00C145E3">
        <w:rPr>
          <w:rFonts w:eastAsia="Times New Roman"/>
          <w:snapToGrid/>
          <w:szCs w:val="24"/>
          <w:lang w:val="et-EE" w:eastAsia="en-US"/>
        </w:rPr>
        <w:t>või meditsiiniõega. Kõrvaltoime võib olla ka selline, mida selles infolehes ei ole nimetatud.</w:t>
      </w:r>
      <w:r w:rsidR="00F9572F" w:rsidRPr="00C145E3">
        <w:rPr>
          <w:rFonts w:eastAsia="Times New Roman"/>
          <w:snapToGrid/>
          <w:szCs w:val="24"/>
          <w:lang w:val="et-EE" w:eastAsia="en-US"/>
        </w:rPr>
        <w:t xml:space="preserve"> Vt lõik 4.</w:t>
      </w:r>
    </w:p>
    <w:p w14:paraId="07690174" w14:textId="77777777" w:rsidR="00775F6F" w:rsidRPr="00C145E3" w:rsidRDefault="00775F6F" w:rsidP="00775F6F">
      <w:pPr>
        <w:numPr>
          <w:ilvl w:val="12"/>
          <w:numId w:val="0"/>
        </w:numPr>
        <w:tabs>
          <w:tab w:val="clear" w:pos="567"/>
        </w:tabs>
        <w:spacing w:line="240" w:lineRule="auto"/>
        <w:ind w:right="-2"/>
        <w:rPr>
          <w:rFonts w:eastAsia="Times New Roman"/>
          <w:iCs/>
          <w:noProof/>
          <w:snapToGrid/>
          <w:lang w:val="et-EE" w:eastAsia="en-US"/>
        </w:rPr>
      </w:pPr>
    </w:p>
    <w:p w14:paraId="62696162" w14:textId="77777777" w:rsidR="00775F6F" w:rsidRPr="00C145E3" w:rsidRDefault="00775F6F" w:rsidP="00775F6F">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Infolehe sisukord</w:t>
      </w:r>
    </w:p>
    <w:p w14:paraId="7FC9C6D0" w14:textId="77777777" w:rsidR="000F00F3" w:rsidRPr="00C145E3" w:rsidRDefault="000F00F3" w:rsidP="00775F6F">
      <w:pPr>
        <w:numPr>
          <w:ilvl w:val="12"/>
          <w:numId w:val="0"/>
        </w:numPr>
        <w:tabs>
          <w:tab w:val="clear" w:pos="567"/>
        </w:tabs>
        <w:spacing w:line="240" w:lineRule="auto"/>
        <w:ind w:right="-2"/>
        <w:rPr>
          <w:rFonts w:eastAsia="Times New Roman"/>
          <w:noProof/>
          <w:snapToGrid/>
          <w:lang w:val="et-EE" w:eastAsia="en-US"/>
        </w:rPr>
      </w:pPr>
    </w:p>
    <w:p w14:paraId="7ADD0E13" w14:textId="77777777" w:rsidR="00775F6F" w:rsidRPr="00C145E3" w:rsidRDefault="00775F6F" w:rsidP="00775F6F">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1.</w:t>
      </w:r>
      <w:r w:rsidRPr="00C145E3">
        <w:rPr>
          <w:rFonts w:eastAsia="Times New Roman"/>
          <w:noProof/>
          <w:snapToGrid/>
          <w:lang w:val="et-EE" w:eastAsia="en-US"/>
        </w:rPr>
        <w:tab/>
        <w:t>Mis ravim on Imatinib Actavis ja milleks seda kasutatakse</w:t>
      </w:r>
    </w:p>
    <w:p w14:paraId="0D71DA21" w14:textId="77777777" w:rsidR="00775F6F" w:rsidRPr="00C145E3" w:rsidRDefault="00775F6F" w:rsidP="00775F6F">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2.</w:t>
      </w:r>
      <w:r w:rsidRPr="00C145E3">
        <w:rPr>
          <w:rFonts w:eastAsia="Times New Roman"/>
          <w:noProof/>
          <w:snapToGrid/>
          <w:lang w:val="et-EE" w:eastAsia="en-US"/>
        </w:rPr>
        <w:tab/>
        <w:t>Mida on vaja teada enne Imatinib Actavis’e võtmist</w:t>
      </w:r>
    </w:p>
    <w:p w14:paraId="63C9D4C4" w14:textId="77777777" w:rsidR="00775F6F" w:rsidRPr="00C145E3" w:rsidRDefault="00775F6F" w:rsidP="00775F6F">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3.</w:t>
      </w:r>
      <w:r w:rsidRPr="00C145E3">
        <w:rPr>
          <w:rFonts w:eastAsia="Times New Roman"/>
          <w:noProof/>
          <w:snapToGrid/>
          <w:lang w:val="et-EE" w:eastAsia="en-US"/>
        </w:rPr>
        <w:tab/>
        <w:t>Kuidas Imatinib Actavis’t võtta</w:t>
      </w:r>
    </w:p>
    <w:p w14:paraId="50F4468F" w14:textId="77777777" w:rsidR="00775F6F" w:rsidRPr="00C145E3" w:rsidRDefault="00775F6F" w:rsidP="00775F6F">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4.</w:t>
      </w:r>
      <w:r w:rsidRPr="00C145E3">
        <w:rPr>
          <w:rFonts w:eastAsia="Times New Roman"/>
          <w:noProof/>
          <w:snapToGrid/>
          <w:lang w:val="et-EE" w:eastAsia="en-US"/>
        </w:rPr>
        <w:tab/>
        <w:t>Võimalikud kõrvaltoimed</w:t>
      </w:r>
    </w:p>
    <w:p w14:paraId="4643B03E" w14:textId="77777777" w:rsidR="00775F6F" w:rsidRPr="00C145E3" w:rsidRDefault="00775F6F" w:rsidP="00775F6F">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5.</w:t>
      </w:r>
      <w:r w:rsidRPr="00C145E3">
        <w:rPr>
          <w:rFonts w:eastAsia="Times New Roman"/>
          <w:noProof/>
          <w:snapToGrid/>
          <w:lang w:val="et-EE" w:eastAsia="en-US"/>
        </w:rPr>
        <w:tab/>
        <w:t>Kuidas Imatinib Actavis’t säilitada</w:t>
      </w:r>
    </w:p>
    <w:p w14:paraId="2DCD21A0" w14:textId="77777777" w:rsidR="00775F6F" w:rsidRPr="00C145E3" w:rsidRDefault="00775F6F" w:rsidP="00775F6F">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6.</w:t>
      </w:r>
      <w:r w:rsidRPr="00C145E3">
        <w:rPr>
          <w:rFonts w:eastAsia="Times New Roman"/>
          <w:noProof/>
          <w:snapToGrid/>
          <w:lang w:val="et-EE" w:eastAsia="en-US"/>
        </w:rPr>
        <w:tab/>
        <w:t>Pakendi sisu ja muu teave</w:t>
      </w:r>
    </w:p>
    <w:p w14:paraId="318FCE91"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74F4698A"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5F81BD4E" w14:textId="77777777" w:rsidR="00775F6F" w:rsidRPr="00C145E3" w:rsidRDefault="00775F6F" w:rsidP="00775F6F">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1.</w:t>
      </w:r>
      <w:r w:rsidRPr="00C145E3">
        <w:rPr>
          <w:rFonts w:eastAsia="Times New Roman"/>
          <w:b/>
          <w:noProof/>
          <w:snapToGrid/>
          <w:lang w:val="et-EE" w:eastAsia="en-US"/>
        </w:rPr>
        <w:tab/>
      </w:r>
      <w:r w:rsidRPr="00C145E3">
        <w:rPr>
          <w:rFonts w:eastAsia="Times New Roman"/>
          <w:b/>
          <w:snapToGrid/>
          <w:szCs w:val="24"/>
          <w:lang w:val="et-EE" w:eastAsia="en-US"/>
        </w:rPr>
        <w:t xml:space="preserve">Mis ravim on </w:t>
      </w:r>
      <w:r w:rsidRPr="00C145E3">
        <w:rPr>
          <w:rFonts w:eastAsia="Times New Roman"/>
          <w:b/>
          <w:noProof/>
          <w:snapToGrid/>
          <w:lang w:val="et-EE" w:eastAsia="en-US"/>
        </w:rPr>
        <w:t>Imatinib Actavis</w:t>
      </w:r>
      <w:r w:rsidRPr="00C145E3">
        <w:rPr>
          <w:rFonts w:eastAsia="Times New Roman"/>
          <w:b/>
          <w:snapToGrid/>
          <w:szCs w:val="24"/>
          <w:lang w:val="et-EE" w:eastAsia="en-US"/>
        </w:rPr>
        <w:t xml:space="preserve"> ja milleks seda kasutatakse</w:t>
      </w:r>
    </w:p>
    <w:p w14:paraId="0F484204"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62193D69" w14:textId="77777777" w:rsidR="004C2E3F" w:rsidRPr="00C145E3" w:rsidRDefault="00775F6F" w:rsidP="004C2E3F">
      <w:pPr>
        <w:pStyle w:val="Default"/>
        <w:rPr>
          <w:rFonts w:eastAsia="MS Mincho"/>
          <w:sz w:val="22"/>
          <w:szCs w:val="22"/>
          <w:lang w:eastAsia="en-US"/>
        </w:rPr>
      </w:pPr>
      <w:r w:rsidRPr="00C145E3">
        <w:rPr>
          <w:noProof/>
          <w:szCs w:val="22"/>
          <w:lang w:eastAsia="en-US"/>
        </w:rPr>
        <w:t xml:space="preserve">Imatinib Actavis </w:t>
      </w:r>
      <w:r w:rsidRPr="00C145E3">
        <w:rPr>
          <w:rFonts w:eastAsia="Calibri"/>
          <w:szCs w:val="22"/>
          <w:lang w:eastAsia="en-US"/>
        </w:rPr>
        <w:t xml:space="preserve">on ravim, mis sisaldab toimeainet nimega imatiniib. See ravim toimib, pärssides </w:t>
      </w:r>
      <w:r w:rsidR="004C2E3F" w:rsidRPr="00C145E3">
        <w:rPr>
          <w:rFonts w:eastAsia="Calibri"/>
          <w:sz w:val="22"/>
          <w:szCs w:val="22"/>
          <w:lang w:eastAsia="en-US"/>
        </w:rPr>
        <w:t xml:space="preserve">allpool loetletud haiguste korral </w:t>
      </w:r>
      <w:r w:rsidRPr="00C145E3">
        <w:rPr>
          <w:rFonts w:eastAsia="Calibri"/>
          <w:szCs w:val="22"/>
          <w:lang w:eastAsia="en-US"/>
        </w:rPr>
        <w:t xml:space="preserve">ebanormaalsete rakkude kasvu. </w:t>
      </w:r>
      <w:r w:rsidR="004C2E3F" w:rsidRPr="00C145E3">
        <w:rPr>
          <w:rFonts w:eastAsia="MS Mincho"/>
          <w:sz w:val="22"/>
          <w:szCs w:val="22"/>
          <w:lang w:eastAsia="en-US"/>
        </w:rPr>
        <w:t xml:space="preserve">Haiguste hulka kuuluvad mõned vähitüübid. </w:t>
      </w:r>
    </w:p>
    <w:p w14:paraId="7D55DA8E" w14:textId="77777777" w:rsidR="00775F6F" w:rsidRPr="00C145E3" w:rsidRDefault="00775F6F" w:rsidP="00775F6F">
      <w:pPr>
        <w:tabs>
          <w:tab w:val="clear" w:pos="567"/>
        </w:tabs>
        <w:autoSpaceDE w:val="0"/>
        <w:autoSpaceDN w:val="0"/>
        <w:adjustRightInd w:val="0"/>
        <w:spacing w:line="240" w:lineRule="auto"/>
        <w:rPr>
          <w:rFonts w:eastAsia="Calibri"/>
          <w:snapToGrid/>
          <w:sz w:val="21"/>
          <w:szCs w:val="21"/>
          <w:lang w:val="et-EE" w:eastAsia="en-US"/>
        </w:rPr>
      </w:pPr>
    </w:p>
    <w:p w14:paraId="61AE6BA0" w14:textId="77777777" w:rsidR="008A3EF0"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Imatinib Actavis on näidustatud</w:t>
      </w:r>
      <w:r w:rsidR="008A3EF0" w:rsidRPr="00C145E3">
        <w:rPr>
          <w:rFonts w:eastAsia="Calibri"/>
          <w:b/>
          <w:bCs/>
          <w:snapToGrid/>
          <w:szCs w:val="22"/>
          <w:lang w:val="et-EE" w:eastAsia="en-US"/>
        </w:rPr>
        <w:t>:</w:t>
      </w:r>
    </w:p>
    <w:p w14:paraId="7B63C4A5" w14:textId="77777777" w:rsidR="008A3EF0" w:rsidRPr="00C145E3" w:rsidRDefault="008A3EF0" w:rsidP="00775F6F">
      <w:pPr>
        <w:tabs>
          <w:tab w:val="clear" w:pos="567"/>
        </w:tabs>
        <w:autoSpaceDE w:val="0"/>
        <w:autoSpaceDN w:val="0"/>
        <w:adjustRightInd w:val="0"/>
        <w:spacing w:line="240" w:lineRule="auto"/>
        <w:rPr>
          <w:rFonts w:eastAsia="Calibri"/>
          <w:b/>
          <w:bCs/>
          <w:snapToGrid/>
          <w:szCs w:val="22"/>
          <w:lang w:val="et-EE" w:eastAsia="en-US"/>
        </w:rPr>
      </w:pPr>
    </w:p>
    <w:p w14:paraId="3D7BE0E2" w14:textId="77777777" w:rsidR="00775F6F" w:rsidRPr="00C145E3" w:rsidRDefault="008A3EF0" w:rsidP="006E753F">
      <w:pPr>
        <w:numPr>
          <w:ilvl w:val="0"/>
          <w:numId w:val="22"/>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K</w:t>
      </w:r>
      <w:r w:rsidR="00775F6F" w:rsidRPr="00C145E3">
        <w:rPr>
          <w:rFonts w:eastAsia="Calibri"/>
          <w:b/>
          <w:bCs/>
          <w:snapToGrid/>
          <w:szCs w:val="22"/>
          <w:lang w:val="et-EE" w:eastAsia="en-US"/>
        </w:rPr>
        <w:t>roonilise müeloidse leukeemia (KML) raviks.</w:t>
      </w:r>
      <w:r w:rsidR="004C2E3F" w:rsidRPr="00C145E3">
        <w:rPr>
          <w:rFonts w:eastAsia="Calibri"/>
          <w:b/>
          <w:bCs/>
          <w:snapToGrid/>
          <w:szCs w:val="22"/>
          <w:lang w:val="et-EE" w:eastAsia="en-US"/>
        </w:rPr>
        <w:t xml:space="preserve"> </w:t>
      </w:r>
      <w:r w:rsidR="00775F6F" w:rsidRPr="00C145E3">
        <w:rPr>
          <w:rFonts w:eastAsia="Calibri"/>
          <w:b/>
          <w:bCs/>
          <w:snapToGrid/>
          <w:szCs w:val="22"/>
          <w:lang w:val="et-EE" w:eastAsia="en-US"/>
        </w:rPr>
        <w:t xml:space="preserve">Leukeemia on valgete vererakkude vähk. </w:t>
      </w:r>
      <w:r w:rsidR="00775F6F" w:rsidRPr="00C145E3">
        <w:rPr>
          <w:rFonts w:eastAsia="Calibri"/>
          <w:bCs/>
          <w:snapToGrid/>
          <w:szCs w:val="22"/>
          <w:lang w:val="et-EE" w:eastAsia="en-US"/>
        </w:rPr>
        <w:t>Valged</w:t>
      </w:r>
      <w:r w:rsidR="00775F6F" w:rsidRPr="00C145E3">
        <w:rPr>
          <w:rFonts w:eastAsia="Calibri"/>
          <w:b/>
          <w:bCs/>
          <w:snapToGrid/>
          <w:szCs w:val="22"/>
          <w:lang w:val="et-EE" w:eastAsia="en-US"/>
        </w:rPr>
        <w:t xml:space="preserve"> v</w:t>
      </w:r>
      <w:r w:rsidR="00775F6F" w:rsidRPr="00C145E3">
        <w:rPr>
          <w:rFonts w:eastAsia="Calibri"/>
          <w:snapToGrid/>
          <w:szCs w:val="22"/>
          <w:lang w:val="et-EE" w:eastAsia="en-US"/>
        </w:rPr>
        <w:t>ererakud aitavad organismil tavaliselt võidelda infektsioonidega. Krooniline müeloidne leukeemia on leukeemia vorm, mille puhul teatud ebanormaalsete valgete vererakkude (nimetatakse müeloidseteks rakkudeks) kasv väljub kontrolli alt.</w:t>
      </w:r>
    </w:p>
    <w:p w14:paraId="546F0A27"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42E56205" w14:textId="77777777" w:rsidR="004C2E3F" w:rsidRPr="00871C62" w:rsidRDefault="00775F6F" w:rsidP="00B3375C">
      <w:pPr>
        <w:tabs>
          <w:tab w:val="clear" w:pos="567"/>
        </w:tabs>
        <w:autoSpaceDE w:val="0"/>
        <w:autoSpaceDN w:val="0"/>
        <w:adjustRightInd w:val="0"/>
        <w:spacing w:line="240" w:lineRule="auto"/>
        <w:rPr>
          <w:bCs/>
          <w:lang w:val="et-EE"/>
        </w:rPr>
      </w:pPr>
      <w:r w:rsidRPr="00C145E3">
        <w:rPr>
          <w:rFonts w:eastAsia="Calibri"/>
          <w:snapToGrid/>
          <w:szCs w:val="22"/>
          <w:lang w:val="et-EE" w:eastAsia="en-US"/>
        </w:rPr>
        <w:t xml:space="preserve">Täiskasvanutel kasutatakse Imatinib Actavis’t kroonilise müeloidse leukeemia hilise staadiumi (blastne kriis) raviks. Lastel ja noorukitel võib Imatinib Actavis’t kasutada haiguse kõikide staadiumite raviks (krooniline, </w:t>
      </w:r>
      <w:r w:rsidRPr="00C145E3">
        <w:rPr>
          <w:szCs w:val="22"/>
          <w:lang w:val="et-EE"/>
        </w:rPr>
        <w:t>akstseleratsiooni</w:t>
      </w:r>
      <w:r w:rsidRPr="00C145E3">
        <w:rPr>
          <w:rFonts w:eastAsia="Calibri"/>
          <w:snapToGrid/>
          <w:szCs w:val="22"/>
          <w:lang w:val="et-EE" w:eastAsia="en-US"/>
        </w:rPr>
        <w:t>faas ja blastne kriis).</w:t>
      </w:r>
    </w:p>
    <w:p w14:paraId="74EE2A36" w14:textId="77777777" w:rsidR="004C2E3F" w:rsidRPr="00C145E3" w:rsidRDefault="004C2E3F" w:rsidP="004C2E3F">
      <w:pPr>
        <w:pStyle w:val="Default"/>
        <w:rPr>
          <w:sz w:val="22"/>
          <w:szCs w:val="22"/>
        </w:rPr>
      </w:pPr>
    </w:p>
    <w:p w14:paraId="6FD655FF" w14:textId="77777777" w:rsidR="00E42862" w:rsidRPr="00C145E3" w:rsidRDefault="004C2E3F" w:rsidP="004C2E3F">
      <w:pPr>
        <w:pStyle w:val="Default"/>
        <w:numPr>
          <w:ilvl w:val="0"/>
          <w:numId w:val="22"/>
        </w:numPr>
        <w:rPr>
          <w:rFonts w:eastAsia="MS Mincho"/>
          <w:sz w:val="22"/>
          <w:szCs w:val="22"/>
          <w:lang w:eastAsia="en-US"/>
        </w:rPr>
      </w:pPr>
      <w:r w:rsidRPr="00C145E3">
        <w:rPr>
          <w:sz w:val="22"/>
          <w:szCs w:val="22"/>
        </w:rPr>
        <w:t xml:space="preserve"> </w:t>
      </w:r>
      <w:r w:rsidRPr="00C145E3">
        <w:rPr>
          <w:rFonts w:eastAsia="MS Mincho"/>
          <w:b/>
          <w:bCs/>
          <w:sz w:val="22"/>
          <w:szCs w:val="22"/>
          <w:lang w:eastAsia="en-US"/>
        </w:rPr>
        <w:t>Philadelphia kromosoompositiivse ägeda lümfoblastse leukeemia (Ph-positiivne ALL) ravis</w:t>
      </w:r>
      <w:r w:rsidRPr="00C145E3">
        <w:rPr>
          <w:rFonts w:eastAsia="MS Mincho"/>
          <w:sz w:val="22"/>
          <w:szCs w:val="22"/>
          <w:lang w:eastAsia="en-US"/>
        </w:rPr>
        <w:t>. Leukeemia on vere valgeliblede vähktõbi. Vere valgelibled aitavad organismil tavaliselt võidelda infektsioonidega. Äge lümfoblastne leukeemia on leukeemia vorm, mille puhul teatud ebanormaalsete vere valgeliblede (nimetatakse lümfoblastideks) kasv väljub kontrolli alt. Imatinib Actavis pärsib nende rakkude kasvu.</w:t>
      </w:r>
    </w:p>
    <w:p w14:paraId="0CAE058F" w14:textId="77777777" w:rsidR="00E42862" w:rsidRPr="00C145E3" w:rsidRDefault="00E42862" w:rsidP="00E42862">
      <w:pPr>
        <w:pStyle w:val="Default"/>
        <w:rPr>
          <w:rFonts w:eastAsia="MS Mincho"/>
          <w:sz w:val="22"/>
          <w:szCs w:val="22"/>
          <w:lang w:eastAsia="en-US"/>
        </w:rPr>
      </w:pPr>
    </w:p>
    <w:p w14:paraId="0B180469" w14:textId="77777777" w:rsidR="004C2E3F" w:rsidRPr="00C145E3" w:rsidRDefault="00E42862" w:rsidP="003E60BE">
      <w:pPr>
        <w:pStyle w:val="Default"/>
        <w:rPr>
          <w:rFonts w:eastAsia="MS Mincho"/>
          <w:sz w:val="22"/>
          <w:szCs w:val="22"/>
          <w:lang w:eastAsia="en-US"/>
        </w:rPr>
      </w:pPr>
      <w:r w:rsidRPr="00C145E3">
        <w:rPr>
          <w:b/>
          <w:sz w:val="22"/>
          <w:szCs w:val="22"/>
        </w:rPr>
        <w:t>Imatinib Actavis’t kasutatakse täiskasvanutel</w:t>
      </w:r>
      <w:r w:rsidR="00A762D0">
        <w:rPr>
          <w:b/>
          <w:sz w:val="22"/>
          <w:szCs w:val="22"/>
        </w:rPr>
        <w:t xml:space="preserve"> ka</w:t>
      </w:r>
      <w:r w:rsidR="003E60BE" w:rsidRPr="00C145E3">
        <w:rPr>
          <w:b/>
          <w:sz w:val="22"/>
          <w:szCs w:val="22"/>
        </w:rPr>
        <w:t>:</w:t>
      </w:r>
    </w:p>
    <w:p w14:paraId="336DF23B"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p>
    <w:p w14:paraId="1BF2A338" w14:textId="77777777" w:rsidR="004C2E3F" w:rsidRPr="00C145E3" w:rsidRDefault="004C2E3F" w:rsidP="004C2E3F">
      <w:pPr>
        <w:pStyle w:val="Default"/>
        <w:ind w:left="567" w:hanging="567"/>
        <w:rPr>
          <w:rFonts w:eastAsia="MS Mincho"/>
          <w:sz w:val="22"/>
          <w:szCs w:val="22"/>
          <w:lang w:eastAsia="en-US"/>
        </w:rPr>
      </w:pPr>
      <w:r w:rsidRPr="00C145E3">
        <w:rPr>
          <w:sz w:val="22"/>
          <w:szCs w:val="22"/>
        </w:rPr>
        <w:t>-</w:t>
      </w:r>
      <w:r w:rsidRPr="00C145E3">
        <w:rPr>
          <w:sz w:val="22"/>
          <w:szCs w:val="22"/>
        </w:rPr>
        <w:tab/>
      </w:r>
      <w:r w:rsidRPr="00C145E3">
        <w:rPr>
          <w:rFonts w:eastAsia="MS Mincho"/>
          <w:b/>
          <w:bCs/>
          <w:sz w:val="22"/>
          <w:szCs w:val="22"/>
          <w:lang w:eastAsia="en-US"/>
        </w:rPr>
        <w:t xml:space="preserve">Müelodüsplastiliste/müeloproliferatiivsete haiguste (MDS/MPD) ravis. </w:t>
      </w:r>
      <w:r w:rsidRPr="00C145E3">
        <w:rPr>
          <w:rFonts w:eastAsia="MS Mincho"/>
          <w:sz w:val="22"/>
          <w:szCs w:val="22"/>
          <w:lang w:eastAsia="en-US"/>
        </w:rPr>
        <w:t xml:space="preserve">Need on verehaigused, mille puhul mõnede vererakkude kasv väljub kontrolli alt. Nende haiguste mõningate alatüüpide korral pärsib Imatinib Actavis nende rakkude kasvu. </w:t>
      </w:r>
    </w:p>
    <w:p w14:paraId="466C5065" w14:textId="77777777" w:rsidR="004C2E3F" w:rsidRPr="00C145E3" w:rsidRDefault="004C2E3F" w:rsidP="004C2E3F">
      <w:pPr>
        <w:pStyle w:val="Default"/>
        <w:ind w:left="567" w:hanging="567"/>
        <w:rPr>
          <w:sz w:val="22"/>
          <w:szCs w:val="22"/>
        </w:rPr>
      </w:pPr>
    </w:p>
    <w:p w14:paraId="4454FD3F" w14:textId="77777777" w:rsidR="004C2E3F" w:rsidRPr="00C145E3" w:rsidRDefault="004C2E3F" w:rsidP="004C2E3F">
      <w:pPr>
        <w:pStyle w:val="Default"/>
        <w:ind w:left="567" w:hanging="567"/>
        <w:rPr>
          <w:rFonts w:eastAsia="MS Mincho"/>
          <w:sz w:val="22"/>
          <w:szCs w:val="22"/>
          <w:lang w:eastAsia="en-US"/>
        </w:rPr>
      </w:pPr>
      <w:r w:rsidRPr="00C145E3">
        <w:rPr>
          <w:sz w:val="22"/>
          <w:szCs w:val="22"/>
        </w:rPr>
        <w:t>-</w:t>
      </w:r>
      <w:r w:rsidRPr="00C145E3">
        <w:rPr>
          <w:sz w:val="22"/>
          <w:szCs w:val="22"/>
        </w:rPr>
        <w:tab/>
      </w:r>
      <w:r w:rsidRPr="00C145E3">
        <w:rPr>
          <w:rFonts w:eastAsia="MS Mincho"/>
          <w:b/>
          <w:bCs/>
          <w:sz w:val="22"/>
          <w:szCs w:val="22"/>
          <w:lang w:eastAsia="en-US"/>
        </w:rPr>
        <w:t>Hüpereosinofiilse sündroomi (HES) ja/või kroonilise eosinofiilse leukeemia (KEL) ravis</w:t>
      </w:r>
      <w:r w:rsidRPr="00C145E3">
        <w:rPr>
          <w:rFonts w:eastAsia="MS Mincho"/>
          <w:sz w:val="22"/>
          <w:szCs w:val="22"/>
          <w:lang w:eastAsia="en-US"/>
        </w:rPr>
        <w:t xml:space="preserve">. Need on verehaigused, mille puhul teatud vererakkude (neid nimetatakse eosinofiilideks) kasv väljub kontrolli alt. Nende haiguste mõningate alatüüpide korral pärsib Imatinib Actavis nende rakkude kasvu. </w:t>
      </w:r>
    </w:p>
    <w:p w14:paraId="0B842977"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p>
    <w:p w14:paraId="683769F5" w14:textId="77777777" w:rsidR="004C2E3F" w:rsidRPr="00C145E3" w:rsidRDefault="004C2E3F" w:rsidP="004C2E3F">
      <w:pPr>
        <w:pStyle w:val="Default"/>
        <w:ind w:left="567" w:hanging="567"/>
        <w:rPr>
          <w:rFonts w:eastAsia="MS Mincho"/>
          <w:sz w:val="22"/>
          <w:szCs w:val="22"/>
          <w:lang w:eastAsia="en-US"/>
        </w:rPr>
      </w:pPr>
      <w:r w:rsidRPr="00C145E3">
        <w:rPr>
          <w:sz w:val="22"/>
          <w:szCs w:val="22"/>
        </w:rPr>
        <w:t>-</w:t>
      </w:r>
      <w:r w:rsidRPr="00C145E3">
        <w:rPr>
          <w:sz w:val="22"/>
          <w:szCs w:val="22"/>
        </w:rPr>
        <w:tab/>
      </w:r>
      <w:r w:rsidRPr="00C145E3">
        <w:rPr>
          <w:rFonts w:eastAsia="MS Mincho"/>
          <w:b/>
          <w:bCs/>
          <w:sz w:val="22"/>
          <w:szCs w:val="22"/>
          <w:lang w:eastAsia="en-US"/>
        </w:rPr>
        <w:t xml:space="preserve">Protuberantne dermatofibrosarkoom (PDFS). </w:t>
      </w:r>
      <w:r w:rsidRPr="00C145E3">
        <w:rPr>
          <w:rFonts w:eastAsia="MS Mincho"/>
          <w:sz w:val="22"/>
          <w:szCs w:val="22"/>
          <w:lang w:eastAsia="en-US"/>
        </w:rPr>
        <w:t xml:space="preserve">PDFS on nahaaluskoe vähk, mille puhul mõnede rakkude kasv väljub kontrolli alt. Imatinib Actavis  pärsib nende rakkude kasvu. </w:t>
      </w:r>
    </w:p>
    <w:p w14:paraId="30E8D0E5" w14:textId="77777777" w:rsidR="004C2E3F" w:rsidRPr="00C145E3" w:rsidRDefault="004C2E3F" w:rsidP="004C2E3F">
      <w:pPr>
        <w:numPr>
          <w:ilvl w:val="0"/>
          <w:numId w:val="60"/>
        </w:numPr>
        <w:tabs>
          <w:tab w:val="clear" w:pos="567"/>
        </w:tabs>
        <w:autoSpaceDE w:val="0"/>
        <w:autoSpaceDN w:val="0"/>
        <w:adjustRightInd w:val="0"/>
        <w:spacing w:line="240" w:lineRule="auto"/>
        <w:rPr>
          <w:rFonts w:eastAsia="MS Mincho"/>
          <w:snapToGrid/>
          <w:color w:val="000000"/>
          <w:szCs w:val="22"/>
          <w:lang w:val="et-EE" w:eastAsia="en-US"/>
        </w:rPr>
      </w:pPr>
    </w:p>
    <w:p w14:paraId="6EA2A274"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Antud infolehe ülejäänud osas kasutame nendest haigustest rääkides lühendeid. </w:t>
      </w:r>
    </w:p>
    <w:p w14:paraId="703F1DFF" w14:textId="77777777" w:rsidR="004C2E3F" w:rsidRPr="00C145E3" w:rsidRDefault="004C2E3F" w:rsidP="004C2E3F">
      <w:pPr>
        <w:tabs>
          <w:tab w:val="clear" w:pos="567"/>
        </w:tabs>
        <w:autoSpaceDE w:val="0"/>
        <w:autoSpaceDN w:val="0"/>
        <w:adjustRightInd w:val="0"/>
        <w:spacing w:line="240" w:lineRule="auto"/>
        <w:rPr>
          <w:rFonts w:eastAsia="Calibri"/>
          <w:snapToGrid/>
          <w:szCs w:val="22"/>
          <w:lang w:val="et-EE" w:eastAsia="en-US"/>
        </w:rPr>
      </w:pPr>
    </w:p>
    <w:p w14:paraId="406EA22B"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küsimusi, kuidas Imatinib Actavis toimib või miks see ravim on teile määratud, pöörduge oma arsti poole.</w:t>
      </w:r>
    </w:p>
    <w:p w14:paraId="6F502010"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6FEAFAD9"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24A64C8C" w14:textId="77777777" w:rsidR="00775F6F" w:rsidRPr="00C145E3" w:rsidRDefault="00775F6F" w:rsidP="00775F6F">
      <w:pPr>
        <w:numPr>
          <w:ilvl w:val="12"/>
          <w:numId w:val="0"/>
        </w:numPr>
        <w:tabs>
          <w:tab w:val="clear" w:pos="567"/>
        </w:tabs>
        <w:spacing w:line="240" w:lineRule="auto"/>
        <w:ind w:left="567" w:right="-2" w:hanging="567"/>
        <w:rPr>
          <w:rFonts w:eastAsia="Times New Roman"/>
          <w:b/>
          <w:bCs/>
          <w:noProof/>
          <w:snapToGrid/>
          <w:lang w:val="et-EE" w:eastAsia="en-US"/>
        </w:rPr>
      </w:pPr>
      <w:r w:rsidRPr="00C145E3">
        <w:rPr>
          <w:rFonts w:eastAsia="Times New Roman"/>
          <w:b/>
          <w:noProof/>
          <w:snapToGrid/>
          <w:lang w:val="et-EE" w:eastAsia="en-US"/>
        </w:rPr>
        <w:t>2.</w:t>
      </w:r>
      <w:r w:rsidRPr="00C145E3">
        <w:rPr>
          <w:rFonts w:eastAsia="Times New Roman"/>
          <w:b/>
          <w:noProof/>
          <w:snapToGrid/>
          <w:lang w:val="et-EE" w:eastAsia="en-US"/>
        </w:rPr>
        <w:tab/>
      </w:r>
      <w:r w:rsidRPr="00C145E3">
        <w:rPr>
          <w:rFonts w:eastAsia="Times New Roman"/>
          <w:b/>
          <w:snapToGrid/>
          <w:szCs w:val="24"/>
          <w:lang w:val="et-EE" w:eastAsia="en-US"/>
        </w:rPr>
        <w:t>Mida on vaja teada enne Imatinib Actavis’e võtmist</w:t>
      </w:r>
    </w:p>
    <w:p w14:paraId="1AD35820"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38E87F1E"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r w:rsidRPr="00C145E3">
        <w:rPr>
          <w:rFonts w:eastAsia="Times New Roman"/>
          <w:noProof/>
          <w:snapToGrid/>
          <w:szCs w:val="22"/>
          <w:lang w:val="et-EE" w:eastAsia="en-US"/>
        </w:rPr>
        <w:t xml:space="preserve">Imatinib Actavis’t </w:t>
      </w:r>
      <w:r w:rsidRPr="00C145E3">
        <w:rPr>
          <w:rFonts w:eastAsia="Calibri"/>
          <w:snapToGrid/>
          <w:szCs w:val="22"/>
          <w:lang w:val="et-EE" w:eastAsia="en-US"/>
        </w:rPr>
        <w:t xml:space="preserve">määrab teile ainult arst, kellel on verevähi </w:t>
      </w:r>
      <w:r w:rsidR="004C2E3F" w:rsidRPr="00C145E3">
        <w:rPr>
          <w:lang w:val="et-EE"/>
        </w:rPr>
        <w:t>või soliidtuumorite</w:t>
      </w:r>
      <w:r w:rsidR="004C2E3F" w:rsidRPr="00C145E3">
        <w:rPr>
          <w:rFonts w:eastAsia="Calibri"/>
          <w:snapToGrid/>
          <w:szCs w:val="22"/>
          <w:lang w:val="et-EE" w:eastAsia="en-US"/>
        </w:rPr>
        <w:t xml:space="preserve"> </w:t>
      </w:r>
      <w:r w:rsidRPr="00C145E3">
        <w:rPr>
          <w:rFonts w:eastAsia="Calibri"/>
          <w:snapToGrid/>
          <w:szCs w:val="22"/>
          <w:lang w:val="et-EE" w:eastAsia="en-US"/>
        </w:rPr>
        <w:t>ravi kogemused.</w:t>
      </w:r>
    </w:p>
    <w:p w14:paraId="4A618447" w14:textId="77777777" w:rsidR="00775F6F" w:rsidRPr="00C145E3" w:rsidRDefault="00775F6F" w:rsidP="00775F6F">
      <w:pPr>
        <w:numPr>
          <w:ilvl w:val="12"/>
          <w:numId w:val="0"/>
        </w:numPr>
        <w:tabs>
          <w:tab w:val="clear" w:pos="567"/>
        </w:tabs>
        <w:spacing w:line="240" w:lineRule="auto"/>
        <w:ind w:right="-2"/>
        <w:rPr>
          <w:rFonts w:eastAsia="Calibri"/>
          <w:snapToGrid/>
          <w:sz w:val="21"/>
          <w:szCs w:val="21"/>
          <w:lang w:val="et-EE" w:eastAsia="en-US"/>
        </w:rPr>
      </w:pPr>
    </w:p>
    <w:p w14:paraId="1A1C8497"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Järgige hoolikalt kõiki arsti juhiseid ka juhul, kui need erinevad käesolevas infolehes toodud üldinformatsioonist.</w:t>
      </w:r>
    </w:p>
    <w:p w14:paraId="531764CE" w14:textId="77777777" w:rsidR="00775F6F" w:rsidRPr="00C145E3" w:rsidRDefault="00775F6F" w:rsidP="00775F6F">
      <w:pPr>
        <w:numPr>
          <w:ilvl w:val="12"/>
          <w:numId w:val="0"/>
        </w:numPr>
        <w:tabs>
          <w:tab w:val="clear" w:pos="567"/>
        </w:tabs>
        <w:spacing w:line="240" w:lineRule="auto"/>
        <w:ind w:right="-2"/>
        <w:rPr>
          <w:rFonts w:eastAsia="Times New Roman"/>
          <w:noProof/>
          <w:snapToGrid/>
          <w:szCs w:val="22"/>
          <w:lang w:val="et-EE" w:eastAsia="en-US"/>
        </w:rPr>
      </w:pPr>
    </w:p>
    <w:p w14:paraId="43830568" w14:textId="6918FB3D" w:rsidR="00775F6F" w:rsidRPr="00C145E3" w:rsidRDefault="00775F6F" w:rsidP="00775F6F">
      <w:pPr>
        <w:numPr>
          <w:ilvl w:val="12"/>
          <w:numId w:val="0"/>
        </w:numPr>
        <w:tabs>
          <w:tab w:val="clear" w:pos="567"/>
        </w:tabs>
        <w:spacing w:line="240" w:lineRule="auto"/>
        <w:rPr>
          <w:rFonts w:eastAsia="Times New Roman"/>
          <w:noProof/>
          <w:snapToGrid/>
          <w:szCs w:val="22"/>
          <w:lang w:val="et-EE" w:eastAsia="en-US"/>
        </w:rPr>
      </w:pPr>
      <w:r w:rsidRPr="00C145E3">
        <w:rPr>
          <w:rFonts w:eastAsia="Times New Roman"/>
          <w:b/>
          <w:noProof/>
          <w:snapToGrid/>
          <w:szCs w:val="22"/>
          <w:lang w:val="et-EE" w:eastAsia="en-US"/>
        </w:rPr>
        <w:t>Imatinib Actavis’t</w:t>
      </w:r>
      <w:r w:rsidR="000336F6">
        <w:rPr>
          <w:rFonts w:eastAsia="Times New Roman"/>
          <w:b/>
          <w:noProof/>
          <w:snapToGrid/>
          <w:szCs w:val="22"/>
          <w:lang w:val="et-EE" w:eastAsia="en-US"/>
        </w:rPr>
        <w:t xml:space="preserve"> ei tohi võtta</w:t>
      </w:r>
    </w:p>
    <w:p w14:paraId="14734711" w14:textId="77777777" w:rsidR="00775F6F" w:rsidRPr="00C145E3" w:rsidRDefault="00775F6F" w:rsidP="00775F6F">
      <w:pPr>
        <w:numPr>
          <w:ilvl w:val="12"/>
          <w:numId w:val="0"/>
        </w:numPr>
        <w:tabs>
          <w:tab w:val="clear" w:pos="567"/>
        </w:tabs>
        <w:spacing w:line="240" w:lineRule="auto"/>
        <w:ind w:left="567" w:hanging="567"/>
        <w:rPr>
          <w:rFonts w:eastAsia="Times New Roman"/>
          <w:noProof/>
          <w:snapToGrid/>
          <w:szCs w:val="22"/>
          <w:lang w:val="et-EE" w:eastAsia="en-US"/>
        </w:rPr>
      </w:pPr>
      <w:r w:rsidRPr="00C145E3">
        <w:rPr>
          <w:rFonts w:eastAsia="Times New Roman"/>
          <w:noProof/>
          <w:snapToGrid/>
          <w:szCs w:val="22"/>
          <w:lang w:val="et-EE" w:eastAsia="en-US"/>
        </w:rPr>
        <w:t>-</w:t>
      </w:r>
      <w:r w:rsidRPr="00C145E3">
        <w:rPr>
          <w:rFonts w:eastAsia="Times New Roman"/>
          <w:noProof/>
          <w:snapToGrid/>
          <w:szCs w:val="22"/>
          <w:lang w:val="et-EE" w:eastAsia="en-US"/>
        </w:rPr>
        <w:tab/>
        <w:t xml:space="preserve">kui olete imatiniibi või selle ravimi </w:t>
      </w:r>
      <w:r w:rsidRPr="00C145E3">
        <w:rPr>
          <w:rFonts w:eastAsia="Times New Roman"/>
          <w:snapToGrid/>
          <w:szCs w:val="22"/>
          <w:lang w:val="et-EE" w:eastAsia="en-US"/>
        </w:rPr>
        <w:t>mis tahes</w:t>
      </w:r>
      <w:r w:rsidRPr="00C145E3">
        <w:rPr>
          <w:rFonts w:eastAsia="Times New Roman"/>
          <w:noProof/>
          <w:snapToGrid/>
          <w:szCs w:val="22"/>
          <w:lang w:val="et-EE" w:eastAsia="en-US"/>
        </w:rPr>
        <w:t xml:space="preserve"> koostisosade </w:t>
      </w:r>
      <w:r w:rsidRPr="00C145E3">
        <w:rPr>
          <w:rFonts w:eastAsia="Times New Roman"/>
          <w:snapToGrid/>
          <w:szCs w:val="22"/>
          <w:lang w:val="et-EE" w:eastAsia="en-US"/>
        </w:rPr>
        <w:t>(loetletud lõigus 6)</w:t>
      </w:r>
      <w:r w:rsidRPr="00C145E3">
        <w:rPr>
          <w:rFonts w:eastAsia="Times New Roman"/>
          <w:noProof/>
          <w:snapToGrid/>
          <w:szCs w:val="22"/>
          <w:lang w:val="et-EE" w:eastAsia="en-US"/>
        </w:rPr>
        <w:t xml:space="preserve"> suhtes allergiline.</w:t>
      </w:r>
    </w:p>
    <w:p w14:paraId="257A1A50" w14:textId="77777777" w:rsidR="00775F6F" w:rsidRPr="00C145E3" w:rsidRDefault="00775F6F" w:rsidP="00775F6F">
      <w:pPr>
        <w:tabs>
          <w:tab w:val="clear" w:pos="567"/>
        </w:tabs>
        <w:spacing w:line="240" w:lineRule="auto"/>
        <w:rPr>
          <w:rFonts w:eastAsia="Times New Roman"/>
          <w:noProof/>
          <w:snapToGrid/>
          <w:szCs w:val="22"/>
          <w:lang w:val="et-EE" w:eastAsia="en-US"/>
        </w:rPr>
      </w:pPr>
    </w:p>
    <w:p w14:paraId="58503F4F"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see kehtib teie kohta, </w:t>
      </w:r>
      <w:r w:rsidRPr="00C145E3">
        <w:rPr>
          <w:rFonts w:eastAsia="Calibri"/>
          <w:b/>
          <w:bCs/>
          <w:snapToGrid/>
          <w:szCs w:val="22"/>
          <w:lang w:val="et-EE" w:eastAsia="en-US"/>
        </w:rPr>
        <w:t>pidage nõu oma arstiga ilma Imatinib Actavis’t võtmata.</w:t>
      </w:r>
    </w:p>
    <w:p w14:paraId="1999A825"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p>
    <w:p w14:paraId="36D4633E" w14:textId="77777777" w:rsidR="00775F6F" w:rsidRPr="00C145E3" w:rsidRDefault="00775F6F" w:rsidP="00775F6F">
      <w:pPr>
        <w:tabs>
          <w:tab w:val="clear" w:pos="567"/>
        </w:tabs>
        <w:spacing w:line="240" w:lineRule="auto"/>
        <w:rPr>
          <w:rFonts w:eastAsia="Times New Roman"/>
          <w:noProof/>
          <w:snapToGrid/>
          <w:szCs w:val="22"/>
          <w:lang w:val="et-EE" w:eastAsia="en-US"/>
        </w:rPr>
      </w:pPr>
      <w:r w:rsidRPr="00C145E3">
        <w:rPr>
          <w:rFonts w:eastAsia="Calibri"/>
          <w:snapToGrid/>
          <w:szCs w:val="22"/>
          <w:lang w:val="et-EE" w:eastAsia="en-US"/>
        </w:rPr>
        <w:t>Kui te arvate, et võite olla allergiline, kuid ei ole selles kindel, pidage nõu arstiga.</w:t>
      </w:r>
    </w:p>
    <w:p w14:paraId="0CF00629" w14:textId="77777777" w:rsidR="00775F6F" w:rsidRPr="00C145E3" w:rsidRDefault="00775F6F" w:rsidP="00775F6F">
      <w:pPr>
        <w:numPr>
          <w:ilvl w:val="12"/>
          <w:numId w:val="0"/>
        </w:numPr>
        <w:tabs>
          <w:tab w:val="clear" w:pos="567"/>
        </w:tabs>
        <w:spacing w:line="240" w:lineRule="auto"/>
        <w:rPr>
          <w:rFonts w:eastAsia="Times New Roman"/>
          <w:noProof/>
          <w:snapToGrid/>
          <w:szCs w:val="22"/>
          <w:lang w:val="et-EE" w:eastAsia="en-US"/>
        </w:rPr>
      </w:pPr>
    </w:p>
    <w:p w14:paraId="6F29150E" w14:textId="77777777" w:rsidR="00775F6F" w:rsidRPr="00C145E3" w:rsidRDefault="00775F6F" w:rsidP="00775F6F">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Hoiatused ja ettevaatusabinõud</w:t>
      </w:r>
    </w:p>
    <w:p w14:paraId="1619A2D7"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Enne Imatinib Actavis’e võtmist pidage nõu oma arstiga:</w:t>
      </w:r>
    </w:p>
    <w:p w14:paraId="7088C32E"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või on kunagi olnud probleeme maksa, neerude või südamega.</w:t>
      </w:r>
    </w:p>
    <w:p w14:paraId="49B4BAF0"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 võtate ravimit levotüroksiin, kuna teie kilpnääre on eemaldatud.</w:t>
      </w:r>
    </w:p>
    <w:p w14:paraId="35747383" w14:textId="77777777" w:rsidR="00860918" w:rsidRPr="00C145E3" w:rsidRDefault="00860918" w:rsidP="00860918">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kunagi olnud või võib praegu olla B-hepatiidi infektsioon. Imatinib Actavis võib põhjustada B-hepatiidi taasaktiveerumist, mis võib mõnel juhul põhjustada surma. Enne ravi algust kontrollib arst patsiente hoolikalt selle infektsiooni nähtude suhtes.</w:t>
      </w:r>
    </w:p>
    <w:p w14:paraId="747CFCBD" w14:textId="71329558" w:rsidR="00D62839" w:rsidRPr="0012699B" w:rsidRDefault="00D62839" w:rsidP="00E642CB">
      <w:pPr>
        <w:tabs>
          <w:tab w:val="clear" w:pos="567"/>
          <w:tab w:val="left" w:pos="0"/>
        </w:tabs>
        <w:ind w:left="709" w:hanging="709"/>
        <w:rPr>
          <w:lang w:val="et-EE"/>
        </w:rPr>
      </w:pPr>
      <w:r>
        <w:rPr>
          <w:lang w:val="et-EE"/>
        </w:rPr>
        <w:t>-</w:t>
      </w:r>
      <w:r>
        <w:rPr>
          <w:lang w:val="et-EE"/>
        </w:rPr>
        <w:tab/>
      </w:r>
      <w:r w:rsidRPr="00D319D2">
        <w:rPr>
          <w:lang w:val="et-EE"/>
        </w:rPr>
        <w:t xml:space="preserve">kui teil tekivad Imatinib </w:t>
      </w:r>
      <w:r>
        <w:rPr>
          <w:lang w:val="et-EE"/>
        </w:rPr>
        <w:t>Actavis’e</w:t>
      </w:r>
      <w:r w:rsidRPr="00D319D2">
        <w:rPr>
          <w:lang w:val="et-EE"/>
        </w:rPr>
        <w:t xml:space="preserve"> võtmise ajal verevalumid, verejooksud, palavik, väsimus ja segasus, võtke oma arstiga ühendust. See võib olla märk veresoonte kahjustusest, mida tuntakse nimega trombootiline mikroangiopaatia (TMA).</w:t>
      </w:r>
    </w:p>
    <w:p w14:paraId="4F8038C3" w14:textId="77777777" w:rsidR="00775F6F" w:rsidRPr="00C145E3" w:rsidRDefault="00775F6F" w:rsidP="00775F6F">
      <w:pPr>
        <w:numPr>
          <w:ilvl w:val="12"/>
          <w:numId w:val="0"/>
        </w:numPr>
        <w:tabs>
          <w:tab w:val="clear" w:pos="567"/>
        </w:tabs>
        <w:spacing w:line="240" w:lineRule="auto"/>
        <w:rPr>
          <w:rFonts w:eastAsia="Calibri"/>
          <w:b/>
          <w:bCs/>
          <w:snapToGrid/>
          <w:szCs w:val="22"/>
          <w:lang w:val="et-EE" w:eastAsia="en-US"/>
        </w:rPr>
      </w:pPr>
      <w:r w:rsidRPr="00C145E3">
        <w:rPr>
          <w:rFonts w:eastAsia="Calibri"/>
          <w:snapToGrid/>
          <w:szCs w:val="22"/>
          <w:lang w:val="et-EE" w:eastAsia="en-US"/>
        </w:rPr>
        <w:t xml:space="preserve">Kui mõni neist kehtib teie kohta, </w:t>
      </w:r>
      <w:r w:rsidRPr="00C145E3">
        <w:rPr>
          <w:rFonts w:eastAsia="Calibri"/>
          <w:b/>
          <w:bCs/>
          <w:snapToGrid/>
          <w:szCs w:val="22"/>
          <w:lang w:val="et-EE" w:eastAsia="en-US"/>
        </w:rPr>
        <w:t>informeerige sellest arsti enne Imatinib Actavis’e võtmist.</w:t>
      </w:r>
    </w:p>
    <w:p w14:paraId="050E7852" w14:textId="77777777" w:rsidR="000721CF" w:rsidRPr="00C145E3" w:rsidRDefault="000721CF" w:rsidP="00775F6F">
      <w:pPr>
        <w:numPr>
          <w:ilvl w:val="12"/>
          <w:numId w:val="0"/>
        </w:numPr>
        <w:tabs>
          <w:tab w:val="clear" w:pos="567"/>
        </w:tabs>
        <w:spacing w:line="240" w:lineRule="auto"/>
        <w:rPr>
          <w:rFonts w:eastAsia="Calibri"/>
          <w:b/>
          <w:bCs/>
          <w:snapToGrid/>
          <w:szCs w:val="22"/>
          <w:lang w:val="et-EE" w:eastAsia="en-US"/>
        </w:rPr>
      </w:pPr>
    </w:p>
    <w:p w14:paraId="172A8F59" w14:textId="77777777" w:rsidR="000721CF" w:rsidRPr="00C145E3" w:rsidRDefault="000721CF" w:rsidP="00775F6F">
      <w:pPr>
        <w:numPr>
          <w:ilvl w:val="12"/>
          <w:numId w:val="0"/>
        </w:numPr>
        <w:tabs>
          <w:tab w:val="clear" w:pos="567"/>
        </w:tabs>
        <w:spacing w:line="240" w:lineRule="auto"/>
        <w:rPr>
          <w:rFonts w:eastAsia="Calibri"/>
          <w:b/>
          <w:bCs/>
          <w:snapToGrid/>
          <w:szCs w:val="22"/>
          <w:lang w:val="et-EE" w:eastAsia="en-US"/>
        </w:rPr>
      </w:pPr>
      <w:r w:rsidRPr="00C145E3">
        <w:rPr>
          <w:rFonts w:eastAsia="Calibri"/>
          <w:bCs/>
          <w:snapToGrid/>
          <w:szCs w:val="22"/>
          <w:lang w:val="et-EE" w:eastAsia="en-US"/>
        </w:rPr>
        <w:t xml:space="preserve">Imatinib Actavis’e </w:t>
      </w:r>
      <w:r w:rsidRPr="00C145E3">
        <w:rPr>
          <w:color w:val="000000"/>
          <w:szCs w:val="22"/>
          <w:lang w:val="et-EE"/>
        </w:rPr>
        <w:t xml:space="preserve">kasutamise ajal võite te olla tavapärasest tundlikum päikesekiirgusele. Oluline on, et te kasutaksite nahka katvat riietust ja </w:t>
      </w:r>
      <w:r w:rsidR="00CA2216" w:rsidRPr="00C145E3">
        <w:rPr>
          <w:color w:val="000000"/>
          <w:szCs w:val="22"/>
          <w:lang w:val="et-EE"/>
        </w:rPr>
        <w:t xml:space="preserve">kõrge </w:t>
      </w:r>
      <w:r w:rsidRPr="00C145E3">
        <w:rPr>
          <w:color w:val="000000"/>
          <w:szCs w:val="22"/>
          <w:lang w:val="et-EE"/>
        </w:rPr>
        <w:t>päikesekaitsefaktori (SPF) sisaldusega päikesekreemi. Neid ettevaatusabinõusid tuleb rakendada ka lastel.</w:t>
      </w:r>
    </w:p>
    <w:p w14:paraId="56CA0D97" w14:textId="77777777" w:rsidR="00775F6F" w:rsidRPr="00C145E3" w:rsidRDefault="00775F6F" w:rsidP="00775F6F">
      <w:pPr>
        <w:numPr>
          <w:ilvl w:val="12"/>
          <w:numId w:val="0"/>
        </w:numPr>
        <w:tabs>
          <w:tab w:val="clear" w:pos="567"/>
        </w:tabs>
        <w:spacing w:line="240" w:lineRule="auto"/>
        <w:rPr>
          <w:rFonts w:eastAsia="Calibri"/>
          <w:bCs/>
          <w:snapToGrid/>
          <w:szCs w:val="22"/>
          <w:lang w:val="et-EE" w:eastAsia="en-US"/>
        </w:rPr>
      </w:pPr>
    </w:p>
    <w:p w14:paraId="207845E8"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 xml:space="preserve">Informeerige oma arsti otsekohe, kui te ravi jooksul </w:t>
      </w:r>
      <w:r w:rsidRPr="00C145E3">
        <w:rPr>
          <w:rFonts w:eastAsia="Calibri"/>
          <w:snapToGrid/>
          <w:szCs w:val="22"/>
          <w:lang w:val="et-EE" w:eastAsia="en-US"/>
        </w:rPr>
        <w:t>Imatinib Actavis’ega võtate kehakaalus väga kiiresti juurde. Imatinib Actavis võib põhjustada vee peetumist organismis (raske vedelikupeetus).</w:t>
      </w:r>
    </w:p>
    <w:p w14:paraId="411E85E9"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4B041110"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Sellel ajal, kui te võtate Imatinib Actavis’t, kontrollib teie arst regulaarselt, kas ravim toimib.</w:t>
      </w:r>
    </w:p>
    <w:p w14:paraId="760F6F59"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Samuti tehakse teile korrapäraselt vereanalüüse ja kontrollitakse teie kehakaalu.</w:t>
      </w:r>
    </w:p>
    <w:p w14:paraId="492F8FAF" w14:textId="77777777" w:rsidR="00775F6F" w:rsidRPr="00C145E3" w:rsidRDefault="00775F6F" w:rsidP="00775F6F">
      <w:pPr>
        <w:numPr>
          <w:ilvl w:val="12"/>
          <w:numId w:val="0"/>
        </w:numPr>
        <w:tabs>
          <w:tab w:val="clear" w:pos="567"/>
        </w:tabs>
        <w:spacing w:line="240" w:lineRule="auto"/>
        <w:rPr>
          <w:rFonts w:eastAsia="Times New Roman"/>
          <w:snapToGrid/>
          <w:szCs w:val="22"/>
          <w:lang w:val="et-EE" w:eastAsia="en-US"/>
        </w:rPr>
      </w:pPr>
    </w:p>
    <w:p w14:paraId="40A80B35" w14:textId="77777777" w:rsidR="00775F6F" w:rsidRPr="00C145E3" w:rsidRDefault="00775F6F" w:rsidP="00775F6F">
      <w:pPr>
        <w:numPr>
          <w:ilvl w:val="12"/>
          <w:numId w:val="0"/>
        </w:numPr>
        <w:tabs>
          <w:tab w:val="clear" w:pos="567"/>
        </w:tabs>
        <w:spacing w:line="240" w:lineRule="auto"/>
        <w:rPr>
          <w:rFonts w:eastAsia="Times New Roman"/>
          <w:snapToGrid/>
          <w:szCs w:val="22"/>
          <w:lang w:val="et-EE" w:eastAsia="en-US"/>
        </w:rPr>
      </w:pPr>
      <w:r w:rsidRPr="00C145E3">
        <w:rPr>
          <w:rFonts w:eastAsia="Times New Roman"/>
          <w:b/>
          <w:snapToGrid/>
          <w:szCs w:val="22"/>
          <w:lang w:val="et-EE" w:eastAsia="en-US"/>
        </w:rPr>
        <w:t>Lapsed ja noorukid</w:t>
      </w:r>
    </w:p>
    <w:p w14:paraId="09C2D9E8" w14:textId="77777777" w:rsidR="004C2E3F" w:rsidRPr="00C145E3" w:rsidRDefault="00775F6F" w:rsidP="004C2E3F">
      <w:pPr>
        <w:pStyle w:val="Default"/>
        <w:rPr>
          <w:rFonts w:eastAsia="MS Mincho"/>
          <w:sz w:val="22"/>
          <w:szCs w:val="22"/>
          <w:lang w:eastAsia="en-US"/>
        </w:rPr>
      </w:pPr>
      <w:r w:rsidRPr="00C145E3">
        <w:rPr>
          <w:rFonts w:eastAsia="Calibri"/>
          <w:szCs w:val="22"/>
          <w:lang w:eastAsia="en-US"/>
        </w:rPr>
        <w:t>Imatinib Actavis’t kasutatakse kroonilise müeloidse leukeemia raviks ka lastel. Puudub kogemus Imatinib Actavis’e kasutamisest KML’i raviks alla 2-aastastel lastel.</w:t>
      </w:r>
      <w:r w:rsidR="008A3EF0" w:rsidRPr="00C145E3">
        <w:t xml:space="preserve"> </w:t>
      </w:r>
      <w:r w:rsidR="004C2E3F" w:rsidRPr="00C145E3">
        <w:rPr>
          <w:rFonts w:eastAsia="MS Mincho"/>
          <w:sz w:val="22"/>
          <w:szCs w:val="22"/>
          <w:lang w:eastAsia="en-US"/>
        </w:rPr>
        <w:t xml:space="preserve">Kasutamise kogemused lastel Ph-positiivse ALL korral on piiratud ning MDS/MPD, PDFS ja HES/KEL korral väga piiratud. </w:t>
      </w:r>
    </w:p>
    <w:p w14:paraId="132E511B"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72EA38A5"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Mõnedel Imatinib Actavis’t võtvatel lastel võib kasv olla normaalsest aeglasem. Arst jälgib kasvu korrapärastel visiitidel.</w:t>
      </w:r>
    </w:p>
    <w:p w14:paraId="1E8C08DB"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7D3C7739" w14:textId="77777777" w:rsidR="00775F6F" w:rsidRPr="00C145E3" w:rsidRDefault="00775F6F" w:rsidP="00775F6F">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snapToGrid/>
          <w:szCs w:val="24"/>
          <w:lang w:val="et-EE" w:eastAsia="en-US"/>
        </w:rPr>
        <w:t xml:space="preserve">Muud ravimid </w:t>
      </w:r>
      <w:r w:rsidRPr="00C145E3">
        <w:rPr>
          <w:rFonts w:eastAsia="Times New Roman"/>
          <w:b/>
          <w:snapToGrid/>
          <w:szCs w:val="22"/>
          <w:lang w:val="et-EE" w:eastAsia="en-US"/>
        </w:rPr>
        <w:t xml:space="preserve">ja </w:t>
      </w:r>
      <w:r w:rsidRPr="00C145E3">
        <w:rPr>
          <w:rFonts w:eastAsia="Calibri"/>
          <w:b/>
          <w:snapToGrid/>
          <w:szCs w:val="22"/>
          <w:lang w:val="et-EE" w:eastAsia="en-US"/>
        </w:rPr>
        <w:t>Imatinib Actavis</w:t>
      </w:r>
    </w:p>
    <w:p w14:paraId="13B6B25B"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Teatage oma arstile või apteekrile, kui te võtate või olete hiljuti võtnud või kavatsete võtta mis tahes muid ravimeid, sh ilma retseptita ostetud ravimeid (nt paratsetamool) ja taimseid ravimeid (nt naistepuna). Mõned ravimid võivad samaaegsel kasutamisel mõjutada Imatinib Actavis’e efektiivsust. Nende samaaegsel kasutamisel võib Imatinib Actavis’e toime kas nõrgeneda või tugevneda, samuti suurendada kõrvaltoimete esinemissagedust või muuta Imatinib Actavis’e kasutamise vähem efektiivseks. Samuti võib Imatinib Actavis mõjutada teiste ravimite toimet.</w:t>
      </w:r>
    </w:p>
    <w:p w14:paraId="62E50F38"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0885C019"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kasutate trombivastaseid ravimeid, rääkige sellest oma arstile.</w:t>
      </w:r>
    </w:p>
    <w:p w14:paraId="0E273003"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1069AE05" w14:textId="77777777" w:rsidR="00775F6F" w:rsidRPr="00C145E3" w:rsidRDefault="00775F6F" w:rsidP="00775F6F">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 xml:space="preserve">Rasedus, imetamine </w:t>
      </w:r>
      <w:r w:rsidRPr="00C145E3">
        <w:rPr>
          <w:rFonts w:eastAsia="Times New Roman"/>
          <w:b/>
          <w:noProof/>
          <w:snapToGrid/>
          <w:szCs w:val="22"/>
          <w:lang w:val="et-EE" w:eastAsia="en-US"/>
        </w:rPr>
        <w:t>ja viljakus</w:t>
      </w:r>
    </w:p>
    <w:p w14:paraId="4145C1DE"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olete rase, imetate või arvate end olevat rase või kavatsete rasestuda, pidage enne selle ravimi kasutamist nõu oma arsti või apteekriga.</w:t>
      </w:r>
    </w:p>
    <w:p w14:paraId="2C2B4980" w14:textId="77777777"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Imatinib Actavis ei ole raseduse ajal soovitatav välja arvatud juhul, kui see on hädavajalik, kuna see võib kahjustada teie last. Arst räägib teile Imatinib Actavis’e kasutamisega seotud võimalikest riskidest raseduse ajal.</w:t>
      </w:r>
    </w:p>
    <w:p w14:paraId="13AF83E7" w14:textId="79C58DA1"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Viljakas eas naised peavad ravi ajal </w:t>
      </w:r>
      <w:r w:rsidR="0097374F" w:rsidRPr="00EC3BD7">
        <w:rPr>
          <w:color w:val="000000"/>
          <w:szCs w:val="22"/>
          <w:lang w:val="et-EE"/>
        </w:rPr>
        <w:t>ja kuni 15 päeva pärast ravi lõpetamist</w:t>
      </w:r>
      <w:r w:rsidR="0097374F">
        <w:rPr>
          <w:color w:val="000000"/>
          <w:szCs w:val="22"/>
          <w:lang w:val="et-EE"/>
        </w:rPr>
        <w:t xml:space="preserve"> </w:t>
      </w:r>
      <w:r w:rsidRPr="00C145E3">
        <w:rPr>
          <w:rFonts w:eastAsia="Calibri"/>
          <w:snapToGrid/>
          <w:szCs w:val="22"/>
          <w:lang w:val="et-EE" w:eastAsia="en-US"/>
        </w:rPr>
        <w:t>kasutama tõhusaid rasestumisvastaseid vahendeid.</w:t>
      </w:r>
    </w:p>
    <w:p w14:paraId="4F63E492" w14:textId="74DF37A3"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Imatinib Actavis’e ravi ajal </w:t>
      </w:r>
      <w:r w:rsidR="00BF5653" w:rsidRPr="00EC3BD7">
        <w:rPr>
          <w:color w:val="000000"/>
          <w:szCs w:val="22"/>
          <w:lang w:val="et-EE"/>
        </w:rPr>
        <w:t>ja kuni 15 päeva pärast ravi lõpetamist</w:t>
      </w:r>
      <w:r w:rsidR="00BF5653">
        <w:rPr>
          <w:color w:val="000000"/>
          <w:szCs w:val="22"/>
          <w:lang w:val="et-EE"/>
        </w:rPr>
        <w:t xml:space="preserve"> </w:t>
      </w:r>
      <w:r w:rsidRPr="00C145E3">
        <w:rPr>
          <w:rFonts w:eastAsia="Calibri"/>
          <w:snapToGrid/>
          <w:szCs w:val="22"/>
          <w:lang w:val="et-EE" w:eastAsia="en-US"/>
        </w:rPr>
        <w:t>ei tohi last rinnaga toita</w:t>
      </w:r>
      <w:r w:rsidR="007F17AC" w:rsidRPr="00EC3BD7">
        <w:rPr>
          <w:bCs/>
          <w:color w:val="000000"/>
          <w:szCs w:val="22"/>
          <w:lang w:val="et-EE"/>
        </w:rPr>
        <w:t>, kuna see võib kahjustada teie last</w:t>
      </w:r>
      <w:r w:rsidRPr="00C145E3">
        <w:rPr>
          <w:rFonts w:eastAsia="Calibri"/>
          <w:snapToGrid/>
          <w:szCs w:val="22"/>
          <w:lang w:val="et-EE" w:eastAsia="en-US"/>
        </w:rPr>
        <w:t>.</w:t>
      </w:r>
    </w:p>
    <w:p w14:paraId="4644A2F5" w14:textId="77777777"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Patsientidel, kes on mures oma viljakuse pärast Imatinib Actavis’e võtmise ajal, on soovitatav pidada nõu oma arstiga.</w:t>
      </w:r>
    </w:p>
    <w:p w14:paraId="522C7CC0"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0FBAB33C" w14:textId="77777777" w:rsidR="00775F6F" w:rsidRPr="00C145E3" w:rsidRDefault="00775F6F" w:rsidP="00775F6F">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Autojuhtimine ja masinatega töötamine</w:t>
      </w:r>
    </w:p>
    <w:p w14:paraId="087AC457"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 võite end tunda ravimi kasutamise ajal uimasena või unisena või teie nägemine võib hägustuda. Kui see teiega juhtub, ärge juhtige autot ja ärge töötage masinatega, kuni te end jälle hästi tunnete.</w:t>
      </w:r>
    </w:p>
    <w:p w14:paraId="40A6933E" w14:textId="77777777" w:rsidR="000748BD" w:rsidRPr="000748BD" w:rsidRDefault="000748BD" w:rsidP="000748BD">
      <w:pPr>
        <w:numPr>
          <w:ilvl w:val="12"/>
          <w:numId w:val="0"/>
        </w:numPr>
        <w:tabs>
          <w:tab w:val="clear" w:pos="567"/>
        </w:tabs>
        <w:spacing w:line="240" w:lineRule="auto"/>
        <w:ind w:right="-2"/>
        <w:rPr>
          <w:rFonts w:eastAsia="Times New Roman"/>
          <w:noProof/>
          <w:snapToGrid/>
          <w:lang w:val="et-EE" w:eastAsia="en-US"/>
        </w:rPr>
      </w:pPr>
    </w:p>
    <w:p w14:paraId="516B9780" w14:textId="77777777" w:rsidR="000748BD" w:rsidRPr="000748BD" w:rsidRDefault="000748BD" w:rsidP="000748BD">
      <w:pPr>
        <w:numPr>
          <w:ilvl w:val="12"/>
          <w:numId w:val="0"/>
        </w:numPr>
        <w:tabs>
          <w:tab w:val="clear" w:pos="567"/>
        </w:tabs>
        <w:spacing w:line="240" w:lineRule="auto"/>
        <w:ind w:right="-2"/>
        <w:rPr>
          <w:rFonts w:eastAsia="Times New Roman"/>
          <w:b/>
          <w:noProof/>
          <w:snapToGrid/>
          <w:lang w:val="et-EE" w:eastAsia="en-US"/>
        </w:rPr>
      </w:pPr>
      <w:r w:rsidRPr="000748BD">
        <w:rPr>
          <w:rFonts w:eastAsia="Times New Roman"/>
          <w:b/>
          <w:noProof/>
          <w:snapToGrid/>
          <w:lang w:val="et-EE" w:eastAsia="en-US"/>
        </w:rPr>
        <w:t>Imatinib Actavis sisaldab naatriumi</w:t>
      </w:r>
    </w:p>
    <w:p w14:paraId="279FEB82" w14:textId="635D7C04" w:rsidR="000748BD" w:rsidRPr="000748BD" w:rsidRDefault="000748BD" w:rsidP="000748BD">
      <w:pPr>
        <w:numPr>
          <w:ilvl w:val="12"/>
          <w:numId w:val="0"/>
        </w:numPr>
        <w:tabs>
          <w:tab w:val="clear" w:pos="567"/>
        </w:tabs>
        <w:spacing w:line="240" w:lineRule="auto"/>
        <w:ind w:right="-2"/>
        <w:rPr>
          <w:rFonts w:eastAsia="Times New Roman"/>
          <w:noProof/>
          <w:snapToGrid/>
          <w:lang w:val="et-EE" w:eastAsia="en-US"/>
        </w:rPr>
      </w:pPr>
      <w:r w:rsidRPr="000748BD">
        <w:rPr>
          <w:rFonts w:eastAsia="Times New Roman"/>
          <w:noProof/>
          <w:snapToGrid/>
          <w:lang w:val="et-EE" w:eastAsia="en-US"/>
        </w:rPr>
        <w:t xml:space="preserve">Ravim sisaldab vähem kui 1 mmol (23 mg) naatriumi kõvakapslis, see tähendab põhimõtteliselt </w:t>
      </w:r>
      <w:r w:rsidR="00E642CB" w:rsidRPr="00AF6478">
        <w:rPr>
          <w:rFonts w:eastAsia="Times New Roman"/>
          <w:noProof/>
          <w:snapToGrid/>
          <w:lang w:val="et-EE" w:eastAsia="en-US"/>
        </w:rPr>
        <w:t>“</w:t>
      </w:r>
      <w:r w:rsidRPr="000748BD">
        <w:rPr>
          <w:rFonts w:eastAsia="Times New Roman"/>
          <w:noProof/>
          <w:snapToGrid/>
          <w:lang w:val="et-EE" w:eastAsia="en-US"/>
        </w:rPr>
        <w:t>naatriumivaba</w:t>
      </w:r>
      <w:r w:rsidR="00A340A2" w:rsidRPr="00AF6478">
        <w:rPr>
          <w:rFonts w:eastAsia="Times New Roman"/>
          <w:noProof/>
          <w:snapToGrid/>
          <w:lang w:val="et-EE" w:eastAsia="en-US"/>
        </w:rPr>
        <w:t>”</w:t>
      </w:r>
      <w:r w:rsidRPr="000748BD">
        <w:rPr>
          <w:rFonts w:eastAsia="Times New Roman"/>
          <w:noProof/>
          <w:snapToGrid/>
          <w:lang w:val="et-EE" w:eastAsia="en-US"/>
        </w:rPr>
        <w:t>.</w:t>
      </w:r>
    </w:p>
    <w:p w14:paraId="68CAF247"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4CBD823B"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1D39F59D" w14:textId="77777777" w:rsidR="00775F6F" w:rsidRPr="00C145E3" w:rsidRDefault="00775F6F" w:rsidP="00775F6F">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3.</w:t>
      </w:r>
      <w:r w:rsidRPr="00C145E3">
        <w:rPr>
          <w:rFonts w:eastAsia="Times New Roman"/>
          <w:b/>
          <w:noProof/>
          <w:snapToGrid/>
          <w:lang w:val="et-EE" w:eastAsia="en-US"/>
        </w:rPr>
        <w:tab/>
      </w:r>
      <w:r w:rsidRPr="00C145E3">
        <w:rPr>
          <w:rFonts w:eastAsia="Times New Roman"/>
          <w:b/>
          <w:snapToGrid/>
          <w:szCs w:val="24"/>
          <w:lang w:val="et-EE" w:eastAsia="en-US"/>
        </w:rPr>
        <w:t>Kuidas Imatinib Actavis’t võtta</w:t>
      </w:r>
    </w:p>
    <w:p w14:paraId="53905C41"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643009BF"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on teile määranud Imatinib Actavis’t, kuna teil on tõsine haigus. Imatinib Actavis võib aidata teil selle haigusega võidelda.</w:t>
      </w:r>
    </w:p>
    <w:p w14:paraId="21F2BFF4"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78BAA5C4"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Kuid igal juhul võtke seda ravimit alati täpselt nii, nagu arst või apteeker on teile selgitanud. On oluline, et teete seda nii kaua kui arst või apteeker on teile öelnud. Kui te ei ole milleski kindel, pidage nõu oma arsti või apteekriga.</w:t>
      </w:r>
    </w:p>
    <w:p w14:paraId="2B763DE6"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72317765"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Ärge lõpetage Imatinib Actavis’e võtmist enne, kui arst seda soovitab. Kui te ei suuda ravimit võtta nii, nagu arst määras või kui te tunnete, et seda enam ei vaja, võtke koheselt ühendust oma arstiga.</w:t>
      </w:r>
    </w:p>
    <w:p w14:paraId="6EBE4B89"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1564ABB3" w14:textId="77777777" w:rsidR="00775F6F" w:rsidRPr="00C145E3" w:rsidRDefault="00775F6F" w:rsidP="00775F6F">
      <w:pPr>
        <w:tabs>
          <w:tab w:val="clear" w:pos="567"/>
        </w:tabs>
        <w:autoSpaceDE w:val="0"/>
        <w:autoSpaceDN w:val="0"/>
        <w:adjustRightInd w:val="0"/>
        <w:spacing w:line="240" w:lineRule="auto"/>
        <w:rPr>
          <w:rFonts w:eastAsia="Calibri"/>
          <w:b/>
          <w:snapToGrid/>
          <w:szCs w:val="22"/>
          <w:lang w:val="et-EE" w:eastAsia="en-US"/>
        </w:rPr>
      </w:pPr>
      <w:r w:rsidRPr="00C145E3">
        <w:rPr>
          <w:rFonts w:eastAsia="Calibri"/>
          <w:b/>
          <w:snapToGrid/>
          <w:szCs w:val="22"/>
          <w:lang w:val="et-EE" w:eastAsia="en-US"/>
        </w:rPr>
        <w:t>Kui palju Imatinib Actavis’t võtta</w:t>
      </w:r>
    </w:p>
    <w:p w14:paraId="521BBF47"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0D85EB0D"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snapToGrid/>
          <w:szCs w:val="22"/>
          <w:lang w:val="et-EE" w:eastAsia="en-US"/>
        </w:rPr>
        <w:t>Kasutamine täiskasvanutel</w:t>
      </w:r>
    </w:p>
    <w:p w14:paraId="6597068C"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ütleb teile täpselt, mitu Imatinib Actavis’e kapslit võtta.</w:t>
      </w:r>
    </w:p>
    <w:p w14:paraId="6DE304DE" w14:textId="77777777" w:rsidR="008A3EF0" w:rsidRPr="00C145E3" w:rsidRDefault="008A3EF0" w:rsidP="00775F6F">
      <w:pPr>
        <w:tabs>
          <w:tab w:val="clear" w:pos="567"/>
        </w:tabs>
        <w:autoSpaceDE w:val="0"/>
        <w:autoSpaceDN w:val="0"/>
        <w:adjustRightInd w:val="0"/>
        <w:spacing w:line="240" w:lineRule="auto"/>
        <w:rPr>
          <w:rFonts w:eastAsia="Calibri"/>
          <w:snapToGrid/>
          <w:szCs w:val="22"/>
          <w:lang w:val="et-EE" w:eastAsia="en-US"/>
        </w:rPr>
      </w:pPr>
    </w:p>
    <w:p w14:paraId="393EBAF3" w14:textId="77777777" w:rsidR="004C2E3F" w:rsidRPr="00C145E3" w:rsidRDefault="004C2E3F" w:rsidP="004C2E3F">
      <w:pPr>
        <w:pStyle w:val="Default"/>
        <w:rPr>
          <w:rFonts w:eastAsia="MS Mincho"/>
          <w:sz w:val="22"/>
          <w:szCs w:val="22"/>
          <w:lang w:eastAsia="en-US"/>
        </w:rPr>
      </w:pPr>
      <w:r w:rsidRPr="00C145E3">
        <w:rPr>
          <w:b/>
          <w:bCs/>
          <w:lang w:eastAsia="is-IS"/>
        </w:rPr>
        <w:t>-</w:t>
      </w:r>
      <w:r w:rsidRPr="00C145E3">
        <w:rPr>
          <w:b/>
          <w:bCs/>
          <w:lang w:eastAsia="is-IS"/>
        </w:rPr>
        <w:tab/>
      </w:r>
      <w:r w:rsidRPr="00C145E3">
        <w:rPr>
          <w:rFonts w:eastAsia="MS Mincho"/>
          <w:b/>
          <w:bCs/>
          <w:sz w:val="22"/>
          <w:szCs w:val="22"/>
          <w:lang w:eastAsia="en-US"/>
        </w:rPr>
        <w:t xml:space="preserve">Kui teil ravitakse kroonilist müeloidset leukeemiat: </w:t>
      </w:r>
    </w:p>
    <w:p w14:paraId="3696D152" w14:textId="77777777" w:rsidR="00775F6F" w:rsidRPr="00C145E3" w:rsidRDefault="00FF6E02"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Tavaline </w:t>
      </w:r>
      <w:r w:rsidR="00775F6F" w:rsidRPr="00C145E3">
        <w:rPr>
          <w:rFonts w:eastAsia="Calibri"/>
          <w:snapToGrid/>
          <w:szCs w:val="22"/>
          <w:lang w:val="et-EE" w:eastAsia="en-US"/>
        </w:rPr>
        <w:t xml:space="preserve">algannus on 600 mg, seega võetakse 6 kapslit </w:t>
      </w:r>
      <w:r w:rsidR="00775F6F" w:rsidRPr="00C145E3">
        <w:rPr>
          <w:rFonts w:eastAsia="Calibri"/>
          <w:b/>
          <w:bCs/>
          <w:snapToGrid/>
          <w:szCs w:val="22"/>
          <w:lang w:val="et-EE" w:eastAsia="en-US"/>
        </w:rPr>
        <w:t xml:space="preserve">üks kord </w:t>
      </w:r>
      <w:r w:rsidR="00775F6F" w:rsidRPr="00C145E3">
        <w:rPr>
          <w:rFonts w:eastAsia="Calibri"/>
          <w:snapToGrid/>
          <w:szCs w:val="22"/>
          <w:lang w:val="et-EE" w:eastAsia="en-US"/>
        </w:rPr>
        <w:t>päevas.</w:t>
      </w:r>
    </w:p>
    <w:p w14:paraId="52E916D9" w14:textId="77777777" w:rsidR="008A3EF0" w:rsidRPr="00C145E3" w:rsidRDefault="008A3EF0" w:rsidP="00775F6F">
      <w:pPr>
        <w:tabs>
          <w:tab w:val="clear" w:pos="567"/>
        </w:tabs>
        <w:autoSpaceDE w:val="0"/>
        <w:autoSpaceDN w:val="0"/>
        <w:adjustRightInd w:val="0"/>
        <w:spacing w:line="240" w:lineRule="auto"/>
        <w:rPr>
          <w:rFonts w:eastAsia="Calibri"/>
          <w:snapToGrid/>
          <w:szCs w:val="22"/>
          <w:lang w:val="et-EE" w:eastAsia="en-US"/>
        </w:rPr>
      </w:pPr>
    </w:p>
    <w:p w14:paraId="531E576D"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võib teile määrata suurema või väiksema annuse, sõltuvalt sellest, milline on teie ravivastus. </w:t>
      </w:r>
    </w:p>
    <w:p w14:paraId="4E0CCD35"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teie ravimi ööpäevane annus on 800 mg (8 kapslit), peate te võtma 4 kapslit hommikul ja 4 kapslit õhtul. </w:t>
      </w:r>
    </w:p>
    <w:p w14:paraId="5C295793" w14:textId="77777777" w:rsidR="004C2E3F" w:rsidRPr="00C145E3" w:rsidRDefault="004C2E3F" w:rsidP="00775F6F">
      <w:pPr>
        <w:tabs>
          <w:tab w:val="clear" w:pos="567"/>
        </w:tabs>
        <w:autoSpaceDE w:val="0"/>
        <w:autoSpaceDN w:val="0"/>
        <w:adjustRightInd w:val="0"/>
        <w:spacing w:line="240" w:lineRule="auto"/>
        <w:rPr>
          <w:rFonts w:eastAsia="Calibri"/>
          <w:snapToGrid/>
          <w:szCs w:val="22"/>
          <w:lang w:val="et-EE" w:eastAsia="en-US"/>
        </w:rPr>
      </w:pPr>
    </w:p>
    <w:p w14:paraId="39117CC4"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Ph-positiivset ALL’i: </w:t>
      </w:r>
    </w:p>
    <w:p w14:paraId="6EEC474A"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algann</w:t>
      </w:r>
      <w:r w:rsidR="00495C3E" w:rsidRPr="00C145E3">
        <w:rPr>
          <w:rFonts w:eastAsia="MS Mincho"/>
          <w:snapToGrid/>
          <w:color w:val="000000"/>
          <w:szCs w:val="22"/>
          <w:lang w:val="et-EE" w:eastAsia="en-US"/>
        </w:rPr>
        <w:t>us 600 mg, mis võetakse sisse 6</w:t>
      </w:r>
      <w:r w:rsidRPr="00C145E3">
        <w:rPr>
          <w:rFonts w:eastAsia="MS Mincho"/>
          <w:snapToGrid/>
          <w:color w:val="000000"/>
          <w:szCs w:val="22"/>
          <w:lang w:val="et-EE" w:eastAsia="en-US"/>
        </w:rPr>
        <w:t xml:space="preserve">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7977C4C9"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p>
    <w:p w14:paraId="02C54A3C" w14:textId="77777777" w:rsidR="004C2E3F" w:rsidRPr="00C145E3" w:rsidRDefault="004C2E3F" w:rsidP="004C2E3F">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MDS/MPD: </w:t>
      </w:r>
    </w:p>
    <w:p w14:paraId="65BD92F9"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algan</w:t>
      </w:r>
      <w:r w:rsidR="00495C3E" w:rsidRPr="00C145E3">
        <w:rPr>
          <w:rFonts w:eastAsia="MS Mincho"/>
          <w:snapToGrid/>
          <w:color w:val="000000"/>
          <w:szCs w:val="22"/>
          <w:lang w:val="et-EE" w:eastAsia="en-US"/>
        </w:rPr>
        <w:t>nus 400 mg, mis võetakse sisse 4</w:t>
      </w:r>
      <w:r w:rsidRPr="00C145E3">
        <w:rPr>
          <w:rFonts w:eastAsia="MS Mincho"/>
          <w:snapToGrid/>
          <w:color w:val="000000"/>
          <w:szCs w:val="22"/>
          <w:lang w:val="et-EE" w:eastAsia="en-US"/>
        </w:rPr>
        <w:t xml:space="preserve">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34BC369F" w14:textId="77777777" w:rsidR="004C2E3F" w:rsidRPr="00C145E3" w:rsidRDefault="004C2E3F" w:rsidP="004C2E3F">
      <w:pPr>
        <w:pStyle w:val="Default"/>
        <w:rPr>
          <w:sz w:val="22"/>
          <w:szCs w:val="22"/>
        </w:rPr>
      </w:pPr>
    </w:p>
    <w:p w14:paraId="33884C47"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HES/KEL’i: </w:t>
      </w:r>
    </w:p>
    <w:p w14:paraId="0EE30375"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w:t>
      </w:r>
      <w:r w:rsidR="00495C3E" w:rsidRPr="00C145E3">
        <w:rPr>
          <w:rFonts w:eastAsia="MS Mincho"/>
          <w:snapToGrid/>
          <w:color w:val="000000"/>
          <w:szCs w:val="22"/>
          <w:lang w:val="et-EE" w:eastAsia="en-US"/>
        </w:rPr>
        <w:t>gannuseks 100 mg, mis võetakse 1</w:t>
      </w:r>
      <w:r w:rsidRPr="00C145E3">
        <w:rPr>
          <w:rFonts w:eastAsia="MS Mincho"/>
          <w:snapToGrid/>
          <w:color w:val="000000"/>
          <w:szCs w:val="22"/>
          <w:lang w:val="et-EE" w:eastAsia="en-US"/>
        </w:rPr>
        <w:t xml:space="preserve">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ööpäevas. Sõltuvalt ravivastusest võib teie arst otsustada suurendada annust kuni 400 milligrammini, mis võetakse s</w:t>
      </w:r>
      <w:r w:rsidR="00495C3E" w:rsidRPr="00C145E3">
        <w:rPr>
          <w:rFonts w:eastAsia="MS Mincho"/>
          <w:snapToGrid/>
          <w:color w:val="000000"/>
          <w:szCs w:val="22"/>
          <w:lang w:val="et-EE" w:eastAsia="en-US"/>
        </w:rPr>
        <w:t>isse 4</w:t>
      </w:r>
      <w:r w:rsidRPr="00C145E3">
        <w:rPr>
          <w:rFonts w:eastAsia="MS Mincho"/>
          <w:snapToGrid/>
          <w:color w:val="000000"/>
          <w:szCs w:val="22"/>
          <w:lang w:val="et-EE" w:eastAsia="en-US"/>
        </w:rPr>
        <w:t xml:space="preserve"> kapslina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360853CE" w14:textId="77777777" w:rsidR="004C2E3F" w:rsidRPr="00C145E3" w:rsidRDefault="004C2E3F" w:rsidP="004C2E3F">
      <w:pPr>
        <w:tabs>
          <w:tab w:val="clear" w:pos="567"/>
        </w:tabs>
        <w:autoSpaceDE w:val="0"/>
        <w:autoSpaceDN w:val="0"/>
        <w:adjustRightInd w:val="0"/>
        <w:spacing w:line="240" w:lineRule="auto"/>
        <w:rPr>
          <w:rFonts w:eastAsia="MS Mincho"/>
          <w:snapToGrid/>
          <w:color w:val="000000"/>
          <w:szCs w:val="22"/>
          <w:lang w:val="et-EE" w:eastAsia="en-US"/>
        </w:rPr>
      </w:pPr>
    </w:p>
    <w:p w14:paraId="7883D76E" w14:textId="77777777" w:rsidR="004C2E3F" w:rsidRPr="00C145E3" w:rsidRDefault="004C2E3F" w:rsidP="004C2E3F">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PDFS’i: </w:t>
      </w:r>
    </w:p>
    <w:p w14:paraId="74EC8FBE" w14:textId="77777777" w:rsidR="004C2E3F" w:rsidRPr="00C145E3" w:rsidRDefault="00495C3E" w:rsidP="004C2E3F">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annus 800 mg ööpäevas (8</w:t>
      </w:r>
      <w:r w:rsidR="004C2E3F" w:rsidRPr="00C145E3">
        <w:rPr>
          <w:rFonts w:eastAsia="MS Mincho"/>
          <w:snapToGrid/>
          <w:color w:val="000000"/>
          <w:szCs w:val="22"/>
          <w:lang w:val="et-EE" w:eastAsia="en-US"/>
        </w:rPr>
        <w:t xml:space="preserve"> kapslit</w:t>
      </w:r>
      <w:r w:rsidR="004C2E3F" w:rsidRPr="00C145E3">
        <w:rPr>
          <w:rFonts w:eastAsia="MS Mincho"/>
          <w:b/>
          <w:bCs/>
          <w:snapToGrid/>
          <w:color w:val="000000"/>
          <w:szCs w:val="22"/>
          <w:lang w:val="et-EE" w:eastAsia="en-US"/>
        </w:rPr>
        <w:t>)</w:t>
      </w:r>
      <w:r w:rsidRPr="00C145E3">
        <w:rPr>
          <w:rFonts w:eastAsia="MS Mincho"/>
          <w:snapToGrid/>
          <w:color w:val="000000"/>
          <w:szCs w:val="22"/>
          <w:lang w:val="et-EE" w:eastAsia="en-US"/>
        </w:rPr>
        <w:t>, mis võetakse sisse 4 kapslina hommikul ja 4</w:t>
      </w:r>
      <w:r w:rsidR="004C2E3F" w:rsidRPr="00C145E3">
        <w:rPr>
          <w:rFonts w:eastAsia="MS Mincho"/>
          <w:snapToGrid/>
          <w:color w:val="000000"/>
          <w:szCs w:val="22"/>
          <w:lang w:val="et-EE" w:eastAsia="en-US"/>
        </w:rPr>
        <w:t xml:space="preserve"> kapslina õhtul. </w:t>
      </w:r>
    </w:p>
    <w:p w14:paraId="325364BC" w14:textId="77777777" w:rsidR="004C2E3F" w:rsidRPr="00C145E3" w:rsidRDefault="004C2E3F" w:rsidP="004C2E3F">
      <w:pPr>
        <w:numPr>
          <w:ilvl w:val="12"/>
          <w:numId w:val="0"/>
        </w:numPr>
        <w:tabs>
          <w:tab w:val="clear" w:pos="567"/>
        </w:tabs>
        <w:spacing w:line="240" w:lineRule="auto"/>
        <w:ind w:right="-2"/>
        <w:rPr>
          <w:rFonts w:eastAsia="Times New Roman"/>
          <w:noProof/>
          <w:snapToGrid/>
          <w:lang w:val="et-EE" w:eastAsia="en-US"/>
        </w:rPr>
      </w:pPr>
    </w:p>
    <w:p w14:paraId="444C4BC0" w14:textId="77777777" w:rsidR="00775F6F" w:rsidRPr="00C145E3" w:rsidRDefault="00775F6F" w:rsidP="00775F6F">
      <w:pPr>
        <w:numPr>
          <w:ilvl w:val="12"/>
          <w:numId w:val="0"/>
        </w:numPr>
        <w:tabs>
          <w:tab w:val="clear" w:pos="567"/>
        </w:tabs>
        <w:spacing w:line="240" w:lineRule="auto"/>
        <w:ind w:right="-2"/>
        <w:rPr>
          <w:rFonts w:eastAsia="Times New Roman"/>
          <w:b/>
          <w:noProof/>
          <w:snapToGrid/>
          <w:szCs w:val="22"/>
          <w:lang w:val="et-EE" w:eastAsia="en-US"/>
        </w:rPr>
      </w:pPr>
      <w:r w:rsidRPr="00C145E3">
        <w:rPr>
          <w:rFonts w:eastAsia="Times New Roman"/>
          <w:b/>
          <w:noProof/>
          <w:snapToGrid/>
          <w:szCs w:val="22"/>
          <w:lang w:val="et-EE" w:eastAsia="en-US"/>
        </w:rPr>
        <w:t xml:space="preserve">Kasutamine lastel </w:t>
      </w:r>
      <w:r w:rsidRPr="00C145E3">
        <w:rPr>
          <w:rFonts w:eastAsia="Times New Roman"/>
          <w:b/>
          <w:snapToGrid/>
          <w:szCs w:val="24"/>
          <w:lang w:val="et-EE" w:eastAsia="en-US"/>
        </w:rPr>
        <w:t>ja noorukitel</w:t>
      </w:r>
    </w:p>
    <w:p w14:paraId="3E02DB38" w14:textId="77777777" w:rsidR="00FF6E02"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ütleb teile, mitu Imatinib Actavis’e kapslit lapsele anda. Imatinib Actavis’e annus sõltub teie lapse seisundist, kehakaalust ja pikkusest. </w:t>
      </w:r>
    </w:p>
    <w:p w14:paraId="0EA0BE5A" w14:textId="77777777" w:rsidR="00775F6F" w:rsidRPr="00C145E3" w:rsidRDefault="00740E80"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Ööpäevane annus lastel ei tohi ületada </w:t>
      </w:r>
      <w:r w:rsidR="00EB0EBF" w:rsidRPr="00C145E3">
        <w:rPr>
          <w:color w:val="000000"/>
          <w:szCs w:val="22"/>
          <w:lang w:val="et-EE"/>
        </w:rPr>
        <w:t>800 mg KML</w:t>
      </w:r>
      <w:r w:rsidR="00EB0EBF" w:rsidRPr="00C145E3">
        <w:rPr>
          <w:color w:val="000000"/>
          <w:szCs w:val="22"/>
          <w:lang w:val="et-EE"/>
        </w:rPr>
        <w:noBreakHyphen/>
        <w:t>i puhul ning 600 mg Ph</w:t>
      </w:r>
      <w:r w:rsidR="00EB0EBF" w:rsidRPr="00C145E3">
        <w:rPr>
          <w:color w:val="000000"/>
          <w:szCs w:val="22"/>
          <w:lang w:val="et-EE"/>
        </w:rPr>
        <w:noBreakHyphen/>
        <w:t>positiivse ALL</w:t>
      </w:r>
      <w:r w:rsidR="00EB0EBF" w:rsidRPr="00C145E3">
        <w:rPr>
          <w:color w:val="000000"/>
          <w:szCs w:val="22"/>
          <w:lang w:val="et-EE"/>
        </w:rPr>
        <w:noBreakHyphen/>
        <w:t>i puhul.</w:t>
      </w:r>
      <w:r w:rsidR="00775F6F" w:rsidRPr="00C145E3">
        <w:rPr>
          <w:rFonts w:eastAsia="Calibri"/>
          <w:snapToGrid/>
          <w:szCs w:val="22"/>
          <w:lang w:val="et-EE" w:eastAsia="en-US"/>
        </w:rPr>
        <w:t xml:space="preserve">  Ravimit võib anda kas ühekordse ööpäevase annusena või teise võimalusena jagada ööpäevane annus kaheks manustamiskorraks (pool annust hommikul ja pool annust õhtul).</w:t>
      </w:r>
    </w:p>
    <w:p w14:paraId="47B32F5A"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402C736D"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Millal ja kuidas Imatinib Actavis’t võtta</w:t>
      </w:r>
    </w:p>
    <w:p w14:paraId="0454ED60" w14:textId="77777777"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b/>
          <w:bCs/>
          <w:snapToGrid/>
          <w:szCs w:val="22"/>
          <w:lang w:val="et-EE" w:eastAsia="en-US"/>
        </w:rPr>
        <w:t xml:space="preserve">Võtke Imatinib Actavis sisse söögi ajal. </w:t>
      </w:r>
      <w:r w:rsidRPr="00C145E3">
        <w:rPr>
          <w:rFonts w:eastAsia="Calibri"/>
          <w:snapToGrid/>
          <w:szCs w:val="22"/>
          <w:lang w:val="et-EE" w:eastAsia="en-US"/>
        </w:rPr>
        <w:t xml:space="preserve">See aitab kaitsta magu, kui te </w:t>
      </w:r>
      <w:r w:rsidRPr="00C145E3">
        <w:rPr>
          <w:rFonts w:eastAsia="Calibri"/>
          <w:bCs/>
          <w:snapToGrid/>
          <w:szCs w:val="22"/>
          <w:lang w:val="et-EE" w:eastAsia="en-US"/>
        </w:rPr>
        <w:t>võtate</w:t>
      </w:r>
      <w:r w:rsidRPr="00C145E3">
        <w:rPr>
          <w:rFonts w:eastAsia="Calibri"/>
          <w:snapToGrid/>
          <w:szCs w:val="22"/>
          <w:lang w:val="et-EE" w:eastAsia="en-US"/>
        </w:rPr>
        <w:t xml:space="preserve"> Imatinib Actavis’t.</w:t>
      </w:r>
    </w:p>
    <w:p w14:paraId="49232802" w14:textId="77777777"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bCs/>
          <w:snapToGrid/>
          <w:szCs w:val="22"/>
          <w:lang w:val="et-EE" w:eastAsia="en-US"/>
        </w:rPr>
      </w:pPr>
      <w:r w:rsidRPr="00C145E3">
        <w:rPr>
          <w:rFonts w:eastAsia="Calibri"/>
          <w:b/>
          <w:bCs/>
          <w:snapToGrid/>
          <w:szCs w:val="22"/>
          <w:lang w:val="et-EE" w:eastAsia="en-US"/>
        </w:rPr>
        <w:t xml:space="preserve">Neelake tabletid tervelt koos suure klaasitäie veega. </w:t>
      </w:r>
      <w:r w:rsidRPr="00C145E3">
        <w:rPr>
          <w:rFonts w:eastAsia="Calibri"/>
          <w:bCs/>
          <w:snapToGrid/>
          <w:szCs w:val="22"/>
          <w:lang w:val="et-EE" w:eastAsia="en-US"/>
        </w:rPr>
        <w:t xml:space="preserve">Ärge avage ega purustage kapsleid, väljaarvatud juhul, kui teil on neelamisega raskusi (nt lastel). </w:t>
      </w:r>
    </w:p>
    <w:p w14:paraId="64C2AE0A" w14:textId="77777777"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snapToGrid/>
          <w:szCs w:val="22"/>
          <w:lang w:val="et-EE" w:eastAsia="en-US"/>
        </w:rPr>
        <w:t>Kui te ei suuda kapsleid neelata, võite need avada ja valada pulbri klaasi gaseerimata vee või õunamahla hulka.</w:t>
      </w:r>
    </w:p>
    <w:p w14:paraId="1B9BA341" w14:textId="77777777" w:rsidR="00775F6F" w:rsidRPr="00C145E3" w:rsidRDefault="00775F6F" w:rsidP="00775F6F">
      <w:pPr>
        <w:numPr>
          <w:ilvl w:val="0"/>
          <w:numId w:val="22"/>
        </w:numPr>
        <w:tabs>
          <w:tab w:val="clear" w:pos="567"/>
        </w:tabs>
        <w:autoSpaceDE w:val="0"/>
        <w:autoSpaceDN w:val="0"/>
        <w:adjustRightInd w:val="0"/>
        <w:spacing w:line="240" w:lineRule="auto"/>
        <w:contextualSpacing/>
        <w:rPr>
          <w:rFonts w:eastAsia="Calibri"/>
          <w:bCs/>
          <w:snapToGrid/>
          <w:szCs w:val="22"/>
          <w:lang w:val="et-EE" w:eastAsia="en-US"/>
        </w:rPr>
      </w:pPr>
      <w:r w:rsidRPr="00C145E3">
        <w:rPr>
          <w:rFonts w:eastAsia="Calibri"/>
          <w:bCs/>
          <w:snapToGrid/>
          <w:szCs w:val="22"/>
          <w:lang w:val="et-EE" w:eastAsia="en-US"/>
        </w:rPr>
        <w:t xml:space="preserve">Kui te olete rase või rasestumisealine naine ja püüate kapsleid avada, tuleb teil nende sisu käsitseda ettevaatusega, vältimaks kokkupuudet naha ja silmadega või sissehingamist. Peske koheselt pärast kapslite avamist käsi. </w:t>
      </w:r>
    </w:p>
    <w:p w14:paraId="3CD2C47D" w14:textId="77777777" w:rsidR="00775F6F" w:rsidRPr="00C145E3" w:rsidRDefault="00775F6F" w:rsidP="00775F6F">
      <w:pPr>
        <w:tabs>
          <w:tab w:val="clear" w:pos="567"/>
        </w:tabs>
        <w:autoSpaceDE w:val="0"/>
        <w:autoSpaceDN w:val="0"/>
        <w:adjustRightInd w:val="0"/>
        <w:spacing w:line="240" w:lineRule="auto"/>
        <w:rPr>
          <w:rFonts w:eastAsia="Calibri"/>
          <w:bCs/>
          <w:snapToGrid/>
          <w:szCs w:val="22"/>
          <w:lang w:val="et-EE" w:eastAsia="en-US"/>
        </w:rPr>
      </w:pPr>
    </w:p>
    <w:p w14:paraId="7CC8BB02"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kaua Imatinib Actavis’t võtta</w:t>
      </w:r>
    </w:p>
    <w:p w14:paraId="3BBB467F"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Jätkake Imatinib Actavis’e võtmist iga päev nii kaua, kui arst on teile määranud.</w:t>
      </w:r>
    </w:p>
    <w:p w14:paraId="1A8C38E7" w14:textId="77777777" w:rsidR="00775F6F" w:rsidRPr="00C145E3" w:rsidRDefault="00775F6F" w:rsidP="00775F6F">
      <w:pPr>
        <w:tabs>
          <w:tab w:val="clear" w:pos="567"/>
        </w:tabs>
        <w:autoSpaceDE w:val="0"/>
        <w:autoSpaceDN w:val="0"/>
        <w:adjustRightInd w:val="0"/>
        <w:spacing w:line="240" w:lineRule="auto"/>
        <w:rPr>
          <w:rFonts w:eastAsia="Calibri"/>
          <w:bCs/>
          <w:snapToGrid/>
          <w:szCs w:val="22"/>
          <w:lang w:val="et-EE" w:eastAsia="en-US"/>
        </w:rPr>
      </w:pPr>
    </w:p>
    <w:p w14:paraId="106FA354" w14:textId="5A4BD889"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võtate Imatinib Actavis’t rohkem</w:t>
      </w:r>
      <w:r w:rsidR="000336F6">
        <w:rPr>
          <w:rFonts w:eastAsia="Calibri"/>
          <w:b/>
          <w:bCs/>
          <w:snapToGrid/>
          <w:szCs w:val="22"/>
          <w:lang w:val="et-EE" w:eastAsia="en-US"/>
        </w:rPr>
        <w:t>,</w:t>
      </w:r>
      <w:r w:rsidRPr="00C145E3">
        <w:rPr>
          <w:rFonts w:eastAsia="Calibri"/>
          <w:b/>
          <w:bCs/>
          <w:snapToGrid/>
          <w:szCs w:val="22"/>
          <w:lang w:val="et-EE" w:eastAsia="en-US"/>
        </w:rPr>
        <w:t xml:space="preserve"> kui ette nähtud</w:t>
      </w:r>
    </w:p>
    <w:p w14:paraId="25D983D7"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võtsite kogemata liiga palju kapsleid, </w:t>
      </w:r>
      <w:r w:rsidRPr="00C145E3">
        <w:rPr>
          <w:rFonts w:eastAsia="Calibri"/>
          <w:bCs/>
          <w:snapToGrid/>
          <w:szCs w:val="22"/>
          <w:lang w:val="et-EE" w:eastAsia="en-US"/>
        </w:rPr>
        <w:t>võtke</w:t>
      </w:r>
      <w:r w:rsidRPr="00C145E3">
        <w:rPr>
          <w:rFonts w:eastAsia="Calibri"/>
          <w:b/>
          <w:bCs/>
          <w:snapToGrid/>
          <w:szCs w:val="22"/>
          <w:lang w:val="et-EE" w:eastAsia="en-US"/>
        </w:rPr>
        <w:t xml:space="preserve"> viivitamatult </w:t>
      </w:r>
      <w:r w:rsidRPr="00C145E3">
        <w:rPr>
          <w:rFonts w:eastAsia="Calibri"/>
          <w:bCs/>
          <w:snapToGrid/>
          <w:szCs w:val="22"/>
          <w:lang w:val="et-EE" w:eastAsia="en-US"/>
        </w:rPr>
        <w:t>ühendust oma arstiga</w:t>
      </w:r>
      <w:r w:rsidRPr="00C145E3">
        <w:rPr>
          <w:rFonts w:eastAsia="Calibri"/>
          <w:snapToGrid/>
          <w:szCs w:val="22"/>
          <w:lang w:val="et-EE" w:eastAsia="en-US"/>
        </w:rPr>
        <w:t>. Te võite vajada meditsiinilist abi. Võtke ravimi pakend endaga kaasa.</w:t>
      </w:r>
    </w:p>
    <w:p w14:paraId="24A39D08"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33CC1226"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unustate Imatinib Actavis’t võtta</w:t>
      </w:r>
    </w:p>
    <w:p w14:paraId="36E11844" w14:textId="77777777" w:rsidR="00775F6F" w:rsidRPr="00C145E3" w:rsidRDefault="00775F6F" w:rsidP="00775F6F">
      <w:pPr>
        <w:tabs>
          <w:tab w:val="clear" w:pos="567"/>
        </w:tabs>
        <w:autoSpaceDE w:val="0"/>
        <w:autoSpaceDN w:val="0"/>
        <w:adjustRightInd w:val="0"/>
        <w:spacing w:line="240" w:lineRule="auto"/>
        <w:ind w:left="709" w:hanging="709"/>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Kui te unustate ühe annuse võtta, võtke see kohe, kui see teile meenub. Kui juba on peaaegu järgmise annuse võtmise aeg, jätke ununenud annus vahele.</w:t>
      </w:r>
    </w:p>
    <w:p w14:paraId="746CC815"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Jätkake ravimi võtmist nagu tavaliselt.</w:t>
      </w:r>
    </w:p>
    <w:p w14:paraId="0C44D69A"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Ärge võtke kahekordset annust, kui tablett jäi eelmisel korral võtmata.</w:t>
      </w:r>
    </w:p>
    <w:p w14:paraId="47E986EB"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p>
    <w:p w14:paraId="64E9CF51"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lisaküsimusi selle ravimi kasutamise kohta, pidage nõu oma arsti või apteekri või meditsiiniõega</w:t>
      </w:r>
      <w:r w:rsidRPr="00C145E3">
        <w:rPr>
          <w:rFonts w:eastAsia="Calibri"/>
          <w:b/>
          <w:bCs/>
          <w:snapToGrid/>
          <w:szCs w:val="22"/>
          <w:lang w:val="et-EE" w:eastAsia="en-US"/>
        </w:rPr>
        <w:t>.</w:t>
      </w:r>
    </w:p>
    <w:p w14:paraId="78C3507B" w14:textId="77777777" w:rsidR="00775F6F" w:rsidRPr="00C145E3" w:rsidRDefault="00775F6F" w:rsidP="00775F6F">
      <w:pPr>
        <w:numPr>
          <w:ilvl w:val="12"/>
          <w:numId w:val="0"/>
        </w:numPr>
        <w:tabs>
          <w:tab w:val="clear" w:pos="567"/>
        </w:tabs>
        <w:spacing w:line="240" w:lineRule="auto"/>
        <w:ind w:right="-2"/>
        <w:rPr>
          <w:rFonts w:eastAsia="Times New Roman"/>
          <w:noProof/>
          <w:snapToGrid/>
          <w:szCs w:val="22"/>
          <w:lang w:val="et-EE" w:eastAsia="en-US"/>
        </w:rPr>
      </w:pPr>
    </w:p>
    <w:p w14:paraId="77F37AC3" w14:textId="77777777" w:rsidR="00775F6F" w:rsidRPr="00C145E3" w:rsidRDefault="00775F6F" w:rsidP="00775F6F">
      <w:pPr>
        <w:numPr>
          <w:ilvl w:val="12"/>
          <w:numId w:val="0"/>
        </w:numPr>
        <w:tabs>
          <w:tab w:val="clear" w:pos="567"/>
        </w:tabs>
        <w:spacing w:line="240" w:lineRule="auto"/>
        <w:ind w:right="-2"/>
        <w:rPr>
          <w:rFonts w:eastAsia="Times New Roman"/>
          <w:noProof/>
          <w:snapToGrid/>
          <w:szCs w:val="22"/>
          <w:lang w:val="et-EE" w:eastAsia="en-US"/>
        </w:rPr>
      </w:pPr>
    </w:p>
    <w:p w14:paraId="52B98340" w14:textId="77777777" w:rsidR="00775F6F" w:rsidRPr="00C145E3" w:rsidRDefault="00775F6F" w:rsidP="00775F6F">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4.</w:t>
      </w:r>
      <w:r w:rsidRPr="00C145E3">
        <w:rPr>
          <w:rFonts w:eastAsia="Times New Roman"/>
          <w:b/>
          <w:noProof/>
          <w:snapToGrid/>
          <w:lang w:val="et-EE" w:eastAsia="en-US"/>
        </w:rPr>
        <w:tab/>
      </w:r>
      <w:r w:rsidRPr="00C145E3">
        <w:rPr>
          <w:rFonts w:eastAsia="Times New Roman"/>
          <w:b/>
          <w:snapToGrid/>
          <w:szCs w:val="24"/>
          <w:lang w:val="et-EE" w:eastAsia="en-US"/>
        </w:rPr>
        <w:t>Võimalikud kõrvaltoimed</w:t>
      </w:r>
    </w:p>
    <w:p w14:paraId="31ED0432" w14:textId="77777777" w:rsidR="00775F6F" w:rsidRPr="00C145E3" w:rsidRDefault="00775F6F" w:rsidP="00775F6F">
      <w:pPr>
        <w:numPr>
          <w:ilvl w:val="12"/>
          <w:numId w:val="0"/>
        </w:numPr>
        <w:tabs>
          <w:tab w:val="clear" w:pos="567"/>
        </w:tabs>
        <w:spacing w:line="240" w:lineRule="auto"/>
        <w:ind w:right="-29"/>
        <w:rPr>
          <w:rFonts w:eastAsia="Times New Roman"/>
          <w:noProof/>
          <w:snapToGrid/>
          <w:lang w:val="et-EE" w:eastAsia="en-US"/>
        </w:rPr>
      </w:pPr>
    </w:p>
    <w:p w14:paraId="6CC6B2C0" w14:textId="77777777" w:rsidR="00775F6F" w:rsidRPr="00C145E3" w:rsidRDefault="00775F6F" w:rsidP="00775F6F">
      <w:pPr>
        <w:numPr>
          <w:ilvl w:val="12"/>
          <w:numId w:val="0"/>
        </w:numPr>
        <w:tabs>
          <w:tab w:val="clear" w:pos="567"/>
        </w:tabs>
        <w:spacing w:line="240" w:lineRule="auto"/>
        <w:ind w:right="-29"/>
        <w:rPr>
          <w:rFonts w:eastAsia="Times New Roman"/>
          <w:noProof/>
          <w:snapToGrid/>
          <w:lang w:val="et-EE" w:eastAsia="en-US"/>
        </w:rPr>
      </w:pPr>
      <w:r w:rsidRPr="00C145E3">
        <w:rPr>
          <w:rFonts w:eastAsia="Times New Roman"/>
          <w:noProof/>
          <w:snapToGrid/>
          <w:lang w:val="et-EE" w:eastAsia="en-US"/>
        </w:rPr>
        <w:t>Nagu kõik ravimid, võib ka see ravim põhjustada kõrvaltoimeid, kuigi kõigil neid ei teki.</w:t>
      </w:r>
    </w:p>
    <w:p w14:paraId="1DC45F9F" w14:textId="77777777" w:rsidR="00775F6F" w:rsidRPr="00C145E3" w:rsidRDefault="00775F6F" w:rsidP="00775F6F">
      <w:pPr>
        <w:numPr>
          <w:ilvl w:val="12"/>
          <w:numId w:val="0"/>
        </w:numPr>
        <w:tabs>
          <w:tab w:val="clear" w:pos="567"/>
        </w:tabs>
        <w:spacing w:line="240" w:lineRule="auto"/>
        <w:ind w:right="-29"/>
        <w:rPr>
          <w:rFonts w:eastAsia="Times New Roman"/>
          <w:noProof/>
          <w:snapToGrid/>
          <w:szCs w:val="22"/>
          <w:lang w:val="et-EE" w:eastAsia="en-US"/>
        </w:rPr>
      </w:pPr>
    </w:p>
    <w:p w14:paraId="11951195"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Mõned kõrvaltoimed võivad olla tõsised. Öelge oma arstile otsekohe, kui teil tekib ükskõik milline järgnevatest:</w:t>
      </w:r>
    </w:p>
    <w:p w14:paraId="1ED04B29" w14:textId="77777777" w:rsidR="00775F6F" w:rsidRPr="00C145E3" w:rsidRDefault="00775F6F" w:rsidP="00775F6F">
      <w:pPr>
        <w:numPr>
          <w:ilvl w:val="12"/>
          <w:numId w:val="0"/>
        </w:numPr>
        <w:tabs>
          <w:tab w:val="clear" w:pos="567"/>
        </w:tabs>
        <w:spacing w:line="240" w:lineRule="auto"/>
        <w:ind w:right="-2"/>
        <w:rPr>
          <w:rFonts w:eastAsia="Times New Roman"/>
          <w:snapToGrid/>
          <w:szCs w:val="24"/>
          <w:lang w:val="et-EE" w:eastAsia="en-US"/>
        </w:rPr>
      </w:pPr>
    </w:p>
    <w:p w14:paraId="37E0290E"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Väga sageli</w:t>
      </w:r>
      <w:r w:rsidR="00FF6E02" w:rsidRPr="00C145E3">
        <w:rPr>
          <w:rFonts w:eastAsia="Calibri"/>
          <w:b/>
          <w:bCs/>
          <w:snapToGrid/>
          <w:szCs w:val="22"/>
          <w:lang w:val="et-EE" w:eastAsia="en-US"/>
        </w:rPr>
        <w:t xml:space="preserve"> </w:t>
      </w:r>
      <w:r w:rsidR="00FF6E02" w:rsidRPr="00C145E3">
        <w:rPr>
          <w:rFonts w:eastAsia="Calibri"/>
          <w:bCs/>
          <w:snapToGrid/>
          <w:szCs w:val="22"/>
          <w:lang w:val="et-EE" w:eastAsia="en-US"/>
        </w:rPr>
        <w:t>(võivad ilmneda rohkem kui 1 inimesel 10’st)</w:t>
      </w:r>
      <w:r w:rsidRPr="00C145E3">
        <w:rPr>
          <w:rFonts w:eastAsia="Calibri"/>
          <w:b/>
          <w:bCs/>
          <w:snapToGrid/>
          <w:szCs w:val="22"/>
          <w:lang w:val="et-EE" w:eastAsia="en-US"/>
        </w:rPr>
        <w:t xml:space="preserve"> või sageli</w:t>
      </w:r>
      <w:r w:rsidR="00AF4140" w:rsidRPr="00C145E3">
        <w:rPr>
          <w:rFonts w:eastAsia="Calibri"/>
          <w:b/>
          <w:bCs/>
          <w:snapToGrid/>
          <w:szCs w:val="22"/>
          <w:lang w:val="et-EE" w:eastAsia="en-US"/>
        </w:rPr>
        <w:t xml:space="preserve"> </w:t>
      </w:r>
      <w:r w:rsidR="00AF4140" w:rsidRPr="00C145E3">
        <w:rPr>
          <w:rFonts w:eastAsia="Calibri"/>
          <w:bCs/>
          <w:snapToGrid/>
          <w:szCs w:val="22"/>
          <w:lang w:val="et-EE" w:eastAsia="en-US"/>
        </w:rPr>
        <w:t>(võivad ilmneda kuni 1 inimesel 10’st)</w:t>
      </w:r>
      <w:r w:rsidR="00CC4EA8" w:rsidRPr="00C145E3">
        <w:rPr>
          <w:rFonts w:eastAsia="Calibri"/>
          <w:bCs/>
          <w:snapToGrid/>
          <w:szCs w:val="22"/>
          <w:lang w:val="et-EE" w:eastAsia="en-US"/>
        </w:rPr>
        <w:t>:</w:t>
      </w:r>
    </w:p>
    <w:p w14:paraId="2D93CAAA"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 xml:space="preserve">Kehakaalu kiire suurenemine. Imatinib Actavis’e ravi ajal võib teie organismi koguneda vett </w:t>
      </w:r>
      <w:r w:rsidRPr="00C145E3">
        <w:rPr>
          <w:rFonts w:eastAsia="Calibri"/>
          <w:snapToGrid/>
          <w:szCs w:val="22"/>
          <w:lang w:val="et-EE" w:eastAsia="en-US"/>
        </w:rPr>
        <w:tab/>
        <w:t>(äge vedelikupeetus).</w:t>
      </w:r>
    </w:p>
    <w:p w14:paraId="19D2A7AA" w14:textId="77777777" w:rsidR="00775F6F" w:rsidRPr="00C145E3" w:rsidRDefault="00775F6F" w:rsidP="00775F6F">
      <w:pPr>
        <w:tabs>
          <w:tab w:val="clear" w:pos="567"/>
        </w:tabs>
        <w:autoSpaceDE w:val="0"/>
        <w:autoSpaceDN w:val="0"/>
        <w:adjustRightInd w:val="0"/>
        <w:spacing w:line="240" w:lineRule="auto"/>
        <w:ind w:left="720" w:hanging="720"/>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Infektsiooni sümptomid nagu palavik, tugevad külmavärinad, kurguvalu või haavandid suus. Imatinib Actavis võib vähendada valgete vererakkude arvu, mis võib põhjustada suuremat vastuvõtlikkust infektsioonidele.</w:t>
      </w:r>
    </w:p>
    <w:p w14:paraId="4176D84F"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 </w:t>
      </w:r>
      <w:r w:rsidRPr="00C145E3">
        <w:rPr>
          <w:rFonts w:eastAsia="Calibri"/>
          <w:snapToGrid/>
          <w:szCs w:val="22"/>
          <w:lang w:val="et-EE" w:eastAsia="en-US"/>
        </w:rPr>
        <w:tab/>
        <w:t>Ootamatu verejooks või verevalumid (isegi kui te pole end vigastanud).</w:t>
      </w:r>
    </w:p>
    <w:p w14:paraId="07552758"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p>
    <w:p w14:paraId="68D309DF"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Aeg-ajalt </w:t>
      </w:r>
      <w:r w:rsidRPr="00C145E3">
        <w:rPr>
          <w:rFonts w:eastAsia="Calibri"/>
          <w:bCs/>
          <w:snapToGrid/>
          <w:szCs w:val="22"/>
          <w:lang w:val="et-EE" w:eastAsia="en-US"/>
        </w:rPr>
        <w:t xml:space="preserve">(võivad ilmneda kuni 1 inimesel 100’st) </w:t>
      </w:r>
      <w:r w:rsidRPr="00C145E3">
        <w:rPr>
          <w:rFonts w:eastAsia="Calibri"/>
          <w:b/>
          <w:bCs/>
          <w:snapToGrid/>
          <w:szCs w:val="22"/>
          <w:lang w:val="et-EE" w:eastAsia="en-US"/>
        </w:rPr>
        <w:t xml:space="preserve">või harva </w:t>
      </w:r>
      <w:r w:rsidRPr="00C145E3">
        <w:rPr>
          <w:rFonts w:eastAsia="Calibri"/>
          <w:bCs/>
          <w:snapToGrid/>
          <w:szCs w:val="22"/>
          <w:lang w:val="et-EE" w:eastAsia="en-US"/>
        </w:rPr>
        <w:t>(võivad ilmneda kuni 1 inimesel 1000’st)</w:t>
      </w:r>
      <w:r w:rsidRPr="00C145E3">
        <w:rPr>
          <w:rFonts w:eastAsia="Calibri"/>
          <w:b/>
          <w:bCs/>
          <w:snapToGrid/>
          <w:szCs w:val="22"/>
          <w:lang w:val="et-EE" w:eastAsia="en-US"/>
        </w:rPr>
        <w:t>:</w:t>
      </w:r>
    </w:p>
    <w:p w14:paraId="032EA4FB"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Valu rinnus, ebaregulaarne südamerütm (südame häirete tunnused).</w:t>
      </w:r>
    </w:p>
    <w:p w14:paraId="2F7BD30D"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Köha, hingamisraskus või valulik hingamine (kopsu häirete tunnused).</w:t>
      </w:r>
    </w:p>
    <w:p w14:paraId="3C5C7776"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Peapööritus, pearinglus või minestus (madala vererõhu tunnused).</w:t>
      </w:r>
    </w:p>
    <w:p w14:paraId="425FBD43"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Iiveldus koos isutusega, </w:t>
      </w:r>
      <w:r w:rsidR="008A3EF0" w:rsidRPr="00C145E3">
        <w:rPr>
          <w:rFonts w:eastAsia="Calibri"/>
          <w:snapToGrid/>
          <w:szCs w:val="22"/>
          <w:lang w:val="et-EE" w:eastAsia="en-US"/>
        </w:rPr>
        <w:t>tume</w:t>
      </w:r>
      <w:r w:rsidRPr="00C145E3">
        <w:rPr>
          <w:rFonts w:eastAsia="Calibri"/>
          <w:snapToGrid/>
          <w:szCs w:val="22"/>
          <w:lang w:val="et-EE" w:eastAsia="en-US"/>
        </w:rPr>
        <w:t>da värvusega uriin, kollane nahk või silmavalged (maksahäirete tunnused).</w:t>
      </w:r>
    </w:p>
    <w:p w14:paraId="6DEC938C"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 nahapunetus koos villidega huultel, silmadel, nahal või suus, naha koorumine, palavik, nahapinnast kõrgemad punased või punakasvioletsed laigud, sügelemine, põletustunne, pustulaarne eruptsioon (nahaprobleemide tunnused).</w:t>
      </w:r>
    </w:p>
    <w:p w14:paraId="27E54464"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kõhuvalu, okses, väljaheites või uriinis esineb verd või väljaheide on must (seedetrakti häirete tunnused).</w:t>
      </w:r>
    </w:p>
    <w:p w14:paraId="217D84C6"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Oluliselt vähenenud uriinieritus, janu (neeru häirete tunnused).</w:t>
      </w:r>
    </w:p>
    <w:p w14:paraId="675B6E9A"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Iiveldus koos kõhulahtisusega ja oksendamisega, kõhuvalu või palavik (sooltetegevuse häirete tunnused).</w:t>
      </w:r>
    </w:p>
    <w:p w14:paraId="39AEFF82"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peavalu, jäsemete või näo nõrkustunne või halvatus, kõnelemisraskused, äkiline teadvusekaotus (närvisüsteemi häirete</w:t>
      </w:r>
      <w:r w:rsidR="004C2E3F" w:rsidRPr="00C145E3">
        <w:rPr>
          <w:rFonts w:eastAsia="Calibri"/>
          <w:snapToGrid/>
          <w:szCs w:val="22"/>
          <w:lang w:val="et-EE" w:eastAsia="en-US"/>
        </w:rPr>
        <w:t>,</w:t>
      </w:r>
      <w:r w:rsidRPr="00C145E3">
        <w:rPr>
          <w:rFonts w:eastAsia="Calibri"/>
          <w:snapToGrid/>
          <w:szCs w:val="22"/>
          <w:lang w:val="et-EE" w:eastAsia="en-US"/>
        </w:rPr>
        <w:t xml:space="preserve"> </w:t>
      </w:r>
      <w:r w:rsidR="004C2E3F" w:rsidRPr="00C145E3">
        <w:rPr>
          <w:rFonts w:eastAsia="MS Mincho"/>
          <w:szCs w:val="22"/>
          <w:lang w:val="et-EE" w:eastAsia="en-US"/>
        </w:rPr>
        <w:t>nagu kolju/aju verejooksu või turse, tunnused).</w:t>
      </w:r>
    </w:p>
    <w:p w14:paraId="098CF7D8"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Kahvatu nahk, väsimustunne ja hingeldamine ning tumeda uriini esinemine (punaste vereliblede madala taseme tunnused).</w:t>
      </w:r>
    </w:p>
    <w:p w14:paraId="000CD63D"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silmades või nägemise halvenemist</w:t>
      </w:r>
      <w:r w:rsidR="005E5833" w:rsidRPr="00C145E3">
        <w:rPr>
          <w:rFonts w:eastAsia="Times New Roman"/>
          <w:lang w:val="et-EE"/>
        </w:rPr>
        <w:t xml:space="preserve">, </w:t>
      </w:r>
      <w:r w:rsidR="005E5833" w:rsidRPr="00C145E3">
        <w:rPr>
          <w:rFonts w:eastAsia="Calibri"/>
          <w:snapToGrid/>
          <w:szCs w:val="22"/>
          <w:lang w:val="et-EE" w:eastAsia="en-US"/>
        </w:rPr>
        <w:t>verejooks silmades.</w:t>
      </w:r>
      <w:r w:rsidR="008A3EF0" w:rsidRPr="00C145E3">
        <w:rPr>
          <w:lang w:val="et-EE"/>
        </w:rPr>
        <w:t>.</w:t>
      </w:r>
    </w:p>
    <w:p w14:paraId="0783A18E"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puusas või raskused käimisega.</w:t>
      </w:r>
    </w:p>
    <w:p w14:paraId="5FD96B53"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Tuimad või külmad varbad ja sõrmed (Raynaud’ sündroomi tundemärgid).</w:t>
      </w:r>
    </w:p>
    <w:p w14:paraId="32F73320"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Äkiline naha turse ja punetus (nahapõletiku tunnused, mida kutsutakse tselluliidiks).</w:t>
      </w:r>
    </w:p>
    <w:p w14:paraId="5071306F"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Kuulmishäired.</w:t>
      </w:r>
    </w:p>
    <w:p w14:paraId="215BFC0D"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Lihasnõrkus ja lihasspasmid koos südame rütmihäiretega (vere kaaliumisisalduse muutuste tunnused).</w:t>
      </w:r>
    </w:p>
    <w:p w14:paraId="60E13D83"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Verevalumid.</w:t>
      </w:r>
    </w:p>
    <w:p w14:paraId="3C01ACAC"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koos iiveldusega.</w:t>
      </w:r>
    </w:p>
    <w:p w14:paraId="274A1369"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Lihasspasmid koos palavikuga, punakaspruun uriin, lihasvalu või –nõrkus (lihaskahjustuste tunnused).</w:t>
      </w:r>
    </w:p>
    <w:p w14:paraId="5FD75D36"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vaagnapiirkonnas, mõnikord koos iivelduse ja oksendamisega, koos ootamatu veritsusega tupest, pearinglus- või minestamistunne madala vererõhu tõttu (munasarjade või emaka probleemide tunnused).</w:t>
      </w:r>
    </w:p>
    <w:p w14:paraId="641FD80D"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Iiveldus, hingeldus, ebaregulaarne südametöö, uriini hägusus, väsimus ja/või ebamugavustunne liigestes koos normist kõrvalekaldunud laboratoorsete näitajatega (nt kõrge kaaliumi, kusihappe ja </w:t>
      </w:r>
      <w:r w:rsidR="00AF4140" w:rsidRPr="00C145E3">
        <w:rPr>
          <w:rFonts w:eastAsia="Calibri"/>
          <w:snapToGrid/>
          <w:szCs w:val="22"/>
          <w:lang w:val="et-EE" w:eastAsia="en-US"/>
        </w:rPr>
        <w:t xml:space="preserve">kaltsiumi sisaldus ja madal </w:t>
      </w:r>
      <w:r w:rsidRPr="00C145E3">
        <w:rPr>
          <w:rFonts w:eastAsia="Calibri"/>
          <w:snapToGrid/>
          <w:szCs w:val="22"/>
          <w:lang w:val="et-EE" w:eastAsia="en-US"/>
        </w:rPr>
        <w:t>fosfori sisaldusveres).</w:t>
      </w:r>
    </w:p>
    <w:p w14:paraId="6701CD59" w14:textId="77777777" w:rsidR="000748BD" w:rsidRPr="0012699B" w:rsidRDefault="000748BD" w:rsidP="00931F4A">
      <w:pPr>
        <w:numPr>
          <w:ilvl w:val="12"/>
          <w:numId w:val="0"/>
        </w:numPr>
        <w:tabs>
          <w:tab w:val="clear" w:pos="567"/>
        </w:tabs>
        <w:ind w:left="709" w:hanging="709"/>
        <w:rPr>
          <w:lang w:val="et-EE"/>
        </w:rPr>
      </w:pPr>
      <w:r>
        <w:rPr>
          <w:lang w:val="et-EE"/>
        </w:rPr>
        <w:t>-</w:t>
      </w:r>
      <w:r>
        <w:rPr>
          <w:lang w:val="et-EE"/>
        </w:rPr>
        <w:tab/>
      </w:r>
      <w:r w:rsidRPr="00951AA9">
        <w:rPr>
          <w:lang w:val="et-EE"/>
        </w:rPr>
        <w:t>Verehüübed väikestes veresoontes (trombootiline mikroangiopaatia).</w:t>
      </w:r>
    </w:p>
    <w:p w14:paraId="34B05918" w14:textId="77777777" w:rsidR="00AF4140" w:rsidRPr="00C145E3" w:rsidRDefault="00AF4140" w:rsidP="00775F6F">
      <w:pPr>
        <w:tabs>
          <w:tab w:val="clear" w:pos="567"/>
        </w:tabs>
        <w:autoSpaceDE w:val="0"/>
        <w:autoSpaceDN w:val="0"/>
        <w:adjustRightInd w:val="0"/>
        <w:spacing w:line="240" w:lineRule="auto"/>
        <w:ind w:left="720" w:hanging="720"/>
        <w:rPr>
          <w:rFonts w:eastAsia="Calibri"/>
          <w:snapToGrid/>
          <w:szCs w:val="22"/>
          <w:lang w:val="et-EE" w:eastAsia="en-US"/>
        </w:rPr>
      </w:pPr>
    </w:p>
    <w:p w14:paraId="6C56B68C" w14:textId="77777777" w:rsidR="00391DF8" w:rsidRPr="00C145E3" w:rsidRDefault="00391DF8" w:rsidP="00391DF8">
      <w:p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b/>
          <w:bCs/>
          <w:snapToGrid/>
          <w:color w:val="000000"/>
          <w:szCs w:val="22"/>
          <w:lang w:val="et-EE" w:eastAsia="et-EE"/>
        </w:rPr>
        <w:t xml:space="preserve">Teadmata </w:t>
      </w:r>
      <w:r w:rsidRPr="00C145E3">
        <w:rPr>
          <w:rFonts w:eastAsia="MS Mincho"/>
          <w:snapToGrid/>
          <w:color w:val="000000"/>
          <w:szCs w:val="22"/>
          <w:lang w:val="et-EE" w:eastAsia="et-EE"/>
        </w:rPr>
        <w:t xml:space="preserve">(ei saa hinnata olemasolevate andmete alusel): </w:t>
      </w:r>
    </w:p>
    <w:p w14:paraId="55A607FA" w14:textId="77777777" w:rsidR="00391DF8" w:rsidRPr="00C145E3" w:rsidRDefault="00391DF8" w:rsidP="00391DF8">
      <w:pPr>
        <w:numPr>
          <w:ilvl w:val="0"/>
          <w:numId w:val="22"/>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 xml:space="preserve">Koosesinev laialdane tõsine lööve, iiveldus, palavik ja teatud valgeliblede kõrge sisaldus veres või naha või silmade kollakaks värvumine (kollatõve nähud) koos õhupuudusega, valu/ ebamugavustunne rinnus, uriini hulga oluline vähenemine ning janu jne (raviga seotud allergilise reaktsiooni nähud). </w:t>
      </w:r>
    </w:p>
    <w:p w14:paraId="5D8CEA0B" w14:textId="77777777" w:rsidR="001E044B" w:rsidRPr="00C145E3" w:rsidRDefault="001E044B" w:rsidP="00391DF8">
      <w:pPr>
        <w:numPr>
          <w:ilvl w:val="0"/>
          <w:numId w:val="22"/>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Krooniline neerupuudulikkus.</w:t>
      </w:r>
    </w:p>
    <w:p w14:paraId="01FB9B3D" w14:textId="77777777" w:rsidR="007462AC" w:rsidRPr="00C145E3" w:rsidRDefault="007462AC" w:rsidP="007462AC">
      <w:pPr>
        <w:numPr>
          <w:ilvl w:val="0"/>
          <w:numId w:val="22"/>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B-hepatiidi infektsiooni taastekkimine (reaktiveerumine), kui teil on varem olnud B-hepatiit (teatud maksanakkus).</w:t>
      </w:r>
    </w:p>
    <w:p w14:paraId="2C7F3493" w14:textId="77777777" w:rsidR="00355076" w:rsidRPr="00C145E3" w:rsidRDefault="00355076" w:rsidP="00775F6F">
      <w:pPr>
        <w:tabs>
          <w:tab w:val="clear" w:pos="567"/>
        </w:tabs>
        <w:autoSpaceDE w:val="0"/>
        <w:autoSpaceDN w:val="0"/>
        <w:adjustRightInd w:val="0"/>
        <w:spacing w:line="240" w:lineRule="auto"/>
        <w:rPr>
          <w:rFonts w:eastAsia="Calibri"/>
          <w:snapToGrid/>
          <w:szCs w:val="22"/>
          <w:lang w:val="et-EE" w:eastAsia="en-US"/>
        </w:rPr>
      </w:pPr>
    </w:p>
    <w:p w14:paraId="2710B4D6"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teil tekib midagi loetletust, </w:t>
      </w:r>
      <w:r w:rsidRPr="00C145E3">
        <w:rPr>
          <w:rFonts w:eastAsia="Calibri"/>
          <w:b/>
          <w:bCs/>
          <w:snapToGrid/>
          <w:szCs w:val="22"/>
          <w:lang w:val="et-EE" w:eastAsia="en-US"/>
        </w:rPr>
        <w:t>rääkige sellest koheselt oma arstile.</w:t>
      </w:r>
    </w:p>
    <w:p w14:paraId="46F64085" w14:textId="77777777" w:rsidR="00775F6F" w:rsidRPr="00C145E3" w:rsidRDefault="00775F6F" w:rsidP="00775F6F">
      <w:pPr>
        <w:numPr>
          <w:ilvl w:val="12"/>
          <w:numId w:val="0"/>
        </w:numPr>
        <w:tabs>
          <w:tab w:val="clear" w:pos="567"/>
        </w:tabs>
        <w:spacing w:line="240" w:lineRule="auto"/>
        <w:ind w:right="-2"/>
        <w:rPr>
          <w:rFonts w:eastAsia="Times New Roman"/>
          <w:snapToGrid/>
          <w:szCs w:val="22"/>
          <w:lang w:val="et-EE" w:eastAsia="en-US"/>
        </w:rPr>
      </w:pPr>
    </w:p>
    <w:p w14:paraId="701612CB" w14:textId="77777777" w:rsidR="00775F6F" w:rsidRPr="00C145E3" w:rsidRDefault="00775F6F" w:rsidP="00775F6F">
      <w:pPr>
        <w:numPr>
          <w:ilvl w:val="12"/>
          <w:numId w:val="0"/>
        </w:numPr>
        <w:tabs>
          <w:tab w:val="clear" w:pos="567"/>
        </w:tabs>
        <w:spacing w:line="240" w:lineRule="auto"/>
        <w:ind w:right="-2"/>
        <w:rPr>
          <w:rFonts w:eastAsia="Times New Roman"/>
          <w:b/>
          <w:snapToGrid/>
          <w:szCs w:val="22"/>
          <w:lang w:val="et-EE" w:eastAsia="en-US"/>
        </w:rPr>
      </w:pPr>
      <w:r w:rsidRPr="00C145E3">
        <w:rPr>
          <w:rFonts w:eastAsia="Times New Roman"/>
          <w:b/>
          <w:snapToGrid/>
          <w:szCs w:val="22"/>
          <w:lang w:val="et-EE" w:eastAsia="en-US"/>
        </w:rPr>
        <w:t>Muud kõrvaltoimed võivad olla:</w:t>
      </w:r>
    </w:p>
    <w:p w14:paraId="19DBE5D7" w14:textId="77777777" w:rsidR="00775F6F" w:rsidRPr="00C145E3" w:rsidRDefault="00775F6F" w:rsidP="00775F6F">
      <w:pPr>
        <w:numPr>
          <w:ilvl w:val="12"/>
          <w:numId w:val="0"/>
        </w:numPr>
        <w:tabs>
          <w:tab w:val="clear" w:pos="567"/>
        </w:tabs>
        <w:spacing w:line="240" w:lineRule="auto"/>
        <w:ind w:right="-2"/>
        <w:rPr>
          <w:rFonts w:eastAsia="Times New Roman"/>
          <w:snapToGrid/>
          <w:szCs w:val="22"/>
          <w:lang w:val="et-EE" w:eastAsia="en-US"/>
        </w:rPr>
      </w:pPr>
    </w:p>
    <w:p w14:paraId="240D38C2" w14:textId="77777777" w:rsidR="00775F6F" w:rsidRPr="00C145E3" w:rsidRDefault="00775F6F" w:rsidP="00775F6F">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
          <w:bCs/>
          <w:snapToGrid/>
          <w:szCs w:val="22"/>
          <w:lang w:val="et-EE" w:eastAsia="en-US"/>
        </w:rPr>
        <w:t>Väga sage</w:t>
      </w:r>
      <w:r w:rsidRPr="00C145E3">
        <w:rPr>
          <w:rFonts w:eastAsia="Calibri"/>
          <w:bCs/>
          <w:snapToGrid/>
          <w:szCs w:val="22"/>
          <w:lang w:val="et-EE" w:eastAsia="en-US"/>
        </w:rPr>
        <w:t xml:space="preserve"> (võivad ilmneda rohkem kui 1 inimesel 10’st)</w:t>
      </w:r>
      <w:r w:rsidRPr="00C145E3">
        <w:rPr>
          <w:rFonts w:eastAsia="Calibri"/>
          <w:b/>
          <w:bCs/>
          <w:snapToGrid/>
          <w:szCs w:val="22"/>
          <w:lang w:val="et-EE" w:eastAsia="en-US"/>
        </w:rPr>
        <w:t>:</w:t>
      </w:r>
      <w:r w:rsidRPr="00C145E3">
        <w:rPr>
          <w:rFonts w:eastAsia="Calibri"/>
          <w:b/>
          <w:bCs/>
          <w:snapToGrid/>
          <w:szCs w:val="22"/>
          <w:lang w:val="et-EE" w:eastAsia="en-US"/>
        </w:rPr>
        <w:br/>
      </w:r>
      <w:r w:rsidRPr="00C145E3">
        <w:rPr>
          <w:rFonts w:eastAsia="Calibri"/>
          <w:bCs/>
          <w:snapToGrid/>
          <w:szCs w:val="22"/>
          <w:lang w:val="et-EE" w:eastAsia="en-US"/>
        </w:rPr>
        <w:t>-</w:t>
      </w:r>
      <w:r w:rsidRPr="00C145E3">
        <w:rPr>
          <w:rFonts w:eastAsia="Calibri"/>
          <w:bCs/>
          <w:snapToGrid/>
          <w:szCs w:val="22"/>
          <w:lang w:val="et-EE" w:eastAsia="en-US"/>
        </w:rPr>
        <w:tab/>
      </w:r>
      <w:r w:rsidRPr="00C145E3">
        <w:rPr>
          <w:rFonts w:eastAsia="Calibri"/>
          <w:snapToGrid/>
          <w:szCs w:val="22"/>
          <w:lang w:val="et-EE" w:eastAsia="en-US"/>
        </w:rPr>
        <w:t>Peavalu või väsimus.</w:t>
      </w:r>
    </w:p>
    <w:p w14:paraId="2A47212D"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Halb enesetunne (iiveldus), oksendamine, kõhulahtisus või seedehäired.</w:t>
      </w:r>
    </w:p>
    <w:p w14:paraId="05D085C1"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w:t>
      </w:r>
    </w:p>
    <w:p w14:paraId="2BA7FEC1"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Lihaskrambid või liiges-, lihas- või luuvalu</w:t>
      </w:r>
      <w:r w:rsidR="0083355A" w:rsidRPr="00C145E3">
        <w:rPr>
          <w:rFonts w:eastAsia="Calibri"/>
          <w:snapToGrid/>
          <w:szCs w:val="22"/>
          <w:lang w:val="et-EE" w:eastAsia="en-US"/>
        </w:rPr>
        <w:t xml:space="preserve"> imatiniibravi ajal või pärast ravi lõppu</w:t>
      </w:r>
      <w:r w:rsidRPr="00C145E3">
        <w:rPr>
          <w:rFonts w:eastAsia="Calibri"/>
          <w:snapToGrid/>
          <w:szCs w:val="22"/>
          <w:lang w:val="et-EE" w:eastAsia="en-US"/>
        </w:rPr>
        <w:t>.</w:t>
      </w:r>
    </w:p>
    <w:p w14:paraId="66E4EA15"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Tursed, näiteks hüppeliigeste piirkonnas või silmade ümber.</w:t>
      </w:r>
    </w:p>
    <w:p w14:paraId="76F51BC4"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Kehakaalu suurenemine.</w:t>
      </w:r>
    </w:p>
    <w:p w14:paraId="34371CE0"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415B7BCA"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p>
    <w:p w14:paraId="6DA8D9FC"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Sage</w:t>
      </w:r>
      <w:r w:rsidRPr="00C145E3">
        <w:rPr>
          <w:rFonts w:eastAsia="Calibri"/>
          <w:bCs/>
          <w:snapToGrid/>
          <w:szCs w:val="22"/>
          <w:lang w:val="et-EE" w:eastAsia="en-US"/>
        </w:rPr>
        <w:t xml:space="preserve"> (võivad ilmneda kuni 1 inimesel 10’st)</w:t>
      </w:r>
      <w:r w:rsidRPr="00C145E3">
        <w:rPr>
          <w:rFonts w:eastAsia="Calibri"/>
          <w:b/>
          <w:bCs/>
          <w:snapToGrid/>
          <w:szCs w:val="22"/>
          <w:lang w:val="et-EE" w:eastAsia="en-US"/>
        </w:rPr>
        <w:t>:</w:t>
      </w:r>
    </w:p>
    <w:p w14:paraId="01BF7E14"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Anoreksia, kehakaalu langus või maitsetundlikkuse häired.</w:t>
      </w:r>
    </w:p>
    <w:p w14:paraId="2A547D8A"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Pearinglus, nõrkustunne.</w:t>
      </w:r>
    </w:p>
    <w:p w14:paraId="0660DA6D"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Uinumisraskused (unetus).</w:t>
      </w:r>
    </w:p>
    <w:p w14:paraId="4CA8300F" w14:textId="77777777" w:rsidR="00775F6F" w:rsidRPr="00C145E3" w:rsidRDefault="00775F6F" w:rsidP="00775F6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Silmadest eritis koos sügelusega, silmade punetus ja turse (konjunktiviit), vesised silmad või hägune nägemine.</w:t>
      </w:r>
    </w:p>
    <w:p w14:paraId="6B488C95"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Ninaverejooks.</w:t>
      </w:r>
    </w:p>
    <w:p w14:paraId="594627DD"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või –turse, kõhupuhitus, kõrvetised või kõhukinnisus.</w:t>
      </w:r>
    </w:p>
    <w:p w14:paraId="73742D50"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Sügelemine.</w:t>
      </w:r>
    </w:p>
    <w:p w14:paraId="4AFB42B5"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Ebatavaline juuste väljalangemine või hõrenemine.</w:t>
      </w:r>
    </w:p>
    <w:p w14:paraId="243B0248"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Käte või jalgade tuimus.</w:t>
      </w:r>
    </w:p>
    <w:p w14:paraId="06D3468C"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Haavandid suus.</w:t>
      </w:r>
    </w:p>
    <w:p w14:paraId="724619C9"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Liigesvalu tursetega.</w:t>
      </w:r>
    </w:p>
    <w:p w14:paraId="06582551"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Suukuivus, nahakuivus või silmade kuivus.</w:t>
      </w:r>
    </w:p>
    <w:p w14:paraId="7E9C3A1C"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Naha tundlikkuse vähenemine või suurenemine.</w:t>
      </w:r>
    </w:p>
    <w:p w14:paraId="4A6E5263"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Kuumahood, külmavärinad või öine higistamine.</w:t>
      </w:r>
    </w:p>
    <w:p w14:paraId="055B7084"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1FF8358C" w14:textId="77777777" w:rsidR="00775F6F" w:rsidRPr="00C145E3" w:rsidRDefault="00775F6F" w:rsidP="00775F6F">
      <w:pPr>
        <w:numPr>
          <w:ilvl w:val="12"/>
          <w:numId w:val="0"/>
        </w:numPr>
        <w:tabs>
          <w:tab w:val="clear" w:pos="567"/>
        </w:tabs>
        <w:spacing w:line="240" w:lineRule="auto"/>
        <w:ind w:right="-2"/>
        <w:rPr>
          <w:rFonts w:eastAsia="Calibri"/>
          <w:snapToGrid/>
          <w:szCs w:val="22"/>
          <w:lang w:val="et-EE" w:eastAsia="en-US"/>
        </w:rPr>
      </w:pPr>
    </w:p>
    <w:p w14:paraId="102AFB2D"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Teadmata</w:t>
      </w:r>
      <w:r w:rsidRPr="00C145E3">
        <w:rPr>
          <w:rFonts w:eastAsia="Calibri"/>
          <w:bCs/>
          <w:snapToGrid/>
          <w:szCs w:val="22"/>
          <w:lang w:val="et-EE" w:eastAsia="en-US"/>
        </w:rPr>
        <w:t xml:space="preserve"> (sagedust ei saa olemasolevate andmete alusel hinnata)</w:t>
      </w:r>
      <w:r w:rsidRPr="00C145E3">
        <w:rPr>
          <w:rFonts w:eastAsia="Calibri"/>
          <w:b/>
          <w:bCs/>
          <w:snapToGrid/>
          <w:szCs w:val="22"/>
          <w:lang w:val="et-EE" w:eastAsia="en-US"/>
        </w:rPr>
        <w:t>:</w:t>
      </w:r>
    </w:p>
    <w:p w14:paraId="5BF2B37B" w14:textId="77777777" w:rsidR="00114C42" w:rsidRPr="00C145E3" w:rsidRDefault="00775F6F"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Peopesade ja jalataldade punetus ja/või turse, millega võib kaasneda pakitsustunne ja põletav valu.</w:t>
      </w:r>
      <w:r w:rsidR="00114C42" w:rsidRPr="00C145E3">
        <w:rPr>
          <w:rFonts w:eastAsia="Calibri"/>
          <w:snapToGrid/>
          <w:szCs w:val="22"/>
          <w:lang w:val="et-EE" w:eastAsia="en-US"/>
        </w:rPr>
        <w:t xml:space="preserve"> </w:t>
      </w:r>
    </w:p>
    <w:p w14:paraId="08DC5020" w14:textId="77777777" w:rsidR="00114C42" w:rsidRPr="00C145E3" w:rsidRDefault="00114C42"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w:t>
      </w:r>
      <w:r w:rsidRPr="00C145E3">
        <w:rPr>
          <w:color w:val="000000"/>
          <w:szCs w:val="22"/>
          <w:lang w:val="et-EE"/>
        </w:rPr>
        <w:t>alulikud ja/või villidega nahakahjustused.</w:t>
      </w:r>
    </w:p>
    <w:p w14:paraId="06FA9852" w14:textId="77777777" w:rsidR="00775F6F" w:rsidRPr="00C145E3" w:rsidRDefault="00775F6F" w:rsidP="00775F6F">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Kasvu aeglustumine lastel ja noorukitel.</w:t>
      </w:r>
    </w:p>
    <w:p w14:paraId="56B23A36"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p>
    <w:p w14:paraId="0E6FFAD8" w14:textId="77777777" w:rsidR="00775F6F" w:rsidRPr="00C145E3" w:rsidRDefault="00775F6F" w:rsidP="00775F6F">
      <w:pPr>
        <w:tabs>
          <w:tab w:val="clear" w:pos="567"/>
        </w:tabs>
        <w:autoSpaceDE w:val="0"/>
        <w:autoSpaceDN w:val="0"/>
        <w:adjustRightInd w:val="0"/>
        <w:spacing w:line="240" w:lineRule="auto"/>
        <w:rPr>
          <w:rFonts w:eastAsia="Calibri"/>
          <w:b/>
          <w:bCs/>
          <w:snapToGrid/>
          <w:szCs w:val="22"/>
          <w:lang w:val="et-EE" w:eastAsia="en-US"/>
        </w:rPr>
      </w:pPr>
    </w:p>
    <w:p w14:paraId="78F6E00C" w14:textId="7E6B5289" w:rsidR="00F9572F" w:rsidRPr="00354FE2" w:rsidRDefault="00F9572F" w:rsidP="00F9572F">
      <w:pPr>
        <w:tabs>
          <w:tab w:val="clear" w:pos="567"/>
        </w:tabs>
        <w:autoSpaceDE w:val="0"/>
        <w:autoSpaceDN w:val="0"/>
        <w:adjustRightInd w:val="0"/>
        <w:spacing w:line="240" w:lineRule="auto"/>
        <w:rPr>
          <w:b/>
          <w:bCs/>
          <w:szCs w:val="22"/>
          <w:lang w:val="et-EE"/>
        </w:rPr>
      </w:pPr>
      <w:r w:rsidRPr="00354FE2">
        <w:rPr>
          <w:b/>
          <w:bCs/>
          <w:szCs w:val="22"/>
          <w:lang w:val="et-EE"/>
        </w:rPr>
        <w:t>Kõrvaltoimetest teatamine</w:t>
      </w:r>
    </w:p>
    <w:p w14:paraId="31FE1350" w14:textId="53544839" w:rsidR="00775F6F" w:rsidRPr="00C145E3" w:rsidRDefault="00F9572F" w:rsidP="00775F6F">
      <w:pPr>
        <w:numPr>
          <w:ilvl w:val="12"/>
          <w:numId w:val="0"/>
        </w:numPr>
        <w:tabs>
          <w:tab w:val="clear" w:pos="567"/>
        </w:tabs>
        <w:spacing w:line="240" w:lineRule="auto"/>
        <w:ind w:right="-2"/>
        <w:rPr>
          <w:rFonts w:eastAsia="Times New Roman"/>
          <w:snapToGrid/>
          <w:szCs w:val="22"/>
          <w:lang w:val="et-EE" w:eastAsia="en-US"/>
        </w:rPr>
      </w:pPr>
      <w:r w:rsidRPr="00C145E3">
        <w:rPr>
          <w:lang w:val="et-EE"/>
        </w:rPr>
        <w:t>Kui teil tekib ükskõik milline kõrvaltoime, pidage nõu oma arsti või apteekriga. Kõrvaltoime võib olla ka selline, mida selles infolehes ei ole nimetatud.</w:t>
      </w:r>
      <w:r w:rsidRPr="00C145E3">
        <w:rPr>
          <w:szCs w:val="22"/>
          <w:lang w:val="et-EE"/>
        </w:rPr>
        <w:t xml:space="preserve"> K</w:t>
      </w:r>
      <w:r w:rsidRPr="00C145E3">
        <w:rPr>
          <w:noProof/>
          <w:szCs w:val="22"/>
          <w:lang w:val="et-EE"/>
        </w:rPr>
        <w:t xml:space="preserve">õrvaltoimetest võite ka ise teatada </w:t>
      </w:r>
      <w:r w:rsidRPr="0076603A">
        <w:rPr>
          <w:noProof/>
          <w:szCs w:val="22"/>
          <w:highlight w:val="lightGray"/>
          <w:lang w:val="et-EE"/>
        </w:rPr>
        <w:t>riikliku teavitussüsteemi</w:t>
      </w:r>
      <w:r w:rsidR="00BE30E0" w:rsidRPr="0076603A">
        <w:rPr>
          <w:noProof/>
          <w:szCs w:val="22"/>
          <w:highlight w:val="lightGray"/>
          <w:lang w:val="et-EE"/>
        </w:rPr>
        <w:t xml:space="preserve"> (vt</w:t>
      </w:r>
      <w:r w:rsidRPr="0076603A">
        <w:rPr>
          <w:noProof/>
          <w:szCs w:val="22"/>
          <w:highlight w:val="lightGray"/>
          <w:lang w:val="et-EE"/>
        </w:rPr>
        <w:t xml:space="preserve"> </w:t>
      </w:r>
      <w:hyperlink r:id="rId17" w:history="1">
        <w:r w:rsidRPr="0076603A">
          <w:rPr>
            <w:rStyle w:val="Hyperlink"/>
            <w:noProof/>
            <w:szCs w:val="22"/>
            <w:highlight w:val="lightGray"/>
            <w:lang w:val="et-EE"/>
          </w:rPr>
          <w:t>V lisa</w:t>
        </w:r>
        <w:r w:rsidR="00BE30E0" w:rsidRPr="0076603A">
          <w:rPr>
            <w:rStyle w:val="Hyperlink"/>
            <w:noProof/>
            <w:szCs w:val="22"/>
            <w:highlight w:val="lightGray"/>
            <w:lang w:val="et-EE"/>
          </w:rPr>
          <w:t>)</w:t>
        </w:r>
      </w:hyperlink>
      <w:r w:rsidRPr="00C145E3">
        <w:rPr>
          <w:noProof/>
          <w:szCs w:val="22"/>
          <w:lang w:val="et-EE"/>
        </w:rPr>
        <w:t xml:space="preserve"> kaudu. Teatades aitate saada rohkem infot ravimi ohutusest.</w:t>
      </w:r>
    </w:p>
    <w:p w14:paraId="7B37ADB7"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22103487" w14:textId="77777777" w:rsidR="00880BF4" w:rsidRPr="00C145E3" w:rsidRDefault="00880BF4" w:rsidP="00775F6F">
      <w:pPr>
        <w:numPr>
          <w:ilvl w:val="12"/>
          <w:numId w:val="0"/>
        </w:numPr>
        <w:tabs>
          <w:tab w:val="clear" w:pos="567"/>
        </w:tabs>
        <w:spacing w:line="240" w:lineRule="auto"/>
        <w:ind w:right="-2"/>
        <w:rPr>
          <w:rFonts w:eastAsia="Times New Roman"/>
          <w:noProof/>
          <w:snapToGrid/>
          <w:lang w:val="et-EE" w:eastAsia="en-US"/>
        </w:rPr>
      </w:pPr>
    </w:p>
    <w:p w14:paraId="62BBDA02" w14:textId="77777777" w:rsidR="00775F6F" w:rsidRPr="00C145E3" w:rsidRDefault="00775F6F" w:rsidP="00775F6F">
      <w:pPr>
        <w:tabs>
          <w:tab w:val="clear" w:pos="567"/>
        </w:tabs>
        <w:spacing w:line="240" w:lineRule="auto"/>
        <w:rPr>
          <w:rFonts w:eastAsia="Times New Roman"/>
          <w:b/>
          <w:noProof/>
          <w:snapToGrid/>
          <w:lang w:val="et-EE" w:eastAsia="en-US"/>
        </w:rPr>
      </w:pPr>
      <w:r w:rsidRPr="00C145E3">
        <w:rPr>
          <w:rFonts w:eastAsia="Times New Roman"/>
          <w:b/>
          <w:noProof/>
          <w:snapToGrid/>
          <w:lang w:val="et-EE" w:eastAsia="en-US"/>
        </w:rPr>
        <w:t>5.</w:t>
      </w:r>
      <w:r w:rsidRPr="00C145E3">
        <w:rPr>
          <w:rFonts w:eastAsia="Times New Roman"/>
          <w:b/>
          <w:noProof/>
          <w:snapToGrid/>
          <w:lang w:val="et-EE" w:eastAsia="en-US"/>
        </w:rPr>
        <w:tab/>
      </w:r>
      <w:r w:rsidRPr="00C145E3">
        <w:rPr>
          <w:rFonts w:eastAsia="Times New Roman"/>
          <w:b/>
          <w:snapToGrid/>
          <w:szCs w:val="24"/>
          <w:lang w:val="et-EE" w:eastAsia="en-US"/>
        </w:rPr>
        <w:t>Kuidas Imatinib Actavis’t säilitada</w:t>
      </w:r>
    </w:p>
    <w:p w14:paraId="5BA77D0E"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4375655E"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szCs w:val="24"/>
          <w:lang w:val="et-EE" w:eastAsia="en-US"/>
        </w:rPr>
        <w:t>Hoidke seda ravimit</w:t>
      </w:r>
      <w:r w:rsidRPr="00C145E3">
        <w:rPr>
          <w:rFonts w:eastAsia="Times New Roman"/>
          <w:noProof/>
          <w:snapToGrid/>
          <w:lang w:val="et-EE" w:eastAsia="en-US"/>
        </w:rPr>
        <w:t xml:space="preserve"> laste eest varjatud ja kättesaamatus kohas.</w:t>
      </w:r>
    </w:p>
    <w:p w14:paraId="09BE947A"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6F52D12D"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noProof/>
          <w:snapToGrid/>
          <w:lang w:val="et-EE" w:eastAsia="en-US"/>
        </w:rPr>
        <w:t xml:space="preserve">Ärge kasutage seda ravimit pärast kõlblikkusaega, mis on märgitud karbil </w:t>
      </w:r>
      <w:r w:rsidR="00114C42" w:rsidRPr="00C145E3">
        <w:rPr>
          <w:rFonts w:eastAsia="Times New Roman"/>
          <w:noProof/>
          <w:snapToGrid/>
          <w:lang w:val="et-EE" w:eastAsia="en-US"/>
        </w:rPr>
        <w:t>ja blist</w:t>
      </w:r>
      <w:r w:rsidR="00A01402" w:rsidRPr="00C145E3">
        <w:rPr>
          <w:rFonts w:eastAsia="Times New Roman"/>
          <w:noProof/>
          <w:snapToGrid/>
          <w:lang w:val="et-EE" w:eastAsia="en-US"/>
        </w:rPr>
        <w:t>r</w:t>
      </w:r>
      <w:r w:rsidR="00114C42" w:rsidRPr="00C145E3">
        <w:rPr>
          <w:rFonts w:eastAsia="Times New Roman"/>
          <w:noProof/>
          <w:snapToGrid/>
          <w:lang w:val="et-EE" w:eastAsia="en-US"/>
        </w:rPr>
        <w:t xml:space="preserve">il </w:t>
      </w:r>
      <w:r w:rsidRPr="00C145E3">
        <w:rPr>
          <w:rFonts w:eastAsia="Times New Roman"/>
          <w:noProof/>
          <w:snapToGrid/>
          <w:lang w:val="et-EE" w:eastAsia="en-US"/>
        </w:rPr>
        <w:t>pärast „</w:t>
      </w:r>
      <w:r w:rsidR="00EF7176" w:rsidRPr="00C145E3">
        <w:rPr>
          <w:rFonts w:eastAsia="Times New Roman"/>
          <w:noProof/>
          <w:snapToGrid/>
          <w:lang w:val="et-EE" w:eastAsia="en-US"/>
        </w:rPr>
        <w:t>EXP</w:t>
      </w:r>
      <w:r w:rsidRPr="00C145E3">
        <w:rPr>
          <w:rFonts w:eastAsia="Times New Roman"/>
          <w:noProof/>
          <w:snapToGrid/>
          <w:lang w:val="et-EE" w:eastAsia="en-US"/>
        </w:rPr>
        <w:t>“. Kõlblikkusaeg viitab selle kuu viimasele päevale.</w:t>
      </w:r>
    </w:p>
    <w:p w14:paraId="572FA8C7" w14:textId="5062DD31" w:rsidR="00775F6F" w:rsidRPr="00C145E3" w:rsidRDefault="00775F6F" w:rsidP="00775F6F">
      <w:pPr>
        <w:numPr>
          <w:ilvl w:val="12"/>
          <w:numId w:val="0"/>
        </w:numPr>
        <w:tabs>
          <w:tab w:val="clear" w:pos="567"/>
        </w:tabs>
        <w:spacing w:line="240" w:lineRule="auto"/>
        <w:ind w:right="-2"/>
        <w:rPr>
          <w:rFonts w:eastAsia="Times New Roman"/>
          <w:snapToGrid/>
          <w:lang w:val="et-EE" w:eastAsia="en-US"/>
        </w:rPr>
      </w:pPr>
      <w:r w:rsidRPr="00C145E3">
        <w:rPr>
          <w:rFonts w:eastAsia="Times New Roman"/>
          <w:noProof/>
          <w:snapToGrid/>
          <w:lang w:val="et-EE" w:eastAsia="en-US"/>
        </w:rPr>
        <w:t xml:space="preserve">Hoida temperatuuril kuni </w:t>
      </w:r>
      <w:r w:rsidR="00F9572F" w:rsidRPr="00C145E3">
        <w:rPr>
          <w:rFonts w:eastAsia="Times New Roman"/>
          <w:snapToGrid/>
          <w:lang w:val="et-EE" w:eastAsia="en-US"/>
        </w:rPr>
        <w:t>25</w:t>
      </w:r>
      <w:r w:rsidR="00344230">
        <w:rPr>
          <w:rFonts w:eastAsia="Times New Roman"/>
          <w:snapToGrid/>
          <w:lang w:val="et-EE" w:eastAsia="en-US"/>
        </w:rPr>
        <w:t> </w:t>
      </w:r>
      <w:r w:rsidRPr="00C145E3">
        <w:rPr>
          <w:rFonts w:eastAsia="Times New Roman"/>
          <w:snapToGrid/>
          <w:lang w:val="et-EE" w:eastAsia="en-US"/>
        </w:rPr>
        <w:t xml:space="preserve">°C. Hoida originaalpakendis, niiskuse eest kaitstult. </w:t>
      </w:r>
    </w:p>
    <w:p w14:paraId="5A6AB6D4"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lang w:val="et-EE" w:eastAsia="en-US"/>
        </w:rPr>
        <w:t xml:space="preserve">Ärge kasutage ühtegi pakendit, mis on kahjustatud või millel on riknemise ilmingud. </w:t>
      </w:r>
    </w:p>
    <w:p w14:paraId="4AF4C95E" w14:textId="6363A246"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color w:val="000000"/>
          <w:szCs w:val="24"/>
          <w:lang w:val="et-EE" w:eastAsia="en-US"/>
        </w:rPr>
        <w:t>Ärge visake ravimeid</w:t>
      </w:r>
      <w:r w:rsidRPr="00C145E3">
        <w:rPr>
          <w:rFonts w:eastAsia="Times New Roman"/>
          <w:noProof/>
          <w:snapToGrid/>
          <w:lang w:val="et-EE" w:eastAsia="en-US"/>
        </w:rPr>
        <w:t xml:space="preserve"> kanalisatsiooni ega </w:t>
      </w:r>
      <w:r w:rsidRPr="00C145E3">
        <w:rPr>
          <w:rFonts w:eastAsia="Times New Roman"/>
          <w:snapToGrid/>
          <w:szCs w:val="24"/>
          <w:lang w:val="et-EE" w:eastAsia="en-US"/>
        </w:rPr>
        <w:t xml:space="preserve">olmejäätmete hulka. </w:t>
      </w:r>
      <w:r w:rsidRPr="00C145E3">
        <w:rPr>
          <w:rFonts w:eastAsia="Times New Roman"/>
          <w:noProof/>
          <w:snapToGrid/>
          <w:lang w:val="et-EE" w:eastAsia="en-US"/>
        </w:rPr>
        <w:t xml:space="preserve">Küsige oma apteekrilt, kuidas </w:t>
      </w:r>
      <w:r w:rsidR="000336F6">
        <w:rPr>
          <w:rFonts w:eastAsia="Times New Roman"/>
          <w:noProof/>
          <w:snapToGrid/>
          <w:lang w:val="et-EE" w:eastAsia="en-US"/>
        </w:rPr>
        <w:t>hävitad</w:t>
      </w:r>
      <w:r w:rsidRPr="00C145E3">
        <w:rPr>
          <w:rFonts w:eastAsia="Times New Roman"/>
          <w:noProof/>
          <w:snapToGrid/>
          <w:lang w:val="et-EE" w:eastAsia="en-US"/>
        </w:rPr>
        <w:t>a ravimeid, mida te enam ei kasuta. Need meetmed aitavad kaitsta keskkonda.</w:t>
      </w:r>
    </w:p>
    <w:p w14:paraId="2BDDF9A2"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7DBE978F"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13C955BE" w14:textId="77777777" w:rsidR="00775F6F" w:rsidRPr="00C145E3" w:rsidRDefault="00775F6F" w:rsidP="00775F6F">
      <w:pPr>
        <w:numPr>
          <w:ilvl w:val="12"/>
          <w:numId w:val="0"/>
        </w:numPr>
        <w:tabs>
          <w:tab w:val="clear" w:pos="567"/>
        </w:tabs>
        <w:spacing w:line="240" w:lineRule="auto"/>
        <w:ind w:left="567" w:right="-2" w:hanging="567"/>
        <w:rPr>
          <w:rFonts w:eastAsia="Times New Roman"/>
          <w:b/>
          <w:noProof/>
          <w:snapToGrid/>
          <w:lang w:val="et-EE" w:eastAsia="en-US"/>
        </w:rPr>
      </w:pPr>
      <w:r w:rsidRPr="00C145E3">
        <w:rPr>
          <w:rFonts w:eastAsia="Times New Roman"/>
          <w:b/>
          <w:noProof/>
          <w:snapToGrid/>
          <w:lang w:val="et-EE" w:eastAsia="en-US"/>
        </w:rPr>
        <w:t>6.</w:t>
      </w:r>
      <w:r w:rsidRPr="00C145E3">
        <w:rPr>
          <w:rFonts w:eastAsia="Times New Roman"/>
          <w:b/>
          <w:noProof/>
          <w:snapToGrid/>
          <w:lang w:val="et-EE" w:eastAsia="en-US"/>
        </w:rPr>
        <w:tab/>
      </w:r>
      <w:r w:rsidRPr="00C145E3">
        <w:rPr>
          <w:rFonts w:eastAsia="Times New Roman"/>
          <w:b/>
          <w:snapToGrid/>
          <w:szCs w:val="24"/>
          <w:lang w:val="et-EE" w:eastAsia="en-US"/>
        </w:rPr>
        <w:t>Pakendi sisu ja muu teave</w:t>
      </w:r>
    </w:p>
    <w:p w14:paraId="2DEB1930" w14:textId="77777777" w:rsidR="00775F6F" w:rsidRPr="00C145E3" w:rsidRDefault="00775F6F" w:rsidP="00775F6F">
      <w:pPr>
        <w:numPr>
          <w:ilvl w:val="12"/>
          <w:numId w:val="0"/>
        </w:numPr>
        <w:tabs>
          <w:tab w:val="clear" w:pos="567"/>
        </w:tabs>
        <w:spacing w:line="240" w:lineRule="auto"/>
        <w:ind w:right="-2"/>
        <w:rPr>
          <w:rFonts w:eastAsia="Times New Roman"/>
          <w:noProof/>
          <w:snapToGrid/>
          <w:lang w:val="et-EE" w:eastAsia="en-US"/>
        </w:rPr>
      </w:pPr>
    </w:p>
    <w:p w14:paraId="2F322500" w14:textId="77777777" w:rsidR="00775F6F" w:rsidRPr="00C145E3" w:rsidRDefault="00775F6F" w:rsidP="00775F6F">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Mida Imatinib Actavis sisaldab</w:t>
      </w:r>
    </w:p>
    <w:p w14:paraId="31C22D52" w14:textId="77777777" w:rsidR="00775F6F" w:rsidRPr="00C145E3" w:rsidRDefault="00775F6F" w:rsidP="00775F6F">
      <w:pPr>
        <w:tabs>
          <w:tab w:val="clear" w:pos="567"/>
        </w:tabs>
        <w:spacing w:line="240" w:lineRule="auto"/>
        <w:ind w:left="567" w:right="-2"/>
        <w:rPr>
          <w:rFonts w:eastAsia="Times New Roman"/>
          <w:snapToGrid/>
          <w:lang w:val="et-EE" w:eastAsia="en-US"/>
        </w:rPr>
      </w:pPr>
    </w:p>
    <w:p w14:paraId="01515EBC" w14:textId="77777777" w:rsidR="00775F6F" w:rsidRPr="00C145E3" w:rsidRDefault="00775F6F" w:rsidP="00775F6F">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Toimeaine on imatiniib (mesilaadina). Üks kapsel sisaldab 100 mg imatiniibi (mesilaadina).</w:t>
      </w:r>
    </w:p>
    <w:p w14:paraId="29AC11C3" w14:textId="77777777" w:rsidR="00775F6F" w:rsidRPr="00C145E3" w:rsidRDefault="00775F6F" w:rsidP="00775F6F">
      <w:pPr>
        <w:tabs>
          <w:tab w:val="clear" w:pos="567"/>
        </w:tabs>
        <w:spacing w:line="240" w:lineRule="auto"/>
        <w:ind w:left="567" w:right="-2"/>
        <w:rPr>
          <w:rFonts w:eastAsia="Times New Roman"/>
          <w:snapToGrid/>
          <w:szCs w:val="24"/>
          <w:lang w:val="et-EE" w:eastAsia="en-US"/>
        </w:rPr>
      </w:pPr>
      <w:r w:rsidRPr="00C145E3">
        <w:rPr>
          <w:rFonts w:eastAsia="Times New Roman"/>
          <w:snapToGrid/>
          <w:szCs w:val="24"/>
          <w:lang w:val="et-EE" w:eastAsia="en-US"/>
        </w:rPr>
        <w:t xml:space="preserve">Teised koostisosad on: </w:t>
      </w:r>
    </w:p>
    <w:p w14:paraId="493239E9" w14:textId="77777777" w:rsidR="00775F6F" w:rsidRPr="00C145E3" w:rsidRDefault="00775F6F" w:rsidP="00775F6F">
      <w:pPr>
        <w:tabs>
          <w:tab w:val="clear" w:pos="567"/>
        </w:tabs>
        <w:spacing w:line="240" w:lineRule="auto"/>
        <w:ind w:left="567" w:right="-2"/>
        <w:rPr>
          <w:rFonts w:eastAsia="Times New Roman"/>
          <w:snapToGrid/>
          <w:lang w:val="et-EE" w:eastAsia="en-US"/>
        </w:rPr>
      </w:pPr>
      <w:r w:rsidRPr="00C145E3">
        <w:rPr>
          <w:rFonts w:eastAsia="Times New Roman"/>
          <w:snapToGrid/>
          <w:szCs w:val="24"/>
          <w:lang w:val="et-EE" w:eastAsia="en-US"/>
        </w:rPr>
        <w:t xml:space="preserve">Kapsli sisu: mikrokristalliline tselluloos, kopovidoon, krospovidoon, naatriumsterüülfumaraat, ränidioksiid (kolloidne </w:t>
      </w:r>
      <w:r w:rsidRPr="00C145E3">
        <w:rPr>
          <w:rFonts w:eastAsia="Times New Roman"/>
          <w:snapToGrid/>
          <w:lang w:val="et-EE" w:eastAsia="en-US"/>
        </w:rPr>
        <w:t>hüdrofoobne ja kolloidne veevaba).</w:t>
      </w:r>
    </w:p>
    <w:p w14:paraId="26E47D58" w14:textId="77777777" w:rsidR="00775F6F" w:rsidRPr="00C145E3" w:rsidRDefault="00775F6F" w:rsidP="00775F6F">
      <w:pPr>
        <w:tabs>
          <w:tab w:val="clear" w:pos="567"/>
        </w:tabs>
        <w:spacing w:line="240" w:lineRule="auto"/>
        <w:ind w:left="567" w:right="-2"/>
        <w:rPr>
          <w:rFonts w:eastAsia="Times New Roman"/>
          <w:snapToGrid/>
          <w:lang w:val="et-EE" w:eastAsia="en-US"/>
        </w:rPr>
      </w:pPr>
      <w:r w:rsidRPr="00C145E3">
        <w:rPr>
          <w:rFonts w:eastAsia="Times New Roman"/>
          <w:snapToGrid/>
          <w:lang w:val="et-EE" w:eastAsia="en-US"/>
        </w:rPr>
        <w:t>Kapsli kest: hüpromelloos, titaan</w:t>
      </w:r>
      <w:r w:rsidR="00F60127" w:rsidRPr="00C145E3">
        <w:rPr>
          <w:rFonts w:eastAsia="Times New Roman"/>
          <w:snapToGrid/>
          <w:lang w:val="et-EE" w:eastAsia="en-US"/>
        </w:rPr>
        <w:t>di</w:t>
      </w:r>
      <w:r w:rsidRPr="00C145E3">
        <w:rPr>
          <w:rFonts w:eastAsia="Times New Roman"/>
          <w:snapToGrid/>
          <w:lang w:val="et-EE" w:eastAsia="en-US"/>
        </w:rPr>
        <w:t>oksiid (E 171), kollane raudoksiid (E 172).</w:t>
      </w:r>
    </w:p>
    <w:p w14:paraId="26A96519" w14:textId="77777777" w:rsidR="00775F6F" w:rsidRPr="00C145E3" w:rsidRDefault="00775F6F" w:rsidP="00775F6F">
      <w:pPr>
        <w:tabs>
          <w:tab w:val="clear" w:pos="567"/>
        </w:tabs>
        <w:spacing w:line="240" w:lineRule="auto"/>
        <w:ind w:left="567" w:right="-2"/>
        <w:rPr>
          <w:rFonts w:eastAsia="Times New Roman"/>
          <w:noProof/>
          <w:snapToGrid/>
          <w:lang w:val="et-EE" w:eastAsia="en-US"/>
        </w:rPr>
      </w:pPr>
      <w:r w:rsidRPr="00C145E3">
        <w:rPr>
          <w:rFonts w:eastAsia="Times New Roman"/>
          <w:snapToGrid/>
          <w:lang w:val="et-EE" w:eastAsia="en-US"/>
        </w:rPr>
        <w:t>Trükitint: šellak, must raudoksiid (E 172), propüleenglükool, ammoniaagilahus, kaaliumvesinikoksiid.</w:t>
      </w:r>
    </w:p>
    <w:p w14:paraId="4B98388A" w14:textId="77777777" w:rsidR="00775F6F" w:rsidRPr="00C145E3" w:rsidRDefault="00775F6F" w:rsidP="00775F6F">
      <w:pPr>
        <w:tabs>
          <w:tab w:val="clear" w:pos="567"/>
        </w:tabs>
        <w:spacing w:line="240" w:lineRule="auto"/>
        <w:ind w:right="-2"/>
        <w:rPr>
          <w:rFonts w:eastAsia="Times New Roman"/>
          <w:noProof/>
          <w:snapToGrid/>
          <w:lang w:val="et-EE" w:eastAsia="en-US"/>
        </w:rPr>
      </w:pPr>
    </w:p>
    <w:p w14:paraId="29BDD269" w14:textId="77777777" w:rsidR="00775F6F" w:rsidRPr="00C145E3" w:rsidRDefault="00775F6F" w:rsidP="00775F6F">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Kuidas Imatinib Actavis välja näeb ja pakendi sisu</w:t>
      </w:r>
    </w:p>
    <w:p w14:paraId="723DDC89" w14:textId="77777777" w:rsidR="00775F6F" w:rsidRPr="00C145E3" w:rsidRDefault="00775F6F" w:rsidP="00775F6F">
      <w:pPr>
        <w:suppressLineNumbers/>
        <w:autoSpaceDE w:val="0"/>
        <w:autoSpaceDN w:val="0"/>
        <w:adjustRightInd w:val="0"/>
        <w:spacing w:line="240" w:lineRule="auto"/>
        <w:jc w:val="both"/>
        <w:rPr>
          <w:lang w:val="et-EE"/>
        </w:rPr>
      </w:pPr>
      <w:r w:rsidRPr="00C145E3">
        <w:rPr>
          <w:lang w:val="et-EE"/>
        </w:rPr>
        <w:t>Kõvakapsel, millel on heleoranž kapslikaas ja heleoranž kapslikeha, musta tindiga trükitud tähis “100 mg”. Kapslis on helekollane pulber.</w:t>
      </w:r>
    </w:p>
    <w:p w14:paraId="4A425E2B" w14:textId="77777777" w:rsidR="00775F6F" w:rsidRPr="0076603A" w:rsidRDefault="00775F6F" w:rsidP="00775F6F">
      <w:pPr>
        <w:autoSpaceDE w:val="0"/>
        <w:autoSpaceDN w:val="0"/>
        <w:adjustRightInd w:val="0"/>
        <w:spacing w:line="240" w:lineRule="auto"/>
        <w:rPr>
          <w:rFonts w:eastAsia="Times New Roman"/>
          <w:snapToGrid/>
          <w:highlight w:val="lightGray"/>
          <w:lang w:val="et-EE" w:eastAsia="en-US"/>
        </w:rPr>
      </w:pPr>
    </w:p>
    <w:p w14:paraId="6F236EC3" w14:textId="77777777" w:rsidR="00775F6F" w:rsidRPr="00C145E3" w:rsidRDefault="00775F6F" w:rsidP="00775F6F">
      <w:pPr>
        <w:numPr>
          <w:ilvl w:val="12"/>
          <w:numId w:val="0"/>
        </w:numPr>
        <w:tabs>
          <w:tab w:val="clear" w:pos="567"/>
        </w:tabs>
        <w:spacing w:line="240" w:lineRule="auto"/>
        <w:ind w:right="-2"/>
        <w:rPr>
          <w:rFonts w:eastAsia="Times New Roman"/>
          <w:bCs/>
          <w:i/>
          <w:noProof/>
          <w:snapToGrid/>
          <w:lang w:val="et-EE" w:eastAsia="en-US"/>
        </w:rPr>
      </w:pPr>
      <w:r w:rsidRPr="00C145E3">
        <w:rPr>
          <w:rFonts w:eastAsia="Times New Roman"/>
          <w:bCs/>
          <w:i/>
          <w:noProof/>
          <w:snapToGrid/>
          <w:lang w:val="et-EE" w:eastAsia="en-US"/>
        </w:rPr>
        <w:t>Pakendi suurused:</w:t>
      </w:r>
    </w:p>
    <w:p w14:paraId="3D5D1232" w14:textId="77777777" w:rsidR="00775F6F" w:rsidRPr="00C145E3" w:rsidRDefault="00775F6F" w:rsidP="00775F6F">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 xml:space="preserve">Kapslid on pakendatud 24, 48, </w:t>
      </w:r>
      <w:r w:rsidR="002E3870" w:rsidRPr="00C145E3">
        <w:rPr>
          <w:rFonts w:eastAsia="Times New Roman"/>
          <w:bCs/>
          <w:noProof/>
          <w:snapToGrid/>
          <w:lang w:val="et-EE" w:eastAsia="en-US"/>
        </w:rPr>
        <w:t xml:space="preserve">60, </w:t>
      </w:r>
      <w:r w:rsidRPr="00C145E3">
        <w:rPr>
          <w:rFonts w:eastAsia="Times New Roman"/>
          <w:bCs/>
          <w:noProof/>
          <w:snapToGrid/>
          <w:lang w:val="et-EE" w:eastAsia="en-US"/>
        </w:rPr>
        <w:t xml:space="preserve">96, 120, 180 kapslit sisaldavatesse </w:t>
      </w:r>
      <w:r w:rsidR="00AF4140" w:rsidRPr="00C145E3">
        <w:rPr>
          <w:rFonts w:eastAsia="Times New Roman"/>
          <w:bCs/>
          <w:noProof/>
          <w:snapToGrid/>
          <w:lang w:val="et-EE" w:eastAsia="en-US"/>
        </w:rPr>
        <w:t>alumiinium</w:t>
      </w:r>
      <w:r w:rsidR="00391DF8" w:rsidRPr="00C145E3">
        <w:rPr>
          <w:rFonts w:eastAsia="Times New Roman"/>
          <w:bCs/>
          <w:noProof/>
          <w:snapToGrid/>
          <w:lang w:val="et-EE" w:eastAsia="en-US"/>
        </w:rPr>
        <w:t>-</w:t>
      </w:r>
      <w:r w:rsidR="00AF4140" w:rsidRPr="00C145E3">
        <w:rPr>
          <w:rFonts w:eastAsia="Times New Roman"/>
          <w:bCs/>
          <w:noProof/>
          <w:snapToGrid/>
          <w:lang w:val="et-EE" w:eastAsia="en-US"/>
        </w:rPr>
        <w:t xml:space="preserve"> blistritesse</w:t>
      </w:r>
      <w:r w:rsidRPr="00C145E3">
        <w:rPr>
          <w:rFonts w:eastAsia="Times New Roman"/>
          <w:bCs/>
          <w:noProof/>
          <w:snapToGrid/>
          <w:lang w:val="et-EE" w:eastAsia="en-US"/>
        </w:rPr>
        <w:t xml:space="preserve">. </w:t>
      </w:r>
    </w:p>
    <w:p w14:paraId="368FDC9C" w14:textId="77777777" w:rsidR="00775F6F" w:rsidRPr="00C145E3" w:rsidRDefault="00775F6F" w:rsidP="00775F6F">
      <w:pPr>
        <w:numPr>
          <w:ilvl w:val="12"/>
          <w:numId w:val="0"/>
        </w:numPr>
        <w:tabs>
          <w:tab w:val="clear" w:pos="567"/>
        </w:tabs>
        <w:spacing w:line="240" w:lineRule="auto"/>
        <w:ind w:right="-2"/>
        <w:rPr>
          <w:rFonts w:eastAsia="Times New Roman"/>
          <w:bCs/>
          <w:noProof/>
          <w:snapToGrid/>
          <w:lang w:val="et-EE" w:eastAsia="en-US"/>
        </w:rPr>
      </w:pPr>
    </w:p>
    <w:p w14:paraId="480F1B59" w14:textId="77777777" w:rsidR="00775F6F" w:rsidRPr="00C145E3" w:rsidRDefault="00775F6F" w:rsidP="00775F6F">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Kõik pakendi suurused ei pruugi olla müügil.</w:t>
      </w:r>
    </w:p>
    <w:p w14:paraId="0698F489" w14:textId="77777777" w:rsidR="00775F6F" w:rsidRPr="00C145E3" w:rsidRDefault="00775F6F" w:rsidP="00775F6F">
      <w:pPr>
        <w:numPr>
          <w:ilvl w:val="12"/>
          <w:numId w:val="0"/>
        </w:numPr>
        <w:tabs>
          <w:tab w:val="clear" w:pos="567"/>
        </w:tabs>
        <w:spacing w:line="240" w:lineRule="auto"/>
        <w:ind w:right="-2"/>
        <w:rPr>
          <w:rFonts w:eastAsia="Times New Roman"/>
          <w:bCs/>
          <w:noProof/>
          <w:snapToGrid/>
          <w:lang w:val="et-EE" w:eastAsia="en-US"/>
        </w:rPr>
      </w:pPr>
    </w:p>
    <w:p w14:paraId="34E9DF06" w14:textId="77777777" w:rsidR="00775F6F" w:rsidRPr="00C145E3" w:rsidRDefault="00775F6F" w:rsidP="00775F6F">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Müügiloa hoidja</w:t>
      </w:r>
    </w:p>
    <w:p w14:paraId="0B1DA5F3" w14:textId="77777777" w:rsidR="00775F6F" w:rsidRPr="00C145E3" w:rsidRDefault="00775F6F" w:rsidP="00775F6F">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Actavis Group PTC ehf.</w:t>
      </w:r>
    </w:p>
    <w:p w14:paraId="0B741AAC" w14:textId="77777777" w:rsidR="00775F6F" w:rsidRPr="00C145E3" w:rsidRDefault="00775F6F" w:rsidP="00775F6F">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Reykjavíkurvegur 76-78,</w:t>
      </w:r>
    </w:p>
    <w:p w14:paraId="002FDF3A" w14:textId="77777777" w:rsidR="00775F6F" w:rsidRPr="00C145E3" w:rsidRDefault="00775F6F" w:rsidP="00775F6F">
      <w:pPr>
        <w:rPr>
          <w:rFonts w:eastAsia="Times New Roman"/>
          <w:snapToGrid/>
          <w:lang w:val="et-EE" w:eastAsia="en-US"/>
        </w:rPr>
      </w:pPr>
      <w:r w:rsidRPr="00C145E3">
        <w:rPr>
          <w:rFonts w:eastAsia="Times New Roman"/>
          <w:snapToGrid/>
          <w:lang w:val="et-EE" w:eastAsia="en-US"/>
        </w:rPr>
        <w:t>Hafnarfjörður</w:t>
      </w:r>
    </w:p>
    <w:p w14:paraId="47936406" w14:textId="77777777" w:rsidR="00775F6F" w:rsidRPr="00C145E3" w:rsidRDefault="00775F6F" w:rsidP="00775F6F">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Island</w:t>
      </w:r>
    </w:p>
    <w:p w14:paraId="7C711D9C" w14:textId="77777777" w:rsidR="00775F6F" w:rsidRPr="00C145E3" w:rsidRDefault="00775F6F" w:rsidP="00775F6F">
      <w:pPr>
        <w:autoSpaceDE w:val="0"/>
        <w:autoSpaceDN w:val="0"/>
        <w:adjustRightInd w:val="0"/>
        <w:spacing w:line="240" w:lineRule="auto"/>
        <w:rPr>
          <w:rFonts w:eastAsia="Times New Roman"/>
          <w:snapToGrid/>
          <w:lang w:val="et-EE" w:eastAsia="en-US"/>
        </w:rPr>
      </w:pPr>
    </w:p>
    <w:p w14:paraId="1A89D353" w14:textId="77777777" w:rsidR="00775F6F" w:rsidRPr="00C145E3" w:rsidRDefault="00775F6F" w:rsidP="00775F6F">
      <w:pPr>
        <w:autoSpaceDE w:val="0"/>
        <w:autoSpaceDN w:val="0"/>
        <w:adjustRightInd w:val="0"/>
        <w:spacing w:line="240" w:lineRule="auto"/>
        <w:rPr>
          <w:rFonts w:eastAsia="Times New Roman"/>
          <w:b/>
          <w:snapToGrid/>
          <w:lang w:val="et-EE" w:eastAsia="en-US"/>
        </w:rPr>
      </w:pPr>
      <w:r w:rsidRPr="00C145E3">
        <w:rPr>
          <w:rFonts w:eastAsia="Times New Roman"/>
          <w:b/>
          <w:snapToGrid/>
          <w:lang w:val="et-EE" w:eastAsia="en-US"/>
        </w:rPr>
        <w:t>Tootja</w:t>
      </w:r>
    </w:p>
    <w:p w14:paraId="347CCF20" w14:textId="77777777" w:rsidR="00775F6F" w:rsidRPr="00C145E3" w:rsidRDefault="00775F6F" w:rsidP="00775F6F">
      <w:pPr>
        <w:tabs>
          <w:tab w:val="clear" w:pos="567"/>
        </w:tabs>
        <w:spacing w:line="240" w:lineRule="auto"/>
        <w:rPr>
          <w:rFonts w:eastAsia="Calibri"/>
          <w:snapToGrid/>
          <w:szCs w:val="22"/>
          <w:lang w:val="et-EE" w:eastAsia="en-US"/>
        </w:rPr>
      </w:pPr>
      <w:r w:rsidRPr="00C145E3">
        <w:rPr>
          <w:rFonts w:eastAsia="Calibri"/>
          <w:snapToGrid/>
          <w:szCs w:val="22"/>
          <w:lang w:val="et-EE" w:eastAsia="en-US"/>
        </w:rPr>
        <w:t>S.C. Sindan</w:t>
      </w:r>
      <w:r w:rsidRPr="00C145E3">
        <w:rPr>
          <w:rFonts w:eastAsia="Calibri"/>
          <w:snapToGrid/>
          <w:szCs w:val="22"/>
          <w:lang w:val="et-EE" w:eastAsia="en-US"/>
        </w:rPr>
        <w:noBreakHyphen/>
        <w:t>Pharma S.R.L.</w:t>
      </w:r>
    </w:p>
    <w:p w14:paraId="3322CC67" w14:textId="77777777" w:rsidR="00775F6F" w:rsidRPr="00C145E3" w:rsidRDefault="00775F6F" w:rsidP="00775F6F">
      <w:pPr>
        <w:tabs>
          <w:tab w:val="clear" w:pos="567"/>
        </w:tabs>
        <w:spacing w:line="240" w:lineRule="auto"/>
        <w:rPr>
          <w:rFonts w:eastAsia="Calibri"/>
          <w:snapToGrid/>
          <w:szCs w:val="22"/>
          <w:lang w:val="et-EE" w:eastAsia="en-US"/>
        </w:rPr>
      </w:pPr>
      <w:r w:rsidRPr="00C145E3">
        <w:rPr>
          <w:rFonts w:eastAsia="Calibri"/>
          <w:snapToGrid/>
          <w:szCs w:val="22"/>
          <w:lang w:val="et-EE" w:eastAsia="en-US"/>
        </w:rPr>
        <w:t>11 Ion Mihalache Blvd</w:t>
      </w:r>
    </w:p>
    <w:p w14:paraId="590853B9" w14:textId="77777777" w:rsidR="00775F6F" w:rsidRPr="00C145E3" w:rsidRDefault="00775F6F" w:rsidP="00775F6F">
      <w:pPr>
        <w:tabs>
          <w:tab w:val="clear" w:pos="567"/>
        </w:tabs>
        <w:spacing w:line="240" w:lineRule="auto"/>
        <w:rPr>
          <w:rFonts w:eastAsia="Calibri"/>
          <w:snapToGrid/>
          <w:szCs w:val="22"/>
          <w:lang w:val="et-EE" w:eastAsia="en-US"/>
        </w:rPr>
      </w:pPr>
      <w:r w:rsidRPr="00C145E3">
        <w:rPr>
          <w:rFonts w:eastAsia="Calibri"/>
          <w:snapToGrid/>
          <w:szCs w:val="22"/>
          <w:lang w:val="et-EE" w:eastAsia="en-US"/>
        </w:rPr>
        <w:t>Bucharest</w:t>
      </w:r>
    </w:p>
    <w:p w14:paraId="2F80C4E9" w14:textId="77777777" w:rsidR="00775F6F" w:rsidRPr="00C145E3" w:rsidRDefault="00775F6F" w:rsidP="00775F6F">
      <w:pPr>
        <w:tabs>
          <w:tab w:val="clear" w:pos="567"/>
        </w:tabs>
        <w:spacing w:line="240" w:lineRule="auto"/>
        <w:rPr>
          <w:rFonts w:eastAsia="Calibri"/>
          <w:snapToGrid/>
          <w:szCs w:val="22"/>
          <w:lang w:val="et-EE" w:eastAsia="en-US"/>
        </w:rPr>
      </w:pPr>
      <w:r w:rsidRPr="00C145E3">
        <w:rPr>
          <w:rFonts w:eastAsia="Calibri"/>
          <w:snapToGrid/>
          <w:szCs w:val="22"/>
          <w:lang w:val="et-EE" w:eastAsia="en-US"/>
        </w:rPr>
        <w:t>Rumeenia</w:t>
      </w:r>
    </w:p>
    <w:p w14:paraId="7A0EFD47" w14:textId="77777777" w:rsidR="00775F6F" w:rsidRPr="00C145E3" w:rsidRDefault="00775F6F" w:rsidP="00775F6F">
      <w:pPr>
        <w:tabs>
          <w:tab w:val="clear" w:pos="567"/>
        </w:tabs>
        <w:spacing w:line="240" w:lineRule="auto"/>
        <w:rPr>
          <w:rFonts w:eastAsia="Times New Roman"/>
          <w:snapToGrid/>
          <w:lang w:val="et-EE" w:eastAsia="en-US"/>
        </w:rPr>
      </w:pPr>
    </w:p>
    <w:p w14:paraId="2C177672" w14:textId="77777777" w:rsidR="00775F6F" w:rsidRPr="00C145E3" w:rsidRDefault="00775F6F" w:rsidP="00775F6F">
      <w:pPr>
        <w:tabs>
          <w:tab w:val="clear" w:pos="567"/>
        </w:tabs>
        <w:spacing w:line="240" w:lineRule="auto"/>
        <w:rPr>
          <w:rFonts w:eastAsia="Times New Roman"/>
          <w:snapToGrid/>
          <w:lang w:val="et-EE" w:eastAsia="en-US"/>
        </w:rPr>
      </w:pPr>
      <w:r w:rsidRPr="00C145E3">
        <w:rPr>
          <w:rFonts w:eastAsia="Calibri"/>
          <w:snapToGrid/>
          <w:szCs w:val="22"/>
          <w:lang w:val="et-EE" w:eastAsia="en-US"/>
        </w:rPr>
        <w:t>Lisaküsimuste tekkimisel selle ravimi kohta pöörduge palun müügiloa hoidja kohaliku esindaja poole:</w:t>
      </w:r>
    </w:p>
    <w:p w14:paraId="24C05B54"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eastAsia="en-US"/>
        </w:rPr>
      </w:pPr>
    </w:p>
    <w:tbl>
      <w:tblPr>
        <w:tblW w:w="9356" w:type="dxa"/>
        <w:tblInd w:w="-34" w:type="dxa"/>
        <w:tblLayout w:type="fixed"/>
        <w:tblLook w:val="0000" w:firstRow="0" w:lastRow="0" w:firstColumn="0" w:lastColumn="0" w:noHBand="0" w:noVBand="0"/>
      </w:tblPr>
      <w:tblGrid>
        <w:gridCol w:w="34"/>
        <w:gridCol w:w="4644"/>
        <w:gridCol w:w="4678"/>
      </w:tblGrid>
      <w:tr w:rsidR="006D3D1D" w:rsidRPr="006D3D1D" w14:paraId="60FE8309" w14:textId="77777777" w:rsidTr="008D0355">
        <w:trPr>
          <w:gridBefore w:val="1"/>
          <w:wBefore w:w="34" w:type="dxa"/>
          <w:cantSplit/>
        </w:trPr>
        <w:tc>
          <w:tcPr>
            <w:tcW w:w="4644" w:type="dxa"/>
          </w:tcPr>
          <w:p w14:paraId="027C77B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België/Belgique/Belgien</w:t>
            </w:r>
          </w:p>
          <w:p w14:paraId="7C0964E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0F71897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IJsland/Islande/Island</w:t>
            </w:r>
          </w:p>
          <w:p w14:paraId="11B3F2B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Tél/Tel: +354 5503300</w:t>
            </w:r>
          </w:p>
          <w:p w14:paraId="3F728DA7"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8B1043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Lietuva</w:t>
            </w:r>
          </w:p>
          <w:p w14:paraId="29FC06A1" w14:textId="00554308" w:rsidR="006D3D1D" w:rsidRPr="006D3D1D" w:rsidRDefault="006D3D1D" w:rsidP="006D3D1D">
            <w:pPr>
              <w:tabs>
                <w:tab w:val="clear" w:pos="567"/>
              </w:tabs>
              <w:spacing w:line="240" w:lineRule="auto"/>
              <w:ind w:right="567"/>
              <w:rPr>
                <w:rFonts w:eastAsia="Calibri"/>
                <w:noProof/>
                <w:snapToGrid/>
                <w:szCs w:val="22"/>
                <w:lang w:val="is-IS" w:eastAsia="en-US"/>
              </w:rPr>
            </w:pPr>
            <w:r w:rsidRPr="006D3D1D">
              <w:rPr>
                <w:rFonts w:eastAsia="Calibri"/>
                <w:noProof/>
                <w:snapToGrid/>
                <w:szCs w:val="22"/>
                <w:lang w:val="is-IS" w:eastAsia="en-US"/>
              </w:rPr>
              <w:t>UAB Teva Baltics</w:t>
            </w:r>
          </w:p>
          <w:p w14:paraId="449714F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+370 5</w:t>
            </w:r>
            <w:r w:rsidRPr="006D3D1D">
              <w:rPr>
                <w:rFonts w:eastAsia="Calibri"/>
                <w:noProof/>
                <w:snapToGrid/>
                <w:szCs w:val="22"/>
                <w:lang w:val="is-IS" w:eastAsia="en-US"/>
              </w:rPr>
              <w:t>2660203</w:t>
            </w:r>
          </w:p>
          <w:p w14:paraId="730D518D"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1F542016" w14:textId="77777777" w:rsidTr="008D0355">
        <w:trPr>
          <w:gridBefore w:val="1"/>
          <w:wBefore w:w="34" w:type="dxa"/>
          <w:cantSplit/>
        </w:trPr>
        <w:tc>
          <w:tcPr>
            <w:tcW w:w="4644" w:type="dxa"/>
          </w:tcPr>
          <w:p w14:paraId="1EF5D101"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България</w:t>
            </w:r>
          </w:p>
          <w:p w14:paraId="575FD9F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Актавис ЕАД</w:t>
            </w:r>
          </w:p>
          <w:p w14:paraId="1338F6C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Teл: +359 2</w:t>
            </w:r>
            <w:r w:rsidRPr="006D3D1D">
              <w:rPr>
                <w:rFonts w:eastAsia="Calibri"/>
                <w:snapToGrid/>
                <w:szCs w:val="22"/>
                <w:lang w:val="is-IS" w:eastAsia="en-US"/>
              </w:rPr>
              <w:t>4899585</w:t>
            </w:r>
          </w:p>
          <w:p w14:paraId="0B60E0C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E9CF982"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Luxembourg/Luxemburg</w:t>
            </w:r>
          </w:p>
          <w:p w14:paraId="071CAC53"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Actavis Group PTC ehf.</w:t>
            </w:r>
          </w:p>
          <w:p w14:paraId="720B933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Islande/Island</w:t>
            </w:r>
          </w:p>
          <w:p w14:paraId="411A8AA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en-US" w:eastAsia="en-US"/>
              </w:rPr>
              <w:t>Tél/Tel: +</w:t>
            </w:r>
            <w:r w:rsidRPr="006D3D1D">
              <w:rPr>
                <w:rFonts w:eastAsia="Calibri"/>
                <w:noProof/>
                <w:snapToGrid/>
                <w:szCs w:val="22"/>
                <w:lang w:val="is-IS" w:eastAsia="en-US"/>
              </w:rPr>
              <w:t>354 5503300</w:t>
            </w:r>
          </w:p>
          <w:p w14:paraId="3245156F"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C4E8898" w14:textId="77777777" w:rsidTr="008D0355">
        <w:trPr>
          <w:gridBefore w:val="1"/>
          <w:wBefore w:w="34" w:type="dxa"/>
          <w:cantSplit/>
          <w:trHeight w:val="751"/>
        </w:trPr>
        <w:tc>
          <w:tcPr>
            <w:tcW w:w="4644" w:type="dxa"/>
          </w:tcPr>
          <w:p w14:paraId="795FC0E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Česká republika</w:t>
            </w:r>
          </w:p>
          <w:p w14:paraId="69779696" w14:textId="77777777" w:rsidR="006D3D1D" w:rsidRPr="006D3D1D" w:rsidRDefault="006D3D1D" w:rsidP="006D3D1D">
            <w:pPr>
              <w:tabs>
                <w:tab w:val="clear" w:pos="567"/>
                <w:tab w:val="left" w:pos="-720"/>
              </w:tabs>
              <w:suppressAutoHyphens/>
              <w:spacing w:line="240" w:lineRule="auto"/>
              <w:ind w:right="567"/>
              <w:rPr>
                <w:rFonts w:eastAsia="Calibri"/>
                <w:noProof/>
                <w:snapToGrid/>
                <w:szCs w:val="22"/>
                <w:lang w:val="is-IS" w:eastAsia="en-US"/>
              </w:rPr>
            </w:pPr>
            <w:r w:rsidRPr="006D3D1D">
              <w:rPr>
                <w:rFonts w:eastAsia="Calibri"/>
                <w:noProof/>
                <w:snapToGrid/>
                <w:szCs w:val="22"/>
                <w:lang w:val="is-IS" w:eastAsia="en-US"/>
              </w:rPr>
              <w:t>Teva Pharmaceuticals CR, s.r.o.</w:t>
            </w:r>
          </w:p>
          <w:p w14:paraId="2BD8D55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snapToGrid/>
                <w:szCs w:val="22"/>
                <w:lang w:val="cs-CZ" w:eastAsia="en-US"/>
              </w:rPr>
              <w:t>420 251007111</w:t>
            </w:r>
          </w:p>
          <w:p w14:paraId="387CD361"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7C5FE3E"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Magyarország</w:t>
            </w:r>
          </w:p>
          <w:p w14:paraId="71B7475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Teva Gyógyszergyár Zrt.</w:t>
            </w:r>
          </w:p>
          <w:p w14:paraId="1F39DFD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+36 1</w:t>
            </w:r>
            <w:r w:rsidRPr="006D3D1D">
              <w:rPr>
                <w:rFonts w:eastAsia="Calibri"/>
                <w:noProof/>
                <w:snapToGrid/>
                <w:szCs w:val="22"/>
                <w:lang w:val="is-IS" w:eastAsia="en-US"/>
              </w:rPr>
              <w:t>2886400</w:t>
            </w:r>
          </w:p>
          <w:p w14:paraId="0A4D8E08"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22F47205" w14:textId="77777777" w:rsidTr="008D0355">
        <w:trPr>
          <w:gridBefore w:val="1"/>
          <w:wBefore w:w="34" w:type="dxa"/>
          <w:cantSplit/>
        </w:trPr>
        <w:tc>
          <w:tcPr>
            <w:tcW w:w="4644" w:type="dxa"/>
          </w:tcPr>
          <w:p w14:paraId="4BDB183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Danmark</w:t>
            </w:r>
          </w:p>
          <w:p w14:paraId="2F3BFC0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Denmark A/S</w:t>
            </w:r>
          </w:p>
          <w:p w14:paraId="2B3F4A9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Tlf: +45 44985511</w:t>
            </w:r>
          </w:p>
          <w:p w14:paraId="361C69DA"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B15AD7A"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Malta</w:t>
            </w:r>
          </w:p>
          <w:p w14:paraId="09AD26F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Ltd.</w:t>
            </w:r>
          </w:p>
          <w:p w14:paraId="52BDB9E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+356 21693533</w:t>
            </w:r>
          </w:p>
          <w:p w14:paraId="5391FF1A"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213748E5" w14:textId="77777777" w:rsidTr="008D0355">
        <w:trPr>
          <w:gridBefore w:val="1"/>
          <w:wBefore w:w="34" w:type="dxa"/>
          <w:cantSplit/>
        </w:trPr>
        <w:tc>
          <w:tcPr>
            <w:tcW w:w="4644" w:type="dxa"/>
          </w:tcPr>
          <w:p w14:paraId="16C7010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Deutschland</w:t>
            </w:r>
          </w:p>
          <w:p w14:paraId="6B7F7A3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1480F99C"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Island</w:t>
            </w:r>
          </w:p>
          <w:p w14:paraId="32F496E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6C4F30A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50B659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Nederland</w:t>
            </w:r>
          </w:p>
          <w:p w14:paraId="11453EBB"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28843C7D"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IJsland</w:t>
            </w:r>
          </w:p>
          <w:p w14:paraId="741155D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5817B994"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436BC9B2" w14:textId="77777777" w:rsidTr="008D0355">
        <w:trPr>
          <w:gridBefore w:val="1"/>
          <w:wBefore w:w="34" w:type="dxa"/>
          <w:cantSplit/>
        </w:trPr>
        <w:tc>
          <w:tcPr>
            <w:tcW w:w="4644" w:type="dxa"/>
          </w:tcPr>
          <w:p w14:paraId="60F442C5"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Eesti</w:t>
            </w:r>
          </w:p>
          <w:p w14:paraId="15B267A5" w14:textId="30C33524"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UAB Teva Baltics</w:t>
            </w:r>
            <w:r w:rsidRPr="006D3D1D">
              <w:rPr>
                <w:rFonts w:eastAsia="Calibri"/>
                <w:noProof/>
                <w:snapToGrid/>
                <w:szCs w:val="22"/>
                <w:lang w:val="is-IS" w:eastAsia="en-US"/>
              </w:rPr>
              <w:t xml:space="preserve"> Eesti filiaal</w:t>
            </w:r>
          </w:p>
          <w:p w14:paraId="783EE3E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Tel: +372 </w:t>
            </w:r>
            <w:r w:rsidRPr="006D3D1D">
              <w:rPr>
                <w:rFonts w:eastAsia="Calibri"/>
                <w:noProof/>
                <w:snapToGrid/>
                <w:szCs w:val="22"/>
                <w:lang w:val="is-IS" w:eastAsia="en-US"/>
              </w:rPr>
              <w:t>6610801</w:t>
            </w:r>
          </w:p>
          <w:p w14:paraId="1FB91EC2"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BDDC13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Norge</w:t>
            </w:r>
          </w:p>
          <w:p w14:paraId="254ADC96"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Teva Norway AS</w:t>
            </w:r>
          </w:p>
          <w:p w14:paraId="43FD2C66"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Tlf: +47 66775590</w:t>
            </w:r>
          </w:p>
          <w:p w14:paraId="629D30F3"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5B72051" w14:textId="77777777" w:rsidTr="008D0355">
        <w:trPr>
          <w:gridBefore w:val="1"/>
          <w:wBefore w:w="34" w:type="dxa"/>
          <w:cantSplit/>
        </w:trPr>
        <w:tc>
          <w:tcPr>
            <w:tcW w:w="4644" w:type="dxa"/>
          </w:tcPr>
          <w:p w14:paraId="19258F54" w14:textId="77777777" w:rsidR="006D3D1D" w:rsidRPr="00354FE2" w:rsidRDefault="006D3D1D" w:rsidP="006D3D1D">
            <w:pPr>
              <w:tabs>
                <w:tab w:val="clear" w:pos="567"/>
              </w:tabs>
              <w:spacing w:line="240" w:lineRule="auto"/>
              <w:rPr>
                <w:rFonts w:eastAsia="Calibri"/>
                <w:snapToGrid/>
                <w:szCs w:val="22"/>
                <w:lang w:val="is-IS" w:eastAsia="en-US"/>
              </w:rPr>
            </w:pPr>
            <w:r w:rsidRPr="006D3D1D">
              <w:rPr>
                <w:rFonts w:eastAsia="Calibri"/>
                <w:b/>
                <w:snapToGrid/>
                <w:szCs w:val="22"/>
                <w:lang w:eastAsia="en-US"/>
              </w:rPr>
              <w:t>Ελλάδα</w:t>
            </w:r>
          </w:p>
          <w:p w14:paraId="50F83EF0" w14:textId="77777777" w:rsidR="006D3D1D" w:rsidRPr="00354FE2" w:rsidRDefault="006D3D1D" w:rsidP="006D3D1D">
            <w:pPr>
              <w:widowControl w:val="0"/>
              <w:tabs>
                <w:tab w:val="clear" w:pos="567"/>
              </w:tabs>
              <w:autoSpaceDE w:val="0"/>
              <w:autoSpaceDN w:val="0"/>
              <w:adjustRightInd w:val="0"/>
              <w:spacing w:line="240" w:lineRule="auto"/>
              <w:textAlignment w:val="center"/>
              <w:rPr>
                <w:rFonts w:eastAsia="Times New Roman"/>
                <w:snapToGrid/>
                <w:szCs w:val="22"/>
                <w:lang w:val="is-IS" w:eastAsia="en-US"/>
              </w:rPr>
            </w:pPr>
            <w:r w:rsidRPr="00354FE2">
              <w:rPr>
                <w:rFonts w:eastAsia="Times New Roman"/>
                <w:snapToGrid/>
                <w:szCs w:val="22"/>
                <w:lang w:val="is-IS" w:eastAsia="en-US"/>
              </w:rPr>
              <w:t>Specifar A.B.E.E</w:t>
            </w:r>
            <w:r w:rsidRPr="006D3D1D">
              <w:rPr>
                <w:rFonts w:eastAsia="Times New Roman"/>
                <w:snapToGrid/>
                <w:szCs w:val="22"/>
                <w:lang w:val="is-IS" w:eastAsia="en-US"/>
              </w:rPr>
              <w:t>.</w:t>
            </w:r>
          </w:p>
          <w:p w14:paraId="5E936A95" w14:textId="4BDA6864"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586CB776" w14:textId="77777777" w:rsidR="006D3D1D" w:rsidRPr="00354FE2" w:rsidRDefault="006D3D1D" w:rsidP="006D3D1D">
            <w:pPr>
              <w:tabs>
                <w:tab w:val="clear" w:pos="567"/>
              </w:tabs>
              <w:spacing w:line="240" w:lineRule="auto"/>
              <w:rPr>
                <w:rFonts w:eastAsia="Calibri"/>
                <w:snapToGrid/>
                <w:szCs w:val="22"/>
                <w:lang w:val="is-IS" w:eastAsia="en-US"/>
              </w:rPr>
            </w:pPr>
          </w:p>
        </w:tc>
        <w:tc>
          <w:tcPr>
            <w:tcW w:w="4678" w:type="dxa"/>
          </w:tcPr>
          <w:p w14:paraId="5DC701D5"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Österreich</w:t>
            </w:r>
          </w:p>
          <w:p w14:paraId="369E2BA9" w14:textId="77777777" w:rsidR="006D3D1D" w:rsidRPr="006D3D1D" w:rsidRDefault="006D3D1D" w:rsidP="006D3D1D">
            <w:pPr>
              <w:tabs>
                <w:tab w:val="clear" w:pos="567"/>
              </w:tabs>
              <w:spacing w:line="240" w:lineRule="auto"/>
              <w:rPr>
                <w:rFonts w:eastAsia="Adobe Fangsong Std R"/>
                <w:snapToGrid/>
                <w:szCs w:val="22"/>
                <w:lang w:val="de-DE" w:eastAsia="en-US"/>
              </w:rPr>
            </w:pPr>
            <w:r w:rsidRPr="006D3D1D">
              <w:rPr>
                <w:rFonts w:eastAsia="Adobe Fangsong Std R"/>
                <w:snapToGrid/>
                <w:szCs w:val="22"/>
                <w:lang w:val="de-DE" w:eastAsia="en-US"/>
              </w:rPr>
              <w:t>ratiopharm Arzneimittel Vertriebs-GmbH</w:t>
            </w:r>
          </w:p>
          <w:p w14:paraId="6CFDBFB8" w14:textId="77777777" w:rsidR="006D3D1D" w:rsidRPr="006D3D1D" w:rsidRDefault="006D3D1D" w:rsidP="006D3D1D">
            <w:pPr>
              <w:tabs>
                <w:tab w:val="clear" w:pos="567"/>
              </w:tabs>
              <w:spacing w:line="240" w:lineRule="auto"/>
              <w:rPr>
                <w:rFonts w:eastAsia="Adobe Fangsong Std R"/>
                <w:snapToGrid/>
                <w:szCs w:val="22"/>
                <w:lang w:val="de-AT" w:eastAsia="en-US"/>
              </w:rPr>
            </w:pPr>
            <w:r w:rsidRPr="006D3D1D">
              <w:rPr>
                <w:rFonts w:eastAsia="Adobe Fangsong Std R"/>
                <w:snapToGrid/>
                <w:szCs w:val="22"/>
                <w:lang w:val="de-DE" w:eastAsia="en-US"/>
              </w:rPr>
              <w:t>Tel: +43 1970070</w:t>
            </w:r>
          </w:p>
          <w:p w14:paraId="5DB0E111"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44D19C0E" w14:textId="77777777" w:rsidTr="008D0355">
        <w:trPr>
          <w:cantSplit/>
        </w:trPr>
        <w:tc>
          <w:tcPr>
            <w:tcW w:w="4678" w:type="dxa"/>
            <w:gridSpan w:val="2"/>
          </w:tcPr>
          <w:p w14:paraId="3D5FA6C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España</w:t>
            </w:r>
          </w:p>
          <w:p w14:paraId="198E1AF4"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7BACC36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Islandia</w:t>
            </w:r>
          </w:p>
          <w:p w14:paraId="2DD037A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27F4E727"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9548DF1" w14:textId="77777777" w:rsidR="006D3D1D" w:rsidRPr="006D3D1D" w:rsidRDefault="006D3D1D" w:rsidP="006D3D1D">
            <w:pPr>
              <w:tabs>
                <w:tab w:val="clear" w:pos="567"/>
              </w:tabs>
              <w:spacing w:line="240" w:lineRule="auto"/>
              <w:rPr>
                <w:rFonts w:eastAsia="Calibri"/>
                <w:b/>
                <w:bCs/>
                <w:i/>
                <w:iCs/>
                <w:snapToGrid/>
                <w:szCs w:val="22"/>
                <w:lang w:eastAsia="en-US"/>
              </w:rPr>
            </w:pPr>
            <w:r w:rsidRPr="006D3D1D">
              <w:rPr>
                <w:rFonts w:eastAsia="Calibri"/>
                <w:b/>
                <w:snapToGrid/>
                <w:szCs w:val="22"/>
                <w:lang w:eastAsia="en-US"/>
              </w:rPr>
              <w:t>Polska</w:t>
            </w:r>
          </w:p>
          <w:p w14:paraId="3BD66165"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Teva Pharmaceuticals Polska Sp. z o.o.</w:t>
            </w:r>
          </w:p>
          <w:p w14:paraId="2A63297F" w14:textId="77777777" w:rsidR="006D3D1D" w:rsidRPr="006D3D1D" w:rsidRDefault="006D3D1D" w:rsidP="006D3D1D">
            <w:pPr>
              <w:numPr>
                <w:ilvl w:val="12"/>
                <w:numId w:val="0"/>
              </w:numPr>
              <w:tabs>
                <w:tab w:val="clear" w:pos="567"/>
              </w:tabs>
              <w:spacing w:line="240" w:lineRule="auto"/>
              <w:rPr>
                <w:rFonts w:eastAsia="Calibri"/>
                <w:snapToGrid/>
                <w:szCs w:val="22"/>
                <w:lang w:val="pl-PL" w:eastAsia="is-IS"/>
              </w:rPr>
            </w:pPr>
            <w:r w:rsidRPr="006D3D1D">
              <w:rPr>
                <w:rFonts w:eastAsia="Calibri"/>
                <w:snapToGrid/>
                <w:szCs w:val="22"/>
                <w:lang w:val="pl-PL" w:eastAsia="en-US"/>
              </w:rPr>
              <w:t>Tel: +48 223459300</w:t>
            </w:r>
          </w:p>
          <w:p w14:paraId="393BC3C1"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5E28ECF" w14:textId="77777777" w:rsidTr="008D0355">
        <w:trPr>
          <w:cantSplit/>
        </w:trPr>
        <w:tc>
          <w:tcPr>
            <w:tcW w:w="4678" w:type="dxa"/>
            <w:gridSpan w:val="2"/>
          </w:tcPr>
          <w:p w14:paraId="385C8FDD"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France</w:t>
            </w:r>
          </w:p>
          <w:p w14:paraId="5207F5C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166C29EF" w14:textId="77777777" w:rsidR="006D3D1D" w:rsidRPr="006D3D1D" w:rsidRDefault="006D3D1D" w:rsidP="006D3D1D">
            <w:pPr>
              <w:tabs>
                <w:tab w:val="clear" w:pos="567"/>
              </w:tabs>
              <w:spacing w:line="240" w:lineRule="auto"/>
              <w:rPr>
                <w:rFonts w:eastAsia="Calibri"/>
                <w:snapToGrid/>
                <w:szCs w:val="22"/>
                <w:lang w:val="fr-FR" w:eastAsia="en-US"/>
              </w:rPr>
            </w:pPr>
            <w:r w:rsidRPr="006D3D1D">
              <w:rPr>
                <w:rFonts w:eastAsia="Calibri"/>
                <w:snapToGrid/>
                <w:szCs w:val="22"/>
                <w:lang w:val="fr-FR" w:eastAsia="en-US"/>
              </w:rPr>
              <w:t>Islande</w:t>
            </w:r>
          </w:p>
          <w:p w14:paraId="4E91857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GB"/>
              </w:rPr>
              <w:t>Tél</w:t>
            </w:r>
            <w:r w:rsidRPr="006D3D1D">
              <w:rPr>
                <w:rFonts w:eastAsia="Calibri"/>
                <w:noProof/>
                <w:snapToGrid/>
                <w:szCs w:val="22"/>
                <w:lang w:val="is-IS" w:eastAsia="en-US"/>
              </w:rPr>
              <w:t>:</w:t>
            </w:r>
            <w:r w:rsidRPr="006D3D1D">
              <w:rPr>
                <w:rFonts w:eastAsia="Calibri"/>
                <w:snapToGrid/>
                <w:szCs w:val="22"/>
                <w:lang w:eastAsia="en-US"/>
              </w:rPr>
              <w:t xml:space="preserve"> +354 5503300</w:t>
            </w:r>
          </w:p>
          <w:p w14:paraId="3FBA5005"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699C9A3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Portugal</w:t>
            </w:r>
          </w:p>
          <w:p w14:paraId="37D53E58"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0AC5944F" w14:textId="77777777" w:rsidR="006D3D1D" w:rsidRPr="006D3D1D" w:rsidRDefault="006D3D1D" w:rsidP="006D3D1D">
            <w:pPr>
              <w:tabs>
                <w:tab w:val="clear" w:pos="567"/>
              </w:tabs>
              <w:spacing w:line="240" w:lineRule="auto"/>
              <w:rPr>
                <w:rFonts w:eastAsia="Calibri"/>
                <w:snapToGrid/>
                <w:szCs w:val="22"/>
                <w:lang w:val="es-ES" w:eastAsia="en-US"/>
              </w:rPr>
            </w:pPr>
            <w:r w:rsidRPr="006D3D1D">
              <w:rPr>
                <w:rFonts w:eastAsia="Calibri"/>
                <w:snapToGrid/>
                <w:szCs w:val="22"/>
                <w:lang w:val="es-ES" w:eastAsia="en-US"/>
              </w:rPr>
              <w:t>Islândia</w:t>
            </w:r>
          </w:p>
          <w:p w14:paraId="58D7421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Tel: +354 5503300</w:t>
            </w:r>
          </w:p>
          <w:p w14:paraId="55101AD7"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3E7542C6" w14:textId="77777777" w:rsidTr="008D0355">
        <w:trPr>
          <w:cantSplit/>
        </w:trPr>
        <w:tc>
          <w:tcPr>
            <w:tcW w:w="4678" w:type="dxa"/>
            <w:gridSpan w:val="2"/>
          </w:tcPr>
          <w:p w14:paraId="3F8D79D6" w14:textId="77777777" w:rsidR="006D3D1D" w:rsidRPr="006D3D1D" w:rsidRDefault="006D3D1D" w:rsidP="006D3D1D">
            <w:pPr>
              <w:tabs>
                <w:tab w:val="clear" w:pos="567"/>
                <w:tab w:val="left" w:pos="-720"/>
                <w:tab w:val="left" w:pos="4536"/>
              </w:tabs>
              <w:suppressAutoHyphens/>
              <w:spacing w:line="240" w:lineRule="auto"/>
              <w:ind w:right="567"/>
              <w:rPr>
                <w:rFonts w:eastAsia="Calibri"/>
                <w:b/>
                <w:noProof/>
                <w:snapToGrid/>
                <w:szCs w:val="22"/>
                <w:lang w:val="it-IT" w:eastAsia="en-US"/>
              </w:rPr>
            </w:pPr>
            <w:r w:rsidRPr="006D3D1D">
              <w:rPr>
                <w:rFonts w:eastAsia="Calibri"/>
                <w:snapToGrid/>
                <w:szCs w:val="22"/>
                <w:lang w:val="is-IS" w:eastAsia="en-US"/>
              </w:rPr>
              <w:br w:type="page"/>
            </w:r>
            <w:r w:rsidRPr="006D3D1D">
              <w:rPr>
                <w:rFonts w:eastAsia="Calibri"/>
                <w:b/>
                <w:noProof/>
                <w:snapToGrid/>
                <w:szCs w:val="22"/>
                <w:lang w:val="it-IT" w:eastAsia="en-US"/>
              </w:rPr>
              <w:t>Hrvatska</w:t>
            </w:r>
          </w:p>
          <w:p w14:paraId="3187CA07" w14:textId="77777777" w:rsidR="006D3D1D" w:rsidRPr="006D3D1D" w:rsidRDefault="006D3D1D" w:rsidP="006D3D1D">
            <w:pPr>
              <w:tabs>
                <w:tab w:val="clear" w:pos="567"/>
                <w:tab w:val="left" w:pos="-720"/>
                <w:tab w:val="left" w:pos="4536"/>
              </w:tabs>
              <w:suppressAutoHyphens/>
              <w:spacing w:line="240" w:lineRule="auto"/>
              <w:ind w:right="567"/>
              <w:rPr>
                <w:rFonts w:eastAsia="Calibri"/>
                <w:snapToGrid/>
                <w:szCs w:val="22"/>
                <w:lang w:val="is-IS" w:eastAsia="en-US"/>
              </w:rPr>
            </w:pPr>
            <w:r w:rsidRPr="006D3D1D">
              <w:rPr>
                <w:rFonts w:eastAsia="Calibri"/>
                <w:snapToGrid/>
                <w:szCs w:val="22"/>
                <w:lang w:val="is-IS" w:eastAsia="en-US"/>
              </w:rPr>
              <w:t>Pliva Hrvatska d.o.o.</w:t>
            </w:r>
          </w:p>
          <w:p w14:paraId="415E4CBA"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Tel: +385 13720000</w:t>
            </w:r>
          </w:p>
          <w:p w14:paraId="59B261C5"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B5DB97B"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România</w:t>
            </w:r>
          </w:p>
          <w:p w14:paraId="45A1614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US"/>
              </w:rPr>
              <w:t>Teva Pharmaceuticals S.R.L.</w:t>
            </w:r>
          </w:p>
          <w:p w14:paraId="5B1DA01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noProof/>
                <w:snapToGrid/>
                <w:szCs w:val="22"/>
                <w:lang w:val="is-IS" w:eastAsia="en-US"/>
              </w:rPr>
              <w:t>40 212306524</w:t>
            </w:r>
          </w:p>
          <w:p w14:paraId="1A94184F"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4D656B9A" w14:textId="77777777" w:rsidTr="008D0355">
        <w:trPr>
          <w:cantSplit/>
        </w:trPr>
        <w:tc>
          <w:tcPr>
            <w:tcW w:w="4678" w:type="dxa"/>
            <w:gridSpan w:val="2"/>
          </w:tcPr>
          <w:p w14:paraId="338F88F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Ireland</w:t>
            </w:r>
          </w:p>
          <w:p w14:paraId="24870A5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Pharmaceuticals Ireland</w:t>
            </w:r>
          </w:p>
          <w:p w14:paraId="6BA43019" w14:textId="79CA99B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+353 19127700</w:t>
            </w:r>
          </w:p>
          <w:p w14:paraId="14D62B64"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74B5BFD"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Slovenija</w:t>
            </w:r>
          </w:p>
          <w:p w14:paraId="2114EFC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Pliva Ljubljana d.o.o.</w:t>
            </w:r>
          </w:p>
          <w:p w14:paraId="3B3E4F8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+386 15890390</w:t>
            </w:r>
          </w:p>
          <w:p w14:paraId="607D990D"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636D36EE" w14:textId="77777777" w:rsidTr="008D0355">
        <w:trPr>
          <w:cantSplit/>
        </w:trPr>
        <w:tc>
          <w:tcPr>
            <w:tcW w:w="4678" w:type="dxa"/>
            <w:gridSpan w:val="2"/>
          </w:tcPr>
          <w:p w14:paraId="46DDD1A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Ísland</w:t>
            </w:r>
          </w:p>
          <w:p w14:paraId="46C0E44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71029E9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Sími: +354 5503300</w:t>
            </w:r>
          </w:p>
          <w:p w14:paraId="0C8AA0B6"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3D440CDB"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Slovenská republika</w:t>
            </w:r>
          </w:p>
          <w:p w14:paraId="76AE03D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sk-SK" w:eastAsia="en-US"/>
              </w:rPr>
              <w:t>TEVA Pharmaceuticals Slovakia s.r.o.</w:t>
            </w:r>
          </w:p>
          <w:p w14:paraId="0CD78BC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+421 2</w:t>
            </w:r>
            <w:r w:rsidRPr="006D3D1D">
              <w:rPr>
                <w:rFonts w:eastAsia="Calibri"/>
                <w:noProof/>
                <w:snapToGrid/>
                <w:szCs w:val="22"/>
                <w:lang w:val="sk-SK" w:eastAsia="en-US"/>
              </w:rPr>
              <w:t>57267911</w:t>
            </w:r>
          </w:p>
          <w:p w14:paraId="441B392C"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EB00072" w14:textId="77777777" w:rsidTr="008D0355">
        <w:trPr>
          <w:cantSplit/>
        </w:trPr>
        <w:tc>
          <w:tcPr>
            <w:tcW w:w="4678" w:type="dxa"/>
            <w:gridSpan w:val="2"/>
          </w:tcPr>
          <w:p w14:paraId="6FE1428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Italia</w:t>
            </w:r>
          </w:p>
          <w:p w14:paraId="2FC1BE0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36A43151" w14:textId="77777777" w:rsidR="006D3D1D" w:rsidRPr="006D3D1D" w:rsidRDefault="006D3D1D" w:rsidP="006D3D1D">
            <w:pPr>
              <w:tabs>
                <w:tab w:val="clear" w:pos="567"/>
              </w:tabs>
              <w:spacing w:line="240" w:lineRule="auto"/>
              <w:rPr>
                <w:rFonts w:eastAsia="Calibri"/>
                <w:snapToGrid/>
                <w:szCs w:val="22"/>
                <w:lang w:val="da-DK" w:eastAsia="en-US"/>
              </w:rPr>
            </w:pPr>
            <w:r w:rsidRPr="006D3D1D">
              <w:rPr>
                <w:rFonts w:eastAsia="Calibri"/>
                <w:snapToGrid/>
                <w:szCs w:val="22"/>
                <w:lang w:val="da-DK" w:eastAsia="en-US"/>
              </w:rPr>
              <w:t>Islanda</w:t>
            </w:r>
          </w:p>
          <w:p w14:paraId="5404C64B"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noProof/>
                <w:snapToGrid/>
                <w:szCs w:val="22"/>
                <w:lang w:val="is-IS" w:eastAsia="en-US"/>
              </w:rPr>
              <w:t>Tel: +354 5503300</w:t>
            </w:r>
          </w:p>
          <w:p w14:paraId="56380B3A"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3F13A40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Suomi/Finland</w:t>
            </w:r>
          </w:p>
          <w:p w14:paraId="6F89B42E" w14:textId="6C77F385" w:rsidR="006D3D1D" w:rsidRPr="006D3D1D" w:rsidRDefault="006D3D1D" w:rsidP="006D3D1D">
            <w:pPr>
              <w:tabs>
                <w:tab w:val="clear" w:pos="567"/>
              </w:tabs>
              <w:spacing w:line="240" w:lineRule="auto"/>
              <w:rPr>
                <w:rFonts w:eastAsia="Calibri"/>
                <w:snapToGrid/>
                <w:szCs w:val="22"/>
                <w:lang w:val="sv-SE" w:eastAsia="en-US"/>
              </w:rPr>
            </w:pPr>
            <w:r w:rsidRPr="006D3D1D">
              <w:rPr>
                <w:rFonts w:eastAsia="Calibri"/>
                <w:snapToGrid/>
                <w:szCs w:val="22"/>
                <w:lang w:val="sv-SE" w:eastAsia="en-US"/>
              </w:rPr>
              <w:t>Teva Finland Oy</w:t>
            </w:r>
          </w:p>
          <w:p w14:paraId="10D235A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Puh/Tel: +358 </w:t>
            </w:r>
            <w:r w:rsidRPr="006D3D1D">
              <w:rPr>
                <w:rFonts w:eastAsia="Calibri"/>
                <w:snapToGrid/>
                <w:szCs w:val="22"/>
                <w:lang w:val="sv-SE" w:eastAsia="en-US"/>
              </w:rPr>
              <w:t>201805900</w:t>
            </w:r>
          </w:p>
          <w:p w14:paraId="6B614C10"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139F3661" w14:textId="77777777" w:rsidTr="008D0355">
        <w:trPr>
          <w:cantSplit/>
        </w:trPr>
        <w:tc>
          <w:tcPr>
            <w:tcW w:w="4678" w:type="dxa"/>
            <w:gridSpan w:val="2"/>
          </w:tcPr>
          <w:p w14:paraId="110DC7FE" w14:textId="77777777" w:rsidR="006D3D1D" w:rsidRPr="006D3D1D" w:rsidRDefault="006D3D1D" w:rsidP="006D3D1D">
            <w:pPr>
              <w:tabs>
                <w:tab w:val="clear" w:pos="567"/>
              </w:tabs>
              <w:spacing w:line="240" w:lineRule="auto"/>
              <w:rPr>
                <w:rFonts w:eastAsia="Calibri"/>
                <w:b/>
                <w:snapToGrid/>
                <w:szCs w:val="22"/>
                <w:lang w:val="is-IS" w:eastAsia="en-US"/>
              </w:rPr>
            </w:pPr>
            <w:r w:rsidRPr="006D3D1D">
              <w:rPr>
                <w:rFonts w:eastAsia="Calibri"/>
                <w:b/>
                <w:snapToGrid/>
                <w:szCs w:val="22"/>
                <w:lang w:eastAsia="en-US"/>
              </w:rPr>
              <w:t>Κύπρος</w:t>
            </w:r>
          </w:p>
          <w:p w14:paraId="58BE260D"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Specifar A.B.E.E.</w:t>
            </w:r>
          </w:p>
          <w:p w14:paraId="11C6A534"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Ελλάδα</w:t>
            </w:r>
          </w:p>
          <w:p w14:paraId="0CBC85A0" w14:textId="50C620B0"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375EF469" w14:textId="77777777" w:rsidR="006D3D1D" w:rsidRPr="006D3D1D" w:rsidRDefault="006D3D1D" w:rsidP="006D3D1D">
            <w:pPr>
              <w:tabs>
                <w:tab w:val="clear" w:pos="567"/>
              </w:tabs>
              <w:spacing w:line="240" w:lineRule="auto"/>
              <w:rPr>
                <w:rFonts w:eastAsia="Calibri"/>
                <w:snapToGrid/>
                <w:szCs w:val="22"/>
                <w:lang w:val="is-IS" w:eastAsia="en-US"/>
              </w:rPr>
            </w:pPr>
          </w:p>
        </w:tc>
        <w:tc>
          <w:tcPr>
            <w:tcW w:w="4678" w:type="dxa"/>
          </w:tcPr>
          <w:p w14:paraId="50D33D34" w14:textId="77777777" w:rsidR="006D3D1D" w:rsidRPr="006D3D1D" w:rsidRDefault="006D3D1D" w:rsidP="006D3D1D">
            <w:pPr>
              <w:tabs>
                <w:tab w:val="clear" w:pos="567"/>
              </w:tabs>
              <w:spacing w:line="240" w:lineRule="auto"/>
              <w:rPr>
                <w:rFonts w:eastAsia="Calibri"/>
                <w:b/>
                <w:snapToGrid/>
                <w:szCs w:val="22"/>
                <w:lang w:val="de-DE" w:eastAsia="en-US"/>
              </w:rPr>
            </w:pPr>
            <w:r w:rsidRPr="006D3D1D">
              <w:rPr>
                <w:rFonts w:eastAsia="Calibri"/>
                <w:b/>
                <w:snapToGrid/>
                <w:szCs w:val="22"/>
                <w:lang w:val="de-DE" w:eastAsia="en-US"/>
              </w:rPr>
              <w:t>Sverige</w:t>
            </w:r>
          </w:p>
          <w:p w14:paraId="52DFE4A8"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Teva Sweden AB</w:t>
            </w:r>
          </w:p>
          <w:p w14:paraId="7253E907"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Tel: +46 42121100</w:t>
            </w:r>
          </w:p>
          <w:p w14:paraId="181FB63E"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2BEE91EA" w14:textId="77777777" w:rsidTr="008D0355">
        <w:trPr>
          <w:cantSplit/>
        </w:trPr>
        <w:tc>
          <w:tcPr>
            <w:tcW w:w="4678" w:type="dxa"/>
            <w:gridSpan w:val="2"/>
          </w:tcPr>
          <w:p w14:paraId="5DF5D026" w14:textId="77777777" w:rsidR="006D3D1D" w:rsidRPr="006D3D1D" w:rsidRDefault="006D3D1D" w:rsidP="006D3D1D">
            <w:pPr>
              <w:tabs>
                <w:tab w:val="clear" w:pos="567"/>
              </w:tabs>
              <w:spacing w:line="240" w:lineRule="auto"/>
              <w:rPr>
                <w:rFonts w:eastAsia="Calibri"/>
                <w:b/>
                <w:bCs/>
                <w:snapToGrid/>
                <w:szCs w:val="22"/>
                <w:lang w:eastAsia="en-GB"/>
              </w:rPr>
            </w:pPr>
            <w:r w:rsidRPr="006D3D1D">
              <w:rPr>
                <w:rFonts w:eastAsia="Calibri"/>
                <w:b/>
                <w:bCs/>
                <w:snapToGrid/>
                <w:szCs w:val="22"/>
                <w:lang w:eastAsia="en-GB"/>
              </w:rPr>
              <w:t>Latvija</w:t>
            </w:r>
          </w:p>
          <w:p w14:paraId="3A3F2263" w14:textId="5BE0E504" w:rsidR="006D3D1D" w:rsidRPr="006D3D1D" w:rsidRDefault="006D3D1D" w:rsidP="006D3D1D">
            <w:pPr>
              <w:tabs>
                <w:tab w:val="clear" w:pos="567"/>
              </w:tabs>
              <w:spacing w:line="240" w:lineRule="auto"/>
              <w:rPr>
                <w:rFonts w:eastAsia="Calibri"/>
                <w:snapToGrid/>
                <w:szCs w:val="22"/>
                <w:lang w:val="is-IS" w:eastAsia="en-GB"/>
              </w:rPr>
            </w:pPr>
            <w:r w:rsidRPr="006D3D1D">
              <w:rPr>
                <w:rFonts w:eastAsia="Calibri"/>
                <w:snapToGrid/>
                <w:szCs w:val="22"/>
                <w:lang w:val="is-IS" w:eastAsia="en-GB"/>
              </w:rPr>
              <w:t>UAB Teva Baltics filiāle Latvijā</w:t>
            </w:r>
          </w:p>
          <w:p w14:paraId="23170EFA" w14:textId="77777777" w:rsidR="006D3D1D" w:rsidRPr="006D3D1D" w:rsidRDefault="006D3D1D" w:rsidP="006D3D1D">
            <w:pPr>
              <w:tabs>
                <w:tab w:val="clear" w:pos="567"/>
              </w:tabs>
              <w:spacing w:line="240" w:lineRule="auto"/>
              <w:rPr>
                <w:rFonts w:eastAsia="Calibri"/>
                <w:snapToGrid/>
                <w:szCs w:val="22"/>
                <w:lang w:eastAsia="en-GB"/>
              </w:rPr>
            </w:pPr>
            <w:r w:rsidRPr="006D3D1D">
              <w:rPr>
                <w:rFonts w:eastAsia="Calibri"/>
                <w:snapToGrid/>
                <w:szCs w:val="22"/>
                <w:lang w:eastAsia="en-GB"/>
              </w:rPr>
              <w:t xml:space="preserve">Tel: +371 </w:t>
            </w:r>
            <w:r w:rsidRPr="006D3D1D">
              <w:rPr>
                <w:rFonts w:eastAsia="Calibri"/>
                <w:snapToGrid/>
                <w:szCs w:val="22"/>
                <w:lang w:val="is-IS" w:eastAsia="en-GB"/>
              </w:rPr>
              <w:t>67323666</w:t>
            </w:r>
          </w:p>
          <w:p w14:paraId="46A64C96"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4D4E012"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United Kingdom</w:t>
            </w:r>
          </w:p>
          <w:p w14:paraId="25A4FA9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UK Limited</w:t>
            </w:r>
          </w:p>
          <w:p w14:paraId="452F3E6A"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eastAsia="en-US"/>
              </w:rPr>
              <w:t>Tel: +44 1271</w:t>
            </w:r>
            <w:r w:rsidRPr="006D3D1D">
              <w:rPr>
                <w:rFonts w:eastAsia="Calibri"/>
                <w:snapToGrid/>
                <w:szCs w:val="22"/>
                <w:lang w:val="en-US" w:eastAsia="en-US"/>
              </w:rPr>
              <w:t>385257</w:t>
            </w:r>
          </w:p>
          <w:p w14:paraId="407A3922" w14:textId="77777777" w:rsidR="006D3D1D" w:rsidRPr="006D3D1D" w:rsidRDefault="006D3D1D" w:rsidP="006D3D1D">
            <w:pPr>
              <w:tabs>
                <w:tab w:val="clear" w:pos="567"/>
              </w:tabs>
              <w:spacing w:line="240" w:lineRule="auto"/>
              <w:rPr>
                <w:rFonts w:eastAsia="Calibri"/>
                <w:snapToGrid/>
                <w:szCs w:val="22"/>
                <w:lang w:eastAsia="en-US"/>
              </w:rPr>
            </w:pPr>
          </w:p>
        </w:tc>
      </w:tr>
    </w:tbl>
    <w:p w14:paraId="7A607933"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val="is-IS" w:eastAsia="en-US"/>
        </w:rPr>
      </w:pPr>
    </w:p>
    <w:p w14:paraId="2284D374" w14:textId="77777777" w:rsidR="00775F6F" w:rsidRPr="00C145E3" w:rsidRDefault="00775F6F" w:rsidP="00775F6F">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
          <w:noProof/>
          <w:snapToGrid/>
          <w:lang w:val="et-EE" w:eastAsia="en-US"/>
        </w:rPr>
        <w:t>Infoleht on viimati uuendatud</w:t>
      </w:r>
    </w:p>
    <w:p w14:paraId="5CB0C71B" w14:textId="77777777" w:rsidR="00775F6F" w:rsidRPr="00C145E3" w:rsidRDefault="00775F6F" w:rsidP="00775F6F">
      <w:pPr>
        <w:numPr>
          <w:ilvl w:val="12"/>
          <w:numId w:val="0"/>
        </w:numPr>
        <w:tabs>
          <w:tab w:val="clear" w:pos="567"/>
        </w:tabs>
        <w:spacing w:line="240" w:lineRule="auto"/>
        <w:ind w:right="-2"/>
        <w:rPr>
          <w:rFonts w:eastAsia="Times New Roman"/>
          <w:bCs/>
          <w:noProof/>
          <w:snapToGrid/>
          <w:lang w:val="et-EE" w:eastAsia="en-US"/>
        </w:rPr>
      </w:pPr>
    </w:p>
    <w:p w14:paraId="04D338F8" w14:textId="77777777" w:rsidR="00775F6F" w:rsidRPr="00C145E3" w:rsidRDefault="00775F6F" w:rsidP="00775F6F">
      <w:pPr>
        <w:tabs>
          <w:tab w:val="clear" w:pos="567"/>
        </w:tabs>
        <w:autoSpaceDE w:val="0"/>
        <w:autoSpaceDN w:val="0"/>
        <w:adjustRightInd w:val="0"/>
        <w:spacing w:line="240" w:lineRule="auto"/>
        <w:rPr>
          <w:rFonts w:eastAsia="Calibri"/>
          <w:b/>
          <w:bCs/>
          <w:snapToGrid/>
          <w:color w:val="000000"/>
          <w:szCs w:val="22"/>
          <w:lang w:val="et-EE" w:eastAsia="en-US"/>
        </w:rPr>
      </w:pPr>
      <w:r w:rsidRPr="00C145E3">
        <w:rPr>
          <w:rFonts w:eastAsia="Calibri"/>
          <w:b/>
          <w:bCs/>
          <w:snapToGrid/>
          <w:color w:val="000000"/>
          <w:szCs w:val="22"/>
          <w:lang w:val="et-EE" w:eastAsia="en-US"/>
        </w:rPr>
        <w:t>Muud teabe allikad</w:t>
      </w:r>
    </w:p>
    <w:p w14:paraId="363D339F" w14:textId="77777777" w:rsidR="00775F6F" w:rsidRPr="00C145E3" w:rsidRDefault="00775F6F" w:rsidP="00775F6F">
      <w:pPr>
        <w:tabs>
          <w:tab w:val="clear" w:pos="567"/>
        </w:tabs>
        <w:autoSpaceDE w:val="0"/>
        <w:autoSpaceDN w:val="0"/>
        <w:adjustRightInd w:val="0"/>
        <w:spacing w:line="240" w:lineRule="auto"/>
        <w:rPr>
          <w:rFonts w:eastAsia="Calibri"/>
          <w:b/>
          <w:bCs/>
          <w:snapToGrid/>
          <w:color w:val="000000"/>
          <w:szCs w:val="22"/>
          <w:lang w:val="et-EE" w:eastAsia="en-US"/>
        </w:rPr>
      </w:pPr>
    </w:p>
    <w:p w14:paraId="64F23712" w14:textId="77777777" w:rsidR="00BE35D0" w:rsidRPr="00C145E3" w:rsidRDefault="00775F6F" w:rsidP="00BE35D0">
      <w:pPr>
        <w:numPr>
          <w:ilvl w:val="12"/>
          <w:numId w:val="0"/>
        </w:numPr>
        <w:tabs>
          <w:tab w:val="clear" w:pos="567"/>
        </w:tabs>
        <w:spacing w:line="240" w:lineRule="auto"/>
        <w:ind w:right="-2"/>
        <w:rPr>
          <w:rFonts w:eastAsia="Calibri"/>
          <w:snapToGrid/>
          <w:color w:val="0000FF"/>
          <w:szCs w:val="22"/>
          <w:lang w:val="et-EE" w:eastAsia="en-US"/>
        </w:rPr>
      </w:pPr>
      <w:r w:rsidRPr="00C145E3">
        <w:rPr>
          <w:rFonts w:eastAsia="Calibri"/>
          <w:snapToGrid/>
          <w:color w:val="000000"/>
          <w:szCs w:val="22"/>
          <w:lang w:val="et-EE" w:eastAsia="en-US"/>
        </w:rPr>
        <w:t xml:space="preserve">Täpne teave selle ravimi kohta on Euroopa Ravimiameti kodulehel </w:t>
      </w:r>
      <w:hyperlink r:id="rId18" w:history="1">
        <w:r w:rsidR="00BE35D0" w:rsidRPr="00C145E3">
          <w:rPr>
            <w:rStyle w:val="Hyperlink"/>
            <w:rFonts w:eastAsia="Calibri"/>
            <w:snapToGrid/>
            <w:szCs w:val="22"/>
            <w:lang w:val="et-EE" w:eastAsia="en-US"/>
          </w:rPr>
          <w:t>http://www.ema.europa.eu</w:t>
        </w:r>
      </w:hyperlink>
    </w:p>
    <w:p w14:paraId="3B37A55A" w14:textId="77777777" w:rsidR="00726D39" w:rsidRPr="00C145E3" w:rsidRDefault="00BE35D0" w:rsidP="00BE35D0">
      <w:pPr>
        <w:numPr>
          <w:ilvl w:val="12"/>
          <w:numId w:val="0"/>
        </w:numPr>
        <w:tabs>
          <w:tab w:val="clear" w:pos="567"/>
        </w:tabs>
        <w:spacing w:line="240" w:lineRule="auto"/>
        <w:ind w:right="-2"/>
        <w:jc w:val="center"/>
        <w:rPr>
          <w:rFonts w:eastAsia="Calibri"/>
          <w:snapToGrid/>
          <w:color w:val="000000"/>
          <w:kern w:val="1"/>
          <w:szCs w:val="22"/>
          <w:lang w:val="et-EE" w:eastAsia="ar-SA"/>
        </w:rPr>
      </w:pPr>
      <w:r w:rsidRPr="00C145E3">
        <w:rPr>
          <w:rFonts w:eastAsia="Calibri"/>
          <w:snapToGrid/>
          <w:color w:val="0000FF"/>
          <w:szCs w:val="22"/>
          <w:lang w:val="et-EE" w:eastAsia="en-US"/>
        </w:rPr>
        <w:br w:type="page"/>
      </w:r>
      <w:r w:rsidR="00726D39" w:rsidRPr="00C145E3">
        <w:rPr>
          <w:rFonts w:eastAsia="Calibri"/>
          <w:b/>
          <w:snapToGrid/>
          <w:color w:val="000000"/>
          <w:kern w:val="1"/>
          <w:szCs w:val="22"/>
          <w:lang w:val="et-EE" w:eastAsia="ar-SA"/>
        </w:rPr>
        <w:t>Pakendi infoleht: teave patsiendile</w:t>
      </w:r>
    </w:p>
    <w:p w14:paraId="60CF322E" w14:textId="77777777" w:rsidR="00726D39" w:rsidRPr="00C145E3" w:rsidRDefault="00726D39" w:rsidP="00726D39">
      <w:pPr>
        <w:shd w:val="clear" w:color="auto" w:fill="FFFFFF"/>
        <w:tabs>
          <w:tab w:val="clear" w:pos="567"/>
        </w:tabs>
        <w:suppressAutoHyphens/>
        <w:spacing w:line="100" w:lineRule="atLeast"/>
        <w:jc w:val="center"/>
        <w:rPr>
          <w:rFonts w:eastAsia="Calibri"/>
          <w:snapToGrid/>
          <w:color w:val="000000"/>
          <w:kern w:val="1"/>
          <w:szCs w:val="22"/>
          <w:lang w:val="et-EE" w:eastAsia="ar-SA"/>
        </w:rPr>
      </w:pPr>
    </w:p>
    <w:p w14:paraId="07C4E94E" w14:textId="77777777" w:rsidR="00726D39" w:rsidRPr="00C145E3" w:rsidRDefault="00726D39" w:rsidP="00726D39">
      <w:pPr>
        <w:tabs>
          <w:tab w:val="clear" w:pos="567"/>
        </w:tabs>
        <w:suppressAutoHyphens/>
        <w:spacing w:line="100" w:lineRule="atLeast"/>
        <w:jc w:val="center"/>
        <w:rPr>
          <w:rFonts w:eastAsia="Calibri"/>
          <w:snapToGrid/>
          <w:color w:val="000000"/>
          <w:kern w:val="1"/>
          <w:szCs w:val="22"/>
          <w:lang w:val="et-EE" w:eastAsia="ar-SA"/>
        </w:rPr>
      </w:pPr>
      <w:r w:rsidRPr="00C145E3">
        <w:rPr>
          <w:rFonts w:eastAsia="Calibri"/>
          <w:b/>
          <w:snapToGrid/>
          <w:color w:val="000000"/>
          <w:kern w:val="1"/>
          <w:szCs w:val="22"/>
          <w:lang w:val="et-EE" w:eastAsia="ar-SA"/>
        </w:rPr>
        <w:t>Imatinib Actavis 400 mg, kõvakapslid</w:t>
      </w:r>
    </w:p>
    <w:p w14:paraId="2836F99A" w14:textId="77777777" w:rsidR="00726D39" w:rsidRPr="00C145E3" w:rsidRDefault="00F873E6" w:rsidP="00726D39">
      <w:pPr>
        <w:tabs>
          <w:tab w:val="clear" w:pos="567"/>
        </w:tabs>
        <w:suppressAutoHyphens/>
        <w:spacing w:line="100" w:lineRule="atLeast"/>
        <w:jc w:val="center"/>
        <w:rPr>
          <w:rFonts w:eastAsia="Calibri"/>
          <w:snapToGrid/>
          <w:color w:val="008000"/>
          <w:kern w:val="1"/>
          <w:szCs w:val="22"/>
          <w:lang w:val="et-EE" w:eastAsia="ar-SA"/>
        </w:rPr>
      </w:pPr>
      <w:r w:rsidRPr="00C145E3">
        <w:rPr>
          <w:rFonts w:eastAsia="Calibri"/>
          <w:snapToGrid/>
          <w:color w:val="000000"/>
          <w:kern w:val="1"/>
          <w:szCs w:val="22"/>
          <w:lang w:val="et-EE" w:eastAsia="ar-SA"/>
        </w:rPr>
        <w:t>i</w:t>
      </w:r>
      <w:r w:rsidR="00726D39" w:rsidRPr="00C145E3">
        <w:rPr>
          <w:rFonts w:eastAsia="Calibri"/>
          <w:snapToGrid/>
          <w:color w:val="000000"/>
          <w:kern w:val="1"/>
          <w:szCs w:val="22"/>
          <w:lang w:val="et-EE" w:eastAsia="ar-SA"/>
        </w:rPr>
        <w:t>matiniib</w:t>
      </w:r>
    </w:p>
    <w:p w14:paraId="60125F7C" w14:textId="77777777" w:rsidR="00726D39" w:rsidRPr="00C145E3" w:rsidRDefault="00726D39" w:rsidP="00726D39">
      <w:pPr>
        <w:tabs>
          <w:tab w:val="clear" w:pos="567"/>
        </w:tabs>
        <w:suppressAutoHyphens/>
        <w:spacing w:line="100" w:lineRule="atLeast"/>
        <w:rPr>
          <w:rFonts w:eastAsia="Calibri"/>
          <w:snapToGrid/>
          <w:color w:val="008000"/>
          <w:kern w:val="1"/>
          <w:szCs w:val="22"/>
          <w:lang w:val="et-EE" w:eastAsia="ar-SA"/>
        </w:rPr>
      </w:pPr>
    </w:p>
    <w:p w14:paraId="3BE61062" w14:textId="77777777" w:rsidR="00726D39" w:rsidRPr="00C145E3" w:rsidRDefault="00726D39" w:rsidP="00726D39">
      <w:pPr>
        <w:tabs>
          <w:tab w:val="clear" w:pos="567"/>
        </w:tabs>
        <w:suppressAutoHyphens/>
        <w:spacing w:line="100" w:lineRule="atLeast"/>
        <w:rPr>
          <w:rFonts w:eastAsia="Calibri"/>
          <w:snapToGrid/>
          <w:color w:val="008000"/>
          <w:kern w:val="1"/>
          <w:szCs w:val="22"/>
          <w:lang w:val="et-EE" w:eastAsia="ar-SA"/>
        </w:rPr>
      </w:pPr>
    </w:p>
    <w:p w14:paraId="040F4E81" w14:textId="77777777" w:rsidR="00726D39" w:rsidRPr="00C145E3" w:rsidRDefault="00726D39" w:rsidP="006E753F">
      <w:pPr>
        <w:tabs>
          <w:tab w:val="clear" w:pos="567"/>
        </w:tabs>
        <w:suppressAutoHyphens/>
        <w:spacing w:line="100" w:lineRule="atLeast"/>
        <w:rPr>
          <w:rFonts w:eastAsia="Calibri"/>
          <w:b/>
          <w:snapToGrid/>
          <w:color w:val="000000"/>
          <w:kern w:val="1"/>
          <w:szCs w:val="22"/>
          <w:lang w:val="et-EE" w:eastAsia="ar-SA"/>
        </w:rPr>
      </w:pPr>
      <w:r w:rsidRPr="00C145E3">
        <w:rPr>
          <w:rFonts w:eastAsia="Calibri"/>
          <w:b/>
          <w:snapToGrid/>
          <w:color w:val="000000"/>
          <w:kern w:val="1"/>
          <w:szCs w:val="22"/>
          <w:lang w:val="et-EE" w:eastAsia="ar-SA"/>
        </w:rPr>
        <w:t>Enne ravimi võtmist lugege hoolikalt infolehte, sest siin on teile vajalikku teavet.</w:t>
      </w:r>
    </w:p>
    <w:p w14:paraId="5A43689A" w14:textId="77777777" w:rsidR="00726D39" w:rsidRPr="00C145E3" w:rsidRDefault="00726D39" w:rsidP="00726D39">
      <w:pPr>
        <w:numPr>
          <w:ilvl w:val="0"/>
          <w:numId w:val="71"/>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Hoidke infoleht alles, et seda vajadusel uuesti lugeda.</w:t>
      </w:r>
    </w:p>
    <w:p w14:paraId="6710CF8F" w14:textId="77777777" w:rsidR="00726D39" w:rsidRPr="00C145E3" w:rsidRDefault="00726D39" w:rsidP="00726D39">
      <w:pPr>
        <w:numPr>
          <w:ilvl w:val="0"/>
          <w:numId w:val="71"/>
        </w:numPr>
        <w:tabs>
          <w:tab w:val="clear" w:pos="567"/>
        </w:tabs>
        <w:spacing w:line="240" w:lineRule="auto"/>
        <w:ind w:left="567" w:right="-2" w:hanging="567"/>
        <w:rPr>
          <w:noProof/>
          <w:lang w:val="et-EE"/>
        </w:rPr>
      </w:pPr>
      <w:r w:rsidRPr="00C145E3">
        <w:rPr>
          <w:noProof/>
          <w:lang w:val="et-EE"/>
        </w:rPr>
        <w:t>Kui teil on lisaküsimusi, pidage nõu oma arsti või apteekri</w:t>
      </w:r>
      <w:r w:rsidRPr="00C145E3">
        <w:rPr>
          <w:szCs w:val="24"/>
          <w:lang w:val="et-EE"/>
        </w:rPr>
        <w:t>ga</w:t>
      </w:r>
      <w:r w:rsidRPr="00C145E3">
        <w:rPr>
          <w:noProof/>
          <w:lang w:val="et-EE"/>
        </w:rPr>
        <w:t>.</w:t>
      </w:r>
    </w:p>
    <w:p w14:paraId="0AF78535" w14:textId="77777777" w:rsidR="00726D39" w:rsidRPr="00C145E3" w:rsidRDefault="00726D39" w:rsidP="00726D39">
      <w:pPr>
        <w:tabs>
          <w:tab w:val="clear" w:pos="567"/>
        </w:tabs>
        <w:spacing w:line="240" w:lineRule="auto"/>
        <w:ind w:left="567" w:right="-2" w:hanging="567"/>
        <w:rPr>
          <w:b/>
          <w:noProof/>
          <w:lang w:val="et-EE"/>
        </w:rPr>
      </w:pPr>
      <w:r w:rsidRPr="00C145E3">
        <w:rPr>
          <w:noProof/>
          <w:szCs w:val="24"/>
          <w:lang w:val="et-EE"/>
        </w:rPr>
        <w:t>-</w:t>
      </w:r>
      <w:r w:rsidRPr="00C145E3">
        <w:rPr>
          <w:noProof/>
          <w:szCs w:val="24"/>
          <w:lang w:val="et-EE"/>
        </w:rPr>
        <w:tab/>
      </w:r>
      <w:r w:rsidRPr="00C145E3">
        <w:rPr>
          <w:noProof/>
          <w:lang w:val="et-EE"/>
        </w:rPr>
        <w:t>Ravim on välja kirjutatud üksnes teile. Ärge andke seda kellelegi teisele. Ravim võib olla neile kahjulik, isegi kui haigusnähud on sarnased.</w:t>
      </w:r>
    </w:p>
    <w:p w14:paraId="54BDF714" w14:textId="77777777" w:rsidR="00726D39" w:rsidRPr="00C145E3" w:rsidRDefault="00726D39" w:rsidP="00726D39">
      <w:pPr>
        <w:numPr>
          <w:ilvl w:val="0"/>
          <w:numId w:val="71"/>
        </w:numPr>
        <w:tabs>
          <w:tab w:val="clear" w:pos="567"/>
        </w:tabs>
        <w:spacing w:line="240" w:lineRule="auto"/>
        <w:ind w:left="567" w:right="-2" w:hanging="567"/>
        <w:rPr>
          <w:b/>
          <w:noProof/>
          <w:lang w:val="et-EE"/>
        </w:rPr>
      </w:pPr>
      <w:r w:rsidRPr="00C145E3">
        <w:rPr>
          <w:noProof/>
          <w:lang w:val="et-EE"/>
        </w:rPr>
        <w:t>Kui teil tekib ükskõik milline kõrvaltoime, pidage nõu oma arsti või apteekri</w:t>
      </w:r>
      <w:r w:rsidRPr="00C145E3">
        <w:rPr>
          <w:szCs w:val="24"/>
          <w:lang w:val="et-EE"/>
        </w:rPr>
        <w:t>ga. Kõrvaltoime võib olla ka selline, mida selles infolehes ei ole nimetatud.</w:t>
      </w:r>
      <w:r w:rsidRPr="00C145E3">
        <w:rPr>
          <w:noProof/>
          <w:szCs w:val="24"/>
          <w:lang w:val="et-EE"/>
        </w:rPr>
        <w:t xml:space="preserve"> Vt lõik 4.</w:t>
      </w:r>
    </w:p>
    <w:p w14:paraId="16BC9648" w14:textId="77777777" w:rsidR="00726D39" w:rsidRPr="00C145E3" w:rsidRDefault="00726D39" w:rsidP="006E753F">
      <w:pPr>
        <w:tabs>
          <w:tab w:val="clear" w:pos="567"/>
        </w:tabs>
        <w:suppressAutoHyphens/>
        <w:spacing w:line="100" w:lineRule="atLeast"/>
        <w:rPr>
          <w:rFonts w:eastAsia="Calibri"/>
          <w:b/>
          <w:snapToGrid/>
          <w:color w:val="000000"/>
          <w:kern w:val="1"/>
          <w:szCs w:val="22"/>
          <w:lang w:val="et-EE" w:eastAsia="ar-SA"/>
        </w:rPr>
      </w:pPr>
      <w:r w:rsidRPr="00C145E3">
        <w:rPr>
          <w:rFonts w:eastAsia="Calibri"/>
          <w:snapToGrid/>
          <w:color w:val="000000"/>
          <w:kern w:val="1"/>
          <w:szCs w:val="22"/>
          <w:lang w:val="et-EE" w:eastAsia="ar-SA"/>
        </w:rPr>
        <w:t xml:space="preserve"> </w:t>
      </w:r>
    </w:p>
    <w:p w14:paraId="5BDDFDBB" w14:textId="77777777" w:rsidR="00726D39" w:rsidRPr="00C145E3" w:rsidRDefault="00726D39" w:rsidP="00726D39">
      <w:pPr>
        <w:keepNext/>
        <w:tabs>
          <w:tab w:val="clear" w:pos="567"/>
        </w:tabs>
        <w:suppressAutoHyphens/>
        <w:spacing w:line="100" w:lineRule="atLeast"/>
        <w:rPr>
          <w:rFonts w:eastAsia="Calibri"/>
          <w:b/>
          <w:snapToGrid/>
          <w:color w:val="000000"/>
          <w:kern w:val="1"/>
          <w:szCs w:val="22"/>
          <w:lang w:val="et-EE" w:eastAsia="ar-SA"/>
        </w:rPr>
      </w:pPr>
      <w:r w:rsidRPr="00C145E3">
        <w:rPr>
          <w:rFonts w:eastAsia="Calibri"/>
          <w:b/>
          <w:snapToGrid/>
          <w:color w:val="000000"/>
          <w:kern w:val="1"/>
          <w:szCs w:val="22"/>
          <w:lang w:val="et-EE" w:eastAsia="ar-SA"/>
        </w:rPr>
        <w:t>Infolehe sisukord</w:t>
      </w:r>
    </w:p>
    <w:p w14:paraId="6E5BC3E6" w14:textId="77777777" w:rsidR="00F873E6" w:rsidRPr="00C145E3" w:rsidRDefault="00F873E6" w:rsidP="00726D39">
      <w:pPr>
        <w:keepNext/>
        <w:tabs>
          <w:tab w:val="clear" w:pos="567"/>
        </w:tabs>
        <w:suppressAutoHyphens/>
        <w:spacing w:line="100" w:lineRule="atLeast"/>
        <w:rPr>
          <w:rFonts w:eastAsia="Calibri"/>
          <w:snapToGrid/>
          <w:color w:val="000000"/>
          <w:kern w:val="1"/>
          <w:szCs w:val="22"/>
          <w:lang w:val="et-EE" w:eastAsia="ar-SA"/>
        </w:rPr>
      </w:pPr>
    </w:p>
    <w:p w14:paraId="51774E02" w14:textId="77777777" w:rsidR="00726D39" w:rsidRPr="00C145E3" w:rsidRDefault="00726D39" w:rsidP="00726D39">
      <w:pPr>
        <w:tabs>
          <w:tab w:val="clear" w:pos="567"/>
          <w:tab w:val="left" w:pos="426"/>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1.</w:t>
      </w:r>
      <w:r w:rsidRPr="00C145E3">
        <w:rPr>
          <w:rFonts w:eastAsia="Calibri"/>
          <w:snapToGrid/>
          <w:color w:val="000000"/>
          <w:kern w:val="1"/>
          <w:szCs w:val="22"/>
          <w:lang w:val="et-EE" w:eastAsia="ar-SA"/>
        </w:rPr>
        <w:tab/>
        <w:t>Mis ravim on Imatinib Actavis ja milleks seda kasutatakse</w:t>
      </w:r>
    </w:p>
    <w:p w14:paraId="68F87B84" w14:textId="77777777" w:rsidR="00726D39" w:rsidRPr="00C145E3" w:rsidRDefault="00726D39" w:rsidP="00726D39">
      <w:pPr>
        <w:tabs>
          <w:tab w:val="clear" w:pos="567"/>
          <w:tab w:val="left" w:pos="426"/>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2.</w:t>
      </w:r>
      <w:r w:rsidRPr="00C145E3">
        <w:rPr>
          <w:rFonts w:eastAsia="Calibri"/>
          <w:snapToGrid/>
          <w:color w:val="000000"/>
          <w:kern w:val="1"/>
          <w:szCs w:val="22"/>
          <w:lang w:val="et-EE" w:eastAsia="ar-SA"/>
        </w:rPr>
        <w:tab/>
        <w:t>Mida on vaja teada enne Imatinib Actavis'e võtmist</w:t>
      </w:r>
    </w:p>
    <w:p w14:paraId="1FA75A29" w14:textId="77777777" w:rsidR="00726D39" w:rsidRPr="00C145E3" w:rsidRDefault="00726D39" w:rsidP="00726D39">
      <w:pPr>
        <w:tabs>
          <w:tab w:val="clear" w:pos="567"/>
          <w:tab w:val="left" w:pos="426"/>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3.</w:t>
      </w:r>
      <w:r w:rsidRPr="00C145E3">
        <w:rPr>
          <w:rFonts w:eastAsia="Calibri"/>
          <w:snapToGrid/>
          <w:color w:val="000000"/>
          <w:kern w:val="1"/>
          <w:szCs w:val="22"/>
          <w:lang w:val="et-EE" w:eastAsia="ar-SA"/>
        </w:rPr>
        <w:tab/>
        <w:t>Kuidas Imatinib Actavis’t võtta</w:t>
      </w:r>
    </w:p>
    <w:p w14:paraId="723A9D40" w14:textId="77777777" w:rsidR="00726D39" w:rsidRPr="00C145E3" w:rsidRDefault="00726D39" w:rsidP="00726D39">
      <w:pPr>
        <w:tabs>
          <w:tab w:val="clear" w:pos="567"/>
          <w:tab w:val="left" w:pos="426"/>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4.</w:t>
      </w:r>
      <w:r w:rsidRPr="00C145E3">
        <w:rPr>
          <w:rFonts w:eastAsia="Calibri"/>
          <w:snapToGrid/>
          <w:color w:val="000000"/>
          <w:kern w:val="1"/>
          <w:szCs w:val="22"/>
          <w:lang w:val="et-EE" w:eastAsia="ar-SA"/>
        </w:rPr>
        <w:tab/>
        <w:t>Võimalikud kõrvaltoimed</w:t>
      </w:r>
    </w:p>
    <w:p w14:paraId="4DAF8F98" w14:textId="77777777" w:rsidR="00726D39" w:rsidRPr="00C145E3" w:rsidRDefault="00726D39" w:rsidP="00726D39">
      <w:pPr>
        <w:tabs>
          <w:tab w:val="clear" w:pos="567"/>
          <w:tab w:val="left" w:pos="426"/>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5.</w:t>
      </w:r>
      <w:r w:rsidRPr="00C145E3">
        <w:rPr>
          <w:rFonts w:eastAsia="Calibri"/>
          <w:snapToGrid/>
          <w:color w:val="000000"/>
          <w:kern w:val="1"/>
          <w:szCs w:val="22"/>
          <w:lang w:val="et-EE" w:eastAsia="ar-SA"/>
        </w:rPr>
        <w:tab/>
        <w:t>Kuidas Imatinib Actavis’t säilitada</w:t>
      </w:r>
    </w:p>
    <w:p w14:paraId="6324910F" w14:textId="77777777" w:rsidR="00726D39" w:rsidRPr="00C145E3" w:rsidRDefault="00726D39" w:rsidP="00726D39">
      <w:pPr>
        <w:tabs>
          <w:tab w:val="clear" w:pos="567"/>
          <w:tab w:val="left" w:pos="426"/>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6.</w:t>
      </w:r>
      <w:r w:rsidRPr="00C145E3">
        <w:rPr>
          <w:rFonts w:eastAsia="Calibri"/>
          <w:snapToGrid/>
          <w:color w:val="000000"/>
          <w:kern w:val="1"/>
          <w:szCs w:val="22"/>
          <w:lang w:val="et-EE" w:eastAsia="ar-SA"/>
        </w:rPr>
        <w:tab/>
        <w:t>Pakendi sisu ja muu teave</w:t>
      </w:r>
    </w:p>
    <w:p w14:paraId="0CDDDA4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60C5407"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12004FC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1.</w:t>
      </w:r>
      <w:r w:rsidRPr="00C145E3">
        <w:rPr>
          <w:rFonts w:eastAsia="Calibri"/>
          <w:b/>
          <w:snapToGrid/>
          <w:color w:val="000000"/>
          <w:kern w:val="1"/>
          <w:szCs w:val="22"/>
          <w:lang w:val="et-EE" w:eastAsia="ar-SA"/>
        </w:rPr>
        <w:tab/>
        <w:t>Mis ravim on Imatinib Actavis</w:t>
      </w:r>
      <w:r w:rsidRPr="00C145E3">
        <w:rPr>
          <w:rFonts w:eastAsia="Calibri"/>
          <w:snapToGrid/>
          <w:color w:val="000000"/>
          <w:kern w:val="1"/>
          <w:szCs w:val="22"/>
          <w:lang w:val="et-EE" w:eastAsia="ar-SA"/>
        </w:rPr>
        <w:t xml:space="preserve"> </w:t>
      </w:r>
      <w:r w:rsidRPr="00C145E3">
        <w:rPr>
          <w:rFonts w:eastAsia="Calibri"/>
          <w:b/>
          <w:snapToGrid/>
          <w:color w:val="000000"/>
          <w:kern w:val="1"/>
          <w:szCs w:val="22"/>
          <w:lang w:val="et-EE" w:eastAsia="ar-SA"/>
        </w:rPr>
        <w:t>ja milleks seda kasutatakse</w:t>
      </w:r>
    </w:p>
    <w:p w14:paraId="3101912F"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42B96A3"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snapToGrid/>
          <w:color w:val="000000"/>
          <w:kern w:val="1"/>
          <w:szCs w:val="22"/>
          <w:lang w:val="et-EE" w:eastAsia="ar-SA"/>
        </w:rPr>
        <w:t>Imatinib Actavis</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 xml:space="preserve">on ravim, mis sisaldab toimeainet nimega imatiniib. See ravim toimib, pärssides allpool loetletud haiguste korral ebanormaalsete rakkude kasvu. Nende hulka kuuluvad mõned vähitüübid. </w:t>
      </w:r>
    </w:p>
    <w:p w14:paraId="373EA788"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79ADEEB5"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Imatinib Actavis on näidustatud:</w:t>
      </w:r>
    </w:p>
    <w:p w14:paraId="20ABA1F2"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7370950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b/>
          <w:snapToGrid/>
          <w:color w:val="000000"/>
          <w:kern w:val="1"/>
          <w:szCs w:val="22"/>
          <w:lang w:val="et-EE" w:eastAsia="ar-SA"/>
        </w:rPr>
        <w:t>-</w:t>
      </w:r>
      <w:r w:rsidRPr="00C145E3">
        <w:rPr>
          <w:rFonts w:eastAsia="Calibri"/>
          <w:b/>
          <w:snapToGrid/>
          <w:color w:val="000000"/>
          <w:kern w:val="1"/>
          <w:szCs w:val="22"/>
          <w:lang w:val="et-EE" w:eastAsia="ar-SA"/>
        </w:rPr>
        <w:tab/>
        <w:t>k</w:t>
      </w:r>
      <w:r w:rsidRPr="00C145E3">
        <w:rPr>
          <w:rFonts w:eastAsia="Calibri"/>
          <w:b/>
          <w:bCs/>
          <w:snapToGrid/>
          <w:color w:val="000000"/>
          <w:kern w:val="1"/>
          <w:szCs w:val="22"/>
          <w:lang w:val="et-EE" w:eastAsia="ar-SA"/>
        </w:rPr>
        <w:t xml:space="preserve">roonilise müeloidse leukeemia (KML) raviks. </w:t>
      </w:r>
      <w:r w:rsidRPr="00C145E3">
        <w:rPr>
          <w:rFonts w:eastAsia="Calibri"/>
          <w:snapToGrid/>
          <w:color w:val="000000"/>
          <w:kern w:val="1"/>
          <w:szCs w:val="22"/>
          <w:lang w:val="et-EE" w:eastAsia="ar-SA"/>
        </w:rPr>
        <w:t>Leukeemia on valgete vererakkude vähk. Tavaliselt aitavad valged vererakud organismil võidelda infektsioonidega. K</w:t>
      </w:r>
      <w:r w:rsidRPr="00C145E3">
        <w:rPr>
          <w:rFonts w:eastAsia="Calibri"/>
          <w:bCs/>
          <w:snapToGrid/>
          <w:color w:val="000000"/>
          <w:kern w:val="1"/>
          <w:szCs w:val="22"/>
          <w:lang w:val="et-EE" w:eastAsia="ar-SA"/>
        </w:rPr>
        <w:t xml:space="preserve">rooniline müeloidne leukeemia </w:t>
      </w:r>
      <w:r w:rsidRPr="00C145E3">
        <w:rPr>
          <w:rFonts w:eastAsia="Calibri"/>
          <w:snapToGrid/>
          <w:color w:val="000000"/>
          <w:kern w:val="1"/>
          <w:szCs w:val="22"/>
          <w:lang w:val="et-EE" w:eastAsia="ar-SA"/>
        </w:rPr>
        <w:t>on leukeemia vorm, mille puhul teatud ebanormaalsete valgete vererakkude (nimetatakse müeloidseteks rakkudeks) kasv väljub kontrolli alt.</w:t>
      </w:r>
    </w:p>
    <w:p w14:paraId="4113399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19961BD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Täiskasvanutel kasutatakse Imatinib Actavis’t kroonilise müeloidse leukeemia hilise staadiumi (blastne kriis) raviks. Lastel ja noorukitel võib Imatinib Actavis’t kasutada haiguse kõikide staadiumite raviks (krooniline, akstseleratsioonifaas ja blastne kriis).</w:t>
      </w:r>
    </w:p>
    <w:p w14:paraId="2EB7F9B4"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62F33100" w14:textId="77777777" w:rsidR="004B1C37"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 </w:t>
      </w:r>
      <w:r w:rsidRPr="00C145E3">
        <w:rPr>
          <w:rFonts w:eastAsia="Calibri"/>
          <w:snapToGrid/>
          <w:color w:val="000000"/>
          <w:kern w:val="1"/>
          <w:szCs w:val="22"/>
          <w:lang w:val="et-EE" w:eastAsia="ar-SA"/>
        </w:rPr>
        <w:tab/>
      </w:r>
      <w:r w:rsidRPr="00C145E3">
        <w:rPr>
          <w:rFonts w:eastAsia="Calibri"/>
          <w:b/>
          <w:bCs/>
          <w:snapToGrid/>
          <w:color w:val="000000"/>
          <w:kern w:val="1"/>
          <w:szCs w:val="22"/>
          <w:lang w:val="et-EE" w:eastAsia="ar-SA"/>
        </w:rPr>
        <w:t xml:space="preserve">Philadelphia kromosoompositiivse ägeda lümfoblastse leukeemia (Ph-positiivne ALL) ravis. </w:t>
      </w:r>
      <w:r w:rsidRPr="00C145E3">
        <w:rPr>
          <w:rFonts w:eastAsia="Calibri"/>
          <w:snapToGrid/>
          <w:color w:val="000000"/>
          <w:kern w:val="1"/>
          <w:szCs w:val="22"/>
          <w:lang w:val="et-EE" w:eastAsia="ar-SA"/>
        </w:rPr>
        <w:t>Leukeemia on valgete vererakkude vähk. Tavaliselt aitavad valged vererakud organismil võidelda infektsioonidega. Äge lümfoblastne leukeemia on leukeemia vorm, mille puhul teatud ebanormaalsete valgete vererakkude (nimetatakse lümfoblastideks) kasv väljub kontrolli alt. Imatinib Actavis pärsib nende rakkude kasvu.</w:t>
      </w:r>
    </w:p>
    <w:p w14:paraId="26ABB933"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4EC9818" w14:textId="77777777" w:rsidR="004B1C37" w:rsidRPr="00C145E3" w:rsidRDefault="004B1C37" w:rsidP="004B1C37">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Imatinib Actavis</w:t>
      </w:r>
      <w:r w:rsidR="003E60BE" w:rsidRPr="00C145E3">
        <w:rPr>
          <w:rFonts w:eastAsia="Calibri"/>
          <w:b/>
          <w:bCs/>
          <w:snapToGrid/>
          <w:color w:val="000000"/>
          <w:kern w:val="1"/>
          <w:szCs w:val="22"/>
          <w:lang w:val="et-EE" w:eastAsia="ar-SA"/>
        </w:rPr>
        <w:t>’t kasutatakse täiskasvanutel</w:t>
      </w:r>
      <w:r w:rsidRPr="00C145E3">
        <w:rPr>
          <w:rFonts w:eastAsia="Calibri"/>
          <w:b/>
          <w:bCs/>
          <w:snapToGrid/>
          <w:color w:val="000000"/>
          <w:kern w:val="1"/>
          <w:szCs w:val="22"/>
          <w:lang w:val="et-EE" w:eastAsia="ar-SA"/>
        </w:rPr>
        <w:t>:</w:t>
      </w:r>
    </w:p>
    <w:p w14:paraId="23939DE6" w14:textId="77777777" w:rsidR="004B1C37" w:rsidRPr="00C145E3" w:rsidRDefault="004B1C37" w:rsidP="00726D39">
      <w:pPr>
        <w:tabs>
          <w:tab w:val="clear" w:pos="567"/>
        </w:tabs>
        <w:suppressAutoHyphens/>
        <w:spacing w:line="100" w:lineRule="atLeast"/>
        <w:rPr>
          <w:rFonts w:eastAsia="Calibri"/>
          <w:snapToGrid/>
          <w:color w:val="000000"/>
          <w:kern w:val="1"/>
          <w:szCs w:val="22"/>
          <w:lang w:val="et-EE" w:eastAsia="ar-SA"/>
        </w:rPr>
      </w:pPr>
    </w:p>
    <w:p w14:paraId="711D377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 </w:t>
      </w:r>
      <w:r w:rsidRPr="00C145E3">
        <w:rPr>
          <w:rFonts w:eastAsia="Calibri"/>
          <w:snapToGrid/>
          <w:color w:val="000000"/>
          <w:kern w:val="1"/>
          <w:szCs w:val="22"/>
          <w:lang w:val="et-EE" w:eastAsia="ar-SA"/>
        </w:rPr>
        <w:tab/>
      </w:r>
      <w:r w:rsidRPr="00C145E3">
        <w:rPr>
          <w:rFonts w:eastAsia="Calibri"/>
          <w:b/>
          <w:bCs/>
          <w:snapToGrid/>
          <w:color w:val="000000"/>
          <w:kern w:val="1"/>
          <w:szCs w:val="22"/>
          <w:lang w:val="et-EE" w:eastAsia="ar-SA"/>
        </w:rPr>
        <w:t xml:space="preserve">Müelodüsplastiliste/müeloproliferatiivsete haiguste (MDS/MPD) ravis. </w:t>
      </w:r>
      <w:r w:rsidRPr="00C145E3">
        <w:rPr>
          <w:rFonts w:eastAsia="Calibri"/>
          <w:snapToGrid/>
          <w:color w:val="000000"/>
          <w:kern w:val="1"/>
          <w:szCs w:val="22"/>
          <w:lang w:val="et-EE" w:eastAsia="ar-SA"/>
        </w:rPr>
        <w:t xml:space="preserve">Need on verehaigused, mille puhul mõnede vererakkude kasv väljub kontrolli alt. Nende haiguste mõningate alatüüpide korral pärsib Imatinib Actavis nende rakkude kasvu. </w:t>
      </w:r>
    </w:p>
    <w:p w14:paraId="08E622A2"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r w:rsidRPr="00C145E3">
        <w:rPr>
          <w:rFonts w:eastAsia="Calibri"/>
          <w:snapToGrid/>
          <w:color w:val="000000"/>
          <w:kern w:val="1"/>
          <w:szCs w:val="22"/>
          <w:lang w:val="et-EE" w:eastAsia="ar-SA"/>
        </w:rPr>
        <w:t xml:space="preserve">- </w:t>
      </w:r>
      <w:r w:rsidRPr="00C145E3">
        <w:rPr>
          <w:rFonts w:eastAsia="Calibri"/>
          <w:snapToGrid/>
          <w:color w:val="000000"/>
          <w:kern w:val="1"/>
          <w:szCs w:val="22"/>
          <w:lang w:val="et-EE" w:eastAsia="ar-SA"/>
        </w:rPr>
        <w:tab/>
      </w:r>
      <w:r w:rsidRPr="00C145E3">
        <w:rPr>
          <w:rFonts w:eastAsia="Calibri"/>
          <w:b/>
          <w:bCs/>
          <w:snapToGrid/>
          <w:color w:val="000000"/>
          <w:kern w:val="1"/>
          <w:szCs w:val="22"/>
          <w:lang w:val="et-EE" w:eastAsia="ar-SA"/>
        </w:rPr>
        <w:t>Hüpereosinofiilse sündroomi (HES) ja/või kroonilise eosinofiilse leukeemia (KEL) ravis</w:t>
      </w:r>
      <w:r w:rsidRPr="00C145E3">
        <w:rPr>
          <w:rFonts w:eastAsia="Calibri"/>
          <w:snapToGrid/>
          <w:color w:val="000000"/>
          <w:kern w:val="1"/>
          <w:szCs w:val="22"/>
          <w:lang w:val="et-EE" w:eastAsia="ar-SA"/>
        </w:rPr>
        <w:t xml:space="preserve">. Need on verehaigused, mille puhul teatud vererakkude (neid nimetatakse eosinofiilideks) kasv väljub kontrolli alt. Nende haiguste mõningate alatüüpide korral pärsib Imatinib Actavis nende rakkude kasvu. </w:t>
      </w:r>
    </w:p>
    <w:p w14:paraId="7FCB561F" w14:textId="77777777" w:rsidR="00726D39" w:rsidRPr="00C145E3" w:rsidRDefault="00726D39" w:rsidP="00726D39">
      <w:pPr>
        <w:numPr>
          <w:ilvl w:val="0"/>
          <w:numId w:val="74"/>
        </w:numPr>
        <w:tabs>
          <w:tab w:val="clear" w:pos="567"/>
          <w:tab w:val="left" w:pos="0"/>
        </w:tabs>
        <w:suppressAutoHyphens/>
        <w:spacing w:line="100" w:lineRule="atLeast"/>
        <w:ind w:left="0" w:firstLine="0"/>
        <w:rPr>
          <w:rFonts w:eastAsia="Calibri"/>
          <w:snapToGrid/>
          <w:color w:val="000000"/>
          <w:kern w:val="1"/>
          <w:szCs w:val="22"/>
          <w:lang w:val="et-EE" w:eastAsia="ar-SA"/>
        </w:rPr>
      </w:pPr>
      <w:r w:rsidRPr="00C145E3">
        <w:rPr>
          <w:rFonts w:eastAsia="Calibri"/>
          <w:b/>
          <w:bCs/>
          <w:snapToGrid/>
          <w:color w:val="000000"/>
          <w:kern w:val="1"/>
          <w:szCs w:val="22"/>
          <w:lang w:val="et-EE" w:eastAsia="ar-SA"/>
        </w:rPr>
        <w:t xml:space="preserve">Protuberantne dermatofibrosarkoom (PDFS). </w:t>
      </w:r>
      <w:r w:rsidRPr="00C145E3">
        <w:rPr>
          <w:rFonts w:eastAsia="Calibri"/>
          <w:snapToGrid/>
          <w:color w:val="000000"/>
          <w:kern w:val="1"/>
          <w:szCs w:val="22"/>
          <w:lang w:val="et-EE" w:eastAsia="ar-SA"/>
        </w:rPr>
        <w:t>PDFS on nahaaluskoe vähk, mille puhul mõnede rakkude kasv väljub kontrolli alt. Imatinib Actavis pärsib nende rakkude kasvu.</w:t>
      </w:r>
    </w:p>
    <w:p w14:paraId="36B3E916"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F01B45B"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snapToGrid/>
          <w:color w:val="000000"/>
          <w:kern w:val="1"/>
          <w:szCs w:val="22"/>
          <w:lang w:val="et-EE" w:eastAsia="ar-SA"/>
        </w:rPr>
        <w:t>Antud infolehe ülejäänud osas kasutame nendest haigustest rääkides lühendeid.</w:t>
      </w:r>
    </w:p>
    <w:p w14:paraId="6F70C5D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5462F7EA"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Kui teil on küsimusi, kuidas Imatinib Actavis</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toimib või miks see ravim on teile määratud, pöörduge oma arsti poole.</w:t>
      </w:r>
    </w:p>
    <w:p w14:paraId="73CD9D01"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20D16C4"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B2F2A28" w14:textId="77777777" w:rsidR="00726D39" w:rsidRPr="00C145E3" w:rsidRDefault="00726D39" w:rsidP="00726D39">
      <w:pPr>
        <w:tabs>
          <w:tab w:val="clear" w:pos="567"/>
        </w:tabs>
        <w:suppressAutoHyphens/>
        <w:spacing w:line="100" w:lineRule="atLeast"/>
        <w:rPr>
          <w:rFonts w:eastAsia="Calibri"/>
          <w:i/>
          <w:snapToGrid/>
          <w:color w:val="008000"/>
          <w:kern w:val="1"/>
          <w:szCs w:val="22"/>
          <w:lang w:val="et-EE" w:eastAsia="ar-SA"/>
        </w:rPr>
      </w:pPr>
      <w:r w:rsidRPr="00C145E3">
        <w:rPr>
          <w:rFonts w:eastAsia="Calibri"/>
          <w:b/>
          <w:snapToGrid/>
          <w:color w:val="000000"/>
          <w:kern w:val="1"/>
          <w:szCs w:val="22"/>
          <w:lang w:val="et-EE" w:eastAsia="ar-SA"/>
        </w:rPr>
        <w:t>2.</w:t>
      </w:r>
      <w:r w:rsidRPr="00C145E3">
        <w:rPr>
          <w:rFonts w:eastAsia="Calibri"/>
          <w:b/>
          <w:snapToGrid/>
          <w:color w:val="000000"/>
          <w:kern w:val="1"/>
          <w:szCs w:val="22"/>
          <w:lang w:val="et-EE" w:eastAsia="ar-SA"/>
        </w:rPr>
        <w:tab/>
        <w:t>Mida on vaja teada enne Imatinib Actavis'e võtmist</w:t>
      </w:r>
    </w:p>
    <w:p w14:paraId="1B7108EA" w14:textId="77777777" w:rsidR="00726D39" w:rsidRPr="00C145E3" w:rsidRDefault="00726D39" w:rsidP="00726D39">
      <w:pPr>
        <w:tabs>
          <w:tab w:val="clear" w:pos="567"/>
        </w:tabs>
        <w:suppressAutoHyphens/>
        <w:spacing w:line="100" w:lineRule="atLeast"/>
        <w:rPr>
          <w:rFonts w:eastAsia="Calibri"/>
          <w:i/>
          <w:snapToGrid/>
          <w:color w:val="008000"/>
          <w:kern w:val="1"/>
          <w:szCs w:val="22"/>
          <w:lang w:val="et-EE" w:eastAsia="ar-SA"/>
        </w:rPr>
      </w:pPr>
    </w:p>
    <w:p w14:paraId="5A6FBE51"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Imatinib Actavis’t määrab teile ainult arst, kellel on verevähi või soliidtuumorite ravi kogemused. </w:t>
      </w:r>
    </w:p>
    <w:p w14:paraId="0BE503F1"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6BD4F835"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Calibri"/>
          <w:snapToGrid/>
          <w:color w:val="000000"/>
          <w:kern w:val="1"/>
          <w:szCs w:val="22"/>
          <w:lang w:val="et-EE" w:eastAsia="ar-SA"/>
        </w:rPr>
        <w:t>Järgige hoolikalt kõiki arsti juhiseid ka juhul, kui need erinevad käesolevas infolehes toodud üldinformatsioonist.</w:t>
      </w:r>
    </w:p>
    <w:p w14:paraId="64430A47"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7AEE3DE6" w14:textId="75E280B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Imatinib Actavis’t</w:t>
      </w:r>
      <w:r w:rsidR="00266A39">
        <w:rPr>
          <w:rFonts w:eastAsia="Times New Roman"/>
          <w:b/>
          <w:noProof/>
          <w:snapToGrid/>
          <w:szCs w:val="22"/>
          <w:lang w:val="et-EE" w:eastAsia="en-US"/>
        </w:rPr>
        <w:t xml:space="preserve"> ei tohi võtta</w:t>
      </w:r>
    </w:p>
    <w:p w14:paraId="20C9A747" w14:textId="77777777" w:rsidR="00726D39" w:rsidRPr="00C145E3" w:rsidRDefault="00726D39" w:rsidP="00726D39">
      <w:pPr>
        <w:numPr>
          <w:ilvl w:val="0"/>
          <w:numId w:val="75"/>
        </w:numPr>
        <w:tabs>
          <w:tab w:val="clear" w:pos="567"/>
        </w:tabs>
        <w:suppressAutoHyphens/>
        <w:spacing w:line="100" w:lineRule="atLeast"/>
        <w:ind w:left="0" w:firstLine="0"/>
        <w:rPr>
          <w:rFonts w:eastAsia="Calibri"/>
          <w:snapToGrid/>
          <w:color w:val="000000"/>
          <w:kern w:val="1"/>
          <w:szCs w:val="22"/>
          <w:lang w:val="et-EE" w:eastAsia="ar-SA"/>
        </w:rPr>
      </w:pPr>
      <w:r w:rsidRPr="00C145E3">
        <w:rPr>
          <w:rFonts w:eastAsia="Calibri"/>
          <w:snapToGrid/>
          <w:color w:val="000000"/>
          <w:kern w:val="1"/>
          <w:szCs w:val="22"/>
          <w:lang w:val="et-EE" w:eastAsia="ar-SA"/>
        </w:rPr>
        <w:t>kui olete imatiniibi või selle ravimi mis tahes koostisosade (loetletud lõigus 6) suhtes allergiline.</w:t>
      </w:r>
    </w:p>
    <w:p w14:paraId="7323190B" w14:textId="77777777" w:rsidR="00726D39" w:rsidRPr="00C145E3" w:rsidRDefault="00726D39" w:rsidP="00726D39">
      <w:pPr>
        <w:numPr>
          <w:ilvl w:val="0"/>
          <w:numId w:val="75"/>
        </w:numPr>
        <w:tabs>
          <w:tab w:val="clear" w:pos="567"/>
        </w:tabs>
        <w:suppressAutoHyphens/>
        <w:spacing w:line="100" w:lineRule="atLeast"/>
        <w:ind w:left="0" w:firstLine="0"/>
        <w:rPr>
          <w:rFonts w:eastAsia="Calibri"/>
          <w:snapToGrid/>
          <w:color w:val="000000"/>
          <w:kern w:val="1"/>
          <w:szCs w:val="22"/>
          <w:lang w:val="et-EE" w:eastAsia="ar-SA"/>
        </w:rPr>
      </w:pPr>
    </w:p>
    <w:p w14:paraId="2484BB6D"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Kui see kehtib teie kohta, </w:t>
      </w:r>
      <w:r w:rsidRPr="00C145E3">
        <w:rPr>
          <w:rFonts w:eastAsia="Calibri"/>
          <w:b/>
          <w:bCs/>
          <w:snapToGrid/>
          <w:color w:val="000000"/>
          <w:kern w:val="1"/>
          <w:szCs w:val="22"/>
          <w:lang w:val="et-EE" w:eastAsia="ar-SA"/>
        </w:rPr>
        <w:t xml:space="preserve">pidage nõu oma arstiga enne kui hakkate </w:t>
      </w:r>
      <w:r w:rsidRPr="00C145E3">
        <w:rPr>
          <w:rFonts w:eastAsia="Calibri"/>
          <w:b/>
          <w:snapToGrid/>
          <w:color w:val="000000"/>
          <w:kern w:val="1"/>
          <w:szCs w:val="22"/>
          <w:lang w:val="et-EE" w:eastAsia="ar-SA"/>
        </w:rPr>
        <w:t>Imatinib Actavis't</w:t>
      </w:r>
      <w:r w:rsidRPr="00C145E3">
        <w:rPr>
          <w:rFonts w:eastAsia="Calibri"/>
          <w:snapToGrid/>
          <w:color w:val="000000"/>
          <w:kern w:val="1"/>
          <w:szCs w:val="22"/>
          <w:lang w:val="et-EE" w:eastAsia="ar-SA"/>
        </w:rPr>
        <w:t xml:space="preserve"> </w:t>
      </w:r>
      <w:r w:rsidRPr="00C145E3">
        <w:rPr>
          <w:rFonts w:eastAsia="Calibri"/>
          <w:b/>
          <w:bCs/>
          <w:snapToGrid/>
          <w:color w:val="000000"/>
          <w:kern w:val="1"/>
          <w:szCs w:val="22"/>
          <w:lang w:val="et-EE" w:eastAsia="ar-SA"/>
        </w:rPr>
        <w:t xml:space="preserve">võtma. </w:t>
      </w:r>
    </w:p>
    <w:p w14:paraId="131704F7"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75262C54"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Calibri"/>
          <w:snapToGrid/>
          <w:color w:val="000000"/>
          <w:kern w:val="1"/>
          <w:szCs w:val="22"/>
          <w:lang w:val="et-EE" w:eastAsia="ar-SA"/>
        </w:rPr>
        <w:t>Kui te arvate, et võite olla ülitundlik, kuid ei ole selles kindel, pidage nõu oma arstiga.</w:t>
      </w:r>
    </w:p>
    <w:p w14:paraId="547F7FFC"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3A5DCEE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Hoiatused ja ettevaatusabinõud</w:t>
      </w:r>
    </w:p>
    <w:p w14:paraId="3BD80E8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Enne Imatinib Actavis'e</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võtmist pidage nõu oma arstiga.</w:t>
      </w:r>
    </w:p>
    <w:p w14:paraId="6AB2F064"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 xml:space="preserve">kui teil on või on kunagi olnud probleeme maksa, neerude või südamega. </w:t>
      </w:r>
    </w:p>
    <w:p w14:paraId="6DBD1CDE"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 xml:space="preserve">kui te võtate ravimit levotüroksiin, kuna teie kilpnääre on eemaldatud. </w:t>
      </w:r>
    </w:p>
    <w:p w14:paraId="0B096A1C" w14:textId="77777777" w:rsidR="007462AC" w:rsidRPr="00C145E3" w:rsidRDefault="007462AC" w:rsidP="007462A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kunagi olnud või võib praegu olla B-hepatiidi infektsioon. Imatinib Actavis võib põhjustada B-hepatiidi taasaktiveerumist, mis võib mõnel juhul põhjustada surma. Enne ravi algust kontrollib arst patsiente hoolikalt selle infektsiooni nähtude suhtes.</w:t>
      </w:r>
    </w:p>
    <w:p w14:paraId="4ED02595" w14:textId="77777777" w:rsidR="00E642CB" w:rsidRDefault="00B5798A" w:rsidP="00E642CB">
      <w:pPr>
        <w:tabs>
          <w:tab w:val="clear" w:pos="567"/>
        </w:tabs>
        <w:suppressAutoHyphens/>
        <w:spacing w:line="100" w:lineRule="atLeast"/>
        <w:ind w:left="709" w:hanging="709"/>
        <w:rPr>
          <w:lang w:val="et-EE"/>
        </w:rPr>
      </w:pPr>
      <w:r>
        <w:rPr>
          <w:lang w:val="et-EE"/>
        </w:rPr>
        <w:t>-</w:t>
      </w:r>
      <w:r>
        <w:rPr>
          <w:lang w:val="et-EE"/>
        </w:rPr>
        <w:tab/>
      </w:r>
      <w:r w:rsidRPr="00D319D2">
        <w:rPr>
          <w:lang w:val="et-EE"/>
        </w:rPr>
        <w:t xml:space="preserve">kui teil tekivad Imatinib </w:t>
      </w:r>
      <w:r>
        <w:rPr>
          <w:lang w:val="et-EE"/>
        </w:rPr>
        <w:t>Actavis’e</w:t>
      </w:r>
      <w:r w:rsidRPr="00D319D2">
        <w:rPr>
          <w:lang w:val="et-EE"/>
        </w:rPr>
        <w:t xml:space="preserve"> võtmise ajal verevalumid, verejooksud, palavik, väsimus ja segasus, võtke oma arstiga ühendust. See võib olla märk veresoonte kahjustusest, mida tuntakse nimega trombootiline mikroangiopaatia (TMA).</w:t>
      </w:r>
    </w:p>
    <w:p w14:paraId="03387896" w14:textId="223EB1DA" w:rsidR="00726D39" w:rsidRPr="00C145E3" w:rsidRDefault="00726D39" w:rsidP="00B5798A">
      <w:pPr>
        <w:tabs>
          <w:tab w:val="clear" w:pos="567"/>
        </w:tabs>
        <w:suppressAutoHyphens/>
        <w:spacing w:line="100" w:lineRule="atLeast"/>
        <w:rPr>
          <w:rFonts w:eastAsia="Calibri"/>
          <w:b/>
          <w:bCs/>
          <w:snapToGrid/>
          <w:color w:val="000000"/>
          <w:kern w:val="1"/>
          <w:szCs w:val="22"/>
          <w:lang w:val="et-EE" w:eastAsia="ar-SA"/>
        </w:rPr>
      </w:pPr>
      <w:r w:rsidRPr="00C145E3">
        <w:rPr>
          <w:rFonts w:eastAsia="Calibri"/>
          <w:snapToGrid/>
          <w:color w:val="000000"/>
          <w:kern w:val="1"/>
          <w:szCs w:val="22"/>
          <w:lang w:val="et-EE" w:eastAsia="ar-SA"/>
        </w:rPr>
        <w:t xml:space="preserve">Kui mõni neist kehtib teie kohta, </w:t>
      </w:r>
      <w:r w:rsidRPr="00C145E3">
        <w:rPr>
          <w:rFonts w:eastAsia="Calibri"/>
          <w:b/>
          <w:bCs/>
          <w:snapToGrid/>
          <w:color w:val="000000"/>
          <w:kern w:val="1"/>
          <w:szCs w:val="22"/>
          <w:lang w:val="et-EE" w:eastAsia="ar-SA"/>
        </w:rPr>
        <w:t>informeerige sellest oma arsti enne Imatinib Actavis'e võtmist.</w:t>
      </w:r>
    </w:p>
    <w:p w14:paraId="2876BFC0" w14:textId="77777777" w:rsidR="000721CF" w:rsidRPr="00C145E3" w:rsidRDefault="000721CF" w:rsidP="00726D39">
      <w:pPr>
        <w:tabs>
          <w:tab w:val="clear" w:pos="567"/>
        </w:tabs>
        <w:suppressAutoHyphens/>
        <w:spacing w:line="100" w:lineRule="atLeast"/>
        <w:rPr>
          <w:rFonts w:eastAsia="Calibri"/>
          <w:b/>
          <w:bCs/>
          <w:snapToGrid/>
          <w:color w:val="000000"/>
          <w:kern w:val="1"/>
          <w:szCs w:val="22"/>
          <w:lang w:val="et-EE" w:eastAsia="ar-SA"/>
        </w:rPr>
      </w:pPr>
    </w:p>
    <w:p w14:paraId="6EA6F780" w14:textId="77777777" w:rsidR="000721CF" w:rsidRPr="00C145E3" w:rsidRDefault="000721CF" w:rsidP="00726D39">
      <w:pPr>
        <w:tabs>
          <w:tab w:val="clear" w:pos="567"/>
        </w:tabs>
        <w:suppressAutoHyphens/>
        <w:spacing w:line="100" w:lineRule="atLeast"/>
        <w:rPr>
          <w:rFonts w:eastAsia="Calibri"/>
          <w:b/>
          <w:bCs/>
          <w:snapToGrid/>
          <w:color w:val="000000"/>
          <w:kern w:val="1"/>
          <w:szCs w:val="22"/>
          <w:lang w:val="et-EE" w:eastAsia="ar-SA"/>
        </w:rPr>
      </w:pPr>
      <w:r w:rsidRPr="00C145E3">
        <w:rPr>
          <w:rFonts w:eastAsia="Calibri"/>
          <w:bCs/>
          <w:snapToGrid/>
          <w:szCs w:val="22"/>
          <w:lang w:val="et-EE" w:eastAsia="en-US"/>
        </w:rPr>
        <w:t xml:space="preserve">Imatinib Actavis’e </w:t>
      </w:r>
      <w:r w:rsidRPr="00C145E3">
        <w:rPr>
          <w:color w:val="000000"/>
          <w:szCs w:val="22"/>
          <w:lang w:val="et-EE"/>
        </w:rPr>
        <w:t xml:space="preserve">kasutamise ajal võite te olla tavapärasest tundlikum päikesekiirgusele. Oluline on, et te kasutaksite nahka katvat riietust ja </w:t>
      </w:r>
      <w:r w:rsidR="00CA2216" w:rsidRPr="00C145E3">
        <w:rPr>
          <w:color w:val="000000"/>
          <w:szCs w:val="22"/>
          <w:lang w:val="et-EE"/>
        </w:rPr>
        <w:t xml:space="preserve">kõrge </w:t>
      </w:r>
      <w:r w:rsidRPr="00C145E3">
        <w:rPr>
          <w:color w:val="000000"/>
          <w:szCs w:val="22"/>
          <w:lang w:val="et-EE"/>
        </w:rPr>
        <w:t>päikesekaitsefaktori (SPF) sisaldusega päikesekreemi. Neid ettevaatusabinõusid tuleb rakendada ka lastel.</w:t>
      </w:r>
    </w:p>
    <w:p w14:paraId="1671D6AC"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p>
    <w:p w14:paraId="284550FD"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 xml:space="preserve">Informeerige oma arsti otsekohe, kui te ravi jooksul Imatinib Actavis’ega </w:t>
      </w:r>
      <w:r w:rsidRPr="00C145E3">
        <w:rPr>
          <w:rFonts w:eastAsia="Calibri"/>
          <w:bCs/>
          <w:snapToGrid/>
          <w:color w:val="000000"/>
          <w:kern w:val="1"/>
          <w:szCs w:val="22"/>
          <w:lang w:val="et-EE" w:eastAsia="ar-SA"/>
        </w:rPr>
        <w:t>võtate keha</w:t>
      </w:r>
      <w:r w:rsidRPr="00C145E3">
        <w:rPr>
          <w:rFonts w:eastAsia="Calibri"/>
          <w:snapToGrid/>
          <w:color w:val="000000"/>
          <w:kern w:val="1"/>
          <w:szCs w:val="22"/>
          <w:lang w:val="et-EE" w:eastAsia="ar-SA"/>
        </w:rPr>
        <w:t xml:space="preserve">kaalus väga kiiresti juurde. Imatinib Actavis võib põhjustada vee peetumist organismis (raske vedelikupeetus). </w:t>
      </w:r>
    </w:p>
    <w:p w14:paraId="0640BED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7CE64280"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r w:rsidRPr="00C145E3">
        <w:rPr>
          <w:rFonts w:eastAsia="Calibri"/>
          <w:snapToGrid/>
          <w:color w:val="000000"/>
          <w:kern w:val="1"/>
          <w:szCs w:val="22"/>
          <w:lang w:val="et-EE" w:eastAsia="ar-SA"/>
        </w:rPr>
        <w:t xml:space="preserve">Imatinib Actavis’e võtmise ajal kontrollib teie arst regulaarselt, kas ravim toimib. Ravi ajal tehakse teile regulaarselt vereanalüüse ja kontrollitakse kehakaalu. </w:t>
      </w:r>
    </w:p>
    <w:p w14:paraId="28922721"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p>
    <w:p w14:paraId="09F3F5EF"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 xml:space="preserve">Lapsed ja noorukid </w:t>
      </w:r>
    </w:p>
    <w:p w14:paraId="6F2E763D"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Imatinib Actavis’t</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kasutatakse KML raviks ka lastel. Puudub kogemus Imatinib Actavis'e</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kasutamisest alla 2 aastaste laste KML ravis. Kasutamise kogemused lastel Ph-positiivse ALL korral on piiratud ning MDS/MPD, PDFS ja HES/KEL korral väga piiratud.</w:t>
      </w:r>
    </w:p>
    <w:p w14:paraId="647AE6A3"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59EEEB62"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Calibri"/>
          <w:snapToGrid/>
          <w:color w:val="000000"/>
          <w:kern w:val="1"/>
          <w:szCs w:val="22"/>
          <w:lang w:val="et-EE" w:eastAsia="ar-SA"/>
        </w:rPr>
        <w:t>Mõnedel Imatinib Actavis’t</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võtvatel lastel võib kasv olla normaalsest aeglasem. Arst jälgib kasvu korrapärastel visiitidel.</w:t>
      </w:r>
    </w:p>
    <w:p w14:paraId="3DC8E538"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5F0E6E48"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Muud ravimid ja Imatinib Actavis</w:t>
      </w:r>
    </w:p>
    <w:p w14:paraId="47A9B14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Teatage oma arstile või apteekrile, kui te võtate või olete hiljuti võtnud või kavatsete võtta mis tahes muid ravimeid, sh ilma retseptita ostetud ravimeid (nt paratsetamool) ja taimseid ravimeid (nt naistepuna). Mõned ravimid võivad samaaegsel kasutamisel mõjutada Imatinib Actavis'e</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efektiivsust. Nende samaaegsel kasutamisel võib Imatinib Actavis'e</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toime kas nõrgeneda või tugevneda suurendades kõrvaltoimete esinemissagedust või muutes Imatinib Actavis'e</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kasutamise vähem efektiivseks. Samuti võib Imatinib Actavis</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mõjutada teiste ravimite toimet.</w:t>
      </w:r>
    </w:p>
    <w:p w14:paraId="54039516"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87B5D16"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Rääkige oma arstile, kui te kasutate trombide ennetuseks mõeldud ravimeid. </w:t>
      </w:r>
    </w:p>
    <w:p w14:paraId="1FAEE4A5"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138644A4"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Rasedus, imetamine ja viljakus</w:t>
      </w:r>
    </w:p>
    <w:p w14:paraId="210411F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Kui te olete rase, imetate või arvate end olevat rase või kavatsete rasestuda, pidage enne selle ravimi kasutamist nõu oma arstiga.</w:t>
      </w:r>
    </w:p>
    <w:p w14:paraId="3432B22F"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Imatinib Actavis ei ole raseduse ajal soovitatav, välja arvatud juhul, kui see on hädavajalik, kuna see võib kahjustada teie last. Arst räägib teile raseduse ajal Imatinib Actavis'e kasutamisega seotud võimalikest riskidest.</w:t>
      </w:r>
    </w:p>
    <w:p w14:paraId="17EA9369" w14:textId="79939FC3"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 xml:space="preserve">Viljakas eas naised peavad ravi ajal </w:t>
      </w:r>
      <w:r w:rsidR="0097374F" w:rsidRPr="00EC3BD7">
        <w:rPr>
          <w:color w:val="000000"/>
          <w:szCs w:val="22"/>
          <w:lang w:val="et-EE"/>
        </w:rPr>
        <w:t>ja kuni 15 päeva pärast ravi lõpetamist</w:t>
      </w:r>
      <w:r w:rsidR="0097374F">
        <w:rPr>
          <w:color w:val="000000"/>
          <w:szCs w:val="22"/>
          <w:lang w:val="et-EE"/>
        </w:rPr>
        <w:t xml:space="preserve"> </w:t>
      </w:r>
      <w:r w:rsidRPr="00C145E3">
        <w:rPr>
          <w:rFonts w:eastAsia="Calibri"/>
          <w:snapToGrid/>
          <w:color w:val="000000"/>
          <w:kern w:val="1"/>
          <w:szCs w:val="22"/>
          <w:lang w:val="et-EE" w:eastAsia="ar-SA"/>
        </w:rPr>
        <w:t xml:space="preserve">kasutama tõhusaid rasestumisvastaseid vahendeid. </w:t>
      </w:r>
    </w:p>
    <w:p w14:paraId="1D25F0EC" w14:textId="3DD77F9E"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 xml:space="preserve">Ravi ajal Imatinib Actavis'ega </w:t>
      </w:r>
      <w:r w:rsidR="00BF5653" w:rsidRPr="00EC3BD7">
        <w:rPr>
          <w:color w:val="000000"/>
          <w:szCs w:val="22"/>
          <w:lang w:val="et-EE"/>
        </w:rPr>
        <w:t>ja kuni 15 päeva pärast ravi lõpetamist</w:t>
      </w:r>
      <w:r w:rsidR="00BF5653">
        <w:rPr>
          <w:color w:val="000000"/>
          <w:szCs w:val="22"/>
          <w:lang w:val="et-EE"/>
        </w:rPr>
        <w:t xml:space="preserve"> ei </w:t>
      </w:r>
      <w:r w:rsidRPr="00C145E3">
        <w:rPr>
          <w:rFonts w:eastAsia="Calibri"/>
          <w:snapToGrid/>
          <w:color w:val="000000"/>
          <w:kern w:val="1"/>
          <w:szCs w:val="22"/>
          <w:lang w:val="et-EE" w:eastAsia="ar-SA"/>
        </w:rPr>
        <w:t>tohi last rinnaga toita</w:t>
      </w:r>
      <w:r w:rsidR="007F17AC" w:rsidRPr="00EC3BD7">
        <w:rPr>
          <w:bCs/>
          <w:color w:val="000000"/>
          <w:szCs w:val="22"/>
          <w:lang w:val="et-EE"/>
        </w:rPr>
        <w:t>, kuna see võib kahjustada teie last</w:t>
      </w:r>
      <w:r w:rsidRPr="00C145E3">
        <w:rPr>
          <w:rFonts w:eastAsia="Calibri"/>
          <w:snapToGrid/>
          <w:color w:val="000000"/>
          <w:kern w:val="1"/>
          <w:szCs w:val="22"/>
          <w:lang w:val="et-EE" w:eastAsia="ar-SA"/>
        </w:rPr>
        <w:t xml:space="preserve">. </w:t>
      </w:r>
    </w:p>
    <w:p w14:paraId="5398560A"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 xml:space="preserve">Patsientidel, kes on mures oma viljakuse pärast Imatinib Actavis'e võtmise ajal, on soovitatav pidada nõu oma arstiga. </w:t>
      </w:r>
    </w:p>
    <w:p w14:paraId="1629A257"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56459BE0"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Autojuhtimine ja masinatega töötamine</w:t>
      </w:r>
    </w:p>
    <w:p w14:paraId="4779CA06"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Te võite end tunda ravimi kasutamise ajal uimasena või unisena või teie nägemine võib hägustuda. Kui see teiega juhtub, ärge juhtige autot ja ärge töötage masinatega kuni tunnete end jälle hästi. </w:t>
      </w:r>
    </w:p>
    <w:p w14:paraId="495BD6B1" w14:textId="77777777" w:rsidR="00D925F5" w:rsidRPr="00D925F5" w:rsidRDefault="00D925F5" w:rsidP="00D925F5">
      <w:pPr>
        <w:tabs>
          <w:tab w:val="clear" w:pos="567"/>
        </w:tabs>
        <w:suppressAutoHyphens/>
        <w:spacing w:line="100" w:lineRule="atLeast"/>
        <w:rPr>
          <w:rFonts w:eastAsia="Calibri"/>
          <w:snapToGrid/>
          <w:color w:val="000000"/>
          <w:kern w:val="1"/>
          <w:szCs w:val="22"/>
          <w:lang w:val="et-EE" w:eastAsia="ar-SA"/>
        </w:rPr>
      </w:pPr>
    </w:p>
    <w:p w14:paraId="63482601" w14:textId="77777777" w:rsidR="00D925F5" w:rsidRPr="00D925F5" w:rsidRDefault="00D925F5" w:rsidP="00D925F5">
      <w:pPr>
        <w:tabs>
          <w:tab w:val="clear" w:pos="567"/>
        </w:tabs>
        <w:suppressAutoHyphens/>
        <w:spacing w:line="100" w:lineRule="atLeast"/>
        <w:rPr>
          <w:rFonts w:eastAsia="Calibri"/>
          <w:b/>
          <w:snapToGrid/>
          <w:color w:val="000000"/>
          <w:kern w:val="1"/>
          <w:szCs w:val="22"/>
          <w:lang w:val="et-EE" w:eastAsia="ar-SA"/>
        </w:rPr>
      </w:pPr>
      <w:r w:rsidRPr="00D925F5">
        <w:rPr>
          <w:rFonts w:eastAsia="Calibri"/>
          <w:b/>
          <w:snapToGrid/>
          <w:color w:val="000000"/>
          <w:kern w:val="1"/>
          <w:szCs w:val="22"/>
          <w:lang w:val="et-EE" w:eastAsia="ar-SA"/>
        </w:rPr>
        <w:t>Imatinib Actavis sisaldab naatriumi</w:t>
      </w:r>
    </w:p>
    <w:p w14:paraId="61E6EF2B" w14:textId="7C7D80B7" w:rsidR="00D925F5" w:rsidRPr="00D925F5" w:rsidRDefault="00D925F5" w:rsidP="00D925F5">
      <w:pPr>
        <w:tabs>
          <w:tab w:val="clear" w:pos="567"/>
        </w:tabs>
        <w:suppressAutoHyphens/>
        <w:spacing w:line="100" w:lineRule="atLeast"/>
        <w:rPr>
          <w:rFonts w:eastAsia="Calibri"/>
          <w:snapToGrid/>
          <w:color w:val="000000"/>
          <w:kern w:val="1"/>
          <w:szCs w:val="22"/>
          <w:lang w:val="et-EE" w:eastAsia="ar-SA"/>
        </w:rPr>
      </w:pPr>
      <w:r w:rsidRPr="00D925F5">
        <w:rPr>
          <w:rFonts w:eastAsia="Calibri"/>
          <w:snapToGrid/>
          <w:color w:val="000000"/>
          <w:kern w:val="1"/>
          <w:szCs w:val="22"/>
          <w:lang w:val="et-EE" w:eastAsia="ar-SA"/>
        </w:rPr>
        <w:t xml:space="preserve">Ravim sisaldab vähem kui 1 mmol (23 mg) naatriumi kõvakapslis, see tähendab põhimõtteliselt </w:t>
      </w:r>
      <w:r w:rsidR="00E642CB" w:rsidRPr="00AF6478">
        <w:rPr>
          <w:rFonts w:eastAsia="Times New Roman"/>
          <w:noProof/>
          <w:snapToGrid/>
          <w:lang w:val="et-EE" w:eastAsia="en-US"/>
        </w:rPr>
        <w:t>“</w:t>
      </w:r>
      <w:r w:rsidRPr="00D925F5">
        <w:rPr>
          <w:rFonts w:eastAsia="Calibri"/>
          <w:snapToGrid/>
          <w:color w:val="000000"/>
          <w:kern w:val="1"/>
          <w:szCs w:val="22"/>
          <w:lang w:val="et-EE" w:eastAsia="ar-SA"/>
        </w:rPr>
        <w:t>naatriumivaba</w:t>
      </w:r>
      <w:r w:rsidR="00A340A2" w:rsidRPr="00AF6478">
        <w:rPr>
          <w:rFonts w:eastAsia="Times New Roman"/>
          <w:noProof/>
          <w:snapToGrid/>
          <w:lang w:val="et-EE" w:eastAsia="en-US"/>
        </w:rPr>
        <w:t>”</w:t>
      </w:r>
      <w:r w:rsidR="00CE06F2">
        <w:rPr>
          <w:rFonts w:eastAsia="Calibri"/>
          <w:snapToGrid/>
          <w:color w:val="000000"/>
          <w:kern w:val="1"/>
          <w:szCs w:val="22"/>
          <w:lang w:val="et-EE" w:eastAsia="ar-SA"/>
        </w:rPr>
        <w:t>.</w:t>
      </w:r>
    </w:p>
    <w:p w14:paraId="2648265E"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8F4A3FD"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1C43F176" w14:textId="77777777" w:rsidR="00726D39" w:rsidRPr="00C145E3" w:rsidRDefault="00726D39" w:rsidP="00726D39">
      <w:pPr>
        <w:tabs>
          <w:tab w:val="clear" w:pos="567"/>
        </w:tabs>
        <w:suppressAutoHyphens/>
        <w:spacing w:line="100" w:lineRule="atLeast"/>
        <w:rPr>
          <w:rFonts w:eastAsia="Calibri"/>
          <w:i/>
          <w:snapToGrid/>
          <w:color w:val="000000"/>
          <w:kern w:val="1"/>
          <w:szCs w:val="22"/>
          <w:lang w:val="et-EE" w:eastAsia="ar-SA"/>
        </w:rPr>
      </w:pPr>
      <w:r w:rsidRPr="00C145E3">
        <w:rPr>
          <w:rFonts w:eastAsia="Calibri"/>
          <w:b/>
          <w:snapToGrid/>
          <w:color w:val="000000"/>
          <w:kern w:val="1"/>
          <w:szCs w:val="22"/>
          <w:lang w:val="et-EE" w:eastAsia="ar-SA"/>
        </w:rPr>
        <w:t>3.</w:t>
      </w:r>
      <w:r w:rsidRPr="00C145E3">
        <w:rPr>
          <w:rFonts w:eastAsia="Calibri"/>
          <w:b/>
          <w:snapToGrid/>
          <w:color w:val="000000"/>
          <w:kern w:val="1"/>
          <w:szCs w:val="22"/>
          <w:lang w:val="et-EE" w:eastAsia="ar-SA"/>
        </w:rPr>
        <w:tab/>
        <w:t>Kuidas Imatinib Actavis’t</w:t>
      </w:r>
      <w:r w:rsidRPr="00C145E3">
        <w:rPr>
          <w:rFonts w:eastAsia="Calibri"/>
          <w:snapToGrid/>
          <w:color w:val="000000"/>
          <w:kern w:val="1"/>
          <w:szCs w:val="22"/>
          <w:lang w:val="et-EE" w:eastAsia="ar-SA"/>
        </w:rPr>
        <w:t xml:space="preserve"> </w:t>
      </w:r>
      <w:r w:rsidRPr="00C145E3">
        <w:rPr>
          <w:rFonts w:eastAsia="Calibri"/>
          <w:b/>
          <w:snapToGrid/>
          <w:color w:val="000000"/>
          <w:kern w:val="1"/>
          <w:szCs w:val="22"/>
          <w:lang w:val="et-EE" w:eastAsia="ar-SA"/>
        </w:rPr>
        <w:t>võtta</w:t>
      </w:r>
    </w:p>
    <w:p w14:paraId="7592F975" w14:textId="77777777" w:rsidR="00726D39" w:rsidRPr="00C145E3" w:rsidRDefault="00726D39" w:rsidP="00726D39">
      <w:pPr>
        <w:tabs>
          <w:tab w:val="clear" w:pos="567"/>
        </w:tabs>
        <w:suppressAutoHyphens/>
        <w:spacing w:line="100" w:lineRule="atLeast"/>
        <w:rPr>
          <w:rFonts w:eastAsia="Calibri"/>
          <w:i/>
          <w:snapToGrid/>
          <w:color w:val="000000"/>
          <w:kern w:val="1"/>
          <w:szCs w:val="22"/>
          <w:lang w:val="et-EE" w:eastAsia="ar-SA"/>
        </w:rPr>
      </w:pPr>
    </w:p>
    <w:p w14:paraId="2278E32F" w14:textId="77777777" w:rsidR="00726D39" w:rsidRPr="00C145E3" w:rsidRDefault="00726D39" w:rsidP="00726D39">
      <w:pPr>
        <w:tabs>
          <w:tab w:val="clear" w:pos="567"/>
        </w:tabs>
        <w:suppressAutoHyphens/>
        <w:spacing w:line="100" w:lineRule="atLeast"/>
        <w:rPr>
          <w:rFonts w:eastAsia="Calibri"/>
          <w:i/>
          <w:snapToGrid/>
          <w:color w:val="000000"/>
          <w:kern w:val="1"/>
          <w:szCs w:val="22"/>
          <w:lang w:val="et-EE" w:eastAsia="ar-SA"/>
        </w:rPr>
      </w:pPr>
      <w:r w:rsidRPr="00C145E3">
        <w:rPr>
          <w:rFonts w:eastAsia="Calibri"/>
          <w:snapToGrid/>
          <w:color w:val="000000"/>
          <w:kern w:val="1"/>
          <w:szCs w:val="22"/>
          <w:lang w:val="et-EE" w:eastAsia="ar-SA"/>
        </w:rPr>
        <w:t>Arst on teile määranud Imatinib Actavis'e, kuna teil on tõsine haigus. Imatinib Actavis</w:t>
      </w:r>
      <w:r w:rsidRPr="00C145E3">
        <w:rPr>
          <w:rFonts w:eastAsia="Times New Roman"/>
          <w:snapToGrid/>
          <w:color w:val="000000"/>
          <w:kern w:val="1"/>
          <w:szCs w:val="22"/>
          <w:lang w:val="et-EE" w:eastAsia="ar-SA"/>
        </w:rPr>
        <w:t xml:space="preserve"> </w:t>
      </w:r>
      <w:r w:rsidRPr="00C145E3">
        <w:rPr>
          <w:rFonts w:eastAsia="Calibri"/>
          <w:snapToGrid/>
          <w:color w:val="000000"/>
          <w:kern w:val="1"/>
          <w:szCs w:val="22"/>
          <w:lang w:val="et-EE" w:eastAsia="ar-SA"/>
        </w:rPr>
        <w:t>võib aidata teil selle haigusega võidelda.</w:t>
      </w:r>
    </w:p>
    <w:p w14:paraId="12B04849" w14:textId="77777777" w:rsidR="00726D39" w:rsidRPr="00C145E3" w:rsidRDefault="00726D39" w:rsidP="00726D39">
      <w:pPr>
        <w:tabs>
          <w:tab w:val="clear" w:pos="567"/>
        </w:tabs>
        <w:suppressAutoHyphens/>
        <w:spacing w:line="100" w:lineRule="atLeast"/>
        <w:rPr>
          <w:rFonts w:eastAsia="Calibri"/>
          <w:i/>
          <w:snapToGrid/>
          <w:color w:val="000000"/>
          <w:kern w:val="1"/>
          <w:szCs w:val="22"/>
          <w:lang w:val="et-EE" w:eastAsia="ar-SA"/>
        </w:rPr>
      </w:pPr>
    </w:p>
    <w:p w14:paraId="0FD1D391"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Igal juhul võtke seda ravimit alati täpselt nii, nagu arst või apteeker on teile selgitanud. On oluline, et teete seda nii kaua kui arst või apteeker on teile öelnud. Kui te ei ole milleski kindel, pidage nõu oma arsti või apteekriga.</w:t>
      </w:r>
    </w:p>
    <w:p w14:paraId="7FAE1A3E"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5531C20B"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r w:rsidRPr="00C145E3">
        <w:rPr>
          <w:rFonts w:eastAsia="Calibri"/>
          <w:snapToGrid/>
          <w:color w:val="000000"/>
          <w:kern w:val="1"/>
          <w:szCs w:val="22"/>
          <w:lang w:val="et-EE" w:eastAsia="ar-SA"/>
        </w:rPr>
        <w:t xml:space="preserve">Ärge lõpetage Imatinib Actavis'e võtmist enne, kui arst seda soovitab. Kui te ei suuda ravimit võtta nii, nagu arst määras, või kui te tunnete, et seda enam ei vaja, võtke otsekohe ühendust oma arstiga. </w:t>
      </w:r>
    </w:p>
    <w:p w14:paraId="70EE1435"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p>
    <w:p w14:paraId="788A2AE3"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r w:rsidRPr="00C145E3">
        <w:rPr>
          <w:rFonts w:eastAsia="Calibri"/>
          <w:b/>
          <w:bCs/>
          <w:snapToGrid/>
          <w:color w:val="000000"/>
          <w:kern w:val="1"/>
          <w:szCs w:val="22"/>
          <w:lang w:val="et-EE" w:eastAsia="ar-SA"/>
        </w:rPr>
        <w:t xml:space="preserve">Kui palju </w:t>
      </w:r>
      <w:r w:rsidRPr="00C145E3">
        <w:rPr>
          <w:rFonts w:eastAsia="Calibri"/>
          <w:b/>
          <w:snapToGrid/>
          <w:color w:val="000000"/>
          <w:kern w:val="1"/>
          <w:szCs w:val="22"/>
          <w:lang w:val="et-EE" w:eastAsia="ar-SA"/>
        </w:rPr>
        <w:t>Imatinib Actavis’t</w:t>
      </w:r>
      <w:r w:rsidRPr="00C145E3">
        <w:rPr>
          <w:rFonts w:eastAsia="Calibri"/>
          <w:b/>
          <w:bCs/>
          <w:snapToGrid/>
          <w:color w:val="000000"/>
          <w:kern w:val="1"/>
          <w:szCs w:val="22"/>
          <w:lang w:val="et-EE" w:eastAsia="ar-SA"/>
        </w:rPr>
        <w:t xml:space="preserve"> võtta </w:t>
      </w:r>
    </w:p>
    <w:p w14:paraId="679C4D8F"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p>
    <w:p w14:paraId="725853F8"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Kasutamine täiskasvanutel</w:t>
      </w:r>
    </w:p>
    <w:p w14:paraId="419A35F3"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Arst ütleb teile täpselt, mitu Imatinib Actavis'e kapslit võtta.</w:t>
      </w:r>
    </w:p>
    <w:p w14:paraId="541471A2"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F584332"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 xml:space="preserve">Kui te saate KML ravi: </w:t>
      </w:r>
    </w:p>
    <w:p w14:paraId="6816ABD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Tavaline algannus on 600 mg, seega võetakse 1 kapsel 400 mg ja 2 kapslit 100 mg </w:t>
      </w:r>
      <w:r w:rsidRPr="00C145E3">
        <w:rPr>
          <w:rFonts w:eastAsia="Calibri"/>
          <w:b/>
          <w:snapToGrid/>
          <w:color w:val="000000"/>
          <w:kern w:val="1"/>
          <w:szCs w:val="22"/>
          <w:lang w:val="et-EE" w:eastAsia="ar-SA"/>
        </w:rPr>
        <w:t>üks kord</w:t>
      </w:r>
      <w:r w:rsidRPr="00C145E3">
        <w:rPr>
          <w:rFonts w:eastAsia="Calibri"/>
          <w:snapToGrid/>
          <w:color w:val="000000"/>
          <w:kern w:val="1"/>
          <w:szCs w:val="22"/>
          <w:lang w:val="et-EE" w:eastAsia="ar-SA"/>
        </w:rPr>
        <w:t xml:space="preserve"> ööpäevas.</w:t>
      </w:r>
    </w:p>
    <w:p w14:paraId="48CBD077"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E095240"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Arst võib teile raviks määrata suurema või väiksema annuse, sõltuvalt sellest, milline on teie ravivastus. Kui teie ööpäevane ravimiannus on 800 mg (2 kapslit), peate te võtma 1 kapsli hommikul ja 1 kapsli õhtul.</w:t>
      </w:r>
    </w:p>
    <w:p w14:paraId="56A5461A"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1D7F4005"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r w:rsidRPr="00C145E3">
        <w:rPr>
          <w:rFonts w:eastAsia="Calibri" w:cs="TTD0o00"/>
          <w:b/>
          <w:snapToGrid/>
          <w:color w:val="000000"/>
          <w:kern w:val="1"/>
          <w:szCs w:val="22"/>
          <w:lang w:val="et-EE" w:eastAsia="ar-SA"/>
        </w:rPr>
        <w:t>Kui te saate Ph-positiivse ALL ravi:</w:t>
      </w:r>
    </w:p>
    <w:p w14:paraId="35C7BADC"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r w:rsidRPr="00C145E3">
        <w:rPr>
          <w:rFonts w:eastAsia="Calibri" w:cs="TTD1o00"/>
          <w:snapToGrid/>
          <w:color w:val="000000"/>
          <w:kern w:val="1"/>
          <w:szCs w:val="22"/>
          <w:lang w:val="et-EE" w:eastAsia="ar-SA"/>
        </w:rPr>
        <w:t xml:space="preserve">Algannus on 600 mg, </w:t>
      </w:r>
      <w:r w:rsidRPr="00C145E3">
        <w:rPr>
          <w:rFonts w:eastAsia="Calibri"/>
          <w:snapToGrid/>
          <w:color w:val="000000"/>
          <w:kern w:val="1"/>
          <w:szCs w:val="22"/>
          <w:lang w:val="et-EE" w:eastAsia="ar-SA"/>
        </w:rPr>
        <w:t xml:space="preserve">seega võetakse 1 400 mg kapslel ja 2 100 mg kapslit </w:t>
      </w:r>
      <w:r w:rsidRPr="00C145E3">
        <w:rPr>
          <w:rFonts w:eastAsia="Calibri"/>
          <w:b/>
          <w:snapToGrid/>
          <w:color w:val="000000"/>
          <w:kern w:val="1"/>
          <w:szCs w:val="22"/>
          <w:lang w:val="et-EE" w:eastAsia="ar-SA"/>
        </w:rPr>
        <w:t>üks kord</w:t>
      </w:r>
      <w:r w:rsidRPr="00C145E3">
        <w:rPr>
          <w:rFonts w:eastAsia="Calibri"/>
          <w:snapToGrid/>
          <w:color w:val="000000"/>
          <w:kern w:val="1"/>
          <w:szCs w:val="22"/>
          <w:lang w:val="et-EE" w:eastAsia="ar-SA"/>
        </w:rPr>
        <w:t xml:space="preserve"> ööpäevas</w:t>
      </w:r>
      <w:r w:rsidRPr="00C145E3">
        <w:rPr>
          <w:rFonts w:eastAsia="Calibri" w:cs="TTD1o00"/>
          <w:snapToGrid/>
          <w:color w:val="000000"/>
          <w:kern w:val="1"/>
          <w:szCs w:val="22"/>
          <w:lang w:val="et-EE" w:eastAsia="ar-SA"/>
        </w:rPr>
        <w:t>.</w:t>
      </w:r>
    </w:p>
    <w:p w14:paraId="4A5868DB"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p>
    <w:p w14:paraId="3CBB78B8"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r w:rsidRPr="00C145E3">
        <w:rPr>
          <w:rFonts w:eastAsia="Calibri" w:cs="TTD0o00"/>
          <w:b/>
          <w:snapToGrid/>
          <w:color w:val="000000"/>
          <w:kern w:val="1"/>
          <w:szCs w:val="22"/>
          <w:lang w:val="et-EE" w:eastAsia="ar-SA"/>
        </w:rPr>
        <w:t>Kui te saate MDS/MPD ravi:</w:t>
      </w:r>
    </w:p>
    <w:p w14:paraId="7F12F88A"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r w:rsidRPr="00C145E3">
        <w:rPr>
          <w:rFonts w:eastAsia="Calibri" w:cs="TTD1o00"/>
          <w:snapToGrid/>
          <w:color w:val="000000"/>
          <w:kern w:val="1"/>
          <w:szCs w:val="22"/>
          <w:lang w:val="et-EE" w:eastAsia="ar-SA"/>
        </w:rPr>
        <w:t xml:space="preserve">Algannus on 400 mg, mille saamiseks võetakse üks kapsel </w:t>
      </w:r>
      <w:r w:rsidRPr="00C145E3">
        <w:rPr>
          <w:rFonts w:eastAsia="Calibri" w:cs="TTD0o00"/>
          <w:b/>
          <w:snapToGrid/>
          <w:color w:val="000000"/>
          <w:kern w:val="1"/>
          <w:szCs w:val="22"/>
          <w:lang w:val="et-EE" w:eastAsia="ar-SA"/>
        </w:rPr>
        <w:t>üks kord</w:t>
      </w:r>
      <w:r w:rsidRPr="00C145E3">
        <w:rPr>
          <w:rFonts w:eastAsia="Calibri" w:cs="TTD0o00"/>
          <w:snapToGrid/>
          <w:color w:val="000000"/>
          <w:kern w:val="1"/>
          <w:szCs w:val="22"/>
          <w:lang w:val="et-EE" w:eastAsia="ar-SA"/>
        </w:rPr>
        <w:t xml:space="preserve"> </w:t>
      </w:r>
      <w:r w:rsidRPr="00C145E3">
        <w:rPr>
          <w:rFonts w:eastAsia="Calibri" w:cs="TTD1o00"/>
          <w:snapToGrid/>
          <w:color w:val="000000"/>
          <w:kern w:val="1"/>
          <w:szCs w:val="22"/>
          <w:lang w:val="et-EE" w:eastAsia="ar-SA"/>
        </w:rPr>
        <w:t>ööpäevas.</w:t>
      </w:r>
    </w:p>
    <w:p w14:paraId="15D5D433"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p>
    <w:p w14:paraId="473A6AFD"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r w:rsidRPr="00C145E3">
        <w:rPr>
          <w:rFonts w:eastAsia="Calibri" w:cs="TTD0o00"/>
          <w:b/>
          <w:snapToGrid/>
          <w:color w:val="000000"/>
          <w:kern w:val="1"/>
          <w:szCs w:val="22"/>
          <w:lang w:val="et-EE" w:eastAsia="ar-SA"/>
        </w:rPr>
        <w:t>Kui te saate HES/KEL ravi:</w:t>
      </w:r>
    </w:p>
    <w:p w14:paraId="27274A2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cs="TTD1o00"/>
          <w:snapToGrid/>
          <w:color w:val="000000"/>
          <w:kern w:val="1"/>
          <w:szCs w:val="22"/>
          <w:lang w:val="et-EE" w:eastAsia="ar-SA"/>
        </w:rPr>
        <w:t xml:space="preserve">Algannuseks on 100 mg, mille saamiseks võetakse üks 100 mg kapsel </w:t>
      </w:r>
      <w:r w:rsidRPr="00C145E3">
        <w:rPr>
          <w:rFonts w:eastAsia="Calibri" w:cs="TTD0o00"/>
          <w:b/>
          <w:snapToGrid/>
          <w:color w:val="000000"/>
          <w:kern w:val="1"/>
          <w:szCs w:val="22"/>
          <w:lang w:val="et-EE" w:eastAsia="ar-SA"/>
        </w:rPr>
        <w:t>üks kord</w:t>
      </w:r>
      <w:r w:rsidRPr="00C145E3">
        <w:rPr>
          <w:rFonts w:eastAsia="Calibri" w:cs="TTD0o00"/>
          <w:snapToGrid/>
          <w:color w:val="000000"/>
          <w:kern w:val="1"/>
          <w:szCs w:val="22"/>
          <w:lang w:val="et-EE" w:eastAsia="ar-SA"/>
        </w:rPr>
        <w:t xml:space="preserve"> </w:t>
      </w:r>
      <w:r w:rsidRPr="00C145E3">
        <w:rPr>
          <w:rFonts w:eastAsia="Calibri" w:cs="TTD1o00"/>
          <w:snapToGrid/>
          <w:color w:val="000000"/>
          <w:kern w:val="1"/>
          <w:szCs w:val="22"/>
          <w:lang w:val="et-EE" w:eastAsia="ar-SA"/>
        </w:rPr>
        <w:t xml:space="preserve">ööpäevas. Sõltuvalt ravivastusest võib arst otsustada suurendada annust kuni 400 mg-ni, mille saamiseks võetakse üks 400 mg kapsel </w:t>
      </w:r>
      <w:r w:rsidRPr="00C145E3">
        <w:rPr>
          <w:rFonts w:eastAsia="Calibri" w:cs="TTD0o00"/>
          <w:b/>
          <w:snapToGrid/>
          <w:color w:val="000000"/>
          <w:kern w:val="1"/>
          <w:szCs w:val="22"/>
          <w:lang w:val="et-EE" w:eastAsia="ar-SA"/>
        </w:rPr>
        <w:t>üks kord</w:t>
      </w:r>
      <w:r w:rsidRPr="00C145E3">
        <w:rPr>
          <w:rFonts w:eastAsia="Calibri" w:cs="TTD0o00"/>
          <w:snapToGrid/>
          <w:color w:val="000000"/>
          <w:kern w:val="1"/>
          <w:szCs w:val="22"/>
          <w:lang w:val="et-EE" w:eastAsia="ar-SA"/>
        </w:rPr>
        <w:t xml:space="preserve"> </w:t>
      </w:r>
      <w:r w:rsidRPr="00C145E3">
        <w:rPr>
          <w:rFonts w:eastAsia="Calibri" w:cs="TTD1o00"/>
          <w:snapToGrid/>
          <w:color w:val="000000"/>
          <w:kern w:val="1"/>
          <w:szCs w:val="22"/>
          <w:lang w:val="et-EE" w:eastAsia="ar-SA"/>
        </w:rPr>
        <w:t>ööpäevas.</w:t>
      </w:r>
    </w:p>
    <w:p w14:paraId="295540C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6A3782C" w14:textId="77777777" w:rsidR="00726D39" w:rsidRPr="00C145E3" w:rsidRDefault="00726D39" w:rsidP="00726D39">
      <w:pPr>
        <w:tabs>
          <w:tab w:val="clear" w:pos="567"/>
        </w:tabs>
        <w:suppressAutoHyphens/>
        <w:spacing w:line="100" w:lineRule="atLeast"/>
        <w:rPr>
          <w:rFonts w:eastAsia="Calibri" w:cs="TTD1o00"/>
          <w:snapToGrid/>
          <w:color w:val="000000"/>
          <w:kern w:val="1"/>
          <w:szCs w:val="22"/>
          <w:lang w:val="et-EE" w:eastAsia="ar-SA"/>
        </w:rPr>
      </w:pPr>
      <w:r w:rsidRPr="00C145E3">
        <w:rPr>
          <w:rFonts w:eastAsia="Calibri" w:cs="TTD0o00"/>
          <w:b/>
          <w:snapToGrid/>
          <w:color w:val="000000"/>
          <w:kern w:val="1"/>
          <w:szCs w:val="22"/>
          <w:lang w:val="et-EE" w:eastAsia="ar-SA"/>
        </w:rPr>
        <w:t>Kui te saate PDFS ravi:</w:t>
      </w:r>
    </w:p>
    <w:p w14:paraId="08461451"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cs="TTD1o00"/>
          <w:snapToGrid/>
          <w:color w:val="000000"/>
          <w:kern w:val="1"/>
          <w:szCs w:val="22"/>
          <w:lang w:val="et-EE" w:eastAsia="ar-SA"/>
        </w:rPr>
        <w:t>Annus on 800 mg ööpäevas (2 kapslit</w:t>
      </w:r>
      <w:r w:rsidRPr="00C145E3">
        <w:rPr>
          <w:rFonts w:eastAsia="Calibri" w:cs="TTD0o00"/>
          <w:snapToGrid/>
          <w:color w:val="000000"/>
          <w:kern w:val="1"/>
          <w:szCs w:val="22"/>
          <w:lang w:val="et-EE" w:eastAsia="ar-SA"/>
        </w:rPr>
        <w:t>)</w:t>
      </w:r>
      <w:r w:rsidRPr="00C145E3">
        <w:rPr>
          <w:rFonts w:eastAsia="Calibri" w:cs="TTD1o00"/>
          <w:snapToGrid/>
          <w:color w:val="000000"/>
          <w:kern w:val="1"/>
          <w:szCs w:val="22"/>
          <w:lang w:val="et-EE" w:eastAsia="ar-SA"/>
        </w:rPr>
        <w:t>, mille saamiseks võetakse 1 kapsel hommikul ja 1 kapsel õhtul.</w:t>
      </w:r>
    </w:p>
    <w:p w14:paraId="0386233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C01F33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Kasutamine lastel ja noorukitel</w:t>
      </w:r>
    </w:p>
    <w:p w14:paraId="01DD211D"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Arst ütleb teile, mitu Imatinib Actavis kapslit lapsele anda. Imatinib Actavis'e annus sõltub teie lapse seisundist, kehakaalust ja pikkusest. </w:t>
      </w:r>
    </w:p>
    <w:p w14:paraId="1B4C009F" w14:textId="77777777" w:rsidR="00726D39" w:rsidRPr="00C145E3" w:rsidRDefault="00740E80"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Calibri"/>
          <w:snapToGrid/>
          <w:color w:val="000000"/>
          <w:kern w:val="1"/>
          <w:szCs w:val="22"/>
          <w:lang w:val="et-EE" w:eastAsia="ar-SA"/>
        </w:rPr>
        <w:t xml:space="preserve">Ööpäevane annus </w:t>
      </w:r>
      <w:r w:rsidR="00EB0EBF" w:rsidRPr="00C145E3">
        <w:rPr>
          <w:color w:val="000000"/>
          <w:szCs w:val="22"/>
          <w:lang w:val="et-EE"/>
        </w:rPr>
        <w:t>lastel ei tohi ületada 800 mg KML</w:t>
      </w:r>
      <w:r w:rsidR="00EB0EBF" w:rsidRPr="00C145E3">
        <w:rPr>
          <w:color w:val="000000"/>
          <w:szCs w:val="22"/>
          <w:lang w:val="et-EE"/>
        </w:rPr>
        <w:noBreakHyphen/>
        <w:t>i puhul ning 600 mg Ph</w:t>
      </w:r>
      <w:r w:rsidR="00EB0EBF" w:rsidRPr="00C145E3">
        <w:rPr>
          <w:color w:val="000000"/>
          <w:szCs w:val="22"/>
          <w:lang w:val="et-EE"/>
        </w:rPr>
        <w:noBreakHyphen/>
        <w:t>positiivse ALL</w:t>
      </w:r>
      <w:r w:rsidR="00EB0EBF" w:rsidRPr="00C145E3">
        <w:rPr>
          <w:color w:val="000000"/>
          <w:szCs w:val="22"/>
          <w:lang w:val="et-EE"/>
        </w:rPr>
        <w:noBreakHyphen/>
        <w:t>i puhul.</w:t>
      </w:r>
      <w:r w:rsidR="00726D39" w:rsidRPr="00C145E3">
        <w:rPr>
          <w:rFonts w:eastAsia="Calibri"/>
          <w:snapToGrid/>
          <w:color w:val="000000"/>
          <w:kern w:val="1"/>
          <w:szCs w:val="22"/>
          <w:lang w:val="et-EE" w:eastAsia="ar-SA"/>
        </w:rPr>
        <w:t xml:space="preserve"> Ravimit võib anda kas ühekordse ööpäevase annusena või teise võimalusena jagada ööpäevane annus kaheks manustamiskorraks (pool annust hommikul ja pool annust õhtul).</w:t>
      </w:r>
    </w:p>
    <w:p w14:paraId="4DC0983F"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709D9A7A"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 xml:space="preserve">Millal ja kuidas </w:t>
      </w:r>
      <w:r w:rsidRPr="00C145E3">
        <w:rPr>
          <w:rFonts w:eastAsia="Calibri"/>
          <w:b/>
          <w:snapToGrid/>
          <w:color w:val="000000"/>
          <w:kern w:val="1"/>
          <w:szCs w:val="22"/>
          <w:lang w:val="et-EE" w:eastAsia="ar-SA"/>
        </w:rPr>
        <w:t>Imatinib Actavis’t</w:t>
      </w:r>
      <w:r w:rsidRPr="00C145E3">
        <w:rPr>
          <w:rFonts w:eastAsia="Calibri"/>
          <w:snapToGrid/>
          <w:color w:val="000000"/>
          <w:kern w:val="1"/>
          <w:szCs w:val="22"/>
          <w:lang w:val="et-EE" w:eastAsia="ar-SA"/>
        </w:rPr>
        <w:t xml:space="preserve"> </w:t>
      </w:r>
      <w:r w:rsidRPr="00C145E3">
        <w:rPr>
          <w:rFonts w:eastAsia="Calibri"/>
          <w:b/>
          <w:bCs/>
          <w:snapToGrid/>
          <w:color w:val="000000"/>
          <w:kern w:val="1"/>
          <w:szCs w:val="22"/>
          <w:lang w:val="et-EE" w:eastAsia="ar-SA"/>
        </w:rPr>
        <w:t xml:space="preserve">võtta </w:t>
      </w:r>
    </w:p>
    <w:p w14:paraId="693C223E"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 </w:t>
      </w:r>
      <w:r w:rsidRPr="00C145E3">
        <w:rPr>
          <w:rFonts w:eastAsia="Calibri"/>
          <w:snapToGrid/>
          <w:color w:val="000000"/>
          <w:kern w:val="1"/>
          <w:szCs w:val="22"/>
          <w:lang w:val="et-EE" w:eastAsia="ar-SA"/>
        </w:rPr>
        <w:tab/>
      </w:r>
      <w:r w:rsidRPr="00C145E3">
        <w:rPr>
          <w:rFonts w:eastAsia="Calibri"/>
          <w:b/>
          <w:bCs/>
          <w:snapToGrid/>
          <w:color w:val="000000"/>
          <w:kern w:val="1"/>
          <w:szCs w:val="22"/>
          <w:lang w:val="et-EE" w:eastAsia="ar-SA"/>
        </w:rPr>
        <w:t xml:space="preserve">Võtke </w:t>
      </w:r>
      <w:r w:rsidRPr="00C145E3">
        <w:rPr>
          <w:rFonts w:eastAsia="Calibri"/>
          <w:b/>
          <w:snapToGrid/>
          <w:color w:val="000000"/>
          <w:kern w:val="1"/>
          <w:szCs w:val="22"/>
          <w:lang w:val="et-EE" w:eastAsia="ar-SA"/>
        </w:rPr>
        <w:t>Imatinib Actavis’t</w:t>
      </w:r>
      <w:r w:rsidRPr="00C145E3">
        <w:rPr>
          <w:rFonts w:eastAsia="Calibri"/>
          <w:b/>
          <w:bCs/>
          <w:snapToGrid/>
          <w:color w:val="000000"/>
          <w:kern w:val="1"/>
          <w:szCs w:val="22"/>
          <w:lang w:val="et-EE" w:eastAsia="ar-SA"/>
        </w:rPr>
        <w:t xml:space="preserve"> söögi ajal. </w:t>
      </w:r>
      <w:r w:rsidRPr="00C145E3">
        <w:rPr>
          <w:rFonts w:eastAsia="Calibri"/>
          <w:snapToGrid/>
          <w:color w:val="000000"/>
          <w:kern w:val="1"/>
          <w:szCs w:val="22"/>
          <w:lang w:val="et-EE" w:eastAsia="ar-SA"/>
        </w:rPr>
        <w:t xml:space="preserve">See aitab kaitsta magu, kui te võtate Imatinib Actavis’t. </w:t>
      </w:r>
    </w:p>
    <w:p w14:paraId="42FAA254"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snapToGrid/>
          <w:color w:val="000000"/>
          <w:kern w:val="1"/>
          <w:szCs w:val="22"/>
          <w:lang w:val="et-EE" w:eastAsia="ar-SA"/>
        </w:rPr>
        <w:t xml:space="preserve">- </w:t>
      </w:r>
      <w:r w:rsidRPr="00C145E3">
        <w:rPr>
          <w:rFonts w:eastAsia="Calibri"/>
          <w:snapToGrid/>
          <w:color w:val="000000"/>
          <w:kern w:val="1"/>
          <w:szCs w:val="22"/>
          <w:lang w:val="et-EE" w:eastAsia="ar-SA"/>
        </w:rPr>
        <w:tab/>
      </w:r>
      <w:r w:rsidRPr="00C145E3">
        <w:rPr>
          <w:rFonts w:eastAsia="Calibri"/>
          <w:b/>
          <w:bCs/>
          <w:snapToGrid/>
          <w:color w:val="000000"/>
          <w:kern w:val="1"/>
          <w:szCs w:val="22"/>
          <w:lang w:val="et-EE" w:eastAsia="ar-SA"/>
        </w:rPr>
        <w:t xml:space="preserve">Neelake kapslid tervelt koos suure klaasitäie veega. </w:t>
      </w:r>
      <w:r w:rsidRPr="00C145E3">
        <w:rPr>
          <w:rFonts w:eastAsia="Calibri"/>
          <w:snapToGrid/>
          <w:color w:val="000000"/>
          <w:kern w:val="1"/>
          <w:szCs w:val="22"/>
          <w:lang w:val="et-EE" w:eastAsia="ar-SA"/>
        </w:rPr>
        <w:t xml:space="preserve">Ärge avage ega purustage kapsleid, väljaarvatud juhul, kui teil on neelamisega raskusi (nt lastel). </w:t>
      </w:r>
    </w:p>
    <w:p w14:paraId="24324962"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Kui te ei suuda kapsleid neelata, võite need avada ja valada pulbri klaasi gaseerimata vee või </w:t>
      </w:r>
      <w:r w:rsidRPr="00C145E3">
        <w:rPr>
          <w:rFonts w:eastAsia="Times New Roman"/>
          <w:snapToGrid/>
          <w:color w:val="000000"/>
          <w:kern w:val="1"/>
          <w:szCs w:val="22"/>
          <w:lang w:val="et-EE" w:eastAsia="ar-SA"/>
        </w:rPr>
        <w:tab/>
        <w:t>õunamahla hulka:</w:t>
      </w:r>
    </w:p>
    <w:p w14:paraId="3835F86A" w14:textId="77777777" w:rsidR="00726D39" w:rsidRPr="00C145E3" w:rsidRDefault="00726D39" w:rsidP="00726D39">
      <w:pPr>
        <w:tabs>
          <w:tab w:val="clear" w:pos="567"/>
          <w:tab w:val="left" w:pos="709"/>
        </w:tabs>
        <w:suppressAutoHyphens/>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Kui te olete rase või rasestumisealine naine ja püüate kapsleid avada, tuleb teil nende sisu </w:t>
      </w:r>
      <w:r w:rsidRPr="00C145E3">
        <w:rPr>
          <w:rFonts w:eastAsia="Times New Roman"/>
          <w:snapToGrid/>
          <w:color w:val="000000"/>
          <w:kern w:val="1"/>
          <w:szCs w:val="22"/>
          <w:lang w:val="et-EE" w:eastAsia="ar-SA"/>
        </w:rPr>
        <w:tab/>
        <w:t xml:space="preserve">käsitseda ettevaatusega, vältimaks kokkupuudet naha ja silmadega või sissehingamist. Peske </w:t>
      </w:r>
      <w:r w:rsidRPr="00C145E3">
        <w:rPr>
          <w:rFonts w:eastAsia="Times New Roman"/>
          <w:snapToGrid/>
          <w:color w:val="000000"/>
          <w:kern w:val="1"/>
          <w:szCs w:val="22"/>
          <w:lang w:val="et-EE" w:eastAsia="ar-SA"/>
        </w:rPr>
        <w:tab/>
        <w:t xml:space="preserve">koheselt pärast kapslite avamist käsi. </w:t>
      </w:r>
    </w:p>
    <w:p w14:paraId="0987BCC0"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760B4B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 xml:space="preserve">Kui kaua </w:t>
      </w:r>
      <w:r w:rsidRPr="00C145E3">
        <w:rPr>
          <w:rFonts w:eastAsia="Calibri"/>
          <w:b/>
          <w:snapToGrid/>
          <w:color w:val="000000"/>
          <w:kern w:val="1"/>
          <w:szCs w:val="22"/>
          <w:lang w:val="et-EE" w:eastAsia="ar-SA"/>
        </w:rPr>
        <w:t xml:space="preserve">Imatinib Actavis’t </w:t>
      </w:r>
      <w:r w:rsidRPr="00C145E3">
        <w:rPr>
          <w:rFonts w:eastAsia="Times New Roman"/>
          <w:b/>
          <w:bCs/>
          <w:snapToGrid/>
          <w:color w:val="000000"/>
          <w:kern w:val="1"/>
          <w:szCs w:val="22"/>
          <w:lang w:val="et-EE" w:eastAsia="ar-SA"/>
        </w:rPr>
        <w:t xml:space="preserve">võtta </w:t>
      </w:r>
    </w:p>
    <w:p w14:paraId="1402B032"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Times New Roman"/>
          <w:snapToGrid/>
          <w:color w:val="000000"/>
          <w:kern w:val="1"/>
          <w:szCs w:val="22"/>
          <w:lang w:val="et-EE" w:eastAsia="ar-SA"/>
        </w:rPr>
        <w:t xml:space="preserve">Jätkake </w:t>
      </w:r>
      <w:r w:rsidRPr="00C145E3">
        <w:rPr>
          <w:rFonts w:eastAsia="Calibri"/>
          <w:snapToGrid/>
          <w:color w:val="000000"/>
          <w:kern w:val="1"/>
          <w:szCs w:val="22"/>
          <w:lang w:val="et-EE" w:eastAsia="ar-SA"/>
        </w:rPr>
        <w:t xml:space="preserve">Imatinib Actavis </w:t>
      </w:r>
      <w:r w:rsidRPr="00C145E3">
        <w:rPr>
          <w:rFonts w:eastAsia="Times New Roman"/>
          <w:snapToGrid/>
          <w:color w:val="000000"/>
          <w:kern w:val="1"/>
          <w:szCs w:val="22"/>
          <w:lang w:val="et-EE" w:eastAsia="ar-SA"/>
        </w:rPr>
        <w:t>võtmist iga päev nii kaua, kui arst on teile määranud.</w:t>
      </w:r>
    </w:p>
    <w:p w14:paraId="462E3978"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765F791F" w14:textId="33E429D0"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Kui te võtate Imatinib Actavis’t rohkem</w:t>
      </w:r>
      <w:r w:rsidR="002F5426">
        <w:rPr>
          <w:rFonts w:eastAsia="Calibri"/>
          <w:b/>
          <w:snapToGrid/>
          <w:color w:val="000000"/>
          <w:kern w:val="1"/>
          <w:szCs w:val="22"/>
          <w:lang w:val="et-EE" w:eastAsia="ar-SA"/>
        </w:rPr>
        <w:t>,</w:t>
      </w:r>
      <w:r w:rsidRPr="00C145E3">
        <w:rPr>
          <w:rFonts w:eastAsia="Calibri"/>
          <w:b/>
          <w:snapToGrid/>
          <w:color w:val="000000"/>
          <w:kern w:val="1"/>
          <w:szCs w:val="22"/>
          <w:lang w:val="et-EE" w:eastAsia="ar-SA"/>
        </w:rPr>
        <w:t xml:space="preserve"> kui ette nähtud</w:t>
      </w:r>
    </w:p>
    <w:p w14:paraId="47B693D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snapToGrid/>
          <w:color w:val="000000"/>
          <w:kern w:val="1"/>
          <w:szCs w:val="22"/>
          <w:lang w:val="et-EE" w:eastAsia="ar-SA"/>
        </w:rPr>
        <w:t xml:space="preserve">Kui võtsite kogemata liiga palju tablette, </w:t>
      </w:r>
      <w:r w:rsidRPr="00C145E3">
        <w:rPr>
          <w:rFonts w:eastAsia="Calibri"/>
          <w:bCs/>
          <w:snapToGrid/>
          <w:color w:val="000000"/>
          <w:kern w:val="1"/>
          <w:szCs w:val="22"/>
          <w:lang w:val="et-EE" w:eastAsia="ar-SA"/>
        </w:rPr>
        <w:t xml:space="preserve">võtke </w:t>
      </w:r>
      <w:r w:rsidRPr="00C145E3">
        <w:rPr>
          <w:rFonts w:eastAsia="Calibri"/>
          <w:b/>
          <w:bCs/>
          <w:snapToGrid/>
          <w:color w:val="000000"/>
          <w:kern w:val="1"/>
          <w:szCs w:val="22"/>
          <w:lang w:val="et-EE" w:eastAsia="ar-SA"/>
        </w:rPr>
        <w:t>viivitamatult</w:t>
      </w:r>
      <w:r w:rsidRPr="00C145E3">
        <w:rPr>
          <w:rFonts w:eastAsia="Calibri"/>
          <w:bCs/>
          <w:snapToGrid/>
          <w:color w:val="000000"/>
          <w:kern w:val="1"/>
          <w:szCs w:val="22"/>
          <w:lang w:val="et-EE" w:eastAsia="ar-SA"/>
        </w:rPr>
        <w:t xml:space="preserve"> ühendust arstiga</w:t>
      </w:r>
      <w:r w:rsidRPr="00C145E3">
        <w:rPr>
          <w:rFonts w:eastAsia="Calibri"/>
          <w:snapToGrid/>
          <w:color w:val="000000"/>
          <w:kern w:val="1"/>
          <w:szCs w:val="22"/>
          <w:lang w:val="et-EE" w:eastAsia="ar-SA"/>
        </w:rPr>
        <w:t>. Te võite vajada meditsiinilist abi. Võtke ravimi pakend endaga kaasa.</w:t>
      </w:r>
    </w:p>
    <w:p w14:paraId="4253A45C"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1DD528C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b/>
          <w:snapToGrid/>
          <w:color w:val="000000"/>
          <w:kern w:val="1"/>
          <w:szCs w:val="22"/>
          <w:lang w:val="et-EE" w:eastAsia="ar-SA"/>
        </w:rPr>
        <w:t>Kui te unustate Imatinib Actavis’t võtta</w:t>
      </w:r>
    </w:p>
    <w:p w14:paraId="158B0FF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Kui te unustate ühe annuse võtta, võtke see kohe, kui see teile meenub. Kui juba on peaaegu järgmise annuse võtmise aeg, jätke ununenud annus vahele. </w:t>
      </w:r>
    </w:p>
    <w:p w14:paraId="12F09296"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Jätkake ravimi võtmist nagu tavaliselt. </w:t>
      </w:r>
    </w:p>
    <w:p w14:paraId="323430C7"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Ärge võtke kahekordset annust, kui see jäi eelmisel korral võtmata.</w:t>
      </w:r>
      <w:r w:rsidRPr="00C145E3">
        <w:rPr>
          <w:rFonts w:eastAsia="Times New Roman"/>
          <w:snapToGrid/>
          <w:color w:val="000000"/>
          <w:kern w:val="1"/>
          <w:szCs w:val="22"/>
          <w:lang w:val="et-EE" w:eastAsia="ar-SA"/>
        </w:rPr>
        <w:t xml:space="preserve"> </w:t>
      </w:r>
    </w:p>
    <w:p w14:paraId="1740032F"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0DC6E118"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Kui teil on lisaküsimusi selle ravimi kasutamise kohta,</w:t>
      </w:r>
      <w:r w:rsidRPr="00C145E3">
        <w:rPr>
          <w:rFonts w:eastAsia="Calibri"/>
          <w:b/>
          <w:snapToGrid/>
          <w:color w:val="000000"/>
          <w:kern w:val="1"/>
          <w:szCs w:val="22"/>
          <w:lang w:val="et-EE" w:eastAsia="ar-SA"/>
        </w:rPr>
        <w:t xml:space="preserve"> </w:t>
      </w:r>
      <w:r w:rsidRPr="00C145E3">
        <w:rPr>
          <w:rFonts w:eastAsia="Calibri"/>
          <w:snapToGrid/>
          <w:color w:val="000000"/>
          <w:kern w:val="1"/>
          <w:szCs w:val="22"/>
          <w:lang w:val="et-EE" w:eastAsia="ar-SA"/>
        </w:rPr>
        <w:t>pidage nõu oma arsti või apteekriga</w:t>
      </w:r>
      <w:r w:rsidRPr="00C145E3">
        <w:rPr>
          <w:rFonts w:eastAsia="Calibri"/>
          <w:b/>
          <w:snapToGrid/>
          <w:color w:val="000000"/>
          <w:kern w:val="1"/>
          <w:szCs w:val="22"/>
          <w:lang w:val="et-EE" w:eastAsia="ar-SA"/>
        </w:rPr>
        <w:t>.</w:t>
      </w:r>
    </w:p>
    <w:p w14:paraId="21B5FFF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5E2A04BE"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0D04CE95"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4.</w:t>
      </w:r>
      <w:r w:rsidRPr="00C145E3">
        <w:rPr>
          <w:rFonts w:eastAsia="Calibri"/>
          <w:b/>
          <w:snapToGrid/>
          <w:color w:val="000000"/>
          <w:kern w:val="1"/>
          <w:szCs w:val="22"/>
          <w:lang w:val="et-EE" w:eastAsia="ar-SA"/>
        </w:rPr>
        <w:tab/>
        <w:t>Võimalikud kõrvaltoimed</w:t>
      </w:r>
    </w:p>
    <w:p w14:paraId="0C75F0A4"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39D7422" w14:textId="77777777" w:rsidR="00726D39" w:rsidRPr="00C145E3" w:rsidRDefault="00726D39" w:rsidP="00726D39">
      <w:pPr>
        <w:widowControl w:val="0"/>
        <w:tabs>
          <w:tab w:val="clear" w:pos="567"/>
        </w:tabs>
        <w:suppressAutoHyphens/>
        <w:spacing w:line="100" w:lineRule="atLeast"/>
        <w:rPr>
          <w:rFonts w:eastAsia="Times New Roman"/>
          <w:snapToGrid/>
          <w:color w:val="000000"/>
          <w:kern w:val="1"/>
          <w:szCs w:val="22"/>
          <w:lang w:val="et-EE" w:eastAsia="ar-SA"/>
        </w:rPr>
      </w:pPr>
      <w:r w:rsidRPr="00C145E3">
        <w:rPr>
          <w:rFonts w:eastAsia="Calibri"/>
          <w:snapToGrid/>
          <w:color w:val="000000"/>
          <w:kern w:val="1"/>
          <w:szCs w:val="22"/>
          <w:lang w:val="et-EE" w:eastAsia="ar-SA"/>
        </w:rPr>
        <w:t>Nagu kõik ravimid, võib ka see ravim põhjustada kõrvaltoimeid, kuigi kõigil neid ei teki. Need on tavaliselt kerged kuni mõõduka raskusega.</w:t>
      </w:r>
    </w:p>
    <w:p w14:paraId="6A7D0AC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5A143B21"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Mõned kõrvaltoimed võivad olla tõsised. Öelge oma arstile otsekohe, kui teil tekib ükskõik milline järgnevatest:</w:t>
      </w:r>
    </w:p>
    <w:p w14:paraId="552D46F7"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450853B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 xml:space="preserve">Väga sageli </w:t>
      </w:r>
      <w:r w:rsidRPr="00C145E3">
        <w:rPr>
          <w:rFonts w:eastAsia="Times New Roman"/>
          <w:snapToGrid/>
          <w:color w:val="000000"/>
          <w:kern w:val="1"/>
          <w:szCs w:val="22"/>
          <w:lang w:val="et-EE" w:eastAsia="ar-SA"/>
        </w:rPr>
        <w:t>(võib esineda enam kui 1 inimesel 10st)</w:t>
      </w:r>
      <w:r w:rsidRPr="00C145E3">
        <w:rPr>
          <w:rFonts w:eastAsia="Times New Roman"/>
          <w:b/>
          <w:bCs/>
          <w:snapToGrid/>
          <w:color w:val="000000"/>
          <w:kern w:val="1"/>
          <w:szCs w:val="22"/>
          <w:lang w:val="et-EE" w:eastAsia="ar-SA"/>
        </w:rPr>
        <w:t xml:space="preserve"> või sageli </w:t>
      </w:r>
      <w:r w:rsidRPr="00C145E3">
        <w:rPr>
          <w:rFonts w:eastAsia="Times New Roman"/>
          <w:snapToGrid/>
          <w:color w:val="000000"/>
          <w:kern w:val="1"/>
          <w:szCs w:val="22"/>
          <w:lang w:val="et-EE" w:eastAsia="ar-SA"/>
        </w:rPr>
        <w:t>(võib esineda kuni 1 inimesel 10st)</w:t>
      </w:r>
      <w:r w:rsidRPr="00C145E3">
        <w:rPr>
          <w:rFonts w:eastAsia="Times New Roman"/>
          <w:bCs/>
          <w:snapToGrid/>
          <w:color w:val="000000"/>
          <w:kern w:val="1"/>
          <w:szCs w:val="22"/>
          <w:lang w:val="et-EE" w:eastAsia="ar-SA"/>
        </w:rPr>
        <w:t>:</w:t>
      </w:r>
    </w:p>
    <w:p w14:paraId="6B81439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 Kehakaalu kiire suurenemine. </w:t>
      </w:r>
      <w:r w:rsidRPr="00C145E3">
        <w:rPr>
          <w:rFonts w:eastAsia="Calibri"/>
          <w:snapToGrid/>
          <w:color w:val="000000"/>
          <w:kern w:val="1"/>
          <w:szCs w:val="22"/>
          <w:lang w:val="et-EE" w:eastAsia="ar-SA"/>
        </w:rPr>
        <w:t>Imatinib Actavis</w:t>
      </w:r>
      <w:r w:rsidRPr="00C145E3">
        <w:rPr>
          <w:rFonts w:eastAsia="Times New Roman"/>
          <w:snapToGrid/>
          <w:color w:val="000000"/>
          <w:kern w:val="1"/>
          <w:szCs w:val="22"/>
          <w:lang w:val="et-EE" w:eastAsia="ar-SA"/>
        </w:rPr>
        <w:t xml:space="preserve"> ravi ajal võib teie organismi koguneda vett (äge vedelikupeetus). </w:t>
      </w:r>
    </w:p>
    <w:p w14:paraId="590BC296"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 Infektsiooni sümptomid nagu palavik, külmavärinad, kurguvalu või haavandid suus. </w:t>
      </w:r>
      <w:r w:rsidRPr="00C145E3">
        <w:rPr>
          <w:rFonts w:eastAsia="Calibri"/>
          <w:snapToGrid/>
          <w:color w:val="000000"/>
          <w:kern w:val="1"/>
          <w:szCs w:val="22"/>
          <w:lang w:val="et-EE" w:eastAsia="ar-SA"/>
        </w:rPr>
        <w:t>Imatinib Actavis</w:t>
      </w:r>
      <w:r w:rsidRPr="00C145E3">
        <w:rPr>
          <w:rFonts w:eastAsia="Times New Roman"/>
          <w:snapToGrid/>
          <w:color w:val="000000"/>
          <w:kern w:val="1"/>
          <w:szCs w:val="22"/>
          <w:lang w:val="et-EE" w:eastAsia="ar-SA"/>
        </w:rPr>
        <w:t xml:space="preserve"> võib vähendada valgete vererakkude arvu, mis võib põhjustada suuremat vastuvõtlikkust infektsioonidele. </w:t>
      </w:r>
    </w:p>
    <w:p w14:paraId="3334EBB4"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 Ootamatu verejooks või verevalumid (kui te pole ennast vigastanud). </w:t>
      </w:r>
    </w:p>
    <w:p w14:paraId="104331DC"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7CDC73C0"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 xml:space="preserve">Aeg-ajalt </w:t>
      </w:r>
      <w:r w:rsidRPr="00C145E3">
        <w:rPr>
          <w:rFonts w:eastAsia="Times New Roman"/>
          <w:snapToGrid/>
          <w:color w:val="000000"/>
          <w:kern w:val="1"/>
          <w:szCs w:val="22"/>
          <w:lang w:val="et-EE" w:eastAsia="ar-SA"/>
        </w:rPr>
        <w:t>(võib esineda kuni 1 inimesel 100st)</w:t>
      </w:r>
      <w:r w:rsidRPr="00C145E3">
        <w:rPr>
          <w:rFonts w:eastAsia="Times New Roman"/>
          <w:b/>
          <w:bCs/>
          <w:snapToGrid/>
          <w:color w:val="000000"/>
          <w:kern w:val="1"/>
          <w:szCs w:val="22"/>
          <w:lang w:val="et-EE" w:eastAsia="ar-SA"/>
        </w:rPr>
        <w:t xml:space="preserve"> või harva </w:t>
      </w:r>
      <w:r w:rsidRPr="00C145E3">
        <w:rPr>
          <w:rFonts w:eastAsia="Times New Roman"/>
          <w:snapToGrid/>
          <w:color w:val="000000"/>
          <w:kern w:val="1"/>
          <w:szCs w:val="22"/>
          <w:lang w:val="et-EE" w:eastAsia="ar-SA"/>
        </w:rPr>
        <w:t>(võib esineda kuni 1 inimesel 1000st)</w:t>
      </w:r>
      <w:r w:rsidRPr="00C145E3">
        <w:rPr>
          <w:rFonts w:eastAsia="Times New Roman"/>
          <w:b/>
          <w:bCs/>
          <w:snapToGrid/>
          <w:color w:val="000000"/>
          <w:kern w:val="1"/>
          <w:szCs w:val="22"/>
          <w:lang w:val="et-EE" w:eastAsia="ar-SA"/>
        </w:rPr>
        <w:t>:</w:t>
      </w:r>
    </w:p>
    <w:p w14:paraId="30517AB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Valu rinnus, ebaregulaarne südamerütm (südamehäirete tunnused). </w:t>
      </w:r>
    </w:p>
    <w:p w14:paraId="40DEBDB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Köha, hingamisraskus või valulik hingamine (kopsuhäirete tunnused). </w:t>
      </w:r>
    </w:p>
    <w:p w14:paraId="3C21D905"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Peapööritus, pearinglus või minestus (madala vererõhu tunnused). </w:t>
      </w:r>
    </w:p>
    <w:p w14:paraId="798F7B17"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Iiveldus koos isutusega, heledat värvi uriin, kollane nahk või silmavalged (maksahäirete tunnused). </w:t>
      </w:r>
    </w:p>
    <w:p w14:paraId="10721F3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Nahalööve, nahapunetus koos villidega huultel, silmadel, nahal või suus, naha koorumine, palavik, nahapinnast kõrgemad punased või punakasvioletsed laigud, sügelemine, põletustunne, pustulaarne eruptsioon (nahaprobleemide tunnused). </w:t>
      </w:r>
    </w:p>
    <w:p w14:paraId="052520A2"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Tugev kõhuvalu, okses, väljaheites või uriinis esineb verd või väljaheide on must (seedetrakti häirete tunnused). </w:t>
      </w:r>
    </w:p>
    <w:p w14:paraId="7C61A68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Oluliselt vähenenud uriinieritus, janu (neerude häirete tunnused). </w:t>
      </w:r>
    </w:p>
    <w:p w14:paraId="493EE51B"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Iiveldus koos kõhulahtisusega ja oksendamisega, kõhuvalu või palavik (seedetrakti häirete tunnused). </w:t>
      </w:r>
    </w:p>
    <w:p w14:paraId="0CE82915"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Tugev peavalu, jäsemete või näo nõrkustunne või halvatus, kõnelemisraskused, äkiline teadvusekaotus (närvisüsteemi häirete,</w:t>
      </w:r>
      <w:r w:rsidRPr="00C145E3">
        <w:rPr>
          <w:rFonts w:eastAsia="Calibri"/>
          <w:snapToGrid/>
          <w:color w:val="000000"/>
          <w:kern w:val="1"/>
          <w:szCs w:val="22"/>
          <w:lang w:val="et-EE" w:eastAsia="ar-SA"/>
        </w:rPr>
        <w:t xml:space="preserve"> nagu kolju/aju verejooksu või turse,</w:t>
      </w:r>
      <w:r w:rsidRPr="00C145E3">
        <w:rPr>
          <w:rFonts w:eastAsia="Times New Roman"/>
          <w:snapToGrid/>
          <w:color w:val="000000"/>
          <w:kern w:val="1"/>
          <w:szCs w:val="22"/>
          <w:lang w:val="et-EE" w:eastAsia="ar-SA"/>
        </w:rPr>
        <w:t xml:space="preserve"> tunnused). </w:t>
      </w:r>
    </w:p>
    <w:p w14:paraId="417CD02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Kahvatu nahk, väsimustunne ja hingeldamine ning tumeda uriini esinemine (punaste vereliblede madala taseme tunnused). </w:t>
      </w:r>
    </w:p>
    <w:p w14:paraId="6C4AA44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Valu silmades või nägemise halvenemine. </w:t>
      </w:r>
    </w:p>
    <w:p w14:paraId="068E6EB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Valu puusas või käimisraskused. </w:t>
      </w:r>
    </w:p>
    <w:p w14:paraId="213A8B25"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Tuimad või külmad varbad ja sõrmed (Raynaud’ sündroomi tundemärgid). </w:t>
      </w:r>
    </w:p>
    <w:p w14:paraId="5DF8DF6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Äkki tekkiv naha turse ja punetus (nahapõletiku tunnused, mida nimetatakse tselluliidiks). </w:t>
      </w:r>
    </w:p>
    <w:p w14:paraId="2F9F983C"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Kuulmishäired. </w:t>
      </w:r>
    </w:p>
    <w:p w14:paraId="18A00E84"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Lihasnõrkus ja lihasspasmid koos südame rütmihäiretega (vere kaaliumisisalduse muutuste tunnused). </w:t>
      </w:r>
    </w:p>
    <w:p w14:paraId="4F5993D3"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Verevalumid. </w:t>
      </w:r>
    </w:p>
    <w:p w14:paraId="3A88F67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Kõhuvalu koos iiveldusega. </w:t>
      </w:r>
    </w:p>
    <w:p w14:paraId="33652EB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Lihasspasmid koos palavikuga, punakaspruun uriin, lihasvalu või –nõrkus (lihaskahjustuste tunnused). </w:t>
      </w:r>
    </w:p>
    <w:p w14:paraId="4BBF093D"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Valu vaagnapiirkonnas, mõnikord koos iivelduse ja oksendamisega, koos ootamatu veritsusega tupest, pearinglus- või minestamistunne madala vererõhu tõttu (munasarjade või emaka probleemide tunnused). </w:t>
      </w:r>
    </w:p>
    <w:p w14:paraId="7AD2374F" w14:textId="77777777" w:rsidR="00726D39" w:rsidRPr="00C145E3" w:rsidRDefault="00726D39" w:rsidP="00726D39">
      <w:pPr>
        <w:numPr>
          <w:ilvl w:val="0"/>
          <w:numId w:val="76"/>
        </w:numPr>
        <w:tabs>
          <w:tab w:val="clear" w:pos="567"/>
        </w:tabs>
        <w:suppressAutoHyphens/>
        <w:spacing w:line="100" w:lineRule="atLeast"/>
        <w:ind w:left="0" w:firstLine="0"/>
        <w:rPr>
          <w:rFonts w:eastAsia="Calibri"/>
          <w:snapToGrid/>
          <w:color w:val="000000"/>
          <w:kern w:val="1"/>
          <w:szCs w:val="22"/>
          <w:lang w:val="et-EE" w:eastAsia="ar-SA"/>
        </w:rPr>
      </w:pPr>
      <w:r w:rsidRPr="00C145E3">
        <w:rPr>
          <w:rFonts w:eastAsia="Times New Roman"/>
          <w:snapToGrid/>
          <w:color w:val="000000"/>
          <w:kern w:val="1"/>
          <w:szCs w:val="22"/>
          <w:lang w:val="et-EE" w:eastAsia="ar-SA"/>
        </w:rPr>
        <w:t>Iiveldus, hingeldus, ebaregulaarne südametöö, uriini hägusus, väsimus ja/või ebamugavustunne liigestes koos normist kõrvalekaldunud laboratoorsete näitajatega (nt kõrge kaaliumi, kusihappe ja fosfori sisaldus ning madal kaltsiumi sisaldus veres).</w:t>
      </w:r>
    </w:p>
    <w:p w14:paraId="47E29C37" w14:textId="77777777" w:rsidR="00D925F5" w:rsidRPr="0012699B" w:rsidRDefault="00D925F5" w:rsidP="00931F4A">
      <w:pPr>
        <w:tabs>
          <w:tab w:val="clear" w:pos="567"/>
        </w:tabs>
        <w:rPr>
          <w:lang w:val="et-EE"/>
        </w:rPr>
      </w:pPr>
      <w:r>
        <w:rPr>
          <w:lang w:val="et-EE"/>
        </w:rPr>
        <w:t>-</w:t>
      </w:r>
      <w:r>
        <w:rPr>
          <w:lang w:val="et-EE"/>
        </w:rPr>
        <w:tab/>
      </w:r>
      <w:r w:rsidRPr="00951AA9">
        <w:rPr>
          <w:lang w:val="et-EE"/>
        </w:rPr>
        <w:t>Verehüübed väikestes veresoontes (trombootiline mikroangiopaatia).</w:t>
      </w:r>
    </w:p>
    <w:p w14:paraId="6DA0BCD8" w14:textId="6509E6A8"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A79A114" w14:textId="77777777" w:rsidR="00726D39" w:rsidRPr="00C145E3" w:rsidRDefault="00726D39" w:rsidP="00726D39">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Calibri"/>
          <w:b/>
          <w:bCs/>
          <w:snapToGrid/>
          <w:color w:val="000000"/>
          <w:kern w:val="1"/>
          <w:szCs w:val="22"/>
          <w:lang w:val="et-EE" w:eastAsia="ar-SA"/>
        </w:rPr>
        <w:t>Teadmata</w:t>
      </w:r>
      <w:r w:rsidRPr="00C145E3">
        <w:rPr>
          <w:rFonts w:eastAsia="Calibri"/>
          <w:bCs/>
          <w:snapToGrid/>
          <w:color w:val="000000"/>
          <w:kern w:val="1"/>
          <w:szCs w:val="22"/>
          <w:lang w:val="et-EE" w:eastAsia="ar-SA"/>
        </w:rPr>
        <w:t xml:space="preserve"> (ei saa hinnata olemasolevate andmete alusel): </w:t>
      </w:r>
    </w:p>
    <w:p w14:paraId="37256AC9" w14:textId="77777777" w:rsidR="00726D39" w:rsidRPr="00C145E3" w:rsidRDefault="00726D39" w:rsidP="00726D39">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Koosesinev laialdane tõsine lööve, iiveldus, palavik ja teatud valgeliblede kõrge sisaldus veres või naha või silmade kollakaks värvumine (kollatõve nähud) koos õhupuudusega, valu ja ebamugavustunne rinnus, uriini hulga oluline vähenemine ning janu jne (raviga seotud allergilise reaktsiooni nähud). </w:t>
      </w:r>
    </w:p>
    <w:p w14:paraId="317E77CA" w14:textId="77777777" w:rsidR="001E044B" w:rsidRPr="00C145E3" w:rsidRDefault="001E044B" w:rsidP="00726D39">
      <w:pPr>
        <w:tabs>
          <w:tab w:val="clear" w:pos="567"/>
        </w:tabs>
        <w:suppressAutoHyphens/>
        <w:autoSpaceDE w:val="0"/>
        <w:spacing w:line="240" w:lineRule="auto"/>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Krooniline neerupuudulikkus.</w:t>
      </w:r>
    </w:p>
    <w:p w14:paraId="5BC640E5" w14:textId="77777777" w:rsidR="007462AC" w:rsidRPr="00C145E3" w:rsidRDefault="007462AC"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B-hepatiidi infektsiooni taastekkimine (reaktiveerumine), kui teil on varem olnud B-hepatiit (teatud maksanakkus).</w:t>
      </w:r>
    </w:p>
    <w:p w14:paraId="5FB47A17"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29BCA996"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Kui teil tekib midagi loetletust, </w:t>
      </w:r>
      <w:r w:rsidRPr="00C145E3">
        <w:rPr>
          <w:rFonts w:eastAsia="Times New Roman"/>
          <w:b/>
          <w:bCs/>
          <w:snapToGrid/>
          <w:color w:val="000000"/>
          <w:kern w:val="1"/>
          <w:szCs w:val="22"/>
          <w:lang w:val="et-EE" w:eastAsia="ar-SA"/>
        </w:rPr>
        <w:t>rääkige sellest otsekohe oma arstile.</w:t>
      </w:r>
    </w:p>
    <w:p w14:paraId="45C2A22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56D48B83" w14:textId="77777777" w:rsidR="00726D39" w:rsidRPr="00C145E3" w:rsidRDefault="00726D39" w:rsidP="00726D39">
      <w:pPr>
        <w:widowControl w:val="0"/>
        <w:tabs>
          <w:tab w:val="clear" w:pos="567"/>
        </w:tabs>
        <w:suppressAutoHyphens/>
        <w:spacing w:line="100" w:lineRule="atLeast"/>
        <w:rPr>
          <w:rFonts w:eastAsia="Calibri"/>
          <w:b/>
          <w:snapToGrid/>
          <w:color w:val="000000"/>
          <w:kern w:val="1"/>
          <w:szCs w:val="22"/>
          <w:lang w:val="et-EE" w:eastAsia="ar-SA"/>
        </w:rPr>
      </w:pPr>
      <w:r w:rsidRPr="00C145E3">
        <w:rPr>
          <w:rFonts w:eastAsia="Calibri"/>
          <w:b/>
          <w:snapToGrid/>
          <w:color w:val="000000"/>
          <w:kern w:val="1"/>
          <w:szCs w:val="22"/>
          <w:lang w:val="et-EE" w:eastAsia="ar-SA"/>
        </w:rPr>
        <w:t>Teised kõrvaltoimed võivad olla:</w:t>
      </w:r>
    </w:p>
    <w:p w14:paraId="32F90166" w14:textId="77777777" w:rsidR="00726D39" w:rsidRPr="00C145E3" w:rsidRDefault="00726D39" w:rsidP="00726D39">
      <w:pPr>
        <w:widowControl w:val="0"/>
        <w:tabs>
          <w:tab w:val="clear" w:pos="567"/>
        </w:tabs>
        <w:suppressAutoHyphens/>
        <w:spacing w:line="100" w:lineRule="atLeast"/>
        <w:rPr>
          <w:rFonts w:eastAsia="Calibri"/>
          <w:b/>
          <w:snapToGrid/>
          <w:color w:val="000000"/>
          <w:kern w:val="1"/>
          <w:szCs w:val="22"/>
          <w:lang w:val="et-EE" w:eastAsia="ar-SA"/>
        </w:rPr>
      </w:pPr>
    </w:p>
    <w:p w14:paraId="15B7739C"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 xml:space="preserve">Väga sage </w:t>
      </w:r>
      <w:r w:rsidRPr="00C145E3">
        <w:rPr>
          <w:rFonts w:eastAsia="Times New Roman"/>
          <w:snapToGrid/>
          <w:color w:val="000000"/>
          <w:kern w:val="1"/>
          <w:szCs w:val="22"/>
          <w:lang w:val="et-EE" w:eastAsia="ar-SA"/>
        </w:rPr>
        <w:t>(võib esineda enam kui 1 inimesel 10st)</w:t>
      </w:r>
      <w:r w:rsidRPr="00C145E3">
        <w:rPr>
          <w:rFonts w:eastAsia="Times New Roman"/>
          <w:b/>
          <w:bCs/>
          <w:snapToGrid/>
          <w:color w:val="000000"/>
          <w:kern w:val="1"/>
          <w:szCs w:val="22"/>
          <w:lang w:val="et-EE" w:eastAsia="ar-SA"/>
        </w:rPr>
        <w:t xml:space="preserve">: </w:t>
      </w:r>
    </w:p>
    <w:p w14:paraId="39DADB13"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Peavalu või väsimustunne. </w:t>
      </w:r>
    </w:p>
    <w:p w14:paraId="1C13329C"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Halb enesetunne (iiveldus), oksendamine, kõhulahtisus või seedehäired. </w:t>
      </w:r>
    </w:p>
    <w:p w14:paraId="278941D2"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Nahalööve. </w:t>
      </w:r>
    </w:p>
    <w:p w14:paraId="57AEE323"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Lihaskrambid või liiges-, lihas- või luuvalu</w:t>
      </w:r>
      <w:r w:rsidR="00F873E6" w:rsidRPr="00C145E3">
        <w:rPr>
          <w:rFonts w:eastAsia="Times New Roman"/>
          <w:snapToGrid/>
          <w:color w:val="000000"/>
          <w:kern w:val="1"/>
          <w:szCs w:val="22"/>
          <w:lang w:val="et-EE" w:eastAsia="ar-SA"/>
        </w:rPr>
        <w:t xml:space="preserve"> imatiniibravi ajal või pärast ravi</w:t>
      </w:r>
      <w:r w:rsidRPr="00C145E3">
        <w:rPr>
          <w:rFonts w:eastAsia="Times New Roman"/>
          <w:snapToGrid/>
          <w:color w:val="000000"/>
          <w:kern w:val="1"/>
          <w:szCs w:val="22"/>
          <w:lang w:val="et-EE" w:eastAsia="ar-SA"/>
        </w:rPr>
        <w:t xml:space="preserve">. </w:t>
      </w:r>
    </w:p>
    <w:p w14:paraId="6B4CAB5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Tursed, näiteks hüppeliigeste piirkonnas või silmade ümber. </w:t>
      </w:r>
    </w:p>
    <w:p w14:paraId="77567C46"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Kehakaalu suurenemine. </w:t>
      </w:r>
    </w:p>
    <w:p w14:paraId="4BEA8EE0" w14:textId="77777777" w:rsidR="00726D39" w:rsidRPr="00C145E3" w:rsidRDefault="00726D39" w:rsidP="00726D39">
      <w:pPr>
        <w:tabs>
          <w:tab w:val="clear" w:pos="567"/>
        </w:tabs>
        <w:suppressAutoHyphens/>
        <w:spacing w:line="100" w:lineRule="atLeast"/>
        <w:rPr>
          <w:rFonts w:eastAsia="Times New Roman"/>
          <w:b/>
          <w:snapToGrid/>
          <w:color w:val="000000"/>
          <w:kern w:val="1"/>
          <w:szCs w:val="22"/>
          <w:lang w:val="et-EE" w:eastAsia="ar-SA"/>
        </w:rPr>
      </w:pPr>
      <w:r w:rsidRPr="00C145E3">
        <w:rPr>
          <w:rFonts w:eastAsia="Times New Roman"/>
          <w:snapToGrid/>
          <w:color w:val="000000"/>
          <w:kern w:val="1"/>
          <w:szCs w:val="22"/>
          <w:lang w:val="et-EE" w:eastAsia="ar-SA"/>
        </w:rPr>
        <w:t xml:space="preserve">Kui mõni neist tugevalt teid häirib, </w:t>
      </w:r>
      <w:r w:rsidRPr="00C145E3">
        <w:rPr>
          <w:rFonts w:eastAsia="Times New Roman"/>
          <w:b/>
          <w:bCs/>
          <w:snapToGrid/>
          <w:color w:val="000000"/>
          <w:kern w:val="1"/>
          <w:szCs w:val="22"/>
          <w:lang w:val="et-EE" w:eastAsia="ar-SA"/>
        </w:rPr>
        <w:t>rääkige  oma arstiga</w:t>
      </w:r>
      <w:r w:rsidRPr="00C145E3">
        <w:rPr>
          <w:rFonts w:eastAsia="Times New Roman"/>
          <w:snapToGrid/>
          <w:color w:val="000000"/>
          <w:kern w:val="1"/>
          <w:szCs w:val="22"/>
          <w:lang w:val="et-EE" w:eastAsia="ar-SA"/>
        </w:rPr>
        <w:t>.</w:t>
      </w:r>
    </w:p>
    <w:p w14:paraId="0078148D" w14:textId="77777777" w:rsidR="00726D39" w:rsidRPr="00C145E3" w:rsidRDefault="00726D39" w:rsidP="00726D39">
      <w:pPr>
        <w:tabs>
          <w:tab w:val="clear" w:pos="567"/>
        </w:tabs>
        <w:suppressAutoHyphens/>
        <w:spacing w:line="100" w:lineRule="atLeast"/>
        <w:rPr>
          <w:rFonts w:eastAsia="Times New Roman"/>
          <w:b/>
          <w:snapToGrid/>
          <w:color w:val="000000"/>
          <w:kern w:val="1"/>
          <w:szCs w:val="22"/>
          <w:lang w:val="et-EE" w:eastAsia="ar-SA"/>
        </w:rPr>
      </w:pPr>
    </w:p>
    <w:p w14:paraId="19B90B4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 xml:space="preserve">Sage </w:t>
      </w:r>
      <w:r w:rsidRPr="00C145E3">
        <w:rPr>
          <w:rFonts w:eastAsia="Times New Roman"/>
          <w:snapToGrid/>
          <w:color w:val="000000"/>
          <w:kern w:val="1"/>
          <w:szCs w:val="22"/>
          <w:lang w:val="et-EE" w:eastAsia="ar-SA"/>
        </w:rPr>
        <w:t>(võib esineda kuni 1 inimesel 10st)</w:t>
      </w:r>
      <w:r w:rsidRPr="00C145E3">
        <w:rPr>
          <w:rFonts w:eastAsia="Times New Roman"/>
          <w:b/>
          <w:bCs/>
          <w:snapToGrid/>
          <w:color w:val="000000"/>
          <w:kern w:val="1"/>
          <w:szCs w:val="22"/>
          <w:lang w:val="et-EE" w:eastAsia="ar-SA"/>
        </w:rPr>
        <w:t xml:space="preserve">: </w:t>
      </w:r>
    </w:p>
    <w:p w14:paraId="6AF2D3D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Anoreksia, kehakaalu langus või maitsetundlikkuse häired. </w:t>
      </w:r>
    </w:p>
    <w:p w14:paraId="00B6197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Pearinglus või nõrkustunne. </w:t>
      </w:r>
    </w:p>
    <w:p w14:paraId="64FCB6FC"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Unetus. </w:t>
      </w:r>
    </w:p>
    <w:p w14:paraId="4E04D4F0"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Silmadest eritis koos sügelusega, silmade punetus ja turse (konjunktiviit), vesised silmad või hägune nägemine. </w:t>
      </w:r>
    </w:p>
    <w:p w14:paraId="2A69D601"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Ninaverejooks. </w:t>
      </w:r>
    </w:p>
    <w:p w14:paraId="39439D8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Kõhuvalu või –turse, kõhupuhitus, kõrvetised või kõhukinnisus. </w:t>
      </w:r>
    </w:p>
    <w:p w14:paraId="71FF5AF2"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Sügelemine. </w:t>
      </w:r>
    </w:p>
    <w:p w14:paraId="6C50EF5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Ebatavaline juuste väljalangemine või hõrenemine. </w:t>
      </w:r>
    </w:p>
    <w:p w14:paraId="77FBFA48"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Käte või jalgade tuimus. </w:t>
      </w:r>
    </w:p>
    <w:p w14:paraId="18BD9638"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Haavandid suus. </w:t>
      </w:r>
    </w:p>
    <w:p w14:paraId="3C3891C6"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Liigesvalu tursetega. </w:t>
      </w:r>
    </w:p>
    <w:p w14:paraId="613D31F1"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Suukuivus, nahakuivus või silmade kuivus. </w:t>
      </w:r>
    </w:p>
    <w:p w14:paraId="03B1E2A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Naha tundlikkuse vähenemine või suurenemine. </w:t>
      </w:r>
    </w:p>
    <w:p w14:paraId="5A514DC0"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 xml:space="preserve">Nahaõhetus, külmavärinad või öine higistamine. </w:t>
      </w:r>
    </w:p>
    <w:p w14:paraId="7C20AF37"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Kui mõni neist tugevalt teid häirib, </w:t>
      </w:r>
      <w:r w:rsidRPr="00C145E3">
        <w:rPr>
          <w:rFonts w:eastAsia="Times New Roman"/>
          <w:b/>
          <w:bCs/>
          <w:snapToGrid/>
          <w:color w:val="000000"/>
          <w:kern w:val="1"/>
          <w:szCs w:val="22"/>
          <w:lang w:val="et-EE" w:eastAsia="ar-SA"/>
        </w:rPr>
        <w:t>rääkige oma arstiga.</w:t>
      </w:r>
    </w:p>
    <w:p w14:paraId="0CEEC37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p>
    <w:p w14:paraId="3ECDC16A"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snapToGrid/>
          <w:color w:val="000000"/>
          <w:kern w:val="1"/>
          <w:szCs w:val="22"/>
          <w:lang w:val="et-EE" w:eastAsia="ar-SA"/>
        </w:rPr>
        <w:t xml:space="preserve">Teadmata </w:t>
      </w:r>
      <w:r w:rsidRPr="00C145E3">
        <w:rPr>
          <w:rFonts w:eastAsia="Times New Roman"/>
          <w:snapToGrid/>
          <w:color w:val="000000"/>
          <w:kern w:val="1"/>
          <w:szCs w:val="22"/>
          <w:lang w:val="et-EE" w:eastAsia="ar-SA"/>
        </w:rPr>
        <w:t>(sagedust ei saa olemasolevate andmete alusel hinnata):</w:t>
      </w:r>
    </w:p>
    <w:p w14:paraId="7681CBC8" w14:textId="77777777" w:rsidR="00114C42" w:rsidRPr="00C145E3" w:rsidRDefault="00726D39"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Peopesade ja jalataldade punetus ja/või turse, millega võib kaasneda pakitsustunne ja põletav valu.</w:t>
      </w:r>
      <w:r w:rsidR="00114C42" w:rsidRPr="00C145E3">
        <w:rPr>
          <w:rFonts w:eastAsia="Calibri"/>
          <w:snapToGrid/>
          <w:szCs w:val="22"/>
          <w:lang w:val="et-EE" w:eastAsia="en-US"/>
        </w:rPr>
        <w:t xml:space="preserve"> </w:t>
      </w:r>
    </w:p>
    <w:p w14:paraId="6C73B469" w14:textId="77777777" w:rsidR="00114C42" w:rsidRPr="00C145E3" w:rsidRDefault="00114C42"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w:t>
      </w:r>
      <w:r w:rsidRPr="00C145E3">
        <w:rPr>
          <w:color w:val="000000"/>
          <w:szCs w:val="22"/>
          <w:lang w:val="et-EE"/>
        </w:rPr>
        <w:t>alulikud ja/või villidega nahakahjustused.</w:t>
      </w:r>
    </w:p>
    <w:p w14:paraId="2DDD0A9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w:t>
      </w:r>
      <w:r w:rsidRPr="00C145E3">
        <w:rPr>
          <w:rFonts w:eastAsia="Times New Roman"/>
          <w:snapToGrid/>
          <w:color w:val="000000"/>
          <w:kern w:val="1"/>
          <w:szCs w:val="22"/>
          <w:lang w:val="et-EE" w:eastAsia="ar-SA"/>
        </w:rPr>
        <w:tab/>
        <w:t>Kasvu aeglustumine lastel ja noorukitel.</w:t>
      </w:r>
    </w:p>
    <w:p w14:paraId="13ED2D96"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Times New Roman"/>
          <w:snapToGrid/>
          <w:color w:val="000000"/>
          <w:kern w:val="1"/>
          <w:szCs w:val="22"/>
          <w:lang w:val="et-EE" w:eastAsia="ar-SA"/>
        </w:rPr>
        <w:t xml:space="preserve">Kui mõni neist tugevalt teid häirib, </w:t>
      </w:r>
      <w:r w:rsidRPr="00C145E3">
        <w:rPr>
          <w:rFonts w:eastAsia="Times New Roman"/>
          <w:b/>
          <w:snapToGrid/>
          <w:color w:val="000000"/>
          <w:kern w:val="1"/>
          <w:szCs w:val="22"/>
          <w:lang w:val="et-EE" w:eastAsia="ar-SA"/>
        </w:rPr>
        <w:t>rääkige oma arstiga.</w:t>
      </w:r>
    </w:p>
    <w:p w14:paraId="0CFA9356"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03F2F46E" w14:textId="0D70F2E8"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bCs/>
          <w:snapToGrid/>
          <w:color w:val="000000"/>
          <w:kern w:val="1"/>
          <w:szCs w:val="22"/>
          <w:lang w:val="et-EE" w:eastAsia="ar-SA"/>
        </w:rPr>
        <w:t xml:space="preserve">Kõrvaltoimetest teatamine </w:t>
      </w:r>
    </w:p>
    <w:p w14:paraId="1A97DD8E" w14:textId="03D14841"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r w:rsidRPr="00C145E3">
        <w:rPr>
          <w:rFonts w:eastAsia="Times New Roman"/>
          <w:snapToGrid/>
          <w:color w:val="000000"/>
          <w:kern w:val="1"/>
          <w:szCs w:val="22"/>
          <w:lang w:val="et-EE" w:eastAsia="ar-SA"/>
        </w:rPr>
        <w:t xml:space="preserve">Kui teil tekib ükskõik milline kõrvaltoime, pidage nõu oma arsti, apteekri või meditsiiniõega. Kõrvaltoime võib olla ka selline, mida selles infolehes ei ole nimetatud. Kõrvaltoimetest võite ka ise teatada </w:t>
      </w:r>
      <w:r w:rsidRPr="00C145E3">
        <w:rPr>
          <w:rFonts w:eastAsia="Times New Roman"/>
          <w:snapToGrid/>
          <w:color w:val="000000"/>
          <w:kern w:val="1"/>
          <w:szCs w:val="22"/>
          <w:shd w:val="clear" w:color="auto" w:fill="CCCCCC"/>
          <w:lang w:val="et-EE" w:eastAsia="ar-SA"/>
        </w:rPr>
        <w:t>riikliku teavitussüsteemi</w:t>
      </w:r>
      <w:r w:rsidR="00BE30E0">
        <w:rPr>
          <w:rFonts w:eastAsia="Times New Roman"/>
          <w:snapToGrid/>
          <w:color w:val="000000"/>
          <w:kern w:val="1"/>
          <w:szCs w:val="22"/>
          <w:shd w:val="clear" w:color="auto" w:fill="CCCCCC"/>
          <w:lang w:val="et-EE" w:eastAsia="ar-SA"/>
        </w:rPr>
        <w:t xml:space="preserve"> (vt</w:t>
      </w:r>
      <w:r w:rsidRPr="00C145E3">
        <w:rPr>
          <w:rFonts w:eastAsia="Times New Roman"/>
          <w:snapToGrid/>
          <w:color w:val="000000"/>
          <w:kern w:val="1"/>
          <w:szCs w:val="22"/>
          <w:shd w:val="clear" w:color="auto" w:fill="CCCCCC"/>
          <w:lang w:val="et-EE" w:eastAsia="ar-SA"/>
        </w:rPr>
        <w:t xml:space="preserve"> </w:t>
      </w:r>
      <w:r w:rsidRPr="00C145E3">
        <w:rPr>
          <w:rFonts w:eastAsia="Times New Roman"/>
          <w:snapToGrid/>
          <w:color w:val="3333FF"/>
          <w:kern w:val="1"/>
          <w:szCs w:val="22"/>
          <w:u w:val="single"/>
          <w:shd w:val="clear" w:color="auto" w:fill="CCCCCC"/>
          <w:lang w:val="et-EE" w:eastAsia="ar-SA"/>
        </w:rPr>
        <w:t>V lisa</w:t>
      </w:r>
      <w:r w:rsidR="00BE30E0">
        <w:rPr>
          <w:rFonts w:eastAsia="Times New Roman"/>
          <w:snapToGrid/>
          <w:color w:val="3333FF"/>
          <w:kern w:val="1"/>
          <w:szCs w:val="22"/>
          <w:u w:val="single"/>
          <w:shd w:val="clear" w:color="auto" w:fill="CCCCCC"/>
          <w:lang w:val="et-EE" w:eastAsia="ar-SA"/>
        </w:rPr>
        <w:t>)</w:t>
      </w:r>
      <w:r w:rsidRPr="00C145E3">
        <w:rPr>
          <w:rFonts w:eastAsia="Times New Roman"/>
          <w:snapToGrid/>
          <w:color w:val="000000"/>
          <w:kern w:val="1"/>
          <w:szCs w:val="22"/>
          <w:lang w:val="et-EE" w:eastAsia="ar-SA"/>
        </w:rPr>
        <w:t xml:space="preserve"> kaudu. Teatades aitate saada rohkem infot ravimi ohutusest. </w:t>
      </w:r>
    </w:p>
    <w:p w14:paraId="4F1B4FE6" w14:textId="77777777" w:rsidR="00726D39" w:rsidRPr="00C145E3" w:rsidRDefault="00726D39" w:rsidP="00726D39">
      <w:pPr>
        <w:tabs>
          <w:tab w:val="clear" w:pos="567"/>
        </w:tabs>
        <w:suppressAutoHyphens/>
        <w:spacing w:line="100" w:lineRule="atLeast"/>
        <w:rPr>
          <w:rFonts w:eastAsia="Calibri"/>
          <w:b/>
          <w:bCs/>
          <w:snapToGrid/>
          <w:color w:val="000000"/>
          <w:kern w:val="1"/>
          <w:szCs w:val="22"/>
          <w:lang w:val="et-EE" w:eastAsia="ar-SA"/>
        </w:rPr>
      </w:pPr>
    </w:p>
    <w:p w14:paraId="65D5170D"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AE2282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5.</w:t>
      </w:r>
      <w:r w:rsidRPr="00C145E3">
        <w:rPr>
          <w:rFonts w:eastAsia="Calibri"/>
          <w:b/>
          <w:snapToGrid/>
          <w:color w:val="000000"/>
          <w:kern w:val="1"/>
          <w:szCs w:val="22"/>
          <w:lang w:val="et-EE" w:eastAsia="ar-SA"/>
        </w:rPr>
        <w:tab/>
        <w:t>Kuidas Imatinib Actavis’t säilitada</w:t>
      </w:r>
    </w:p>
    <w:p w14:paraId="112B8FF4"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F3E3C10"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Hoidke seda ravimit laste eest varjatud ja kättesaamatus kohas.</w:t>
      </w:r>
    </w:p>
    <w:p w14:paraId="21930309"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snapToGrid/>
          <w:color w:val="000000"/>
          <w:kern w:val="1"/>
          <w:szCs w:val="22"/>
          <w:lang w:val="et-EE" w:eastAsia="ar-SA"/>
        </w:rPr>
        <w:t>Ärge kasutage seda ravimit pärast kõlblikkusaega, mis on märgitud karbil</w:t>
      </w:r>
      <w:r w:rsidR="00B633E8" w:rsidRPr="00C145E3">
        <w:rPr>
          <w:rFonts w:eastAsia="Calibri"/>
          <w:snapToGrid/>
          <w:color w:val="000000"/>
          <w:kern w:val="1"/>
          <w:szCs w:val="22"/>
          <w:lang w:val="et-EE" w:eastAsia="ar-SA"/>
        </w:rPr>
        <w:t xml:space="preserve"> ja blist</w:t>
      </w:r>
      <w:r w:rsidR="00A01402" w:rsidRPr="00C145E3">
        <w:rPr>
          <w:rFonts w:eastAsia="Calibri"/>
          <w:snapToGrid/>
          <w:color w:val="000000"/>
          <w:kern w:val="1"/>
          <w:szCs w:val="22"/>
          <w:lang w:val="et-EE" w:eastAsia="ar-SA"/>
        </w:rPr>
        <w:t>r</w:t>
      </w:r>
      <w:r w:rsidR="00B633E8" w:rsidRPr="00C145E3">
        <w:rPr>
          <w:rFonts w:eastAsia="Calibri"/>
          <w:snapToGrid/>
          <w:color w:val="000000"/>
          <w:kern w:val="1"/>
          <w:szCs w:val="22"/>
          <w:lang w:val="et-EE" w:eastAsia="ar-SA"/>
        </w:rPr>
        <w:t>il pärast „EXP“</w:t>
      </w:r>
      <w:r w:rsidRPr="00C145E3">
        <w:rPr>
          <w:rFonts w:eastAsia="Calibri"/>
          <w:snapToGrid/>
          <w:color w:val="000000"/>
          <w:kern w:val="1"/>
          <w:szCs w:val="22"/>
          <w:lang w:val="et-EE" w:eastAsia="ar-SA"/>
        </w:rPr>
        <w:t>. Kõlblikkusaeg viitab selle kuu viimasele päevale.</w:t>
      </w:r>
    </w:p>
    <w:p w14:paraId="1FE84637" w14:textId="7BCC8580"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Hoida temperatuuril kuni 25</w:t>
      </w:r>
      <w:r w:rsidR="00344230">
        <w:rPr>
          <w:rFonts w:eastAsia="Times New Roman"/>
          <w:snapToGrid/>
          <w:color w:val="000000"/>
          <w:kern w:val="1"/>
          <w:szCs w:val="22"/>
          <w:lang w:val="et-EE" w:eastAsia="ar-SA"/>
        </w:rPr>
        <w:t> </w:t>
      </w:r>
      <w:r w:rsidRPr="00C145E3">
        <w:rPr>
          <w:rFonts w:eastAsia="Times New Roman"/>
          <w:snapToGrid/>
          <w:color w:val="000000"/>
          <w:kern w:val="1"/>
          <w:szCs w:val="22"/>
          <w:lang w:val="et-EE" w:eastAsia="ar-SA"/>
        </w:rPr>
        <w:t xml:space="preserve">°C. </w:t>
      </w:r>
    </w:p>
    <w:p w14:paraId="2CDA6C92"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 xml:space="preserve">Hoida originaalpakendis, niiskuse eest kaitstult. </w:t>
      </w:r>
      <w:r w:rsidRPr="00C145E3">
        <w:rPr>
          <w:rFonts w:eastAsia="Calibri"/>
          <w:snapToGrid/>
          <w:color w:val="000000"/>
          <w:kern w:val="1"/>
          <w:szCs w:val="22"/>
          <w:lang w:val="et-EE" w:eastAsia="ar-SA"/>
        </w:rPr>
        <w:t xml:space="preserve"> </w:t>
      </w:r>
    </w:p>
    <w:p w14:paraId="5283E68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Ärge kasutage ühtegi pakendit, mis on kahjustatud või millel on riknemise ilmingud. </w:t>
      </w:r>
    </w:p>
    <w:p w14:paraId="2930439B" w14:textId="01D2A962"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Ärge visake ravimeid kanalisatsiooni ega olmejäätmete hulka. Küsige oma apteekrilt, kuidas </w:t>
      </w:r>
      <w:r w:rsidR="006D3D1D">
        <w:rPr>
          <w:lang w:val="et-EE"/>
        </w:rPr>
        <w:t>hävitad</w:t>
      </w:r>
      <w:r w:rsidRPr="00C145E3">
        <w:rPr>
          <w:rFonts w:eastAsia="Calibri"/>
          <w:snapToGrid/>
          <w:color w:val="000000"/>
          <w:kern w:val="1"/>
          <w:szCs w:val="22"/>
          <w:lang w:val="et-EE" w:eastAsia="ar-SA"/>
        </w:rPr>
        <w:t>a ravimeid, mida te enam ei kasuta. Need meetmed aitavad kaitsta keskkonda.</w:t>
      </w:r>
    </w:p>
    <w:p w14:paraId="3B9E545F"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41789C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560DFCF2"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6.</w:t>
      </w:r>
      <w:r w:rsidRPr="00C145E3">
        <w:rPr>
          <w:rFonts w:eastAsia="Calibri"/>
          <w:b/>
          <w:snapToGrid/>
          <w:color w:val="000000"/>
          <w:kern w:val="1"/>
          <w:szCs w:val="22"/>
          <w:lang w:val="et-EE" w:eastAsia="ar-SA"/>
        </w:rPr>
        <w:tab/>
        <w:t>Pakendi sisu ja muu teave</w:t>
      </w:r>
    </w:p>
    <w:p w14:paraId="71ADC5B3"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286528C"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Calibri"/>
          <w:b/>
          <w:snapToGrid/>
          <w:color w:val="000000"/>
          <w:kern w:val="1"/>
          <w:szCs w:val="22"/>
          <w:lang w:val="et-EE" w:eastAsia="ar-SA"/>
        </w:rPr>
        <w:t>Mida Imatinib Actavis</w:t>
      </w:r>
      <w:r w:rsidRPr="00C145E3">
        <w:rPr>
          <w:rFonts w:eastAsia="Times New Roman"/>
          <w:snapToGrid/>
          <w:color w:val="000000"/>
          <w:kern w:val="1"/>
          <w:szCs w:val="22"/>
          <w:lang w:val="et-EE" w:eastAsia="ar-SA"/>
        </w:rPr>
        <w:t xml:space="preserve"> </w:t>
      </w:r>
      <w:r w:rsidRPr="00C145E3">
        <w:rPr>
          <w:rFonts w:eastAsia="Calibri"/>
          <w:b/>
          <w:snapToGrid/>
          <w:color w:val="000000"/>
          <w:kern w:val="1"/>
          <w:szCs w:val="22"/>
          <w:lang w:val="et-EE" w:eastAsia="ar-SA"/>
        </w:rPr>
        <w:t xml:space="preserve">sisaldab </w:t>
      </w:r>
    </w:p>
    <w:p w14:paraId="66199BB3"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w:t>
      </w:r>
      <w:r w:rsidRPr="00C145E3">
        <w:rPr>
          <w:rFonts w:eastAsia="Calibri"/>
          <w:b/>
          <w:snapToGrid/>
          <w:color w:val="000000"/>
          <w:kern w:val="1"/>
          <w:szCs w:val="22"/>
          <w:lang w:val="et-EE" w:eastAsia="ar-SA"/>
        </w:rPr>
        <w:tab/>
      </w:r>
      <w:r w:rsidRPr="00C145E3">
        <w:rPr>
          <w:rFonts w:eastAsia="Calibri"/>
          <w:snapToGrid/>
          <w:color w:val="000000"/>
          <w:kern w:val="1"/>
          <w:szCs w:val="22"/>
          <w:lang w:val="et-EE" w:eastAsia="ar-SA"/>
        </w:rPr>
        <w:t xml:space="preserve">Toimeaine on imatiniib (mesilaadina). Iga kapsel sisaldab 400 mg imatiniibi (mesilaadina). </w:t>
      </w:r>
    </w:p>
    <w:p w14:paraId="7F770FDE"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w:t>
      </w:r>
      <w:r w:rsidRPr="00C145E3">
        <w:rPr>
          <w:rFonts w:eastAsia="Calibri"/>
          <w:snapToGrid/>
          <w:color w:val="000000"/>
          <w:kern w:val="1"/>
          <w:szCs w:val="22"/>
          <w:lang w:val="et-EE" w:eastAsia="ar-SA"/>
        </w:rPr>
        <w:tab/>
        <w:t>Abiained on:</w:t>
      </w:r>
    </w:p>
    <w:p w14:paraId="15A8C2C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Kapsli sisu: mikrokristalliline tselluloos, kopovidoon, krospovidoon, naatriumstearüülfumaraat, ränidioksiid (kolloidne hüdrofoobne ja kolloidne veevaba). </w:t>
      </w:r>
    </w:p>
    <w:p w14:paraId="0645A510"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Kapsli kest: hüpromelloos, titaandioksiid (E 171), kollane raudoksiid (E 172), punane raudoksiid (E171) ja must raudoksiid (E172). </w:t>
      </w:r>
    </w:p>
    <w:p w14:paraId="38DA1CF2"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 xml:space="preserve">Trükitint: šellak glasuur-45%, must raudoksiid (E 172), propüleenglükool, ammooniumhüdroksiid 28%. </w:t>
      </w:r>
    </w:p>
    <w:p w14:paraId="22954A5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545241C0"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Calibri"/>
          <w:b/>
          <w:snapToGrid/>
          <w:color w:val="000000"/>
          <w:kern w:val="1"/>
          <w:szCs w:val="22"/>
          <w:lang w:val="et-EE" w:eastAsia="ar-SA"/>
        </w:rPr>
        <w:t>Kuidas Imatinib Actavis</w:t>
      </w:r>
      <w:r w:rsidRPr="00C145E3">
        <w:rPr>
          <w:rFonts w:eastAsia="Calibri"/>
          <w:snapToGrid/>
          <w:color w:val="000000"/>
          <w:kern w:val="1"/>
          <w:szCs w:val="22"/>
          <w:lang w:val="et-EE" w:eastAsia="ar-SA"/>
        </w:rPr>
        <w:t xml:space="preserve"> </w:t>
      </w:r>
      <w:r w:rsidRPr="00C145E3">
        <w:rPr>
          <w:rFonts w:eastAsia="Calibri"/>
          <w:b/>
          <w:snapToGrid/>
          <w:color w:val="000000"/>
          <w:kern w:val="1"/>
          <w:szCs w:val="22"/>
          <w:lang w:val="et-EE" w:eastAsia="ar-SA"/>
        </w:rPr>
        <w:t>välja näeb ja pakendi sisu</w:t>
      </w:r>
    </w:p>
    <w:p w14:paraId="72B14188"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Kõvakapsel, millel on oranž läbipaistmatu kapslikaas ja kapslikeha ja musta tindiga trükitud tähis “400 mg”. Kapslis on helekollane pulber. </w:t>
      </w:r>
    </w:p>
    <w:p w14:paraId="152BF5FF"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 </w:t>
      </w:r>
    </w:p>
    <w:p w14:paraId="5288E737"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Pakendi suurused: </w:t>
      </w:r>
    </w:p>
    <w:p w14:paraId="691B0FEE"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Kapslid on pakendatud alumiinium blistritesse, pakendis 10, 30, 60 või 90 kapslit. </w:t>
      </w:r>
    </w:p>
    <w:p w14:paraId="4E3F0D54"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snapToGrid/>
          <w:color w:val="000000"/>
          <w:kern w:val="1"/>
          <w:szCs w:val="22"/>
          <w:lang w:val="et-EE" w:eastAsia="ar-SA"/>
        </w:rPr>
        <w:t xml:space="preserve"> </w:t>
      </w:r>
    </w:p>
    <w:p w14:paraId="63EF309F"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r w:rsidRPr="00C145E3">
        <w:rPr>
          <w:rFonts w:eastAsia="Times New Roman"/>
          <w:snapToGrid/>
          <w:color w:val="000000"/>
          <w:kern w:val="1"/>
          <w:szCs w:val="22"/>
          <w:lang w:val="et-EE" w:eastAsia="ar-SA"/>
        </w:rPr>
        <w:t>Kõik pakendi suurused ei pruugi olla müügil</w:t>
      </w:r>
    </w:p>
    <w:p w14:paraId="6A292D2F" w14:textId="77777777" w:rsidR="00726D39" w:rsidRPr="00C145E3" w:rsidRDefault="00726D39" w:rsidP="00726D39">
      <w:pPr>
        <w:tabs>
          <w:tab w:val="clear" w:pos="567"/>
        </w:tabs>
        <w:suppressAutoHyphens/>
        <w:spacing w:line="100" w:lineRule="atLeast"/>
        <w:rPr>
          <w:rFonts w:eastAsia="Calibri"/>
          <w:b/>
          <w:snapToGrid/>
          <w:color w:val="000000"/>
          <w:kern w:val="1"/>
          <w:szCs w:val="22"/>
          <w:lang w:val="et-EE" w:eastAsia="ar-SA"/>
        </w:rPr>
      </w:pPr>
    </w:p>
    <w:p w14:paraId="48B753B8"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snapToGrid/>
          <w:color w:val="000000"/>
          <w:kern w:val="1"/>
          <w:szCs w:val="22"/>
          <w:lang w:val="et-EE" w:eastAsia="ar-SA"/>
        </w:rPr>
        <w:t>Müügiloa hoidja</w:t>
      </w:r>
    </w:p>
    <w:p w14:paraId="3C13860C"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Actavis Group PTC ehf.</w:t>
      </w:r>
    </w:p>
    <w:p w14:paraId="540A49C8"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Reykjavíkurvegur 76-78,</w:t>
      </w:r>
    </w:p>
    <w:p w14:paraId="29BD6C2D"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Hafnarfjörður</w:t>
      </w:r>
    </w:p>
    <w:p w14:paraId="62EBD11D" w14:textId="77777777" w:rsidR="00726D39" w:rsidRPr="00C145E3" w:rsidRDefault="00726D39" w:rsidP="00726D39">
      <w:pPr>
        <w:tabs>
          <w:tab w:val="clear" w:pos="567"/>
        </w:tabs>
        <w:suppressAutoHyphens/>
        <w:autoSpaceDE w:val="0"/>
        <w:spacing w:line="240" w:lineRule="auto"/>
        <w:rPr>
          <w:rFonts w:eastAsia="Calibri"/>
          <w:snapToGrid/>
          <w:color w:val="000000"/>
          <w:kern w:val="1"/>
          <w:szCs w:val="22"/>
          <w:lang w:val="et-EE" w:eastAsia="ar-SA"/>
        </w:rPr>
      </w:pPr>
      <w:r w:rsidRPr="00C145E3">
        <w:rPr>
          <w:rFonts w:eastAsia="Calibri"/>
          <w:snapToGrid/>
          <w:color w:val="000000"/>
          <w:kern w:val="1"/>
          <w:szCs w:val="22"/>
          <w:lang w:val="et-EE" w:eastAsia="ar-SA"/>
        </w:rPr>
        <w:t>Island</w:t>
      </w:r>
    </w:p>
    <w:p w14:paraId="0BC22C6A"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332EA10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b/>
          <w:bCs/>
          <w:snapToGrid/>
          <w:color w:val="000000"/>
          <w:kern w:val="1"/>
          <w:szCs w:val="22"/>
          <w:lang w:val="et-EE" w:eastAsia="ar-SA"/>
        </w:rPr>
        <w:t>Tootja</w:t>
      </w:r>
    </w:p>
    <w:p w14:paraId="1EE5083A" w14:textId="77777777" w:rsidR="00726D39" w:rsidRPr="00C145E3" w:rsidRDefault="00726D39" w:rsidP="00726D39">
      <w:pPr>
        <w:tabs>
          <w:tab w:val="clear" w:pos="567"/>
        </w:tabs>
        <w:suppressAutoHyphens/>
        <w:spacing w:line="276" w:lineRule="auto"/>
        <w:rPr>
          <w:rFonts w:eastAsia="Calibri"/>
          <w:snapToGrid/>
          <w:kern w:val="1"/>
          <w:szCs w:val="22"/>
          <w:lang w:val="et-EE" w:eastAsia="ar-SA"/>
        </w:rPr>
      </w:pPr>
      <w:r w:rsidRPr="00C145E3">
        <w:rPr>
          <w:rFonts w:eastAsia="Calibri"/>
          <w:snapToGrid/>
          <w:kern w:val="1"/>
          <w:szCs w:val="22"/>
          <w:lang w:val="et-EE" w:eastAsia="ar-SA"/>
        </w:rPr>
        <w:t>S.C. Sindan</w:t>
      </w:r>
      <w:r w:rsidRPr="00C145E3">
        <w:rPr>
          <w:rFonts w:eastAsia="Calibri"/>
          <w:snapToGrid/>
          <w:kern w:val="1"/>
          <w:szCs w:val="22"/>
          <w:lang w:val="et-EE" w:eastAsia="ar-SA"/>
        </w:rPr>
        <w:noBreakHyphen/>
        <w:t>Pharma S.R.L.</w:t>
      </w:r>
    </w:p>
    <w:p w14:paraId="53795BC1" w14:textId="77777777" w:rsidR="00726D39" w:rsidRPr="00C145E3" w:rsidRDefault="00726D39" w:rsidP="00726D39">
      <w:pPr>
        <w:tabs>
          <w:tab w:val="clear" w:pos="567"/>
        </w:tabs>
        <w:suppressAutoHyphens/>
        <w:spacing w:line="276" w:lineRule="auto"/>
        <w:rPr>
          <w:rFonts w:eastAsia="Calibri"/>
          <w:snapToGrid/>
          <w:kern w:val="1"/>
          <w:szCs w:val="22"/>
          <w:lang w:val="et-EE" w:eastAsia="ar-SA"/>
        </w:rPr>
      </w:pPr>
      <w:r w:rsidRPr="00C145E3">
        <w:rPr>
          <w:rFonts w:eastAsia="Calibri"/>
          <w:snapToGrid/>
          <w:kern w:val="1"/>
          <w:szCs w:val="22"/>
          <w:lang w:val="et-EE" w:eastAsia="ar-SA"/>
        </w:rPr>
        <w:t>11 Ion Mihalache Blvd</w:t>
      </w:r>
    </w:p>
    <w:p w14:paraId="71C1EE46" w14:textId="77777777" w:rsidR="00726D39" w:rsidRPr="00C145E3" w:rsidRDefault="00726D39" w:rsidP="00726D39">
      <w:pPr>
        <w:tabs>
          <w:tab w:val="clear" w:pos="567"/>
        </w:tabs>
        <w:suppressAutoHyphens/>
        <w:spacing w:line="276" w:lineRule="auto"/>
        <w:rPr>
          <w:rFonts w:eastAsia="Calibri"/>
          <w:snapToGrid/>
          <w:kern w:val="1"/>
          <w:szCs w:val="22"/>
          <w:lang w:val="et-EE" w:eastAsia="ar-SA"/>
        </w:rPr>
      </w:pPr>
      <w:r w:rsidRPr="00C145E3">
        <w:rPr>
          <w:rFonts w:eastAsia="Calibri"/>
          <w:snapToGrid/>
          <w:kern w:val="1"/>
          <w:szCs w:val="22"/>
          <w:lang w:val="et-EE" w:eastAsia="ar-SA"/>
        </w:rPr>
        <w:t>Bucharest</w:t>
      </w:r>
    </w:p>
    <w:p w14:paraId="37DEFA9A" w14:textId="77777777" w:rsidR="00726D39" w:rsidRPr="00C145E3" w:rsidRDefault="00726D39" w:rsidP="00726D39">
      <w:pPr>
        <w:tabs>
          <w:tab w:val="clear" w:pos="567"/>
        </w:tabs>
        <w:suppressAutoHyphens/>
        <w:spacing w:line="100" w:lineRule="atLeast"/>
        <w:rPr>
          <w:rFonts w:eastAsia="Calibri"/>
          <w:snapToGrid/>
          <w:kern w:val="1"/>
          <w:szCs w:val="22"/>
          <w:lang w:val="et-EE" w:eastAsia="ar-SA"/>
        </w:rPr>
      </w:pPr>
      <w:r w:rsidRPr="00C145E3">
        <w:rPr>
          <w:rFonts w:eastAsia="Calibri"/>
          <w:snapToGrid/>
          <w:kern w:val="1"/>
          <w:szCs w:val="22"/>
          <w:lang w:val="et-EE" w:eastAsia="ar-SA"/>
        </w:rPr>
        <w:t>Romania</w:t>
      </w:r>
    </w:p>
    <w:p w14:paraId="0040B380"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Calibri"/>
          <w:snapToGrid/>
          <w:color w:val="000000"/>
          <w:kern w:val="1"/>
          <w:szCs w:val="22"/>
          <w:lang w:val="et-EE" w:eastAsia="ar-SA"/>
        </w:rPr>
        <w:t>Lisaküsimuste tekkimisel selle ravimi kohta pöörduge palun müügiloa hoidja kohaliku esindaja poole.</w:t>
      </w:r>
    </w:p>
    <w:p w14:paraId="527E9A2B"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eastAsia="en-US"/>
        </w:rPr>
      </w:pPr>
    </w:p>
    <w:tbl>
      <w:tblPr>
        <w:tblW w:w="9356" w:type="dxa"/>
        <w:tblInd w:w="-34" w:type="dxa"/>
        <w:tblLayout w:type="fixed"/>
        <w:tblLook w:val="0000" w:firstRow="0" w:lastRow="0" w:firstColumn="0" w:lastColumn="0" w:noHBand="0" w:noVBand="0"/>
      </w:tblPr>
      <w:tblGrid>
        <w:gridCol w:w="34"/>
        <w:gridCol w:w="4644"/>
        <w:gridCol w:w="4678"/>
      </w:tblGrid>
      <w:tr w:rsidR="006D3D1D" w:rsidRPr="006D3D1D" w14:paraId="4E8C1C57" w14:textId="77777777" w:rsidTr="008D0355">
        <w:trPr>
          <w:gridBefore w:val="1"/>
          <w:wBefore w:w="34" w:type="dxa"/>
          <w:cantSplit/>
        </w:trPr>
        <w:tc>
          <w:tcPr>
            <w:tcW w:w="4644" w:type="dxa"/>
          </w:tcPr>
          <w:p w14:paraId="5DED48E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België/Belgique/Belgien</w:t>
            </w:r>
          </w:p>
          <w:p w14:paraId="731375C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4C9935C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IJsland/Islande/Island</w:t>
            </w:r>
          </w:p>
          <w:p w14:paraId="2CB18E1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Tél/Tel: +354 5503300</w:t>
            </w:r>
          </w:p>
          <w:p w14:paraId="32A46D3C"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68FF53B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Lietuva</w:t>
            </w:r>
          </w:p>
          <w:p w14:paraId="263B60CF" w14:textId="09B8C7B5" w:rsidR="006D3D1D" w:rsidRPr="006D3D1D" w:rsidRDefault="006D3D1D" w:rsidP="006D3D1D">
            <w:pPr>
              <w:tabs>
                <w:tab w:val="clear" w:pos="567"/>
              </w:tabs>
              <w:spacing w:line="240" w:lineRule="auto"/>
              <w:ind w:right="567"/>
              <w:rPr>
                <w:rFonts w:eastAsia="Calibri"/>
                <w:noProof/>
                <w:snapToGrid/>
                <w:szCs w:val="22"/>
                <w:lang w:val="is-IS" w:eastAsia="en-US"/>
              </w:rPr>
            </w:pPr>
            <w:r w:rsidRPr="006D3D1D">
              <w:rPr>
                <w:rFonts w:eastAsia="Calibri"/>
                <w:noProof/>
                <w:snapToGrid/>
                <w:szCs w:val="22"/>
                <w:lang w:val="is-IS" w:eastAsia="en-US"/>
              </w:rPr>
              <w:t>UAB Teva Baltics</w:t>
            </w:r>
          </w:p>
          <w:p w14:paraId="4EFDAA0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+370 5</w:t>
            </w:r>
            <w:r w:rsidRPr="006D3D1D">
              <w:rPr>
                <w:rFonts w:eastAsia="Calibri"/>
                <w:noProof/>
                <w:snapToGrid/>
                <w:szCs w:val="22"/>
                <w:lang w:val="is-IS" w:eastAsia="en-US"/>
              </w:rPr>
              <w:t>2660203</w:t>
            </w:r>
          </w:p>
          <w:p w14:paraId="7471D883"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5DE1E7C" w14:textId="77777777" w:rsidTr="008D0355">
        <w:trPr>
          <w:gridBefore w:val="1"/>
          <w:wBefore w:w="34" w:type="dxa"/>
          <w:cantSplit/>
        </w:trPr>
        <w:tc>
          <w:tcPr>
            <w:tcW w:w="4644" w:type="dxa"/>
          </w:tcPr>
          <w:p w14:paraId="70280E18"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България</w:t>
            </w:r>
          </w:p>
          <w:p w14:paraId="4BB19C6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Актавис ЕАД</w:t>
            </w:r>
          </w:p>
          <w:p w14:paraId="77CA655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Teл: +359 2</w:t>
            </w:r>
            <w:r w:rsidRPr="006D3D1D">
              <w:rPr>
                <w:rFonts w:eastAsia="Calibri"/>
                <w:snapToGrid/>
                <w:szCs w:val="22"/>
                <w:lang w:val="is-IS" w:eastAsia="en-US"/>
              </w:rPr>
              <w:t>4899585</w:t>
            </w:r>
          </w:p>
          <w:p w14:paraId="2A9EF52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F30A447"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Luxembourg/Luxemburg</w:t>
            </w:r>
          </w:p>
          <w:p w14:paraId="781B04F7"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Actavis Group PTC ehf.</w:t>
            </w:r>
          </w:p>
          <w:p w14:paraId="3F9A7B6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Islande/Island</w:t>
            </w:r>
          </w:p>
          <w:p w14:paraId="247C17A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en-US" w:eastAsia="en-US"/>
              </w:rPr>
              <w:t>Tél/Tel: +</w:t>
            </w:r>
            <w:r w:rsidRPr="006D3D1D">
              <w:rPr>
                <w:rFonts w:eastAsia="Calibri"/>
                <w:noProof/>
                <w:snapToGrid/>
                <w:szCs w:val="22"/>
                <w:lang w:val="is-IS" w:eastAsia="en-US"/>
              </w:rPr>
              <w:t>354 5503300</w:t>
            </w:r>
          </w:p>
          <w:p w14:paraId="47A3115E"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222C4E20" w14:textId="77777777" w:rsidTr="008D0355">
        <w:trPr>
          <w:gridBefore w:val="1"/>
          <w:wBefore w:w="34" w:type="dxa"/>
          <w:cantSplit/>
          <w:trHeight w:val="751"/>
        </w:trPr>
        <w:tc>
          <w:tcPr>
            <w:tcW w:w="4644" w:type="dxa"/>
          </w:tcPr>
          <w:p w14:paraId="454464F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Česká republika</w:t>
            </w:r>
          </w:p>
          <w:p w14:paraId="6BE35E54" w14:textId="77777777" w:rsidR="006D3D1D" w:rsidRPr="006D3D1D" w:rsidRDefault="006D3D1D" w:rsidP="006D3D1D">
            <w:pPr>
              <w:tabs>
                <w:tab w:val="clear" w:pos="567"/>
                <w:tab w:val="left" w:pos="-720"/>
              </w:tabs>
              <w:suppressAutoHyphens/>
              <w:spacing w:line="240" w:lineRule="auto"/>
              <w:ind w:right="567"/>
              <w:rPr>
                <w:rFonts w:eastAsia="Calibri"/>
                <w:noProof/>
                <w:snapToGrid/>
                <w:szCs w:val="22"/>
                <w:lang w:val="is-IS" w:eastAsia="en-US"/>
              </w:rPr>
            </w:pPr>
            <w:r w:rsidRPr="006D3D1D">
              <w:rPr>
                <w:rFonts w:eastAsia="Calibri"/>
                <w:noProof/>
                <w:snapToGrid/>
                <w:szCs w:val="22"/>
                <w:lang w:val="is-IS" w:eastAsia="en-US"/>
              </w:rPr>
              <w:t>Teva Pharmaceuticals CR, s.r.o.</w:t>
            </w:r>
          </w:p>
          <w:p w14:paraId="0CA6B89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snapToGrid/>
                <w:szCs w:val="22"/>
                <w:lang w:val="cs-CZ" w:eastAsia="en-US"/>
              </w:rPr>
              <w:t>420 251007111</w:t>
            </w:r>
          </w:p>
          <w:p w14:paraId="730497A0"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239D15C"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Magyarország</w:t>
            </w:r>
          </w:p>
          <w:p w14:paraId="4F21703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Teva Gyógyszergyár Zrt.</w:t>
            </w:r>
          </w:p>
          <w:p w14:paraId="50D9E35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+36 1</w:t>
            </w:r>
            <w:r w:rsidRPr="006D3D1D">
              <w:rPr>
                <w:rFonts w:eastAsia="Calibri"/>
                <w:noProof/>
                <w:snapToGrid/>
                <w:szCs w:val="22"/>
                <w:lang w:val="is-IS" w:eastAsia="en-US"/>
              </w:rPr>
              <w:t>2886400</w:t>
            </w:r>
          </w:p>
          <w:p w14:paraId="51F43F46"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08D6A5A" w14:textId="77777777" w:rsidTr="008D0355">
        <w:trPr>
          <w:gridBefore w:val="1"/>
          <w:wBefore w:w="34" w:type="dxa"/>
          <w:cantSplit/>
        </w:trPr>
        <w:tc>
          <w:tcPr>
            <w:tcW w:w="4644" w:type="dxa"/>
          </w:tcPr>
          <w:p w14:paraId="18BDF87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Danmark</w:t>
            </w:r>
          </w:p>
          <w:p w14:paraId="4AF1DB1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Denmark A/S</w:t>
            </w:r>
          </w:p>
          <w:p w14:paraId="3B6E4CA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Tlf: +45 44985511</w:t>
            </w:r>
          </w:p>
          <w:p w14:paraId="118094D1"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0CD9D51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Malta</w:t>
            </w:r>
          </w:p>
          <w:p w14:paraId="1BD0B1E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Ltd.</w:t>
            </w:r>
          </w:p>
          <w:p w14:paraId="304640B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+356 21693533</w:t>
            </w:r>
          </w:p>
          <w:p w14:paraId="122C823F"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129608F" w14:textId="77777777" w:rsidTr="008D0355">
        <w:trPr>
          <w:gridBefore w:val="1"/>
          <w:wBefore w:w="34" w:type="dxa"/>
          <w:cantSplit/>
        </w:trPr>
        <w:tc>
          <w:tcPr>
            <w:tcW w:w="4644" w:type="dxa"/>
          </w:tcPr>
          <w:p w14:paraId="5C35D2C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Deutschland</w:t>
            </w:r>
          </w:p>
          <w:p w14:paraId="17E37B6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0D01DBDD"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Island</w:t>
            </w:r>
          </w:p>
          <w:p w14:paraId="1B5C5EA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41A86E22"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595E80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Nederland</w:t>
            </w:r>
          </w:p>
          <w:p w14:paraId="12F3B1BC"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29F63491"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IJsland</w:t>
            </w:r>
          </w:p>
          <w:p w14:paraId="654B6C2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1980E6F7"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866ED1A" w14:textId="77777777" w:rsidTr="008D0355">
        <w:trPr>
          <w:gridBefore w:val="1"/>
          <w:wBefore w:w="34" w:type="dxa"/>
          <w:cantSplit/>
        </w:trPr>
        <w:tc>
          <w:tcPr>
            <w:tcW w:w="4644" w:type="dxa"/>
          </w:tcPr>
          <w:p w14:paraId="2B6A04B9"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Eesti</w:t>
            </w:r>
          </w:p>
          <w:p w14:paraId="1D43FE95" w14:textId="672C6E1D"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UAB Teva Baltics</w:t>
            </w:r>
            <w:r w:rsidRPr="006D3D1D">
              <w:rPr>
                <w:rFonts w:eastAsia="Calibri"/>
                <w:noProof/>
                <w:snapToGrid/>
                <w:szCs w:val="22"/>
                <w:lang w:val="is-IS" w:eastAsia="en-US"/>
              </w:rPr>
              <w:t xml:space="preserve"> Eesti filiaal</w:t>
            </w:r>
          </w:p>
          <w:p w14:paraId="548A632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Tel: +372 </w:t>
            </w:r>
            <w:r w:rsidRPr="006D3D1D">
              <w:rPr>
                <w:rFonts w:eastAsia="Calibri"/>
                <w:noProof/>
                <w:snapToGrid/>
                <w:szCs w:val="22"/>
                <w:lang w:val="is-IS" w:eastAsia="en-US"/>
              </w:rPr>
              <w:t>6610801</w:t>
            </w:r>
          </w:p>
          <w:p w14:paraId="5C0A6FCC"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76FD61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Norge</w:t>
            </w:r>
          </w:p>
          <w:p w14:paraId="387579FD"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Teva Norway AS</w:t>
            </w:r>
          </w:p>
          <w:p w14:paraId="0DD5B0E3"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Tlf: +47 66775590</w:t>
            </w:r>
          </w:p>
          <w:p w14:paraId="59EF9D00"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5548D0B" w14:textId="77777777" w:rsidTr="008D0355">
        <w:trPr>
          <w:gridBefore w:val="1"/>
          <w:wBefore w:w="34" w:type="dxa"/>
          <w:cantSplit/>
        </w:trPr>
        <w:tc>
          <w:tcPr>
            <w:tcW w:w="4644" w:type="dxa"/>
          </w:tcPr>
          <w:p w14:paraId="7FA2F20E" w14:textId="77777777" w:rsidR="006D3D1D" w:rsidRPr="00354FE2" w:rsidRDefault="006D3D1D" w:rsidP="006D3D1D">
            <w:pPr>
              <w:tabs>
                <w:tab w:val="clear" w:pos="567"/>
              </w:tabs>
              <w:spacing w:line="240" w:lineRule="auto"/>
              <w:rPr>
                <w:rFonts w:eastAsia="Calibri"/>
                <w:snapToGrid/>
                <w:szCs w:val="22"/>
                <w:lang w:val="is-IS" w:eastAsia="en-US"/>
              </w:rPr>
            </w:pPr>
            <w:r w:rsidRPr="006D3D1D">
              <w:rPr>
                <w:rFonts w:eastAsia="Calibri"/>
                <w:b/>
                <w:snapToGrid/>
                <w:szCs w:val="22"/>
                <w:lang w:eastAsia="en-US"/>
              </w:rPr>
              <w:t>Ελλάδα</w:t>
            </w:r>
          </w:p>
          <w:p w14:paraId="292D0DB4" w14:textId="77777777" w:rsidR="006D3D1D" w:rsidRPr="00354FE2" w:rsidRDefault="006D3D1D" w:rsidP="006D3D1D">
            <w:pPr>
              <w:widowControl w:val="0"/>
              <w:tabs>
                <w:tab w:val="clear" w:pos="567"/>
              </w:tabs>
              <w:autoSpaceDE w:val="0"/>
              <w:autoSpaceDN w:val="0"/>
              <w:adjustRightInd w:val="0"/>
              <w:spacing w:line="240" w:lineRule="auto"/>
              <w:textAlignment w:val="center"/>
              <w:rPr>
                <w:rFonts w:eastAsia="Times New Roman"/>
                <w:snapToGrid/>
                <w:szCs w:val="22"/>
                <w:lang w:val="is-IS" w:eastAsia="en-US"/>
              </w:rPr>
            </w:pPr>
            <w:r w:rsidRPr="00354FE2">
              <w:rPr>
                <w:rFonts w:eastAsia="Times New Roman"/>
                <w:snapToGrid/>
                <w:szCs w:val="22"/>
                <w:lang w:val="is-IS" w:eastAsia="en-US"/>
              </w:rPr>
              <w:t>Specifar A.B.E.E</w:t>
            </w:r>
            <w:r w:rsidRPr="006D3D1D">
              <w:rPr>
                <w:rFonts w:eastAsia="Times New Roman"/>
                <w:snapToGrid/>
                <w:szCs w:val="22"/>
                <w:lang w:val="is-IS" w:eastAsia="en-US"/>
              </w:rPr>
              <w:t>.</w:t>
            </w:r>
          </w:p>
          <w:p w14:paraId="40738DBA" w14:textId="2E894F4D"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2C110285" w14:textId="77777777" w:rsidR="006D3D1D" w:rsidRPr="00354FE2" w:rsidRDefault="006D3D1D" w:rsidP="006D3D1D">
            <w:pPr>
              <w:tabs>
                <w:tab w:val="clear" w:pos="567"/>
              </w:tabs>
              <w:spacing w:line="240" w:lineRule="auto"/>
              <w:rPr>
                <w:rFonts w:eastAsia="Calibri"/>
                <w:snapToGrid/>
                <w:szCs w:val="22"/>
                <w:lang w:val="is-IS" w:eastAsia="en-US"/>
              </w:rPr>
            </w:pPr>
          </w:p>
        </w:tc>
        <w:tc>
          <w:tcPr>
            <w:tcW w:w="4678" w:type="dxa"/>
          </w:tcPr>
          <w:p w14:paraId="239A7C03"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Österreich</w:t>
            </w:r>
          </w:p>
          <w:p w14:paraId="789454CE" w14:textId="77777777" w:rsidR="006D3D1D" w:rsidRPr="006D3D1D" w:rsidRDefault="006D3D1D" w:rsidP="006D3D1D">
            <w:pPr>
              <w:tabs>
                <w:tab w:val="clear" w:pos="567"/>
              </w:tabs>
              <w:spacing w:line="240" w:lineRule="auto"/>
              <w:rPr>
                <w:rFonts w:eastAsia="Adobe Fangsong Std R"/>
                <w:snapToGrid/>
                <w:szCs w:val="22"/>
                <w:lang w:val="de-DE" w:eastAsia="en-US"/>
              </w:rPr>
            </w:pPr>
            <w:r w:rsidRPr="006D3D1D">
              <w:rPr>
                <w:rFonts w:eastAsia="Adobe Fangsong Std R"/>
                <w:snapToGrid/>
                <w:szCs w:val="22"/>
                <w:lang w:val="de-DE" w:eastAsia="en-US"/>
              </w:rPr>
              <w:t>ratiopharm Arzneimittel Vertriebs-GmbH</w:t>
            </w:r>
          </w:p>
          <w:p w14:paraId="6D865B3E" w14:textId="77777777" w:rsidR="006D3D1D" w:rsidRPr="006D3D1D" w:rsidRDefault="006D3D1D" w:rsidP="006D3D1D">
            <w:pPr>
              <w:tabs>
                <w:tab w:val="clear" w:pos="567"/>
              </w:tabs>
              <w:spacing w:line="240" w:lineRule="auto"/>
              <w:rPr>
                <w:rFonts w:eastAsia="Adobe Fangsong Std R"/>
                <w:snapToGrid/>
                <w:szCs w:val="22"/>
                <w:lang w:val="de-AT" w:eastAsia="en-US"/>
              </w:rPr>
            </w:pPr>
            <w:r w:rsidRPr="006D3D1D">
              <w:rPr>
                <w:rFonts w:eastAsia="Adobe Fangsong Std R"/>
                <w:snapToGrid/>
                <w:szCs w:val="22"/>
                <w:lang w:val="de-DE" w:eastAsia="en-US"/>
              </w:rPr>
              <w:t>Tel: +43 1970070</w:t>
            </w:r>
          </w:p>
          <w:p w14:paraId="566755D4"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446410A6" w14:textId="77777777" w:rsidTr="008D0355">
        <w:trPr>
          <w:cantSplit/>
        </w:trPr>
        <w:tc>
          <w:tcPr>
            <w:tcW w:w="4678" w:type="dxa"/>
            <w:gridSpan w:val="2"/>
          </w:tcPr>
          <w:p w14:paraId="27B3AF79"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España</w:t>
            </w:r>
          </w:p>
          <w:p w14:paraId="335F6B95"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6EAEF69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Islandia</w:t>
            </w:r>
          </w:p>
          <w:p w14:paraId="4935DE6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32A3265C"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8036FB0" w14:textId="77777777" w:rsidR="006D3D1D" w:rsidRPr="006D3D1D" w:rsidRDefault="006D3D1D" w:rsidP="006D3D1D">
            <w:pPr>
              <w:tabs>
                <w:tab w:val="clear" w:pos="567"/>
              </w:tabs>
              <w:spacing w:line="240" w:lineRule="auto"/>
              <w:rPr>
                <w:rFonts w:eastAsia="Calibri"/>
                <w:b/>
                <w:bCs/>
                <w:i/>
                <w:iCs/>
                <w:snapToGrid/>
                <w:szCs w:val="22"/>
                <w:lang w:eastAsia="en-US"/>
              </w:rPr>
            </w:pPr>
            <w:r w:rsidRPr="006D3D1D">
              <w:rPr>
                <w:rFonts w:eastAsia="Calibri"/>
                <w:b/>
                <w:snapToGrid/>
                <w:szCs w:val="22"/>
                <w:lang w:eastAsia="en-US"/>
              </w:rPr>
              <w:t>Polska</w:t>
            </w:r>
          </w:p>
          <w:p w14:paraId="76E08BB9"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Teva Pharmaceuticals Polska Sp. z o.o.</w:t>
            </w:r>
          </w:p>
          <w:p w14:paraId="1F5D41C7" w14:textId="77777777" w:rsidR="006D3D1D" w:rsidRPr="006D3D1D" w:rsidRDefault="006D3D1D" w:rsidP="006D3D1D">
            <w:pPr>
              <w:numPr>
                <w:ilvl w:val="12"/>
                <w:numId w:val="0"/>
              </w:numPr>
              <w:tabs>
                <w:tab w:val="clear" w:pos="567"/>
              </w:tabs>
              <w:spacing w:line="240" w:lineRule="auto"/>
              <w:rPr>
                <w:rFonts w:eastAsia="Calibri"/>
                <w:snapToGrid/>
                <w:szCs w:val="22"/>
                <w:lang w:val="pl-PL" w:eastAsia="is-IS"/>
              </w:rPr>
            </w:pPr>
            <w:r w:rsidRPr="006D3D1D">
              <w:rPr>
                <w:rFonts w:eastAsia="Calibri"/>
                <w:snapToGrid/>
                <w:szCs w:val="22"/>
                <w:lang w:val="pl-PL" w:eastAsia="en-US"/>
              </w:rPr>
              <w:t>Tel: +48 223459300</w:t>
            </w:r>
          </w:p>
          <w:p w14:paraId="57B135A6"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48C4C89" w14:textId="77777777" w:rsidTr="008D0355">
        <w:trPr>
          <w:cantSplit/>
        </w:trPr>
        <w:tc>
          <w:tcPr>
            <w:tcW w:w="4678" w:type="dxa"/>
            <w:gridSpan w:val="2"/>
          </w:tcPr>
          <w:p w14:paraId="4DDF86FF"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France</w:t>
            </w:r>
          </w:p>
          <w:p w14:paraId="134AC48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3662F585" w14:textId="77777777" w:rsidR="006D3D1D" w:rsidRPr="006D3D1D" w:rsidRDefault="006D3D1D" w:rsidP="006D3D1D">
            <w:pPr>
              <w:tabs>
                <w:tab w:val="clear" w:pos="567"/>
              </w:tabs>
              <w:spacing w:line="240" w:lineRule="auto"/>
              <w:rPr>
                <w:rFonts w:eastAsia="Calibri"/>
                <w:snapToGrid/>
                <w:szCs w:val="22"/>
                <w:lang w:val="fr-FR" w:eastAsia="en-US"/>
              </w:rPr>
            </w:pPr>
            <w:r w:rsidRPr="006D3D1D">
              <w:rPr>
                <w:rFonts w:eastAsia="Calibri"/>
                <w:snapToGrid/>
                <w:szCs w:val="22"/>
                <w:lang w:val="fr-FR" w:eastAsia="en-US"/>
              </w:rPr>
              <w:t>Islande</w:t>
            </w:r>
          </w:p>
          <w:p w14:paraId="0D71ADC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GB"/>
              </w:rPr>
              <w:t>Tél</w:t>
            </w:r>
            <w:r w:rsidRPr="006D3D1D">
              <w:rPr>
                <w:rFonts w:eastAsia="Calibri"/>
                <w:noProof/>
                <w:snapToGrid/>
                <w:szCs w:val="22"/>
                <w:lang w:val="is-IS" w:eastAsia="en-US"/>
              </w:rPr>
              <w:t>:</w:t>
            </w:r>
            <w:r w:rsidRPr="006D3D1D">
              <w:rPr>
                <w:rFonts w:eastAsia="Calibri"/>
                <w:snapToGrid/>
                <w:szCs w:val="22"/>
                <w:lang w:eastAsia="en-US"/>
              </w:rPr>
              <w:t xml:space="preserve"> +354 5503300</w:t>
            </w:r>
          </w:p>
          <w:p w14:paraId="5D25A468"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08210B31"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Portugal</w:t>
            </w:r>
          </w:p>
          <w:p w14:paraId="76B70F5E"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67D58EAB" w14:textId="77777777" w:rsidR="006D3D1D" w:rsidRPr="006D3D1D" w:rsidRDefault="006D3D1D" w:rsidP="006D3D1D">
            <w:pPr>
              <w:tabs>
                <w:tab w:val="clear" w:pos="567"/>
              </w:tabs>
              <w:spacing w:line="240" w:lineRule="auto"/>
              <w:rPr>
                <w:rFonts w:eastAsia="Calibri"/>
                <w:snapToGrid/>
                <w:szCs w:val="22"/>
                <w:lang w:val="es-ES" w:eastAsia="en-US"/>
              </w:rPr>
            </w:pPr>
            <w:r w:rsidRPr="006D3D1D">
              <w:rPr>
                <w:rFonts w:eastAsia="Calibri"/>
                <w:snapToGrid/>
                <w:szCs w:val="22"/>
                <w:lang w:val="es-ES" w:eastAsia="en-US"/>
              </w:rPr>
              <w:t>Islândia</w:t>
            </w:r>
          </w:p>
          <w:p w14:paraId="06CF2A5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Tel: +354 5503300</w:t>
            </w:r>
          </w:p>
          <w:p w14:paraId="5497F484"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316093BD" w14:textId="77777777" w:rsidTr="008D0355">
        <w:trPr>
          <w:cantSplit/>
        </w:trPr>
        <w:tc>
          <w:tcPr>
            <w:tcW w:w="4678" w:type="dxa"/>
            <w:gridSpan w:val="2"/>
          </w:tcPr>
          <w:p w14:paraId="756102C7" w14:textId="77777777" w:rsidR="006D3D1D" w:rsidRPr="006D3D1D" w:rsidRDefault="006D3D1D" w:rsidP="006D3D1D">
            <w:pPr>
              <w:tabs>
                <w:tab w:val="clear" w:pos="567"/>
                <w:tab w:val="left" w:pos="-720"/>
                <w:tab w:val="left" w:pos="4536"/>
              </w:tabs>
              <w:suppressAutoHyphens/>
              <w:spacing w:line="240" w:lineRule="auto"/>
              <w:ind w:right="567"/>
              <w:rPr>
                <w:rFonts w:eastAsia="Calibri"/>
                <w:b/>
                <w:noProof/>
                <w:snapToGrid/>
                <w:szCs w:val="22"/>
                <w:lang w:val="it-IT" w:eastAsia="en-US"/>
              </w:rPr>
            </w:pPr>
            <w:r w:rsidRPr="006D3D1D">
              <w:rPr>
                <w:rFonts w:eastAsia="Calibri"/>
                <w:snapToGrid/>
                <w:szCs w:val="22"/>
                <w:lang w:val="is-IS" w:eastAsia="en-US"/>
              </w:rPr>
              <w:br w:type="page"/>
            </w:r>
            <w:r w:rsidRPr="006D3D1D">
              <w:rPr>
                <w:rFonts w:eastAsia="Calibri"/>
                <w:b/>
                <w:noProof/>
                <w:snapToGrid/>
                <w:szCs w:val="22"/>
                <w:lang w:val="it-IT" w:eastAsia="en-US"/>
              </w:rPr>
              <w:t>Hrvatska</w:t>
            </w:r>
          </w:p>
          <w:p w14:paraId="25B4726C" w14:textId="77777777" w:rsidR="006D3D1D" w:rsidRPr="006D3D1D" w:rsidRDefault="006D3D1D" w:rsidP="006D3D1D">
            <w:pPr>
              <w:tabs>
                <w:tab w:val="clear" w:pos="567"/>
                <w:tab w:val="left" w:pos="-720"/>
                <w:tab w:val="left" w:pos="4536"/>
              </w:tabs>
              <w:suppressAutoHyphens/>
              <w:spacing w:line="240" w:lineRule="auto"/>
              <w:ind w:right="567"/>
              <w:rPr>
                <w:rFonts w:eastAsia="Calibri"/>
                <w:snapToGrid/>
                <w:szCs w:val="22"/>
                <w:lang w:val="is-IS" w:eastAsia="en-US"/>
              </w:rPr>
            </w:pPr>
            <w:r w:rsidRPr="006D3D1D">
              <w:rPr>
                <w:rFonts w:eastAsia="Calibri"/>
                <w:snapToGrid/>
                <w:szCs w:val="22"/>
                <w:lang w:val="is-IS" w:eastAsia="en-US"/>
              </w:rPr>
              <w:t>Pliva Hrvatska d.o.o.</w:t>
            </w:r>
          </w:p>
          <w:p w14:paraId="169662E4"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Tel: +385 13720000</w:t>
            </w:r>
          </w:p>
          <w:p w14:paraId="225C8D83"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53AD956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România</w:t>
            </w:r>
          </w:p>
          <w:p w14:paraId="4549A72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US"/>
              </w:rPr>
              <w:t>Teva Pharmaceuticals S.R.L.</w:t>
            </w:r>
          </w:p>
          <w:p w14:paraId="359F2E8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noProof/>
                <w:snapToGrid/>
                <w:szCs w:val="22"/>
                <w:lang w:val="is-IS" w:eastAsia="en-US"/>
              </w:rPr>
              <w:t>40 212306524</w:t>
            </w:r>
          </w:p>
          <w:p w14:paraId="36C7FDCE"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5CE2D76" w14:textId="77777777" w:rsidTr="008D0355">
        <w:trPr>
          <w:cantSplit/>
        </w:trPr>
        <w:tc>
          <w:tcPr>
            <w:tcW w:w="4678" w:type="dxa"/>
            <w:gridSpan w:val="2"/>
          </w:tcPr>
          <w:p w14:paraId="6110939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Ireland</w:t>
            </w:r>
          </w:p>
          <w:p w14:paraId="53FA470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Pharmaceuticals Ireland</w:t>
            </w:r>
          </w:p>
          <w:p w14:paraId="43844644" w14:textId="69D97262"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+353 19127700</w:t>
            </w:r>
          </w:p>
          <w:p w14:paraId="44886D4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40D61191"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Slovenija</w:t>
            </w:r>
          </w:p>
          <w:p w14:paraId="6F6CC56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Pliva Ljubljana d.o.o.</w:t>
            </w:r>
          </w:p>
          <w:p w14:paraId="3ADE2FE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+386 15890390</w:t>
            </w:r>
          </w:p>
          <w:p w14:paraId="78E073FA"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25F227CA" w14:textId="77777777" w:rsidTr="008D0355">
        <w:trPr>
          <w:cantSplit/>
        </w:trPr>
        <w:tc>
          <w:tcPr>
            <w:tcW w:w="4678" w:type="dxa"/>
            <w:gridSpan w:val="2"/>
          </w:tcPr>
          <w:p w14:paraId="61B2FA95"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Ísland</w:t>
            </w:r>
          </w:p>
          <w:p w14:paraId="2A44037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0E46B8B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Sími: +354 5503300</w:t>
            </w:r>
          </w:p>
          <w:p w14:paraId="4A280F74"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7DE5B4F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Slovenská republika</w:t>
            </w:r>
          </w:p>
          <w:p w14:paraId="705C9A8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sk-SK" w:eastAsia="en-US"/>
              </w:rPr>
              <w:t>TEVA Pharmaceuticals Slovakia s.r.o.</w:t>
            </w:r>
          </w:p>
          <w:p w14:paraId="2BA0565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+421 2</w:t>
            </w:r>
            <w:r w:rsidRPr="006D3D1D">
              <w:rPr>
                <w:rFonts w:eastAsia="Calibri"/>
                <w:noProof/>
                <w:snapToGrid/>
                <w:szCs w:val="22"/>
                <w:lang w:val="sk-SK" w:eastAsia="en-US"/>
              </w:rPr>
              <w:t>57267911</w:t>
            </w:r>
          </w:p>
          <w:p w14:paraId="411D8E8A"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2370A458" w14:textId="77777777" w:rsidTr="008D0355">
        <w:trPr>
          <w:cantSplit/>
        </w:trPr>
        <w:tc>
          <w:tcPr>
            <w:tcW w:w="4678" w:type="dxa"/>
            <w:gridSpan w:val="2"/>
          </w:tcPr>
          <w:p w14:paraId="55ED3A3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Italia</w:t>
            </w:r>
          </w:p>
          <w:p w14:paraId="08DE1A0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4B9A6407" w14:textId="77777777" w:rsidR="006D3D1D" w:rsidRPr="006D3D1D" w:rsidRDefault="006D3D1D" w:rsidP="006D3D1D">
            <w:pPr>
              <w:tabs>
                <w:tab w:val="clear" w:pos="567"/>
              </w:tabs>
              <w:spacing w:line="240" w:lineRule="auto"/>
              <w:rPr>
                <w:rFonts w:eastAsia="Calibri"/>
                <w:snapToGrid/>
                <w:szCs w:val="22"/>
                <w:lang w:val="da-DK" w:eastAsia="en-US"/>
              </w:rPr>
            </w:pPr>
            <w:r w:rsidRPr="006D3D1D">
              <w:rPr>
                <w:rFonts w:eastAsia="Calibri"/>
                <w:snapToGrid/>
                <w:szCs w:val="22"/>
                <w:lang w:val="da-DK" w:eastAsia="en-US"/>
              </w:rPr>
              <w:t>Islanda</w:t>
            </w:r>
          </w:p>
          <w:p w14:paraId="7CFC2B51"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noProof/>
                <w:snapToGrid/>
                <w:szCs w:val="22"/>
                <w:lang w:val="is-IS" w:eastAsia="en-US"/>
              </w:rPr>
              <w:t>Tel: +354 5503300</w:t>
            </w:r>
          </w:p>
          <w:p w14:paraId="7116CD44"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12CD99E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Suomi/Finland</w:t>
            </w:r>
          </w:p>
          <w:p w14:paraId="7494D6B3" w14:textId="5605FBC2" w:rsidR="006D3D1D" w:rsidRPr="006D3D1D" w:rsidRDefault="006D3D1D" w:rsidP="006D3D1D">
            <w:pPr>
              <w:tabs>
                <w:tab w:val="clear" w:pos="567"/>
              </w:tabs>
              <w:spacing w:line="240" w:lineRule="auto"/>
              <w:rPr>
                <w:rFonts w:eastAsia="Calibri"/>
                <w:snapToGrid/>
                <w:szCs w:val="22"/>
                <w:lang w:val="sv-SE" w:eastAsia="en-US"/>
              </w:rPr>
            </w:pPr>
            <w:r w:rsidRPr="006D3D1D">
              <w:rPr>
                <w:rFonts w:eastAsia="Calibri"/>
                <w:snapToGrid/>
                <w:szCs w:val="22"/>
                <w:lang w:val="sv-SE" w:eastAsia="en-US"/>
              </w:rPr>
              <w:t>Teva Finland Oy</w:t>
            </w:r>
          </w:p>
          <w:p w14:paraId="0CFD974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Puh/Tel: +358 </w:t>
            </w:r>
            <w:r w:rsidRPr="006D3D1D">
              <w:rPr>
                <w:rFonts w:eastAsia="Calibri"/>
                <w:snapToGrid/>
                <w:szCs w:val="22"/>
                <w:lang w:val="sv-SE" w:eastAsia="en-US"/>
              </w:rPr>
              <w:t>201805900</w:t>
            </w:r>
          </w:p>
          <w:p w14:paraId="77A22BA1"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15B70909" w14:textId="77777777" w:rsidTr="008D0355">
        <w:trPr>
          <w:cantSplit/>
        </w:trPr>
        <w:tc>
          <w:tcPr>
            <w:tcW w:w="4678" w:type="dxa"/>
            <w:gridSpan w:val="2"/>
          </w:tcPr>
          <w:p w14:paraId="335D8A54" w14:textId="77777777" w:rsidR="006D3D1D" w:rsidRPr="006D3D1D" w:rsidRDefault="006D3D1D" w:rsidP="006D3D1D">
            <w:pPr>
              <w:tabs>
                <w:tab w:val="clear" w:pos="567"/>
              </w:tabs>
              <w:spacing w:line="240" w:lineRule="auto"/>
              <w:rPr>
                <w:rFonts w:eastAsia="Calibri"/>
                <w:b/>
                <w:snapToGrid/>
                <w:szCs w:val="22"/>
                <w:lang w:val="is-IS" w:eastAsia="en-US"/>
              </w:rPr>
            </w:pPr>
            <w:r w:rsidRPr="006D3D1D">
              <w:rPr>
                <w:rFonts w:eastAsia="Calibri"/>
                <w:b/>
                <w:snapToGrid/>
                <w:szCs w:val="22"/>
                <w:lang w:eastAsia="en-US"/>
              </w:rPr>
              <w:t>Κύπρος</w:t>
            </w:r>
          </w:p>
          <w:p w14:paraId="2690817F"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Specifar A.B.E.E.</w:t>
            </w:r>
          </w:p>
          <w:p w14:paraId="10C4BBD5"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Ελλάδα</w:t>
            </w:r>
          </w:p>
          <w:p w14:paraId="666693EC" w14:textId="3E98195E"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0845B1C2" w14:textId="77777777" w:rsidR="006D3D1D" w:rsidRPr="006D3D1D" w:rsidRDefault="006D3D1D" w:rsidP="006D3D1D">
            <w:pPr>
              <w:tabs>
                <w:tab w:val="clear" w:pos="567"/>
              </w:tabs>
              <w:spacing w:line="240" w:lineRule="auto"/>
              <w:rPr>
                <w:rFonts w:eastAsia="Calibri"/>
                <w:snapToGrid/>
                <w:szCs w:val="22"/>
                <w:lang w:val="is-IS" w:eastAsia="en-US"/>
              </w:rPr>
            </w:pPr>
          </w:p>
        </w:tc>
        <w:tc>
          <w:tcPr>
            <w:tcW w:w="4678" w:type="dxa"/>
          </w:tcPr>
          <w:p w14:paraId="74C11DF7" w14:textId="77777777" w:rsidR="006D3D1D" w:rsidRPr="006D3D1D" w:rsidRDefault="006D3D1D" w:rsidP="006D3D1D">
            <w:pPr>
              <w:tabs>
                <w:tab w:val="clear" w:pos="567"/>
              </w:tabs>
              <w:spacing w:line="240" w:lineRule="auto"/>
              <w:rPr>
                <w:rFonts w:eastAsia="Calibri"/>
                <w:b/>
                <w:snapToGrid/>
                <w:szCs w:val="22"/>
                <w:lang w:val="de-DE" w:eastAsia="en-US"/>
              </w:rPr>
            </w:pPr>
            <w:r w:rsidRPr="006D3D1D">
              <w:rPr>
                <w:rFonts w:eastAsia="Calibri"/>
                <w:b/>
                <w:snapToGrid/>
                <w:szCs w:val="22"/>
                <w:lang w:val="de-DE" w:eastAsia="en-US"/>
              </w:rPr>
              <w:t>Sverige</w:t>
            </w:r>
          </w:p>
          <w:p w14:paraId="2FA7794E"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Teva Sweden AB</w:t>
            </w:r>
          </w:p>
          <w:p w14:paraId="46E56074"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Tel: +46 42121100</w:t>
            </w:r>
          </w:p>
          <w:p w14:paraId="68B2280A"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1633D725" w14:textId="77777777" w:rsidTr="008D0355">
        <w:trPr>
          <w:cantSplit/>
        </w:trPr>
        <w:tc>
          <w:tcPr>
            <w:tcW w:w="4678" w:type="dxa"/>
            <w:gridSpan w:val="2"/>
          </w:tcPr>
          <w:p w14:paraId="29E26C59" w14:textId="77777777" w:rsidR="006D3D1D" w:rsidRPr="006D3D1D" w:rsidRDefault="006D3D1D" w:rsidP="006D3D1D">
            <w:pPr>
              <w:tabs>
                <w:tab w:val="clear" w:pos="567"/>
              </w:tabs>
              <w:spacing w:line="240" w:lineRule="auto"/>
              <w:rPr>
                <w:rFonts w:eastAsia="Calibri"/>
                <w:b/>
                <w:bCs/>
                <w:snapToGrid/>
                <w:szCs w:val="22"/>
                <w:lang w:eastAsia="en-GB"/>
              </w:rPr>
            </w:pPr>
            <w:r w:rsidRPr="006D3D1D">
              <w:rPr>
                <w:rFonts w:eastAsia="Calibri"/>
                <w:b/>
                <w:bCs/>
                <w:snapToGrid/>
                <w:szCs w:val="22"/>
                <w:lang w:eastAsia="en-GB"/>
              </w:rPr>
              <w:t>Latvija</w:t>
            </w:r>
          </w:p>
          <w:p w14:paraId="6E635025" w14:textId="6C120775" w:rsidR="006D3D1D" w:rsidRPr="006D3D1D" w:rsidRDefault="006D3D1D" w:rsidP="006D3D1D">
            <w:pPr>
              <w:tabs>
                <w:tab w:val="clear" w:pos="567"/>
              </w:tabs>
              <w:spacing w:line="240" w:lineRule="auto"/>
              <w:rPr>
                <w:rFonts w:eastAsia="Calibri"/>
                <w:snapToGrid/>
                <w:szCs w:val="22"/>
                <w:lang w:val="is-IS" w:eastAsia="en-GB"/>
              </w:rPr>
            </w:pPr>
            <w:r w:rsidRPr="006D3D1D">
              <w:rPr>
                <w:rFonts w:eastAsia="Calibri"/>
                <w:snapToGrid/>
                <w:szCs w:val="22"/>
                <w:lang w:val="is-IS" w:eastAsia="en-GB"/>
              </w:rPr>
              <w:t>UAB Teva Baltics filiāle Latvijā</w:t>
            </w:r>
          </w:p>
          <w:p w14:paraId="73069605" w14:textId="77777777" w:rsidR="006D3D1D" w:rsidRPr="006D3D1D" w:rsidRDefault="006D3D1D" w:rsidP="006D3D1D">
            <w:pPr>
              <w:tabs>
                <w:tab w:val="clear" w:pos="567"/>
              </w:tabs>
              <w:spacing w:line="240" w:lineRule="auto"/>
              <w:rPr>
                <w:rFonts w:eastAsia="Calibri"/>
                <w:snapToGrid/>
                <w:szCs w:val="22"/>
                <w:lang w:eastAsia="en-GB"/>
              </w:rPr>
            </w:pPr>
            <w:r w:rsidRPr="006D3D1D">
              <w:rPr>
                <w:rFonts w:eastAsia="Calibri"/>
                <w:snapToGrid/>
                <w:szCs w:val="22"/>
                <w:lang w:eastAsia="en-GB"/>
              </w:rPr>
              <w:t xml:space="preserve">Tel: +371 </w:t>
            </w:r>
            <w:r w:rsidRPr="006D3D1D">
              <w:rPr>
                <w:rFonts w:eastAsia="Calibri"/>
                <w:snapToGrid/>
                <w:szCs w:val="22"/>
                <w:lang w:val="is-IS" w:eastAsia="en-GB"/>
              </w:rPr>
              <w:t>67323666</w:t>
            </w:r>
          </w:p>
          <w:p w14:paraId="5EB64450"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1678CB4"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United Kingdom</w:t>
            </w:r>
          </w:p>
          <w:p w14:paraId="4C8D8E7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UK Limited</w:t>
            </w:r>
          </w:p>
          <w:p w14:paraId="6DA0149E"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eastAsia="en-US"/>
              </w:rPr>
              <w:t>Tel: +44 1271</w:t>
            </w:r>
            <w:r w:rsidRPr="006D3D1D">
              <w:rPr>
                <w:rFonts w:eastAsia="Calibri"/>
                <w:snapToGrid/>
                <w:szCs w:val="22"/>
                <w:lang w:val="en-US" w:eastAsia="en-US"/>
              </w:rPr>
              <w:t>385257</w:t>
            </w:r>
          </w:p>
          <w:p w14:paraId="3143EEFB" w14:textId="77777777" w:rsidR="006D3D1D" w:rsidRPr="006D3D1D" w:rsidRDefault="006D3D1D" w:rsidP="006D3D1D">
            <w:pPr>
              <w:tabs>
                <w:tab w:val="clear" w:pos="567"/>
              </w:tabs>
              <w:spacing w:line="240" w:lineRule="auto"/>
              <w:rPr>
                <w:rFonts w:eastAsia="Calibri"/>
                <w:snapToGrid/>
                <w:szCs w:val="22"/>
                <w:lang w:eastAsia="en-US"/>
              </w:rPr>
            </w:pPr>
          </w:p>
        </w:tc>
      </w:tr>
    </w:tbl>
    <w:p w14:paraId="5DD1769D"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val="is-IS" w:eastAsia="en-US"/>
        </w:rPr>
      </w:pPr>
    </w:p>
    <w:p w14:paraId="6D84BABB"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Times New Roman"/>
          <w:b/>
          <w:snapToGrid/>
          <w:color w:val="000000"/>
          <w:kern w:val="1"/>
          <w:szCs w:val="22"/>
          <w:lang w:val="et-EE" w:eastAsia="ar-SA"/>
        </w:rPr>
        <w:t xml:space="preserve">Infoleht on viimati uuendatud </w:t>
      </w:r>
    </w:p>
    <w:p w14:paraId="17FC9418"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4FCA0F72" w14:textId="77777777" w:rsidR="00726D39" w:rsidRPr="00C145E3" w:rsidRDefault="00726D39" w:rsidP="00726D39">
      <w:pPr>
        <w:tabs>
          <w:tab w:val="clear" w:pos="567"/>
        </w:tabs>
        <w:suppressAutoHyphens/>
        <w:spacing w:line="100" w:lineRule="atLeast"/>
        <w:rPr>
          <w:rFonts w:eastAsia="Times New Roman"/>
          <w:b/>
          <w:snapToGrid/>
          <w:color w:val="000000"/>
          <w:kern w:val="1"/>
          <w:szCs w:val="22"/>
          <w:lang w:val="et-EE" w:eastAsia="ar-SA"/>
        </w:rPr>
      </w:pPr>
      <w:r w:rsidRPr="00C145E3">
        <w:rPr>
          <w:rFonts w:eastAsia="Times New Roman"/>
          <w:b/>
          <w:snapToGrid/>
          <w:color w:val="000000"/>
          <w:kern w:val="1"/>
          <w:szCs w:val="22"/>
          <w:lang w:val="et-EE" w:eastAsia="ar-SA"/>
        </w:rPr>
        <w:t xml:space="preserve">Muud teabe allikad </w:t>
      </w:r>
    </w:p>
    <w:p w14:paraId="15BF6122" w14:textId="77777777" w:rsidR="00726D39" w:rsidRPr="00C145E3" w:rsidRDefault="00726D39" w:rsidP="00726D39">
      <w:pPr>
        <w:tabs>
          <w:tab w:val="clear" w:pos="567"/>
        </w:tabs>
        <w:suppressAutoHyphens/>
        <w:spacing w:line="100" w:lineRule="atLeast"/>
        <w:rPr>
          <w:rFonts w:eastAsia="Times New Roman"/>
          <w:snapToGrid/>
          <w:color w:val="000000"/>
          <w:kern w:val="1"/>
          <w:szCs w:val="22"/>
          <w:lang w:val="et-EE" w:eastAsia="ar-SA"/>
        </w:rPr>
      </w:pPr>
      <w:r w:rsidRPr="00C145E3">
        <w:rPr>
          <w:rFonts w:eastAsia="Times New Roman"/>
          <w:b/>
          <w:snapToGrid/>
          <w:color w:val="000000"/>
          <w:kern w:val="1"/>
          <w:szCs w:val="22"/>
          <w:lang w:val="et-EE" w:eastAsia="ar-SA"/>
        </w:rPr>
        <w:t xml:space="preserve"> </w:t>
      </w:r>
    </w:p>
    <w:p w14:paraId="69FE0B39"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r w:rsidRPr="00C145E3">
        <w:rPr>
          <w:rFonts w:eastAsia="Times New Roman"/>
          <w:snapToGrid/>
          <w:color w:val="000000"/>
          <w:kern w:val="1"/>
          <w:szCs w:val="22"/>
          <w:lang w:val="et-EE" w:eastAsia="ar-SA"/>
        </w:rPr>
        <w:t xml:space="preserve">Täpne teave selle ravimi kohta on Euroopa Ravimiameti kodulehel </w:t>
      </w:r>
      <w:hyperlink r:id="rId19" w:history="1">
        <w:r w:rsidRPr="00C145E3">
          <w:rPr>
            <w:rFonts w:eastAsia="Times New Roman"/>
            <w:snapToGrid/>
            <w:color w:val="000080"/>
            <w:kern w:val="1"/>
            <w:szCs w:val="22"/>
            <w:u w:val="single"/>
            <w:lang w:val="et-EE"/>
          </w:rPr>
          <w:t>http://www.ema.europa.eu</w:t>
        </w:r>
      </w:hyperlink>
    </w:p>
    <w:p w14:paraId="52017A8C" w14:textId="77777777" w:rsidR="00726D39" w:rsidRPr="00C145E3" w:rsidRDefault="00726D39" w:rsidP="00726D39">
      <w:pPr>
        <w:tabs>
          <w:tab w:val="clear" w:pos="567"/>
        </w:tabs>
        <w:suppressAutoHyphens/>
        <w:spacing w:line="100" w:lineRule="atLeast"/>
        <w:rPr>
          <w:rFonts w:eastAsia="Calibri"/>
          <w:snapToGrid/>
          <w:color w:val="000000"/>
          <w:kern w:val="1"/>
          <w:szCs w:val="22"/>
          <w:lang w:val="et-EE" w:eastAsia="ar-SA"/>
        </w:rPr>
      </w:pPr>
    </w:p>
    <w:p w14:paraId="1DC73BD5" w14:textId="77777777" w:rsidR="00726D39" w:rsidRPr="00C145E3" w:rsidRDefault="00726D39" w:rsidP="00726D39">
      <w:pPr>
        <w:tabs>
          <w:tab w:val="clear" w:pos="567"/>
        </w:tabs>
        <w:spacing w:line="240" w:lineRule="auto"/>
        <w:jc w:val="center"/>
        <w:outlineLvl w:val="0"/>
        <w:rPr>
          <w:noProof/>
          <w:lang w:val="et-EE"/>
        </w:rPr>
      </w:pPr>
    </w:p>
    <w:p w14:paraId="7F4F0E3A" w14:textId="77777777" w:rsidR="00726D39" w:rsidRPr="00C145E3" w:rsidRDefault="00726D39" w:rsidP="00726D39">
      <w:pPr>
        <w:tabs>
          <w:tab w:val="clear" w:pos="567"/>
        </w:tabs>
        <w:spacing w:line="240" w:lineRule="auto"/>
        <w:jc w:val="center"/>
        <w:outlineLvl w:val="0"/>
        <w:rPr>
          <w:noProof/>
          <w:lang w:val="et-EE"/>
        </w:rPr>
      </w:pPr>
    </w:p>
    <w:p w14:paraId="16E1BB96" w14:textId="77777777" w:rsidR="00726D39" w:rsidRPr="00C145E3" w:rsidRDefault="00726D39" w:rsidP="00726D39">
      <w:pPr>
        <w:tabs>
          <w:tab w:val="clear" w:pos="567"/>
        </w:tabs>
        <w:spacing w:line="240" w:lineRule="auto"/>
        <w:jc w:val="center"/>
        <w:outlineLvl w:val="0"/>
        <w:rPr>
          <w:noProof/>
          <w:lang w:val="et-EE"/>
        </w:rPr>
      </w:pPr>
    </w:p>
    <w:p w14:paraId="6CE62E59" w14:textId="77777777" w:rsidR="00726D39" w:rsidRPr="00C145E3" w:rsidRDefault="00726D39" w:rsidP="00726D39">
      <w:pPr>
        <w:tabs>
          <w:tab w:val="clear" w:pos="567"/>
        </w:tabs>
        <w:spacing w:line="240" w:lineRule="auto"/>
        <w:jc w:val="center"/>
        <w:outlineLvl w:val="0"/>
        <w:rPr>
          <w:noProof/>
          <w:lang w:val="et-EE"/>
        </w:rPr>
      </w:pPr>
    </w:p>
    <w:p w14:paraId="558D09C3" w14:textId="77777777" w:rsidR="00726D39" w:rsidRPr="00C145E3" w:rsidRDefault="00726D39" w:rsidP="00726D39">
      <w:pPr>
        <w:tabs>
          <w:tab w:val="clear" w:pos="567"/>
        </w:tabs>
        <w:spacing w:line="240" w:lineRule="auto"/>
        <w:jc w:val="center"/>
        <w:outlineLvl w:val="0"/>
        <w:rPr>
          <w:noProof/>
          <w:lang w:val="et-EE"/>
        </w:rPr>
      </w:pPr>
    </w:p>
    <w:p w14:paraId="1EBC5A61" w14:textId="77777777" w:rsidR="00726D39" w:rsidRPr="00C145E3" w:rsidRDefault="00726D39" w:rsidP="00726D39">
      <w:pPr>
        <w:tabs>
          <w:tab w:val="clear" w:pos="567"/>
        </w:tabs>
        <w:spacing w:line="240" w:lineRule="auto"/>
        <w:jc w:val="center"/>
        <w:outlineLvl w:val="0"/>
        <w:rPr>
          <w:noProof/>
          <w:lang w:val="et-EE"/>
        </w:rPr>
      </w:pPr>
    </w:p>
    <w:p w14:paraId="3AE3FB3A" w14:textId="77777777" w:rsidR="00726D39" w:rsidRPr="00C145E3" w:rsidRDefault="00726D39" w:rsidP="00726D39">
      <w:pPr>
        <w:tabs>
          <w:tab w:val="clear" w:pos="567"/>
        </w:tabs>
        <w:spacing w:line="240" w:lineRule="auto"/>
        <w:jc w:val="center"/>
        <w:outlineLvl w:val="0"/>
        <w:rPr>
          <w:noProof/>
          <w:lang w:val="et-EE"/>
        </w:rPr>
      </w:pPr>
    </w:p>
    <w:p w14:paraId="5729BE8E" w14:textId="77777777" w:rsidR="009225F3" w:rsidRPr="00C145E3" w:rsidRDefault="00726D39" w:rsidP="00726D39">
      <w:pPr>
        <w:tabs>
          <w:tab w:val="clear" w:pos="567"/>
        </w:tabs>
        <w:spacing w:line="240" w:lineRule="auto"/>
        <w:jc w:val="center"/>
        <w:outlineLvl w:val="0"/>
        <w:rPr>
          <w:rFonts w:eastAsia="Times New Roman"/>
          <w:noProof/>
          <w:snapToGrid/>
          <w:szCs w:val="24"/>
          <w:lang w:val="et-EE" w:eastAsia="en-US"/>
        </w:rPr>
      </w:pPr>
      <w:r w:rsidRPr="00C145E3">
        <w:rPr>
          <w:noProof/>
          <w:lang w:val="et-EE"/>
        </w:rPr>
        <w:br w:type="page"/>
      </w:r>
      <w:r w:rsidR="009225F3" w:rsidRPr="00C145E3">
        <w:rPr>
          <w:rFonts w:eastAsia="Times New Roman"/>
          <w:b/>
          <w:snapToGrid/>
          <w:szCs w:val="24"/>
          <w:lang w:val="et-EE" w:eastAsia="en-US"/>
        </w:rPr>
        <w:t>Pakendi infoleht: teave kasutajale</w:t>
      </w:r>
    </w:p>
    <w:p w14:paraId="7780294C" w14:textId="77777777" w:rsidR="009225F3" w:rsidRPr="00C145E3" w:rsidRDefault="009225F3" w:rsidP="009225F3">
      <w:pPr>
        <w:tabs>
          <w:tab w:val="clear" w:pos="567"/>
        </w:tabs>
        <w:spacing w:line="240" w:lineRule="auto"/>
        <w:jc w:val="center"/>
        <w:rPr>
          <w:rFonts w:eastAsia="Times New Roman"/>
          <w:b/>
          <w:noProof/>
          <w:snapToGrid/>
          <w:lang w:val="et-EE" w:eastAsia="en-US"/>
        </w:rPr>
      </w:pPr>
    </w:p>
    <w:p w14:paraId="0ABD2F0A" w14:textId="77777777" w:rsidR="009225F3" w:rsidRPr="00C145E3" w:rsidRDefault="00D01B36" w:rsidP="009225F3">
      <w:pPr>
        <w:tabs>
          <w:tab w:val="clear" w:pos="567"/>
        </w:tabs>
        <w:spacing w:line="240" w:lineRule="auto"/>
        <w:jc w:val="center"/>
        <w:rPr>
          <w:rFonts w:eastAsia="Times New Roman"/>
          <w:b/>
          <w:bCs/>
          <w:noProof/>
          <w:snapToGrid/>
          <w:lang w:val="et-EE" w:eastAsia="en-US"/>
        </w:rPr>
      </w:pPr>
      <w:r w:rsidRPr="00C145E3">
        <w:rPr>
          <w:rFonts w:eastAsia="Times New Roman"/>
          <w:b/>
          <w:bCs/>
          <w:noProof/>
          <w:snapToGrid/>
          <w:lang w:val="et-EE" w:eastAsia="en-US"/>
        </w:rPr>
        <w:t>Imatinib Actavis 100 </w:t>
      </w:r>
      <w:r w:rsidR="009225F3" w:rsidRPr="00C145E3">
        <w:rPr>
          <w:rFonts w:eastAsia="Times New Roman"/>
          <w:b/>
          <w:bCs/>
          <w:noProof/>
          <w:snapToGrid/>
          <w:lang w:val="et-EE" w:eastAsia="en-US"/>
        </w:rPr>
        <w:t>mg õhukese polümeerikattega tabletid</w:t>
      </w:r>
    </w:p>
    <w:p w14:paraId="16C251CD" w14:textId="77777777" w:rsidR="009225F3" w:rsidRPr="00C145E3" w:rsidRDefault="00F873E6" w:rsidP="009225F3">
      <w:pPr>
        <w:tabs>
          <w:tab w:val="clear" w:pos="567"/>
        </w:tabs>
        <w:spacing w:line="240" w:lineRule="auto"/>
        <w:jc w:val="center"/>
        <w:rPr>
          <w:rFonts w:eastAsia="Times New Roman"/>
          <w:noProof/>
          <w:snapToGrid/>
          <w:lang w:val="et-EE" w:eastAsia="en-US"/>
        </w:rPr>
      </w:pPr>
      <w:r w:rsidRPr="00C145E3">
        <w:rPr>
          <w:rFonts w:eastAsia="Times New Roman"/>
          <w:noProof/>
          <w:snapToGrid/>
          <w:lang w:val="et-EE" w:eastAsia="en-US"/>
        </w:rPr>
        <w:t>i</w:t>
      </w:r>
      <w:r w:rsidR="009225F3" w:rsidRPr="00C145E3">
        <w:rPr>
          <w:rFonts w:eastAsia="Times New Roman"/>
          <w:noProof/>
          <w:snapToGrid/>
          <w:lang w:val="et-EE" w:eastAsia="en-US"/>
        </w:rPr>
        <w:t>matiniib</w:t>
      </w:r>
    </w:p>
    <w:p w14:paraId="37C8DDAB" w14:textId="77777777" w:rsidR="009225F3" w:rsidRPr="00C145E3" w:rsidRDefault="009225F3" w:rsidP="009225F3">
      <w:pPr>
        <w:tabs>
          <w:tab w:val="clear" w:pos="567"/>
        </w:tabs>
        <w:spacing w:line="240" w:lineRule="auto"/>
        <w:jc w:val="center"/>
        <w:rPr>
          <w:rFonts w:eastAsia="Times New Roman"/>
          <w:noProof/>
          <w:snapToGrid/>
          <w:lang w:val="et-EE" w:eastAsia="en-US"/>
        </w:rPr>
      </w:pPr>
    </w:p>
    <w:p w14:paraId="2FECCBCE" w14:textId="77777777" w:rsidR="00D01B36" w:rsidRPr="00C145E3" w:rsidRDefault="00D01B36" w:rsidP="009225F3">
      <w:pPr>
        <w:tabs>
          <w:tab w:val="clear" w:pos="567"/>
        </w:tabs>
        <w:spacing w:line="240" w:lineRule="auto"/>
        <w:jc w:val="center"/>
        <w:rPr>
          <w:rFonts w:eastAsia="Times New Roman"/>
          <w:noProof/>
          <w:snapToGrid/>
          <w:lang w:val="et-EE" w:eastAsia="en-US"/>
        </w:rPr>
      </w:pPr>
    </w:p>
    <w:p w14:paraId="2A5359C8" w14:textId="77777777" w:rsidR="009225F3" w:rsidRPr="00C145E3" w:rsidRDefault="009225F3" w:rsidP="009225F3">
      <w:p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Enne ravimi võtmist lugege hoolikalt infolehte</w:t>
      </w:r>
      <w:r w:rsidRPr="00C145E3">
        <w:rPr>
          <w:rFonts w:eastAsia="Times New Roman"/>
          <w:b/>
          <w:snapToGrid/>
          <w:szCs w:val="24"/>
          <w:lang w:val="et-EE" w:eastAsia="en-US"/>
        </w:rPr>
        <w:t>, sest siin on teile vajalikku teavet</w:t>
      </w:r>
      <w:r w:rsidRPr="00C145E3">
        <w:rPr>
          <w:rFonts w:eastAsia="Times New Roman"/>
          <w:b/>
          <w:bCs/>
          <w:noProof/>
          <w:snapToGrid/>
          <w:lang w:val="et-EE" w:eastAsia="en-US"/>
        </w:rPr>
        <w:t>.</w:t>
      </w:r>
    </w:p>
    <w:p w14:paraId="5AA80D1F" w14:textId="77777777" w:rsidR="009225F3" w:rsidRPr="00C145E3" w:rsidRDefault="009225F3" w:rsidP="009225F3">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Hoidke infoleht alles, et seda vajadusel uuesti lugeda.</w:t>
      </w:r>
    </w:p>
    <w:p w14:paraId="7C0C3254" w14:textId="77777777" w:rsidR="009225F3" w:rsidRPr="00C145E3" w:rsidRDefault="009225F3" w:rsidP="009225F3">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Kui teil on lisaküsimusi, pidage nõu oma arsti, apteekri või</w:t>
      </w:r>
      <w:r w:rsidRPr="00C145E3">
        <w:rPr>
          <w:rFonts w:eastAsia="Times New Roman"/>
          <w:snapToGrid/>
          <w:szCs w:val="24"/>
          <w:lang w:val="et-EE" w:eastAsia="en-US"/>
        </w:rPr>
        <w:t xml:space="preserve"> meditsiiniõega</w:t>
      </w:r>
      <w:r w:rsidRPr="00C145E3">
        <w:rPr>
          <w:rFonts w:eastAsia="Times New Roman"/>
          <w:noProof/>
          <w:snapToGrid/>
          <w:lang w:val="et-EE" w:eastAsia="en-US"/>
        </w:rPr>
        <w:t>.</w:t>
      </w:r>
    </w:p>
    <w:p w14:paraId="7AF3B912" w14:textId="77777777" w:rsidR="009225F3" w:rsidRPr="00C145E3" w:rsidRDefault="009225F3" w:rsidP="009225F3">
      <w:p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szCs w:val="24"/>
          <w:lang w:val="et-EE" w:eastAsia="en-US"/>
        </w:rPr>
        <w:t>-</w:t>
      </w:r>
      <w:r w:rsidRPr="00C145E3">
        <w:rPr>
          <w:rFonts w:eastAsia="Times New Roman"/>
          <w:noProof/>
          <w:snapToGrid/>
          <w:szCs w:val="24"/>
          <w:lang w:val="et-EE" w:eastAsia="en-US"/>
        </w:rPr>
        <w:tab/>
      </w:r>
      <w:r w:rsidRPr="00C145E3">
        <w:rPr>
          <w:rFonts w:eastAsia="Times New Roman"/>
          <w:noProof/>
          <w:snapToGrid/>
          <w:lang w:val="et-EE" w:eastAsia="en-US"/>
        </w:rPr>
        <w:t>Ravim on välja kirjutatud üksnes teile. Ärge andke seda kellelegi teisele. Ravim võib olla neile kahjulik, isegi kui haigusnähud on sarnased.</w:t>
      </w:r>
    </w:p>
    <w:p w14:paraId="730FF1C7" w14:textId="77777777" w:rsidR="009225F3" w:rsidRPr="00C145E3" w:rsidRDefault="009225F3" w:rsidP="009225F3">
      <w:pPr>
        <w:numPr>
          <w:ilvl w:val="0"/>
          <w:numId w:val="22"/>
        </w:num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lang w:val="et-EE" w:eastAsia="en-US"/>
        </w:rPr>
        <w:t xml:space="preserve">Kui teil tekib ükskõik milline kõrvaltoime, pidage nõu oma arsti, apteekri </w:t>
      </w:r>
      <w:r w:rsidRPr="00C145E3">
        <w:rPr>
          <w:rFonts w:eastAsia="Times New Roman"/>
          <w:snapToGrid/>
          <w:szCs w:val="24"/>
          <w:lang w:val="et-EE" w:eastAsia="en-US"/>
        </w:rPr>
        <w:t>või meditsiiniõega. Kõrvaltoime võib olla ka selline, mida selles infolehes ei ole nimetatud.</w:t>
      </w:r>
      <w:r w:rsidR="00F9572F" w:rsidRPr="00C145E3">
        <w:rPr>
          <w:rFonts w:eastAsia="Times New Roman"/>
          <w:snapToGrid/>
          <w:szCs w:val="24"/>
          <w:lang w:val="et-EE" w:eastAsia="en-US"/>
        </w:rPr>
        <w:t xml:space="preserve"> Vt lõik 4.</w:t>
      </w:r>
    </w:p>
    <w:p w14:paraId="45BB6471" w14:textId="77777777" w:rsidR="009225F3" w:rsidRPr="00C145E3" w:rsidRDefault="009225F3" w:rsidP="009225F3">
      <w:pPr>
        <w:numPr>
          <w:ilvl w:val="12"/>
          <w:numId w:val="0"/>
        </w:numPr>
        <w:tabs>
          <w:tab w:val="clear" w:pos="567"/>
        </w:tabs>
        <w:spacing w:line="240" w:lineRule="auto"/>
        <w:ind w:right="-2"/>
        <w:rPr>
          <w:rFonts w:eastAsia="Times New Roman"/>
          <w:iCs/>
          <w:noProof/>
          <w:snapToGrid/>
          <w:lang w:val="et-EE" w:eastAsia="en-US"/>
        </w:rPr>
      </w:pPr>
    </w:p>
    <w:p w14:paraId="41091459" w14:textId="77777777" w:rsidR="009225F3" w:rsidRPr="00C145E3" w:rsidRDefault="009225F3" w:rsidP="009225F3">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Infolehe sisukord</w:t>
      </w:r>
    </w:p>
    <w:p w14:paraId="145E773F" w14:textId="77777777" w:rsidR="00F873E6" w:rsidRPr="00C145E3" w:rsidRDefault="00F873E6" w:rsidP="009225F3">
      <w:pPr>
        <w:numPr>
          <w:ilvl w:val="12"/>
          <w:numId w:val="0"/>
        </w:numPr>
        <w:tabs>
          <w:tab w:val="clear" w:pos="567"/>
        </w:tabs>
        <w:spacing w:line="240" w:lineRule="auto"/>
        <w:ind w:right="-2"/>
        <w:rPr>
          <w:rFonts w:eastAsia="Times New Roman"/>
          <w:noProof/>
          <w:snapToGrid/>
          <w:lang w:val="et-EE" w:eastAsia="en-US"/>
        </w:rPr>
      </w:pPr>
    </w:p>
    <w:p w14:paraId="0711685C"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1.</w:t>
      </w:r>
      <w:r w:rsidRPr="00C145E3">
        <w:rPr>
          <w:rFonts w:eastAsia="Times New Roman"/>
          <w:noProof/>
          <w:snapToGrid/>
          <w:lang w:val="et-EE" w:eastAsia="en-US"/>
        </w:rPr>
        <w:tab/>
        <w:t>Mis ravim on Imatinib Actavis ja milleks seda kasutatakse</w:t>
      </w:r>
    </w:p>
    <w:p w14:paraId="41DD34F0"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2.</w:t>
      </w:r>
      <w:r w:rsidRPr="00C145E3">
        <w:rPr>
          <w:rFonts w:eastAsia="Times New Roman"/>
          <w:noProof/>
          <w:snapToGrid/>
          <w:lang w:val="et-EE" w:eastAsia="en-US"/>
        </w:rPr>
        <w:tab/>
        <w:t>Mida on vaja teada enne Imatinib Actavis’e võtmist</w:t>
      </w:r>
    </w:p>
    <w:p w14:paraId="5E44B8C5"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3.</w:t>
      </w:r>
      <w:r w:rsidRPr="00C145E3">
        <w:rPr>
          <w:rFonts w:eastAsia="Times New Roman"/>
          <w:noProof/>
          <w:snapToGrid/>
          <w:lang w:val="et-EE" w:eastAsia="en-US"/>
        </w:rPr>
        <w:tab/>
        <w:t>Kuidas Imatinib Actavis’t võtta</w:t>
      </w:r>
    </w:p>
    <w:p w14:paraId="0D7158C0"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4.</w:t>
      </w:r>
      <w:r w:rsidRPr="00C145E3">
        <w:rPr>
          <w:rFonts w:eastAsia="Times New Roman"/>
          <w:noProof/>
          <w:snapToGrid/>
          <w:lang w:val="et-EE" w:eastAsia="en-US"/>
        </w:rPr>
        <w:tab/>
        <w:t>Võimalikud kõrvaltoimed</w:t>
      </w:r>
    </w:p>
    <w:p w14:paraId="506688E7"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5.</w:t>
      </w:r>
      <w:r w:rsidRPr="00C145E3">
        <w:rPr>
          <w:rFonts w:eastAsia="Times New Roman"/>
          <w:noProof/>
          <w:snapToGrid/>
          <w:lang w:val="et-EE" w:eastAsia="en-US"/>
        </w:rPr>
        <w:tab/>
        <w:t>Kuidas Imatinib Actavis’t säilitada</w:t>
      </w:r>
    </w:p>
    <w:p w14:paraId="089EE6E1" w14:textId="77777777" w:rsidR="009225F3" w:rsidRPr="00C145E3" w:rsidRDefault="009225F3" w:rsidP="009225F3">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6.</w:t>
      </w:r>
      <w:r w:rsidRPr="00C145E3">
        <w:rPr>
          <w:rFonts w:eastAsia="Times New Roman"/>
          <w:noProof/>
          <w:snapToGrid/>
          <w:lang w:val="et-EE" w:eastAsia="en-US"/>
        </w:rPr>
        <w:tab/>
        <w:t>Pakendi sisu ja muu teave</w:t>
      </w:r>
    </w:p>
    <w:p w14:paraId="530BFADD"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0DA3C1CF"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5E4EEDA7" w14:textId="77777777" w:rsidR="009225F3" w:rsidRPr="00C145E3" w:rsidRDefault="009225F3" w:rsidP="009225F3">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1.</w:t>
      </w:r>
      <w:r w:rsidRPr="00C145E3">
        <w:rPr>
          <w:rFonts w:eastAsia="Times New Roman"/>
          <w:b/>
          <w:noProof/>
          <w:snapToGrid/>
          <w:lang w:val="et-EE" w:eastAsia="en-US"/>
        </w:rPr>
        <w:tab/>
      </w:r>
      <w:r w:rsidRPr="00C145E3">
        <w:rPr>
          <w:rFonts w:eastAsia="Times New Roman"/>
          <w:b/>
          <w:snapToGrid/>
          <w:szCs w:val="24"/>
          <w:lang w:val="et-EE" w:eastAsia="en-US"/>
        </w:rPr>
        <w:t xml:space="preserve">Mis ravim on </w:t>
      </w:r>
      <w:r w:rsidRPr="00C145E3">
        <w:rPr>
          <w:rFonts w:eastAsia="Times New Roman"/>
          <w:b/>
          <w:noProof/>
          <w:snapToGrid/>
          <w:lang w:val="et-EE" w:eastAsia="en-US"/>
        </w:rPr>
        <w:t>Imatinib Actavis</w:t>
      </w:r>
      <w:r w:rsidRPr="00C145E3">
        <w:rPr>
          <w:rFonts w:eastAsia="Times New Roman"/>
          <w:b/>
          <w:snapToGrid/>
          <w:szCs w:val="24"/>
          <w:lang w:val="et-EE" w:eastAsia="en-US"/>
        </w:rPr>
        <w:t xml:space="preserve"> ja milleks seda kasutatakse</w:t>
      </w:r>
    </w:p>
    <w:p w14:paraId="14FFF623"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A9267B8" w14:textId="77777777" w:rsidR="005E5833" w:rsidRPr="00C145E3" w:rsidRDefault="009225F3" w:rsidP="005E5833">
      <w:pPr>
        <w:pStyle w:val="Default"/>
        <w:rPr>
          <w:rFonts w:eastAsia="MS Mincho"/>
          <w:sz w:val="22"/>
          <w:szCs w:val="22"/>
          <w:lang w:eastAsia="en-US"/>
        </w:rPr>
      </w:pPr>
      <w:r w:rsidRPr="00C145E3">
        <w:rPr>
          <w:noProof/>
          <w:szCs w:val="22"/>
          <w:lang w:eastAsia="en-US"/>
        </w:rPr>
        <w:t xml:space="preserve">Imatinib Actavis </w:t>
      </w:r>
      <w:r w:rsidRPr="00C145E3">
        <w:rPr>
          <w:rFonts w:eastAsia="Calibri"/>
          <w:szCs w:val="22"/>
          <w:lang w:eastAsia="en-US"/>
        </w:rPr>
        <w:t xml:space="preserve">on ravim, mis sisaldab toimeainet nimega imatiniib. See ravim toimib, pärssides </w:t>
      </w:r>
      <w:r w:rsidR="005E5833" w:rsidRPr="00C145E3">
        <w:rPr>
          <w:rFonts w:eastAsia="Calibri"/>
          <w:sz w:val="22"/>
          <w:szCs w:val="22"/>
          <w:lang w:eastAsia="en-US"/>
        </w:rPr>
        <w:t xml:space="preserve">allpool loetletud haiguste korral </w:t>
      </w:r>
      <w:r w:rsidRPr="00C145E3">
        <w:rPr>
          <w:rFonts w:eastAsia="Calibri"/>
          <w:szCs w:val="22"/>
          <w:lang w:eastAsia="en-US"/>
        </w:rPr>
        <w:t xml:space="preserve">ebanormaalsete rakkude kasvu. </w:t>
      </w:r>
      <w:r w:rsidR="005E5833" w:rsidRPr="00C145E3">
        <w:rPr>
          <w:rFonts w:eastAsia="MS Mincho"/>
          <w:sz w:val="22"/>
          <w:szCs w:val="22"/>
          <w:lang w:eastAsia="en-US"/>
        </w:rPr>
        <w:t xml:space="preserve">Haiguste hulka kuuluvad mõned vähitüübid. </w:t>
      </w:r>
    </w:p>
    <w:p w14:paraId="1DA1D0DE" w14:textId="77777777" w:rsidR="009225F3" w:rsidRPr="00C145E3" w:rsidRDefault="009225F3" w:rsidP="009225F3">
      <w:pPr>
        <w:tabs>
          <w:tab w:val="clear" w:pos="567"/>
        </w:tabs>
        <w:autoSpaceDE w:val="0"/>
        <w:autoSpaceDN w:val="0"/>
        <w:adjustRightInd w:val="0"/>
        <w:spacing w:line="240" w:lineRule="auto"/>
        <w:rPr>
          <w:rFonts w:eastAsia="Calibri"/>
          <w:snapToGrid/>
          <w:sz w:val="21"/>
          <w:szCs w:val="21"/>
          <w:lang w:val="et-EE" w:eastAsia="en-US"/>
        </w:rPr>
      </w:pPr>
    </w:p>
    <w:p w14:paraId="63D69203" w14:textId="77777777" w:rsidR="008A3EF0"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Imatinib Actavis on näidustatud</w:t>
      </w:r>
      <w:r w:rsidR="008A3EF0" w:rsidRPr="00C145E3">
        <w:rPr>
          <w:rFonts w:eastAsia="Calibri"/>
          <w:b/>
          <w:bCs/>
          <w:snapToGrid/>
          <w:szCs w:val="22"/>
          <w:lang w:val="et-EE" w:eastAsia="en-US"/>
        </w:rPr>
        <w:t>:</w:t>
      </w:r>
    </w:p>
    <w:p w14:paraId="39AC743A" w14:textId="77777777" w:rsidR="008A3EF0" w:rsidRPr="00C145E3" w:rsidRDefault="008A3EF0" w:rsidP="009225F3">
      <w:pPr>
        <w:tabs>
          <w:tab w:val="clear" w:pos="567"/>
        </w:tabs>
        <w:autoSpaceDE w:val="0"/>
        <w:autoSpaceDN w:val="0"/>
        <w:adjustRightInd w:val="0"/>
        <w:spacing w:line="240" w:lineRule="auto"/>
        <w:rPr>
          <w:rFonts w:eastAsia="Calibri"/>
          <w:b/>
          <w:bCs/>
          <w:snapToGrid/>
          <w:szCs w:val="22"/>
          <w:lang w:val="et-EE" w:eastAsia="en-US"/>
        </w:rPr>
      </w:pPr>
    </w:p>
    <w:p w14:paraId="27F3A791" w14:textId="77777777" w:rsidR="009225F3" w:rsidRPr="00C145E3" w:rsidRDefault="008A3EF0" w:rsidP="006E753F">
      <w:pPr>
        <w:numPr>
          <w:ilvl w:val="0"/>
          <w:numId w:val="22"/>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K</w:t>
      </w:r>
      <w:r w:rsidR="009225F3" w:rsidRPr="00C145E3">
        <w:rPr>
          <w:rFonts w:eastAsia="Calibri"/>
          <w:b/>
          <w:bCs/>
          <w:snapToGrid/>
          <w:szCs w:val="22"/>
          <w:lang w:val="et-EE" w:eastAsia="en-US"/>
        </w:rPr>
        <w:t>roonilise müeloidse leukeemia (KML) raviks.</w:t>
      </w:r>
      <w:r w:rsidRPr="00C145E3">
        <w:rPr>
          <w:rFonts w:eastAsia="Calibri"/>
          <w:b/>
          <w:bCs/>
          <w:snapToGrid/>
          <w:szCs w:val="22"/>
          <w:lang w:val="et-EE" w:eastAsia="en-US"/>
        </w:rPr>
        <w:t xml:space="preserve"> </w:t>
      </w:r>
      <w:r w:rsidR="009225F3" w:rsidRPr="00C145E3">
        <w:rPr>
          <w:rFonts w:eastAsia="Calibri"/>
          <w:bCs/>
          <w:snapToGrid/>
          <w:szCs w:val="22"/>
          <w:lang w:val="et-EE" w:eastAsia="en-US"/>
        </w:rPr>
        <w:t>Leukeemia on valgete vererakkude vähk.</w:t>
      </w:r>
      <w:r w:rsidR="009225F3" w:rsidRPr="00C145E3">
        <w:rPr>
          <w:rFonts w:eastAsia="Calibri"/>
          <w:b/>
          <w:bCs/>
          <w:snapToGrid/>
          <w:szCs w:val="22"/>
          <w:lang w:val="et-EE" w:eastAsia="en-US"/>
        </w:rPr>
        <w:t xml:space="preserve"> Valged v</w:t>
      </w:r>
      <w:r w:rsidR="009225F3" w:rsidRPr="00C145E3">
        <w:rPr>
          <w:rFonts w:eastAsia="Calibri"/>
          <w:snapToGrid/>
          <w:szCs w:val="22"/>
          <w:lang w:val="et-EE" w:eastAsia="en-US"/>
        </w:rPr>
        <w:t xml:space="preserve">ererakud aitavad organismil tavaliselt võidelda infektsioonidega. Krooniline müeloidne leukeemia on leukeemia vorm, mille puhul teatud ebanormaalsete valgete vererakkude (nimetatakse </w:t>
      </w:r>
      <w:r w:rsidR="00775F6F" w:rsidRPr="00C145E3">
        <w:rPr>
          <w:rFonts w:eastAsia="Calibri"/>
          <w:snapToGrid/>
          <w:szCs w:val="22"/>
          <w:lang w:val="et-EE" w:eastAsia="en-US"/>
        </w:rPr>
        <w:t>müeloidseteks rakkudeks</w:t>
      </w:r>
      <w:r w:rsidR="009225F3" w:rsidRPr="00C145E3">
        <w:rPr>
          <w:rFonts w:eastAsia="Calibri"/>
          <w:snapToGrid/>
          <w:szCs w:val="22"/>
          <w:lang w:val="et-EE" w:eastAsia="en-US"/>
        </w:rPr>
        <w:t>) kasv väljub kontrolli alt.</w:t>
      </w:r>
    </w:p>
    <w:p w14:paraId="49703EF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722D5D87" w14:textId="77777777" w:rsidR="005E5833" w:rsidRPr="001E13D2" w:rsidRDefault="009225F3" w:rsidP="005E5833">
      <w:pPr>
        <w:pStyle w:val="Default"/>
        <w:rPr>
          <w:b/>
          <w:bCs/>
          <w:sz w:val="22"/>
          <w:szCs w:val="22"/>
        </w:rPr>
      </w:pPr>
      <w:r w:rsidRPr="001E13D2">
        <w:rPr>
          <w:rFonts w:eastAsia="Calibri"/>
          <w:szCs w:val="22"/>
          <w:lang w:eastAsia="en-US"/>
        </w:rPr>
        <w:t>Täiskasvanutel kasutatakse Imatinib Actavis’t kroonilise müeloidse leuk</w:t>
      </w:r>
      <w:r w:rsidR="00650155" w:rsidRPr="001E13D2">
        <w:rPr>
          <w:rFonts w:eastAsia="Calibri"/>
          <w:szCs w:val="22"/>
          <w:lang w:eastAsia="en-US"/>
        </w:rPr>
        <w:t>e</w:t>
      </w:r>
      <w:r w:rsidRPr="001E13D2">
        <w:rPr>
          <w:rFonts w:eastAsia="Calibri"/>
          <w:szCs w:val="22"/>
          <w:lang w:eastAsia="en-US"/>
        </w:rPr>
        <w:t>emia hilise staadiumi (blast</w:t>
      </w:r>
      <w:r w:rsidR="00650155" w:rsidRPr="001E13D2">
        <w:rPr>
          <w:rFonts w:eastAsia="Calibri"/>
          <w:szCs w:val="22"/>
          <w:lang w:eastAsia="en-US"/>
        </w:rPr>
        <w:t>n</w:t>
      </w:r>
      <w:r w:rsidRPr="001E13D2">
        <w:rPr>
          <w:rFonts w:eastAsia="Calibri"/>
          <w:szCs w:val="22"/>
          <w:lang w:eastAsia="en-US"/>
        </w:rPr>
        <w:t>e kriisi)</w:t>
      </w:r>
      <w:r w:rsidR="00650155" w:rsidRPr="001E13D2">
        <w:rPr>
          <w:rFonts w:eastAsia="Calibri"/>
          <w:szCs w:val="22"/>
          <w:lang w:eastAsia="en-US"/>
        </w:rPr>
        <w:t xml:space="preserve"> </w:t>
      </w:r>
      <w:r w:rsidRPr="001E13D2">
        <w:rPr>
          <w:rFonts w:eastAsia="Calibri"/>
          <w:szCs w:val="22"/>
          <w:lang w:eastAsia="en-US"/>
        </w:rPr>
        <w:t>raviks. Lastel ja noorukitel võib Imatinib Actavis’t kasutada haiguse kõikide staadiumite raviks (kroonili</w:t>
      </w:r>
      <w:r w:rsidR="00650155" w:rsidRPr="001E13D2">
        <w:rPr>
          <w:rFonts w:eastAsia="Calibri"/>
          <w:szCs w:val="22"/>
          <w:lang w:eastAsia="en-US"/>
        </w:rPr>
        <w:t>n</w:t>
      </w:r>
      <w:r w:rsidRPr="001E13D2">
        <w:rPr>
          <w:rFonts w:eastAsia="Calibri"/>
          <w:szCs w:val="22"/>
          <w:lang w:eastAsia="en-US"/>
        </w:rPr>
        <w:t xml:space="preserve">e, </w:t>
      </w:r>
      <w:r w:rsidR="00650155" w:rsidRPr="001E13D2">
        <w:rPr>
          <w:rFonts w:eastAsia="Calibri"/>
          <w:szCs w:val="22"/>
          <w:lang w:eastAsia="en-US"/>
        </w:rPr>
        <w:t>aktseleratsiooni</w:t>
      </w:r>
      <w:r w:rsidRPr="001E13D2">
        <w:rPr>
          <w:rFonts w:eastAsia="Calibri"/>
          <w:szCs w:val="22"/>
          <w:lang w:eastAsia="en-US"/>
        </w:rPr>
        <w:t>faas ja blast</w:t>
      </w:r>
      <w:r w:rsidR="00650155" w:rsidRPr="001E13D2">
        <w:rPr>
          <w:rFonts w:eastAsia="Calibri"/>
          <w:szCs w:val="22"/>
          <w:lang w:eastAsia="en-US"/>
        </w:rPr>
        <w:t>n</w:t>
      </w:r>
      <w:r w:rsidRPr="001E13D2">
        <w:rPr>
          <w:rFonts w:eastAsia="Calibri"/>
          <w:szCs w:val="22"/>
          <w:lang w:eastAsia="en-US"/>
        </w:rPr>
        <w:t>e kriis).</w:t>
      </w:r>
    </w:p>
    <w:p w14:paraId="5169FA47" w14:textId="77777777" w:rsidR="005E5833" w:rsidRPr="00A27A7F" w:rsidRDefault="005E5833" w:rsidP="00B3375C">
      <w:pPr>
        <w:tabs>
          <w:tab w:val="clear" w:pos="567"/>
        </w:tabs>
        <w:autoSpaceDE w:val="0"/>
        <w:autoSpaceDN w:val="0"/>
        <w:adjustRightInd w:val="0"/>
        <w:spacing w:line="240" w:lineRule="auto"/>
        <w:rPr>
          <w:lang w:val="et-EE"/>
        </w:rPr>
      </w:pPr>
    </w:p>
    <w:p w14:paraId="69B367E8" w14:textId="77777777" w:rsidR="005E5833" w:rsidRPr="00C145E3" w:rsidRDefault="005E5833" w:rsidP="005E5833">
      <w:pPr>
        <w:pStyle w:val="Default"/>
        <w:numPr>
          <w:ilvl w:val="0"/>
          <w:numId w:val="22"/>
        </w:numPr>
        <w:rPr>
          <w:rFonts w:eastAsia="MS Mincho"/>
          <w:sz w:val="22"/>
          <w:szCs w:val="22"/>
          <w:lang w:eastAsia="en-US"/>
        </w:rPr>
      </w:pPr>
      <w:r w:rsidRPr="00C145E3">
        <w:rPr>
          <w:sz w:val="22"/>
          <w:szCs w:val="22"/>
        </w:rPr>
        <w:t xml:space="preserve"> </w:t>
      </w:r>
      <w:r w:rsidRPr="00C145E3">
        <w:rPr>
          <w:rFonts w:eastAsia="MS Mincho"/>
          <w:b/>
          <w:bCs/>
          <w:sz w:val="22"/>
          <w:szCs w:val="22"/>
          <w:lang w:eastAsia="en-US"/>
        </w:rPr>
        <w:t>Philadelphia kromosoompositiivse ägeda lümfoblastse leukeemia (Ph-positiivne ALL) ravis</w:t>
      </w:r>
      <w:r w:rsidRPr="00C145E3">
        <w:rPr>
          <w:rFonts w:eastAsia="MS Mincho"/>
          <w:sz w:val="22"/>
          <w:szCs w:val="22"/>
          <w:lang w:eastAsia="en-US"/>
        </w:rPr>
        <w:t>. Leukeemia on vere valgeliblede vähktõbi. Vere valgelibled aitavad organismil tavaliselt võidelda infektsioonidega. Äge lümfoblastne leukeemia on leukeemia vorm, mille puhul teatud ebanormaalsete vere valgeliblede (nimetatakse lümfoblastideks) kasv väljub kontrolli alt. Imatinib Actavis pärsib nende rakkude kasvu.</w:t>
      </w:r>
    </w:p>
    <w:p w14:paraId="22A621A0" w14:textId="77777777" w:rsidR="003072E5" w:rsidRPr="00C145E3" w:rsidRDefault="003072E5" w:rsidP="003072E5">
      <w:pPr>
        <w:pStyle w:val="Default"/>
        <w:rPr>
          <w:b/>
          <w:sz w:val="22"/>
          <w:szCs w:val="22"/>
        </w:rPr>
      </w:pPr>
    </w:p>
    <w:p w14:paraId="5A64B1A5" w14:textId="77777777" w:rsidR="003072E5" w:rsidRPr="00C145E3" w:rsidRDefault="003072E5" w:rsidP="003E60BE">
      <w:pPr>
        <w:pStyle w:val="Default"/>
        <w:rPr>
          <w:rFonts w:eastAsia="MS Mincho"/>
          <w:sz w:val="22"/>
          <w:szCs w:val="22"/>
          <w:lang w:eastAsia="en-US"/>
        </w:rPr>
      </w:pPr>
      <w:r w:rsidRPr="00C145E3">
        <w:rPr>
          <w:b/>
          <w:sz w:val="22"/>
          <w:szCs w:val="22"/>
        </w:rPr>
        <w:t>Imatinib Actavis</w:t>
      </w:r>
      <w:r w:rsidR="008351B6" w:rsidRPr="00C145E3">
        <w:rPr>
          <w:b/>
          <w:bCs/>
          <w:sz w:val="22"/>
          <w:szCs w:val="22"/>
        </w:rPr>
        <w:t>’t</w:t>
      </w:r>
      <w:r w:rsidRPr="00C145E3">
        <w:rPr>
          <w:b/>
          <w:sz w:val="22"/>
          <w:szCs w:val="22"/>
        </w:rPr>
        <w:t xml:space="preserve"> </w:t>
      </w:r>
      <w:r w:rsidR="003E60BE" w:rsidRPr="00C145E3">
        <w:rPr>
          <w:b/>
          <w:sz w:val="22"/>
          <w:szCs w:val="22"/>
        </w:rPr>
        <w:t>kasutatakse täiskasvanutel</w:t>
      </w:r>
      <w:r w:rsidR="00B635C8">
        <w:rPr>
          <w:b/>
          <w:sz w:val="22"/>
          <w:szCs w:val="22"/>
        </w:rPr>
        <w:t xml:space="preserve"> ka</w:t>
      </w:r>
      <w:r w:rsidRPr="00C145E3">
        <w:rPr>
          <w:b/>
          <w:bCs/>
          <w:sz w:val="22"/>
          <w:szCs w:val="22"/>
        </w:rPr>
        <w:t>:</w:t>
      </w:r>
    </w:p>
    <w:p w14:paraId="63FFDB75" w14:textId="77777777" w:rsidR="005E5833" w:rsidRPr="00C145E3" w:rsidRDefault="005E5833" w:rsidP="005E5833">
      <w:pPr>
        <w:tabs>
          <w:tab w:val="clear" w:pos="567"/>
        </w:tabs>
        <w:autoSpaceDE w:val="0"/>
        <w:autoSpaceDN w:val="0"/>
        <w:adjustRightInd w:val="0"/>
        <w:spacing w:line="240" w:lineRule="auto"/>
        <w:rPr>
          <w:rFonts w:eastAsia="MS Mincho"/>
          <w:snapToGrid/>
          <w:color w:val="000000"/>
          <w:szCs w:val="22"/>
          <w:lang w:val="et-EE" w:eastAsia="en-US"/>
        </w:rPr>
      </w:pPr>
    </w:p>
    <w:p w14:paraId="69931382" w14:textId="77777777" w:rsidR="005E5833" w:rsidRPr="00C145E3" w:rsidRDefault="005E5833" w:rsidP="005E5833">
      <w:pPr>
        <w:pStyle w:val="Default"/>
        <w:ind w:left="567" w:hanging="567"/>
        <w:rPr>
          <w:rFonts w:eastAsia="MS Mincho"/>
          <w:sz w:val="22"/>
          <w:szCs w:val="22"/>
          <w:lang w:eastAsia="en-US"/>
        </w:rPr>
      </w:pPr>
      <w:r w:rsidRPr="00C145E3">
        <w:rPr>
          <w:sz w:val="22"/>
          <w:szCs w:val="22"/>
        </w:rPr>
        <w:t>-</w:t>
      </w:r>
      <w:r w:rsidRPr="00C145E3">
        <w:rPr>
          <w:sz w:val="22"/>
          <w:szCs w:val="22"/>
        </w:rPr>
        <w:tab/>
      </w:r>
      <w:r w:rsidRPr="00C145E3">
        <w:rPr>
          <w:rFonts w:eastAsia="MS Mincho"/>
          <w:b/>
          <w:bCs/>
          <w:sz w:val="22"/>
          <w:szCs w:val="22"/>
          <w:lang w:eastAsia="en-US"/>
        </w:rPr>
        <w:t xml:space="preserve">Müelodüsplastiliste/müeloproliferatiivsete haiguste (MDS/MPD) ravis. </w:t>
      </w:r>
      <w:r w:rsidRPr="00C145E3">
        <w:rPr>
          <w:rFonts w:eastAsia="MS Mincho"/>
          <w:sz w:val="22"/>
          <w:szCs w:val="22"/>
          <w:lang w:eastAsia="en-US"/>
        </w:rPr>
        <w:t xml:space="preserve">Need on verehaigused, mille puhul mõnede vererakkude kasv väljub kontrolli alt. Nende haiguste mõningate alatüüpide korral pärsib Imatinib Actavis nende rakkude kasvu. </w:t>
      </w:r>
    </w:p>
    <w:p w14:paraId="4A6053AB" w14:textId="77777777" w:rsidR="005E5833" w:rsidRPr="00C145E3" w:rsidRDefault="005E5833" w:rsidP="005E5833">
      <w:pPr>
        <w:pStyle w:val="Default"/>
        <w:ind w:left="567" w:hanging="567"/>
        <w:rPr>
          <w:sz w:val="22"/>
          <w:szCs w:val="22"/>
        </w:rPr>
      </w:pPr>
    </w:p>
    <w:p w14:paraId="6C76A11C" w14:textId="77777777" w:rsidR="005E5833" w:rsidRPr="00C145E3" w:rsidRDefault="005E5833" w:rsidP="005E5833">
      <w:pPr>
        <w:pStyle w:val="Default"/>
        <w:ind w:left="567" w:hanging="567"/>
        <w:rPr>
          <w:rFonts w:eastAsia="MS Mincho"/>
          <w:szCs w:val="22"/>
          <w:lang w:eastAsia="en-US"/>
        </w:rPr>
      </w:pPr>
      <w:r w:rsidRPr="00C145E3">
        <w:rPr>
          <w:sz w:val="22"/>
          <w:szCs w:val="22"/>
        </w:rPr>
        <w:t>-</w:t>
      </w:r>
      <w:r w:rsidRPr="00C145E3">
        <w:rPr>
          <w:sz w:val="22"/>
          <w:szCs w:val="22"/>
        </w:rPr>
        <w:tab/>
      </w:r>
      <w:r w:rsidRPr="00C145E3">
        <w:rPr>
          <w:rFonts w:eastAsia="MS Mincho"/>
          <w:b/>
          <w:bCs/>
          <w:szCs w:val="22"/>
          <w:lang w:eastAsia="en-US"/>
        </w:rPr>
        <w:t>Hüpereosinofiilse sündroomi (HES) ja/või kroonilise eosinofiilse leukeemia (KEL) ravis</w:t>
      </w:r>
      <w:r w:rsidRPr="00C145E3">
        <w:rPr>
          <w:rFonts w:eastAsia="MS Mincho"/>
          <w:szCs w:val="22"/>
          <w:lang w:eastAsia="en-US"/>
        </w:rPr>
        <w:t xml:space="preserve">. Need on verehaigused, mille puhul teatud vererakkude (neid nimetatakse eosinofiilideks) kasv väljub kontrolli alt. Nende haiguste mõningate alatüüpide korral pärsib Imatinib Actavis nende rakkude kasvu. </w:t>
      </w:r>
    </w:p>
    <w:p w14:paraId="1E0F8EC8" w14:textId="77777777" w:rsidR="005E5833" w:rsidRPr="00C145E3" w:rsidRDefault="005E5833" w:rsidP="005E5833">
      <w:pPr>
        <w:tabs>
          <w:tab w:val="clear" w:pos="567"/>
        </w:tabs>
        <w:autoSpaceDE w:val="0"/>
        <w:autoSpaceDN w:val="0"/>
        <w:adjustRightInd w:val="0"/>
        <w:spacing w:line="240" w:lineRule="auto"/>
        <w:rPr>
          <w:rFonts w:eastAsia="MS Mincho"/>
          <w:snapToGrid/>
          <w:color w:val="000000"/>
          <w:szCs w:val="22"/>
          <w:lang w:val="et-EE" w:eastAsia="en-US"/>
        </w:rPr>
      </w:pPr>
    </w:p>
    <w:p w14:paraId="55E55FCD" w14:textId="77777777" w:rsidR="005E5833" w:rsidRPr="00C145E3" w:rsidRDefault="005E5833" w:rsidP="005E5833">
      <w:pPr>
        <w:pStyle w:val="Default"/>
        <w:ind w:left="567" w:hanging="567"/>
        <w:rPr>
          <w:rFonts w:eastAsia="MS Mincho"/>
          <w:szCs w:val="22"/>
          <w:lang w:eastAsia="en-US"/>
        </w:rPr>
      </w:pPr>
      <w:r w:rsidRPr="00C145E3">
        <w:rPr>
          <w:sz w:val="22"/>
          <w:szCs w:val="22"/>
        </w:rPr>
        <w:t>-</w:t>
      </w:r>
      <w:r w:rsidRPr="00C145E3">
        <w:rPr>
          <w:sz w:val="22"/>
          <w:szCs w:val="22"/>
        </w:rPr>
        <w:tab/>
      </w:r>
      <w:r w:rsidRPr="00C145E3">
        <w:rPr>
          <w:rFonts w:eastAsia="MS Mincho"/>
          <w:b/>
          <w:bCs/>
          <w:szCs w:val="22"/>
          <w:lang w:eastAsia="en-US"/>
        </w:rPr>
        <w:t xml:space="preserve">Protuberantne dermatofibrosarkoom (PDFS). </w:t>
      </w:r>
      <w:r w:rsidRPr="00C145E3">
        <w:rPr>
          <w:rFonts w:eastAsia="MS Mincho"/>
          <w:szCs w:val="22"/>
          <w:lang w:eastAsia="en-US"/>
        </w:rPr>
        <w:t xml:space="preserve">PDFS on nahaaluskoe vähk, mille puhul mõnede rakkude kasv väljub kontrolli alt. Imatinib Actavis  pärsib nende rakkude kasvu. </w:t>
      </w:r>
    </w:p>
    <w:p w14:paraId="5B9930CF" w14:textId="77777777" w:rsidR="005E5833" w:rsidRPr="00C145E3" w:rsidRDefault="005E5833" w:rsidP="005E5833">
      <w:pPr>
        <w:numPr>
          <w:ilvl w:val="0"/>
          <w:numId w:val="60"/>
        </w:numPr>
        <w:tabs>
          <w:tab w:val="clear" w:pos="567"/>
        </w:tabs>
        <w:autoSpaceDE w:val="0"/>
        <w:autoSpaceDN w:val="0"/>
        <w:adjustRightInd w:val="0"/>
        <w:spacing w:line="240" w:lineRule="auto"/>
        <w:rPr>
          <w:rFonts w:eastAsia="MS Mincho"/>
          <w:snapToGrid/>
          <w:color w:val="000000"/>
          <w:szCs w:val="22"/>
          <w:lang w:val="et-EE" w:eastAsia="en-US"/>
        </w:rPr>
      </w:pPr>
    </w:p>
    <w:p w14:paraId="1EF26046" w14:textId="77777777" w:rsidR="005E5833" w:rsidRPr="00C145E3" w:rsidRDefault="005E5833" w:rsidP="005E5833">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Antud infolehe ülejäänud osas kasutame nendest haigustest rääkides lühendeid. </w:t>
      </w:r>
    </w:p>
    <w:p w14:paraId="5364268F" w14:textId="77777777" w:rsidR="008A3EF0" w:rsidRPr="00C145E3" w:rsidRDefault="008A3EF0" w:rsidP="008A3EF0">
      <w:pPr>
        <w:autoSpaceDE w:val="0"/>
        <w:autoSpaceDN w:val="0"/>
        <w:adjustRightInd w:val="0"/>
        <w:spacing w:line="240" w:lineRule="auto"/>
        <w:rPr>
          <w:lang w:val="et-EE"/>
        </w:rPr>
      </w:pPr>
    </w:p>
    <w:p w14:paraId="44282094"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küsimusi, kuidas Imatinib Actavis toimib või miks see ravim on teile määratud, pöörduge oma arsti poole.</w:t>
      </w:r>
    </w:p>
    <w:p w14:paraId="5276A56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2CB55ABB"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446695BE" w14:textId="77777777" w:rsidR="009225F3" w:rsidRPr="00C145E3" w:rsidRDefault="009225F3" w:rsidP="009225F3">
      <w:pPr>
        <w:numPr>
          <w:ilvl w:val="12"/>
          <w:numId w:val="0"/>
        </w:numPr>
        <w:tabs>
          <w:tab w:val="clear" w:pos="567"/>
        </w:tabs>
        <w:spacing w:line="240" w:lineRule="auto"/>
        <w:ind w:left="567" w:right="-2" w:hanging="567"/>
        <w:rPr>
          <w:rFonts w:eastAsia="Times New Roman"/>
          <w:b/>
          <w:bCs/>
          <w:noProof/>
          <w:snapToGrid/>
          <w:lang w:val="et-EE" w:eastAsia="en-US"/>
        </w:rPr>
      </w:pPr>
      <w:r w:rsidRPr="00C145E3">
        <w:rPr>
          <w:rFonts w:eastAsia="Times New Roman"/>
          <w:b/>
          <w:noProof/>
          <w:snapToGrid/>
          <w:lang w:val="et-EE" w:eastAsia="en-US"/>
        </w:rPr>
        <w:t>2.</w:t>
      </w:r>
      <w:r w:rsidRPr="00C145E3">
        <w:rPr>
          <w:rFonts w:eastAsia="Times New Roman"/>
          <w:b/>
          <w:noProof/>
          <w:snapToGrid/>
          <w:lang w:val="et-EE" w:eastAsia="en-US"/>
        </w:rPr>
        <w:tab/>
      </w:r>
      <w:r w:rsidRPr="00C145E3">
        <w:rPr>
          <w:rFonts w:eastAsia="Times New Roman"/>
          <w:b/>
          <w:snapToGrid/>
          <w:szCs w:val="24"/>
          <w:lang w:val="et-EE" w:eastAsia="en-US"/>
        </w:rPr>
        <w:t>Mida on vaja teada enne Imatinib Actavis’e võtmist</w:t>
      </w:r>
    </w:p>
    <w:p w14:paraId="2E8B83C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94A1B8A" w14:textId="77777777" w:rsidR="009225F3" w:rsidRPr="00C145E3" w:rsidRDefault="009225F3" w:rsidP="009225F3">
      <w:pPr>
        <w:numPr>
          <w:ilvl w:val="12"/>
          <w:numId w:val="0"/>
        </w:numPr>
        <w:tabs>
          <w:tab w:val="clear" w:pos="567"/>
        </w:tabs>
        <w:spacing w:line="240" w:lineRule="auto"/>
        <w:ind w:right="-2"/>
        <w:rPr>
          <w:rFonts w:eastAsia="Calibri"/>
          <w:snapToGrid/>
          <w:sz w:val="21"/>
          <w:szCs w:val="21"/>
          <w:lang w:val="et-EE" w:eastAsia="en-US"/>
        </w:rPr>
      </w:pPr>
      <w:r w:rsidRPr="00C145E3">
        <w:rPr>
          <w:rFonts w:eastAsia="Times New Roman"/>
          <w:noProof/>
          <w:snapToGrid/>
          <w:lang w:val="et-EE" w:eastAsia="en-US"/>
        </w:rPr>
        <w:t xml:space="preserve">Imatinib Actavis’t </w:t>
      </w:r>
      <w:r w:rsidRPr="00C145E3">
        <w:rPr>
          <w:rFonts w:eastAsia="Calibri"/>
          <w:snapToGrid/>
          <w:szCs w:val="22"/>
          <w:lang w:val="et-EE" w:eastAsia="en-US"/>
        </w:rPr>
        <w:t>määrab</w:t>
      </w:r>
      <w:r w:rsidRPr="00C145E3">
        <w:rPr>
          <w:rFonts w:eastAsia="Calibri"/>
          <w:snapToGrid/>
          <w:sz w:val="21"/>
          <w:szCs w:val="21"/>
          <w:lang w:val="et-EE" w:eastAsia="en-US"/>
        </w:rPr>
        <w:t xml:space="preserve"> teile ainult arst, kellel on verevähi </w:t>
      </w:r>
      <w:r w:rsidR="005E5833" w:rsidRPr="00C145E3">
        <w:rPr>
          <w:lang w:val="et-EE"/>
        </w:rPr>
        <w:t>või soliidtuumorite</w:t>
      </w:r>
      <w:r w:rsidR="005E5833" w:rsidRPr="00C145E3">
        <w:rPr>
          <w:rFonts w:eastAsia="Calibri"/>
          <w:snapToGrid/>
          <w:szCs w:val="22"/>
          <w:lang w:val="et-EE" w:eastAsia="en-US"/>
        </w:rPr>
        <w:t xml:space="preserve"> </w:t>
      </w:r>
      <w:r w:rsidRPr="00C145E3">
        <w:rPr>
          <w:rFonts w:eastAsia="Calibri"/>
          <w:snapToGrid/>
          <w:sz w:val="21"/>
          <w:szCs w:val="21"/>
          <w:lang w:val="et-EE" w:eastAsia="en-US"/>
        </w:rPr>
        <w:t>ravi kogemused.</w:t>
      </w:r>
    </w:p>
    <w:p w14:paraId="6B0F5F36" w14:textId="77777777" w:rsidR="009225F3" w:rsidRPr="00C145E3" w:rsidRDefault="009225F3" w:rsidP="009225F3">
      <w:pPr>
        <w:numPr>
          <w:ilvl w:val="12"/>
          <w:numId w:val="0"/>
        </w:numPr>
        <w:tabs>
          <w:tab w:val="clear" w:pos="567"/>
        </w:tabs>
        <w:spacing w:line="240" w:lineRule="auto"/>
        <w:ind w:right="-2"/>
        <w:rPr>
          <w:rFonts w:eastAsia="Calibri"/>
          <w:snapToGrid/>
          <w:sz w:val="21"/>
          <w:szCs w:val="21"/>
          <w:lang w:val="et-EE" w:eastAsia="en-US"/>
        </w:rPr>
      </w:pPr>
    </w:p>
    <w:p w14:paraId="47C491E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Järgige hoolikalt kõiki arsti juhiseid ka juhul, kui need erinevad käesolevas infolehes toodud üldinformatsioonist.</w:t>
      </w:r>
    </w:p>
    <w:p w14:paraId="5B1E2B59"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p>
    <w:p w14:paraId="2F71ECC5" w14:textId="0AB50B51" w:rsidR="009225F3" w:rsidRPr="00C145E3" w:rsidRDefault="009225F3" w:rsidP="009225F3">
      <w:pPr>
        <w:numPr>
          <w:ilvl w:val="12"/>
          <w:numId w:val="0"/>
        </w:numPr>
        <w:tabs>
          <w:tab w:val="clear" w:pos="567"/>
        </w:tabs>
        <w:spacing w:line="240" w:lineRule="auto"/>
        <w:rPr>
          <w:rFonts w:eastAsia="Times New Roman"/>
          <w:noProof/>
          <w:snapToGrid/>
          <w:szCs w:val="22"/>
          <w:lang w:val="et-EE" w:eastAsia="en-US"/>
        </w:rPr>
      </w:pPr>
      <w:r w:rsidRPr="00C145E3">
        <w:rPr>
          <w:rFonts w:eastAsia="Times New Roman"/>
          <w:b/>
          <w:noProof/>
          <w:snapToGrid/>
          <w:szCs w:val="22"/>
          <w:lang w:val="et-EE" w:eastAsia="en-US"/>
        </w:rPr>
        <w:t>Imatinib Actavis’t</w:t>
      </w:r>
      <w:r w:rsidR="00266A39">
        <w:rPr>
          <w:rFonts w:eastAsia="Times New Roman"/>
          <w:b/>
          <w:noProof/>
          <w:snapToGrid/>
          <w:szCs w:val="22"/>
          <w:lang w:val="et-EE" w:eastAsia="en-US"/>
        </w:rPr>
        <w:t xml:space="preserve"> ei tohi võtta</w:t>
      </w:r>
    </w:p>
    <w:p w14:paraId="40950993" w14:textId="77777777" w:rsidR="009225F3" w:rsidRPr="00C145E3" w:rsidRDefault="009225F3" w:rsidP="009225F3">
      <w:pPr>
        <w:numPr>
          <w:ilvl w:val="12"/>
          <w:numId w:val="0"/>
        </w:numPr>
        <w:tabs>
          <w:tab w:val="clear" w:pos="567"/>
        </w:tabs>
        <w:spacing w:line="240" w:lineRule="auto"/>
        <w:ind w:left="567" w:hanging="567"/>
        <w:rPr>
          <w:rFonts w:eastAsia="Times New Roman"/>
          <w:noProof/>
          <w:snapToGrid/>
          <w:szCs w:val="22"/>
          <w:lang w:val="et-EE" w:eastAsia="en-US"/>
        </w:rPr>
      </w:pPr>
      <w:r w:rsidRPr="00C145E3">
        <w:rPr>
          <w:rFonts w:eastAsia="Times New Roman"/>
          <w:noProof/>
          <w:snapToGrid/>
          <w:szCs w:val="22"/>
          <w:lang w:val="et-EE" w:eastAsia="en-US"/>
        </w:rPr>
        <w:t>-</w:t>
      </w:r>
      <w:r w:rsidRPr="00C145E3">
        <w:rPr>
          <w:rFonts w:eastAsia="Times New Roman"/>
          <w:noProof/>
          <w:snapToGrid/>
          <w:szCs w:val="22"/>
          <w:lang w:val="et-EE" w:eastAsia="en-US"/>
        </w:rPr>
        <w:tab/>
        <w:t xml:space="preserve">kui olete imatiniibi, soja, </w:t>
      </w:r>
      <w:r w:rsidR="00C95CF4" w:rsidRPr="00C145E3">
        <w:rPr>
          <w:rFonts w:eastAsia="Times New Roman"/>
          <w:noProof/>
          <w:snapToGrid/>
          <w:szCs w:val="22"/>
          <w:lang w:val="et-EE" w:eastAsia="en-US"/>
        </w:rPr>
        <w:t>maa</w:t>
      </w:r>
      <w:r w:rsidRPr="00C145E3">
        <w:rPr>
          <w:rFonts w:eastAsia="Times New Roman"/>
          <w:noProof/>
          <w:snapToGrid/>
          <w:szCs w:val="22"/>
          <w:lang w:val="et-EE" w:eastAsia="en-US"/>
        </w:rPr>
        <w:t xml:space="preserve">pähklite või selle ravimi </w:t>
      </w:r>
      <w:r w:rsidRPr="00C145E3">
        <w:rPr>
          <w:rFonts w:eastAsia="Times New Roman"/>
          <w:snapToGrid/>
          <w:szCs w:val="22"/>
          <w:lang w:val="et-EE" w:eastAsia="en-US"/>
        </w:rPr>
        <w:t>mis tahes</w:t>
      </w:r>
      <w:r w:rsidRPr="00C145E3">
        <w:rPr>
          <w:rFonts w:eastAsia="Times New Roman"/>
          <w:noProof/>
          <w:snapToGrid/>
          <w:szCs w:val="22"/>
          <w:lang w:val="et-EE" w:eastAsia="en-US"/>
        </w:rPr>
        <w:t xml:space="preserve"> koostisosade </w:t>
      </w:r>
      <w:r w:rsidR="00D01B36" w:rsidRPr="00C145E3">
        <w:rPr>
          <w:rFonts w:eastAsia="Times New Roman"/>
          <w:snapToGrid/>
          <w:szCs w:val="22"/>
          <w:lang w:val="et-EE" w:eastAsia="en-US"/>
        </w:rPr>
        <w:t>(loetletud lõigus </w:t>
      </w:r>
      <w:r w:rsidRPr="00C145E3">
        <w:rPr>
          <w:rFonts w:eastAsia="Times New Roman"/>
          <w:snapToGrid/>
          <w:szCs w:val="22"/>
          <w:lang w:val="et-EE" w:eastAsia="en-US"/>
        </w:rPr>
        <w:t>6)</w:t>
      </w:r>
      <w:r w:rsidRPr="00C145E3">
        <w:rPr>
          <w:rFonts w:eastAsia="Times New Roman"/>
          <w:noProof/>
          <w:snapToGrid/>
          <w:szCs w:val="22"/>
          <w:lang w:val="et-EE" w:eastAsia="en-US"/>
        </w:rPr>
        <w:t xml:space="preserve"> suhtes allergiline.</w:t>
      </w:r>
    </w:p>
    <w:p w14:paraId="309D153C" w14:textId="77777777" w:rsidR="009225F3" w:rsidRPr="00C145E3" w:rsidRDefault="009225F3" w:rsidP="009225F3">
      <w:pPr>
        <w:tabs>
          <w:tab w:val="clear" w:pos="567"/>
        </w:tabs>
        <w:spacing w:line="240" w:lineRule="auto"/>
        <w:rPr>
          <w:rFonts w:eastAsia="Times New Roman"/>
          <w:noProof/>
          <w:snapToGrid/>
          <w:szCs w:val="22"/>
          <w:lang w:val="et-EE" w:eastAsia="en-US"/>
        </w:rPr>
      </w:pPr>
    </w:p>
    <w:p w14:paraId="1544678E"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see kehtib teie kohta, </w:t>
      </w:r>
      <w:r w:rsidRPr="00C145E3">
        <w:rPr>
          <w:rFonts w:eastAsia="Calibri"/>
          <w:b/>
          <w:bCs/>
          <w:snapToGrid/>
          <w:szCs w:val="22"/>
          <w:lang w:val="et-EE" w:eastAsia="en-US"/>
        </w:rPr>
        <w:t xml:space="preserve">pidage nõu oma arstiga </w:t>
      </w:r>
      <w:r w:rsidR="00C95CF4" w:rsidRPr="00C145E3">
        <w:rPr>
          <w:rFonts w:eastAsia="Calibri"/>
          <w:b/>
          <w:bCs/>
          <w:snapToGrid/>
          <w:szCs w:val="22"/>
          <w:lang w:val="et-EE" w:eastAsia="en-US"/>
        </w:rPr>
        <w:t>enne</w:t>
      </w:r>
      <w:r w:rsidRPr="00C145E3">
        <w:rPr>
          <w:rFonts w:eastAsia="Calibri"/>
          <w:b/>
          <w:bCs/>
          <w:snapToGrid/>
          <w:szCs w:val="22"/>
          <w:lang w:val="et-EE" w:eastAsia="en-US"/>
        </w:rPr>
        <w:t xml:space="preserve"> Imatinib Actavis’</w:t>
      </w:r>
      <w:r w:rsidR="00C95CF4" w:rsidRPr="00C145E3">
        <w:rPr>
          <w:rFonts w:eastAsia="Calibri"/>
          <w:b/>
          <w:bCs/>
          <w:snapToGrid/>
          <w:szCs w:val="22"/>
          <w:lang w:val="et-EE" w:eastAsia="en-US"/>
        </w:rPr>
        <w:t>e</w:t>
      </w:r>
      <w:r w:rsidRPr="00C145E3">
        <w:rPr>
          <w:rFonts w:eastAsia="Calibri"/>
          <w:b/>
          <w:bCs/>
          <w:snapToGrid/>
          <w:szCs w:val="22"/>
          <w:lang w:val="et-EE" w:eastAsia="en-US"/>
        </w:rPr>
        <w:t xml:space="preserve"> võtm</w:t>
      </w:r>
      <w:r w:rsidR="00C95CF4" w:rsidRPr="00C145E3">
        <w:rPr>
          <w:rFonts w:eastAsia="Calibri"/>
          <w:b/>
          <w:bCs/>
          <w:snapToGrid/>
          <w:szCs w:val="22"/>
          <w:lang w:val="et-EE" w:eastAsia="en-US"/>
        </w:rPr>
        <w:t>ist</w:t>
      </w:r>
      <w:r w:rsidRPr="00C145E3">
        <w:rPr>
          <w:rFonts w:eastAsia="Calibri"/>
          <w:b/>
          <w:bCs/>
          <w:snapToGrid/>
          <w:szCs w:val="22"/>
          <w:lang w:val="et-EE" w:eastAsia="en-US"/>
        </w:rPr>
        <w:t>.</w:t>
      </w:r>
    </w:p>
    <w:p w14:paraId="7C45745F"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p>
    <w:p w14:paraId="0F8E4CC9" w14:textId="77777777" w:rsidR="009225F3" w:rsidRPr="00C145E3" w:rsidRDefault="009225F3" w:rsidP="009225F3">
      <w:pPr>
        <w:tabs>
          <w:tab w:val="clear" w:pos="567"/>
        </w:tabs>
        <w:spacing w:line="240" w:lineRule="auto"/>
        <w:rPr>
          <w:rFonts w:eastAsia="Times New Roman"/>
          <w:noProof/>
          <w:snapToGrid/>
          <w:szCs w:val="22"/>
          <w:lang w:val="et-EE" w:eastAsia="en-US"/>
        </w:rPr>
      </w:pPr>
      <w:r w:rsidRPr="00C145E3">
        <w:rPr>
          <w:rFonts w:eastAsia="Calibri"/>
          <w:snapToGrid/>
          <w:szCs w:val="22"/>
          <w:lang w:val="et-EE" w:eastAsia="en-US"/>
        </w:rPr>
        <w:t>Kui te arvate, et võite olla allergiline, kuid ei ole selles kindel, pidage nõu arstiga.</w:t>
      </w:r>
    </w:p>
    <w:p w14:paraId="612480A0" w14:textId="77777777" w:rsidR="009225F3" w:rsidRPr="00C145E3" w:rsidRDefault="009225F3" w:rsidP="009225F3">
      <w:pPr>
        <w:numPr>
          <w:ilvl w:val="12"/>
          <w:numId w:val="0"/>
        </w:numPr>
        <w:tabs>
          <w:tab w:val="clear" w:pos="567"/>
        </w:tabs>
        <w:spacing w:line="240" w:lineRule="auto"/>
        <w:rPr>
          <w:rFonts w:eastAsia="Times New Roman"/>
          <w:noProof/>
          <w:snapToGrid/>
          <w:szCs w:val="22"/>
          <w:lang w:val="et-EE" w:eastAsia="en-US"/>
        </w:rPr>
      </w:pPr>
    </w:p>
    <w:p w14:paraId="50677083"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Hoiatused ja ettevaatusabinõud</w:t>
      </w:r>
    </w:p>
    <w:p w14:paraId="2B542B21"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Enne Imatinib Actavis’e võtmist pidage nõu oma arsti</w:t>
      </w:r>
      <w:r w:rsidR="00650155" w:rsidRPr="00C145E3">
        <w:rPr>
          <w:rFonts w:eastAsia="Calibri"/>
          <w:snapToGrid/>
          <w:szCs w:val="22"/>
          <w:lang w:val="et-EE" w:eastAsia="en-US"/>
        </w:rPr>
        <w:t>ga</w:t>
      </w:r>
      <w:r w:rsidRPr="00C145E3">
        <w:rPr>
          <w:rFonts w:eastAsia="Calibri"/>
          <w:snapToGrid/>
          <w:szCs w:val="22"/>
          <w:lang w:val="et-EE" w:eastAsia="en-US"/>
        </w:rPr>
        <w:t>:</w:t>
      </w:r>
    </w:p>
    <w:p w14:paraId="57076D2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või on kunagi olnud probleeme maksa, neerude või südamega.</w:t>
      </w:r>
    </w:p>
    <w:p w14:paraId="52F334A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 võtate ravimit levotüroksiin, kuna teie kilpnääre on eemaldatud.</w:t>
      </w:r>
    </w:p>
    <w:p w14:paraId="5738C3F0" w14:textId="77777777" w:rsidR="007462AC" w:rsidRPr="00C145E3" w:rsidRDefault="007462AC" w:rsidP="007462AC">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kunagi olnud või võib praegu olla B-hepatiidi infektsioon. Imatinib Actavis võib põhjustada B-hepatiidi taasaktiveerumist, mis võib mõnel juhul põhjustada surma. Enne ravi algust kontrollib arst patsiente hoolikalt selle infektsiooni nähtude suhtes.</w:t>
      </w:r>
    </w:p>
    <w:p w14:paraId="220863D0" w14:textId="77777777" w:rsidR="008400F5" w:rsidRDefault="008400F5" w:rsidP="00E642CB">
      <w:pPr>
        <w:numPr>
          <w:ilvl w:val="12"/>
          <w:numId w:val="0"/>
        </w:numPr>
        <w:tabs>
          <w:tab w:val="clear" w:pos="567"/>
        </w:tabs>
        <w:spacing w:line="240" w:lineRule="auto"/>
        <w:ind w:left="709" w:hanging="709"/>
        <w:rPr>
          <w:lang w:val="et-EE"/>
        </w:rPr>
      </w:pPr>
      <w:r>
        <w:rPr>
          <w:lang w:val="et-EE"/>
        </w:rPr>
        <w:t>-</w:t>
      </w:r>
      <w:r>
        <w:rPr>
          <w:lang w:val="et-EE"/>
        </w:rPr>
        <w:tab/>
      </w:r>
      <w:r w:rsidRPr="00D319D2">
        <w:rPr>
          <w:lang w:val="et-EE"/>
        </w:rPr>
        <w:t xml:space="preserve">kui teil tekivad Imatinib </w:t>
      </w:r>
      <w:r>
        <w:rPr>
          <w:lang w:val="et-EE"/>
        </w:rPr>
        <w:t>Actavis’e</w:t>
      </w:r>
      <w:r w:rsidRPr="00D319D2">
        <w:rPr>
          <w:lang w:val="et-EE"/>
        </w:rPr>
        <w:t xml:space="preserve"> võtmise ajal verevalumid, verejooksud, palavik, väsimus ja segasus, võtke oma arstiga ühendust. See võib olla märk veresoonte kahjustusest, mida tuntakse nimega trombootiline mikroangiopaatia (TMA).</w:t>
      </w:r>
    </w:p>
    <w:p w14:paraId="37C1A807" w14:textId="37931E91" w:rsidR="009225F3" w:rsidRPr="00C145E3" w:rsidRDefault="009225F3" w:rsidP="008400F5">
      <w:pPr>
        <w:numPr>
          <w:ilvl w:val="12"/>
          <w:numId w:val="0"/>
        </w:numPr>
        <w:tabs>
          <w:tab w:val="clear" w:pos="567"/>
        </w:tabs>
        <w:spacing w:line="240" w:lineRule="auto"/>
        <w:rPr>
          <w:rFonts w:eastAsia="Calibri"/>
          <w:b/>
          <w:bCs/>
          <w:snapToGrid/>
          <w:szCs w:val="22"/>
          <w:lang w:val="et-EE" w:eastAsia="en-US"/>
        </w:rPr>
      </w:pPr>
      <w:r w:rsidRPr="00C145E3">
        <w:rPr>
          <w:rFonts w:eastAsia="Calibri"/>
          <w:snapToGrid/>
          <w:szCs w:val="22"/>
          <w:lang w:val="et-EE" w:eastAsia="en-US"/>
        </w:rPr>
        <w:t xml:space="preserve">Kui mõni neist kehtib teie kohta, </w:t>
      </w:r>
      <w:r w:rsidRPr="00C145E3">
        <w:rPr>
          <w:rFonts w:eastAsia="Calibri"/>
          <w:b/>
          <w:bCs/>
          <w:snapToGrid/>
          <w:szCs w:val="22"/>
          <w:lang w:val="et-EE" w:eastAsia="en-US"/>
        </w:rPr>
        <w:t>informeerige sellest arsti enne Imatinib Actavis’e võtmist.</w:t>
      </w:r>
    </w:p>
    <w:p w14:paraId="1B57E638" w14:textId="77777777" w:rsidR="000721CF" w:rsidRPr="00C145E3" w:rsidRDefault="000721CF" w:rsidP="009225F3">
      <w:pPr>
        <w:numPr>
          <w:ilvl w:val="12"/>
          <w:numId w:val="0"/>
        </w:numPr>
        <w:tabs>
          <w:tab w:val="clear" w:pos="567"/>
        </w:tabs>
        <w:spacing w:line="240" w:lineRule="auto"/>
        <w:rPr>
          <w:rFonts w:eastAsia="Calibri"/>
          <w:b/>
          <w:bCs/>
          <w:snapToGrid/>
          <w:szCs w:val="22"/>
          <w:lang w:val="et-EE" w:eastAsia="en-US"/>
        </w:rPr>
      </w:pPr>
    </w:p>
    <w:p w14:paraId="1627A55F" w14:textId="77777777" w:rsidR="000721CF" w:rsidRPr="00C145E3" w:rsidRDefault="000721CF" w:rsidP="009225F3">
      <w:pPr>
        <w:numPr>
          <w:ilvl w:val="12"/>
          <w:numId w:val="0"/>
        </w:numPr>
        <w:tabs>
          <w:tab w:val="clear" w:pos="567"/>
        </w:tabs>
        <w:spacing w:line="240" w:lineRule="auto"/>
        <w:rPr>
          <w:rFonts w:eastAsia="Calibri"/>
          <w:b/>
          <w:bCs/>
          <w:snapToGrid/>
          <w:szCs w:val="22"/>
          <w:lang w:val="et-EE" w:eastAsia="en-US"/>
        </w:rPr>
      </w:pPr>
      <w:r w:rsidRPr="00C145E3">
        <w:rPr>
          <w:rFonts w:eastAsia="Calibri"/>
          <w:bCs/>
          <w:snapToGrid/>
          <w:szCs w:val="22"/>
          <w:lang w:val="et-EE" w:eastAsia="en-US"/>
        </w:rPr>
        <w:t xml:space="preserve">Imatinib Actavis’e </w:t>
      </w:r>
      <w:r w:rsidRPr="00C145E3">
        <w:rPr>
          <w:color w:val="000000"/>
          <w:szCs w:val="22"/>
          <w:lang w:val="et-EE"/>
        </w:rPr>
        <w:t xml:space="preserve">kasutamise ajal võite te olla tavapärasest tundlikum päikesekiirgusele. Oluline on, et te kasutaksite nahka katvat riietust ja </w:t>
      </w:r>
      <w:r w:rsidR="00CA2216" w:rsidRPr="00C145E3">
        <w:rPr>
          <w:color w:val="000000"/>
          <w:szCs w:val="22"/>
          <w:lang w:val="et-EE"/>
        </w:rPr>
        <w:t xml:space="preserve">kõrge </w:t>
      </w:r>
      <w:r w:rsidRPr="00C145E3">
        <w:rPr>
          <w:color w:val="000000"/>
          <w:szCs w:val="22"/>
          <w:lang w:val="et-EE"/>
        </w:rPr>
        <w:t>päikesekaitsefaktori (SPF) sisaldusega päikesekreemi. Neid ettevaatusabinõusid tuleb rakendada ka lastel.</w:t>
      </w:r>
    </w:p>
    <w:p w14:paraId="09FFFBBE" w14:textId="77777777" w:rsidR="009225F3" w:rsidRPr="00C145E3" w:rsidRDefault="009225F3" w:rsidP="009225F3">
      <w:pPr>
        <w:numPr>
          <w:ilvl w:val="12"/>
          <w:numId w:val="0"/>
        </w:numPr>
        <w:tabs>
          <w:tab w:val="clear" w:pos="567"/>
        </w:tabs>
        <w:spacing w:line="240" w:lineRule="auto"/>
        <w:rPr>
          <w:rFonts w:eastAsia="Calibri"/>
          <w:bCs/>
          <w:snapToGrid/>
          <w:szCs w:val="22"/>
          <w:lang w:val="et-EE" w:eastAsia="en-US"/>
        </w:rPr>
      </w:pPr>
    </w:p>
    <w:p w14:paraId="3C694D6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 xml:space="preserve">Informeerige oma arsti otsekohe, kui te ravi jooksul </w:t>
      </w:r>
      <w:r w:rsidRPr="00C145E3">
        <w:rPr>
          <w:rFonts w:eastAsia="Calibri"/>
          <w:snapToGrid/>
          <w:szCs w:val="22"/>
          <w:lang w:val="et-EE" w:eastAsia="en-US"/>
        </w:rPr>
        <w:t>Imatinib Actavis’ega võtate kehakaalus väga kiiresti juurde. Imatinib Actavis</w:t>
      </w:r>
      <w:r w:rsidR="00650155" w:rsidRPr="00C145E3">
        <w:rPr>
          <w:rFonts w:eastAsia="Calibri"/>
          <w:snapToGrid/>
          <w:szCs w:val="22"/>
          <w:lang w:val="et-EE" w:eastAsia="en-US"/>
        </w:rPr>
        <w:t xml:space="preserve"> </w:t>
      </w:r>
      <w:r w:rsidRPr="00C145E3">
        <w:rPr>
          <w:rFonts w:eastAsia="Calibri"/>
          <w:snapToGrid/>
          <w:szCs w:val="22"/>
          <w:lang w:val="et-EE" w:eastAsia="en-US"/>
        </w:rPr>
        <w:t>võib põhjustada vee peetumist organismis (raske vedelikupeetus).</w:t>
      </w:r>
    </w:p>
    <w:p w14:paraId="2ECBA77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55E520E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Sellel ajal, kui </w:t>
      </w:r>
      <w:r w:rsidR="00650155" w:rsidRPr="00C145E3">
        <w:rPr>
          <w:rFonts w:eastAsia="Calibri"/>
          <w:snapToGrid/>
          <w:szCs w:val="22"/>
          <w:lang w:val="et-EE" w:eastAsia="en-US"/>
        </w:rPr>
        <w:t xml:space="preserve">te võtate </w:t>
      </w:r>
      <w:r w:rsidRPr="00C145E3">
        <w:rPr>
          <w:rFonts w:eastAsia="Calibri"/>
          <w:snapToGrid/>
          <w:szCs w:val="22"/>
          <w:lang w:val="et-EE" w:eastAsia="en-US"/>
        </w:rPr>
        <w:t>Imatinib Actavis’t, kontrollib teie arst regulaarselt, kas ravim toimib.</w:t>
      </w:r>
    </w:p>
    <w:p w14:paraId="522D1EF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Samuti tehakse teile korrapäraselt vereanalüüse ja kontrollitakse teie kehakaalu.</w:t>
      </w:r>
    </w:p>
    <w:p w14:paraId="280A58D4" w14:textId="77777777" w:rsidR="009225F3" w:rsidRPr="00C145E3" w:rsidRDefault="009225F3" w:rsidP="009225F3">
      <w:pPr>
        <w:numPr>
          <w:ilvl w:val="12"/>
          <w:numId w:val="0"/>
        </w:numPr>
        <w:tabs>
          <w:tab w:val="clear" w:pos="567"/>
        </w:tabs>
        <w:spacing w:line="240" w:lineRule="auto"/>
        <w:rPr>
          <w:rFonts w:eastAsia="Times New Roman"/>
          <w:snapToGrid/>
          <w:szCs w:val="22"/>
          <w:lang w:val="et-EE" w:eastAsia="en-US"/>
        </w:rPr>
      </w:pPr>
    </w:p>
    <w:p w14:paraId="2FFE8818" w14:textId="77777777" w:rsidR="009225F3" w:rsidRPr="00C145E3" w:rsidRDefault="009225F3" w:rsidP="009225F3">
      <w:pPr>
        <w:numPr>
          <w:ilvl w:val="12"/>
          <w:numId w:val="0"/>
        </w:numPr>
        <w:tabs>
          <w:tab w:val="clear" w:pos="567"/>
        </w:tabs>
        <w:spacing w:line="240" w:lineRule="auto"/>
        <w:rPr>
          <w:rFonts w:eastAsia="Times New Roman"/>
          <w:snapToGrid/>
          <w:szCs w:val="22"/>
          <w:lang w:val="et-EE" w:eastAsia="en-US"/>
        </w:rPr>
      </w:pPr>
      <w:r w:rsidRPr="00C145E3">
        <w:rPr>
          <w:rFonts w:eastAsia="Times New Roman"/>
          <w:b/>
          <w:snapToGrid/>
          <w:szCs w:val="22"/>
          <w:lang w:val="et-EE" w:eastAsia="en-US"/>
        </w:rPr>
        <w:t>Lapsed ja noorukid</w:t>
      </w:r>
    </w:p>
    <w:p w14:paraId="52B7DAB5" w14:textId="77777777" w:rsidR="005E5833" w:rsidRPr="00C145E3" w:rsidRDefault="009225F3" w:rsidP="005E5833">
      <w:pPr>
        <w:pStyle w:val="Default"/>
        <w:rPr>
          <w:rFonts w:eastAsia="MS Mincho"/>
          <w:sz w:val="22"/>
          <w:szCs w:val="22"/>
          <w:lang w:eastAsia="en-US"/>
        </w:rPr>
      </w:pPr>
      <w:r w:rsidRPr="00C145E3">
        <w:rPr>
          <w:rFonts w:eastAsia="Calibri"/>
          <w:szCs w:val="22"/>
          <w:lang w:eastAsia="en-US"/>
        </w:rPr>
        <w:t>Imatinib Actavis’t kasutatakse kroonilise müeloidse leukeemia raviks ka lastel. Puudub kogemus Imatinib Actavis’e</w:t>
      </w:r>
      <w:r w:rsidRPr="00C145E3">
        <w:rPr>
          <w:rFonts w:eastAsia="Calibri"/>
          <w:sz w:val="21"/>
          <w:szCs w:val="21"/>
          <w:lang w:eastAsia="en-US"/>
        </w:rPr>
        <w:t xml:space="preserve"> </w:t>
      </w:r>
      <w:r w:rsidRPr="00C145E3">
        <w:rPr>
          <w:rFonts w:eastAsia="Calibri"/>
          <w:szCs w:val="22"/>
          <w:lang w:eastAsia="en-US"/>
        </w:rPr>
        <w:t>kasutamisest KML’i raviks alla 2-aastastel lastel.</w:t>
      </w:r>
      <w:r w:rsidR="008A3EF0" w:rsidRPr="00C145E3">
        <w:t xml:space="preserve"> </w:t>
      </w:r>
      <w:r w:rsidR="005E5833" w:rsidRPr="00C145E3">
        <w:rPr>
          <w:rFonts w:eastAsia="MS Mincho"/>
          <w:sz w:val="22"/>
          <w:szCs w:val="22"/>
          <w:lang w:eastAsia="en-US"/>
        </w:rPr>
        <w:t>Kasutamise kogemused lastel</w:t>
      </w:r>
      <w:r w:rsidR="00AF4140" w:rsidRPr="00C145E3">
        <w:rPr>
          <w:rFonts w:eastAsia="MS Mincho"/>
          <w:sz w:val="22"/>
          <w:szCs w:val="22"/>
          <w:lang w:eastAsia="en-US"/>
        </w:rPr>
        <w:t xml:space="preserve"> </w:t>
      </w:r>
      <w:r w:rsidR="005E5833" w:rsidRPr="00C145E3">
        <w:rPr>
          <w:rFonts w:eastAsia="MS Mincho"/>
          <w:sz w:val="22"/>
          <w:szCs w:val="22"/>
          <w:lang w:eastAsia="en-US"/>
        </w:rPr>
        <w:t xml:space="preserve">Ph-positiivse ALL korral on piiratud ning MDS/MPD, PDFS ja HES/KEL korral väga piiratud. </w:t>
      </w:r>
    </w:p>
    <w:p w14:paraId="724E315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3CC88DE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Mõnedel </w:t>
      </w:r>
      <w:r w:rsidRPr="00C145E3">
        <w:rPr>
          <w:rFonts w:eastAsia="Calibri"/>
          <w:snapToGrid/>
          <w:sz w:val="21"/>
          <w:szCs w:val="21"/>
          <w:lang w:val="et-EE" w:eastAsia="en-US"/>
        </w:rPr>
        <w:t>Imatinib Actavis’</w:t>
      </w:r>
      <w:r w:rsidRPr="00C145E3">
        <w:rPr>
          <w:rFonts w:eastAsia="Calibri"/>
          <w:snapToGrid/>
          <w:szCs w:val="22"/>
          <w:lang w:val="et-EE" w:eastAsia="en-US"/>
        </w:rPr>
        <w:t>t võtvatel lastel võib kasv olla normaalsest aeglasem. Arst jälgib kasvu korrapärastel visiitidel</w:t>
      </w:r>
      <w:r w:rsidR="00C95CF4" w:rsidRPr="00C145E3">
        <w:rPr>
          <w:rFonts w:eastAsia="Calibri"/>
          <w:snapToGrid/>
          <w:szCs w:val="22"/>
          <w:lang w:val="et-EE" w:eastAsia="en-US"/>
        </w:rPr>
        <w:t>.</w:t>
      </w:r>
    </w:p>
    <w:p w14:paraId="74F9D8DF"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001D50E"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szCs w:val="22"/>
          <w:lang w:val="et-EE" w:eastAsia="en-US"/>
        </w:rPr>
      </w:pPr>
      <w:r w:rsidRPr="00C145E3">
        <w:rPr>
          <w:rFonts w:eastAsia="Times New Roman"/>
          <w:b/>
          <w:snapToGrid/>
          <w:szCs w:val="24"/>
          <w:lang w:val="et-EE" w:eastAsia="en-US"/>
        </w:rPr>
        <w:t xml:space="preserve">Muud ravimid ja </w:t>
      </w:r>
      <w:r w:rsidRPr="00C145E3">
        <w:rPr>
          <w:rFonts w:eastAsia="Calibri"/>
          <w:b/>
          <w:snapToGrid/>
          <w:szCs w:val="22"/>
          <w:lang w:val="et-EE" w:eastAsia="en-US"/>
        </w:rPr>
        <w:t>Imatinib Actavis</w:t>
      </w:r>
    </w:p>
    <w:p w14:paraId="51573F3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Teatage oma arstile või apteekrile, kui te võtate või olete hiljuti võtnud või kavatsete võtta mis tahes muid ravimeid, sh ilma retseptita ostetud ravimeid (paratsetamool) ja taimseid ravimeid (nt naistepuna). Mõned ravimid võivad samaaegsel kasutamisel mõjutada Imatinib Actavis’e efektiivsust. Nende samaaegsel kasutamisel võib Imatinib Actavis’e toime kas nõrgeneda või tugevneda, samuti suurendada kõrvaltoimete esinemissagedust või muuta Imatinib Actavis’e kasutami</w:t>
      </w:r>
      <w:r w:rsidR="00DB7100" w:rsidRPr="00C145E3">
        <w:rPr>
          <w:rFonts w:eastAsia="Calibri"/>
          <w:snapToGrid/>
          <w:szCs w:val="22"/>
          <w:lang w:val="et-EE" w:eastAsia="en-US"/>
        </w:rPr>
        <w:t>s</w:t>
      </w:r>
      <w:r w:rsidRPr="00C145E3">
        <w:rPr>
          <w:rFonts w:eastAsia="Calibri"/>
          <w:snapToGrid/>
          <w:szCs w:val="22"/>
          <w:lang w:val="et-EE" w:eastAsia="en-US"/>
        </w:rPr>
        <w:t>e vähem efektiivseks. Samuti võib Imatinib Actavis mõjutada teiste ravimite toimet.</w:t>
      </w:r>
    </w:p>
    <w:p w14:paraId="1B222077" w14:textId="77777777" w:rsidR="00D01B36" w:rsidRPr="00C145E3" w:rsidRDefault="00D01B36" w:rsidP="009225F3">
      <w:pPr>
        <w:tabs>
          <w:tab w:val="clear" w:pos="567"/>
        </w:tabs>
        <w:autoSpaceDE w:val="0"/>
        <w:autoSpaceDN w:val="0"/>
        <w:adjustRightInd w:val="0"/>
        <w:spacing w:line="240" w:lineRule="auto"/>
        <w:rPr>
          <w:rFonts w:eastAsia="Calibri"/>
          <w:snapToGrid/>
          <w:szCs w:val="22"/>
          <w:lang w:val="et-EE" w:eastAsia="en-US"/>
        </w:rPr>
      </w:pPr>
    </w:p>
    <w:p w14:paraId="07444123" w14:textId="77777777" w:rsidR="00D01B36" w:rsidRPr="00C145E3" w:rsidRDefault="00D01B36"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kasutate trombivastaseid ravimeid, rääkige sellest oma arstile.</w:t>
      </w:r>
    </w:p>
    <w:p w14:paraId="60838F44"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21BFC58" w14:textId="77777777" w:rsidR="009225F3" w:rsidRPr="00C145E3" w:rsidRDefault="009225F3" w:rsidP="009225F3">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 xml:space="preserve">Rasedus, imetamine </w:t>
      </w:r>
      <w:r w:rsidRPr="00C145E3">
        <w:rPr>
          <w:rFonts w:eastAsia="Times New Roman"/>
          <w:b/>
          <w:noProof/>
          <w:snapToGrid/>
          <w:szCs w:val="22"/>
          <w:lang w:val="et-EE" w:eastAsia="en-US"/>
        </w:rPr>
        <w:t>ja viljakus</w:t>
      </w:r>
    </w:p>
    <w:p w14:paraId="76AC913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olete rase, imetate või arvate end olevat rase või kavatsete rasestuda, pidage enne selle ravimi kasutamist nõu oma arsti või apteekriga.</w:t>
      </w:r>
    </w:p>
    <w:p w14:paraId="554C9FC2"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Imatinib Actavis ei ole raseduse ajal soovitatav välja arvatud juhul, kui see on hädavajalik, kuna see võib kahjustada teie last. Arst räägib teile Imatinib Actavis’e kasutamisega seotud võimalikest riskidest raseduse ajal.</w:t>
      </w:r>
    </w:p>
    <w:p w14:paraId="7799C425" w14:textId="5A3D7AAA"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Viljakas eas naised peavad ravi ajal </w:t>
      </w:r>
      <w:r w:rsidR="0097374F" w:rsidRPr="00EC3BD7">
        <w:rPr>
          <w:color w:val="000000"/>
          <w:szCs w:val="22"/>
          <w:lang w:val="et-EE"/>
        </w:rPr>
        <w:t>ja kuni 15 päeva pärast ravi lõpetamist</w:t>
      </w:r>
      <w:r w:rsidR="0097374F">
        <w:rPr>
          <w:color w:val="000000"/>
          <w:szCs w:val="22"/>
          <w:lang w:val="et-EE"/>
        </w:rPr>
        <w:t xml:space="preserve"> </w:t>
      </w:r>
      <w:r w:rsidRPr="00C145E3">
        <w:rPr>
          <w:rFonts w:eastAsia="Calibri"/>
          <w:snapToGrid/>
          <w:szCs w:val="22"/>
          <w:lang w:val="et-EE" w:eastAsia="en-US"/>
        </w:rPr>
        <w:t>kasutama tõhusaid rasestumisvastaseid vahendeid.</w:t>
      </w:r>
    </w:p>
    <w:p w14:paraId="6106A425" w14:textId="3994DDBC"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Imatinib Actavis’e ravi ajal </w:t>
      </w:r>
      <w:r w:rsidR="00BF5653" w:rsidRPr="00EC3BD7">
        <w:rPr>
          <w:color w:val="000000"/>
          <w:szCs w:val="22"/>
          <w:lang w:val="et-EE"/>
        </w:rPr>
        <w:t>ja kuni 15 päeva pärast ravi lõpetamist</w:t>
      </w:r>
      <w:r w:rsidR="00BF5653">
        <w:rPr>
          <w:color w:val="000000"/>
          <w:szCs w:val="22"/>
          <w:lang w:val="et-EE"/>
        </w:rPr>
        <w:t xml:space="preserve"> </w:t>
      </w:r>
      <w:r w:rsidRPr="00C145E3">
        <w:rPr>
          <w:rFonts w:eastAsia="Calibri"/>
          <w:snapToGrid/>
          <w:szCs w:val="22"/>
          <w:lang w:val="et-EE" w:eastAsia="en-US"/>
        </w:rPr>
        <w:t>ei tohi last rinnaga toita</w:t>
      </w:r>
      <w:r w:rsidR="007F17AC" w:rsidRPr="00EC3BD7">
        <w:rPr>
          <w:bCs/>
          <w:color w:val="000000"/>
          <w:szCs w:val="22"/>
          <w:lang w:val="et-EE"/>
        </w:rPr>
        <w:t>, kuna see võib kahjustada teie last</w:t>
      </w:r>
      <w:r w:rsidRPr="00C145E3">
        <w:rPr>
          <w:rFonts w:eastAsia="Calibri"/>
          <w:snapToGrid/>
          <w:szCs w:val="22"/>
          <w:lang w:val="et-EE" w:eastAsia="en-US"/>
        </w:rPr>
        <w:t>.</w:t>
      </w:r>
    </w:p>
    <w:p w14:paraId="56D3FE13"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Patsientidel, kes on mures oma viljakuse pärast Imatinib Actavis’e võtmise ajal, on soovitatav pidada nõu oma arstiga.</w:t>
      </w:r>
    </w:p>
    <w:p w14:paraId="1DC7088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779FE768"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Autojuhtimine ja masinatega töötamine</w:t>
      </w:r>
    </w:p>
    <w:p w14:paraId="4C7D66F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 võite end tunda ravimi kasutamise ajal uimasena või unisena või teie nägemine võib hägustuda. Kui see teiega juhtub, ärge juhtige autot ja ärge töötage masinatega, kuni te end jälle hästi tunnete.</w:t>
      </w:r>
    </w:p>
    <w:p w14:paraId="01E4A219"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B2B56AC" w14:textId="77777777" w:rsidR="009225F3" w:rsidRPr="00C145E3" w:rsidRDefault="009225F3" w:rsidP="009225F3">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Imatinib Actavis sisaldab letsitiini (soja)</w:t>
      </w:r>
    </w:p>
    <w:p w14:paraId="08A8EA2B"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noProof/>
          <w:snapToGrid/>
          <w:lang w:val="et-EE" w:eastAsia="en-US"/>
        </w:rPr>
        <w:t xml:space="preserve">Kui te olete </w:t>
      </w:r>
      <w:r w:rsidR="00055D65" w:rsidRPr="00C145E3">
        <w:rPr>
          <w:rFonts w:eastAsia="Times New Roman"/>
          <w:noProof/>
          <w:snapToGrid/>
          <w:lang w:val="et-EE" w:eastAsia="en-US"/>
        </w:rPr>
        <w:t>maa</w:t>
      </w:r>
      <w:r w:rsidRPr="00C145E3">
        <w:rPr>
          <w:rFonts w:eastAsia="Times New Roman"/>
          <w:noProof/>
          <w:snapToGrid/>
          <w:lang w:val="et-EE" w:eastAsia="en-US"/>
        </w:rPr>
        <w:t xml:space="preserve">pähklitele või sojale allergiline, ärge seda ravimit kasutage. </w:t>
      </w:r>
    </w:p>
    <w:p w14:paraId="2C7339BF" w14:textId="77777777" w:rsidR="008400F5" w:rsidRDefault="008400F5" w:rsidP="008400F5">
      <w:pPr>
        <w:numPr>
          <w:ilvl w:val="12"/>
          <w:numId w:val="0"/>
        </w:numPr>
        <w:tabs>
          <w:tab w:val="clear" w:pos="567"/>
        </w:tabs>
        <w:spacing w:line="240" w:lineRule="auto"/>
        <w:ind w:right="-2"/>
        <w:rPr>
          <w:rFonts w:eastAsia="Times New Roman"/>
          <w:b/>
          <w:noProof/>
          <w:snapToGrid/>
          <w:lang w:val="et-EE" w:eastAsia="en-US"/>
        </w:rPr>
      </w:pPr>
    </w:p>
    <w:p w14:paraId="71D1D348" w14:textId="692430DB" w:rsidR="008400F5" w:rsidRPr="008400F5" w:rsidRDefault="008400F5" w:rsidP="008400F5">
      <w:pPr>
        <w:numPr>
          <w:ilvl w:val="12"/>
          <w:numId w:val="0"/>
        </w:numPr>
        <w:tabs>
          <w:tab w:val="clear" w:pos="567"/>
        </w:tabs>
        <w:spacing w:line="240" w:lineRule="auto"/>
        <w:ind w:right="-2"/>
        <w:rPr>
          <w:rFonts w:eastAsia="Times New Roman"/>
          <w:b/>
          <w:noProof/>
          <w:snapToGrid/>
          <w:lang w:val="et-EE" w:eastAsia="en-US"/>
        </w:rPr>
      </w:pPr>
      <w:r w:rsidRPr="008400F5">
        <w:rPr>
          <w:rFonts w:eastAsia="Times New Roman"/>
          <w:b/>
          <w:noProof/>
          <w:snapToGrid/>
          <w:lang w:val="et-EE" w:eastAsia="en-US"/>
        </w:rPr>
        <w:t>Imatinib Actavis sisaldab naatriumi</w:t>
      </w:r>
    </w:p>
    <w:p w14:paraId="19A3557D" w14:textId="0FFE22F4" w:rsidR="008400F5" w:rsidRPr="008400F5" w:rsidRDefault="008400F5" w:rsidP="008400F5">
      <w:pPr>
        <w:numPr>
          <w:ilvl w:val="12"/>
          <w:numId w:val="0"/>
        </w:numPr>
        <w:tabs>
          <w:tab w:val="clear" w:pos="567"/>
        </w:tabs>
        <w:spacing w:line="240" w:lineRule="auto"/>
        <w:ind w:right="-2"/>
        <w:rPr>
          <w:rFonts w:eastAsia="Times New Roman"/>
          <w:noProof/>
          <w:snapToGrid/>
          <w:lang w:val="et-EE" w:eastAsia="en-US"/>
        </w:rPr>
      </w:pPr>
      <w:r w:rsidRPr="008400F5">
        <w:rPr>
          <w:rFonts w:eastAsia="Times New Roman"/>
          <w:noProof/>
          <w:snapToGrid/>
          <w:lang w:val="et-EE" w:eastAsia="en-US"/>
        </w:rPr>
        <w:t xml:space="preserve">Ravim sisaldab vähem kui 1 mmol (23 mg) naatriumi </w:t>
      </w:r>
      <w:r>
        <w:rPr>
          <w:rFonts w:eastAsia="Times New Roman"/>
          <w:noProof/>
          <w:snapToGrid/>
          <w:lang w:val="et-EE" w:eastAsia="en-US"/>
        </w:rPr>
        <w:t>õhukese polümeerikattega tabletis</w:t>
      </w:r>
      <w:r w:rsidRPr="008400F5">
        <w:rPr>
          <w:rFonts w:eastAsia="Times New Roman"/>
          <w:noProof/>
          <w:snapToGrid/>
          <w:lang w:val="et-EE" w:eastAsia="en-US"/>
        </w:rPr>
        <w:t xml:space="preserve">, see tähendab põhimõtteliselt </w:t>
      </w:r>
      <w:r w:rsidR="00E642CB" w:rsidRPr="00AF6478">
        <w:rPr>
          <w:rFonts w:eastAsia="Times New Roman"/>
          <w:noProof/>
          <w:snapToGrid/>
          <w:lang w:val="et-EE" w:eastAsia="en-US"/>
        </w:rPr>
        <w:t>“</w:t>
      </w:r>
      <w:r w:rsidRPr="008400F5">
        <w:rPr>
          <w:rFonts w:eastAsia="Times New Roman"/>
          <w:noProof/>
          <w:snapToGrid/>
          <w:lang w:val="et-EE" w:eastAsia="en-US"/>
        </w:rPr>
        <w:t>naatriumivaba</w:t>
      </w:r>
      <w:r w:rsidR="00CE06F2">
        <w:rPr>
          <w:rFonts w:eastAsia="Times New Roman"/>
          <w:noProof/>
          <w:snapToGrid/>
          <w:lang w:val="et-EE" w:eastAsia="en-US"/>
        </w:rPr>
        <w:t>“</w:t>
      </w:r>
      <w:r w:rsidRPr="008400F5">
        <w:rPr>
          <w:rFonts w:eastAsia="Times New Roman"/>
          <w:noProof/>
          <w:snapToGrid/>
          <w:lang w:val="et-EE" w:eastAsia="en-US"/>
        </w:rPr>
        <w:t>.</w:t>
      </w:r>
    </w:p>
    <w:p w14:paraId="532C2A65"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60633610"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591DE7B1" w14:textId="77777777" w:rsidR="009225F3" w:rsidRPr="00C145E3" w:rsidRDefault="009225F3" w:rsidP="009225F3">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3.</w:t>
      </w:r>
      <w:r w:rsidRPr="00C145E3">
        <w:rPr>
          <w:rFonts w:eastAsia="Times New Roman"/>
          <w:b/>
          <w:noProof/>
          <w:snapToGrid/>
          <w:lang w:val="et-EE" w:eastAsia="en-US"/>
        </w:rPr>
        <w:tab/>
      </w:r>
      <w:r w:rsidRPr="00C145E3">
        <w:rPr>
          <w:rFonts w:eastAsia="Times New Roman"/>
          <w:b/>
          <w:snapToGrid/>
          <w:szCs w:val="24"/>
          <w:lang w:val="et-EE" w:eastAsia="en-US"/>
        </w:rPr>
        <w:t>Kuidas Imatinib Actavis’t võtta</w:t>
      </w:r>
    </w:p>
    <w:p w14:paraId="6B4E5002"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6604D58"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on teile määranud Imatinib Actavis’t, kuna teil on tõsine haigus. Imatinib Actavis võib aidata teil selle haigusega võidelda.</w:t>
      </w:r>
    </w:p>
    <w:p w14:paraId="2784031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E78105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Kuid igal juhul võtke seda ravimit alati täpselt nii, nagu arst või apteeker on teile selgitanud. On oluline, et teete seda nii kaua kui arst või apteeker on teile öelnud. Kui te ei ole milleski kindel, pidage nõu oma arsti või apteekriga.</w:t>
      </w:r>
    </w:p>
    <w:p w14:paraId="2F183BF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4FC14274"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Ärge lõpetage Imatinib Actavis’e võtmist enne, kui arst seda soovitab. Kui te ei suuda ravimit võtta</w:t>
      </w:r>
      <w:r w:rsidR="00055D65" w:rsidRPr="00C145E3">
        <w:rPr>
          <w:rFonts w:eastAsia="Calibri"/>
          <w:snapToGrid/>
          <w:szCs w:val="22"/>
          <w:lang w:val="et-EE" w:eastAsia="en-US"/>
        </w:rPr>
        <w:t xml:space="preserve"> </w:t>
      </w:r>
      <w:r w:rsidRPr="00C145E3">
        <w:rPr>
          <w:rFonts w:eastAsia="Calibri"/>
          <w:snapToGrid/>
          <w:szCs w:val="22"/>
          <w:lang w:val="et-EE" w:eastAsia="en-US"/>
        </w:rPr>
        <w:t>nii, nagu arst määras või kui te tunnete, et seda enam ei vaja, võtke koheselt ühendust oma arstiga.</w:t>
      </w:r>
    </w:p>
    <w:p w14:paraId="441F402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7DED9E43" w14:textId="77777777" w:rsidR="009225F3" w:rsidRPr="00C145E3" w:rsidRDefault="009225F3" w:rsidP="009225F3">
      <w:pPr>
        <w:tabs>
          <w:tab w:val="clear" w:pos="567"/>
        </w:tabs>
        <w:autoSpaceDE w:val="0"/>
        <w:autoSpaceDN w:val="0"/>
        <w:adjustRightInd w:val="0"/>
        <w:spacing w:line="240" w:lineRule="auto"/>
        <w:rPr>
          <w:rFonts w:eastAsia="Calibri"/>
          <w:b/>
          <w:snapToGrid/>
          <w:szCs w:val="22"/>
          <w:lang w:val="et-EE" w:eastAsia="en-US"/>
        </w:rPr>
      </w:pPr>
      <w:r w:rsidRPr="00C145E3">
        <w:rPr>
          <w:rFonts w:eastAsia="Calibri"/>
          <w:b/>
          <w:snapToGrid/>
          <w:szCs w:val="22"/>
          <w:lang w:val="et-EE" w:eastAsia="en-US"/>
        </w:rPr>
        <w:t>Kui palju Imatinib Actavis’t võtta</w:t>
      </w:r>
    </w:p>
    <w:p w14:paraId="1FDD7F1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F60FD28"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snapToGrid/>
          <w:szCs w:val="22"/>
          <w:lang w:val="et-EE" w:eastAsia="en-US"/>
        </w:rPr>
        <w:t>Kasutamine täiskasvanutel</w:t>
      </w:r>
    </w:p>
    <w:p w14:paraId="16DCA7A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ütleb teile täpselt, mitu Imatinib Actavis’e tabletti võtta.</w:t>
      </w:r>
    </w:p>
    <w:p w14:paraId="2A19378B" w14:textId="77777777" w:rsidR="00AB0AA1" w:rsidRPr="00C145E3" w:rsidRDefault="00AB0AA1" w:rsidP="009225F3">
      <w:pPr>
        <w:tabs>
          <w:tab w:val="clear" w:pos="567"/>
        </w:tabs>
        <w:autoSpaceDE w:val="0"/>
        <w:autoSpaceDN w:val="0"/>
        <w:adjustRightInd w:val="0"/>
        <w:spacing w:line="240" w:lineRule="auto"/>
        <w:rPr>
          <w:rFonts w:eastAsia="Calibri"/>
          <w:snapToGrid/>
          <w:szCs w:val="22"/>
          <w:lang w:val="et-EE" w:eastAsia="en-US"/>
        </w:rPr>
      </w:pPr>
    </w:p>
    <w:p w14:paraId="2474A2F8" w14:textId="77777777" w:rsidR="003072E5" w:rsidRPr="00C145E3" w:rsidRDefault="00DE5608" w:rsidP="003072E5">
      <w:pPr>
        <w:pStyle w:val="Default"/>
        <w:rPr>
          <w:rFonts w:eastAsia="MS Mincho"/>
          <w:sz w:val="22"/>
          <w:szCs w:val="22"/>
          <w:lang w:eastAsia="en-US"/>
        </w:rPr>
      </w:pPr>
      <w:r w:rsidRPr="00C145E3">
        <w:rPr>
          <w:b/>
          <w:bCs/>
          <w:lang w:eastAsia="is-IS"/>
        </w:rPr>
        <w:t>-</w:t>
      </w:r>
      <w:r w:rsidRPr="00C145E3">
        <w:rPr>
          <w:b/>
          <w:bCs/>
          <w:lang w:eastAsia="is-IS"/>
        </w:rPr>
        <w:tab/>
      </w:r>
      <w:r w:rsidRPr="00C145E3">
        <w:rPr>
          <w:rFonts w:eastAsia="MS Mincho"/>
          <w:b/>
          <w:bCs/>
          <w:sz w:val="22"/>
          <w:szCs w:val="22"/>
          <w:lang w:eastAsia="en-US"/>
        </w:rPr>
        <w:t>Kui teil ravitakse kroonilist müeloidset leukeemiat:</w:t>
      </w:r>
    </w:p>
    <w:p w14:paraId="299CC4E9" w14:textId="77777777" w:rsidR="00DE5608" w:rsidRPr="00C145E3" w:rsidRDefault="00DE5608" w:rsidP="00C45594">
      <w:pPr>
        <w:pStyle w:val="Default"/>
        <w:rPr>
          <w:rFonts w:eastAsia="MS Mincho"/>
          <w:sz w:val="22"/>
          <w:szCs w:val="22"/>
          <w:lang w:eastAsia="en-US"/>
        </w:rPr>
      </w:pPr>
      <w:r w:rsidRPr="00C145E3">
        <w:rPr>
          <w:rFonts w:eastAsia="MS Mincho"/>
          <w:b/>
          <w:bCs/>
          <w:sz w:val="22"/>
          <w:szCs w:val="22"/>
          <w:lang w:eastAsia="en-US"/>
        </w:rPr>
        <w:t xml:space="preserve"> </w:t>
      </w:r>
    </w:p>
    <w:p w14:paraId="7E3AD6B0" w14:textId="77777777" w:rsidR="009225F3" w:rsidRPr="001E13D2" w:rsidRDefault="00495C3E" w:rsidP="007E345D">
      <w:pPr>
        <w:pStyle w:val="Default"/>
        <w:rPr>
          <w:rFonts w:eastAsia="Calibri"/>
          <w:sz w:val="22"/>
          <w:szCs w:val="22"/>
          <w:lang w:eastAsia="en-US"/>
        </w:rPr>
      </w:pPr>
      <w:r w:rsidRPr="001E13D2">
        <w:rPr>
          <w:rFonts w:eastAsia="Calibri"/>
          <w:sz w:val="22"/>
          <w:szCs w:val="22"/>
          <w:lang w:eastAsia="en-US"/>
        </w:rPr>
        <w:t>Tavaline</w:t>
      </w:r>
      <w:r w:rsidR="009225F3" w:rsidRPr="001E13D2">
        <w:rPr>
          <w:rFonts w:eastAsia="Calibri"/>
          <w:sz w:val="22"/>
          <w:szCs w:val="22"/>
          <w:lang w:eastAsia="en-US"/>
        </w:rPr>
        <w:t xml:space="preserve"> algannus on </w:t>
      </w:r>
      <w:r w:rsidR="00D01B36" w:rsidRPr="001E13D2">
        <w:rPr>
          <w:rFonts w:eastAsia="Calibri"/>
          <w:sz w:val="22"/>
          <w:szCs w:val="22"/>
          <w:lang w:eastAsia="en-US"/>
        </w:rPr>
        <w:t>600 </w:t>
      </w:r>
      <w:r w:rsidR="009225F3" w:rsidRPr="001E13D2">
        <w:rPr>
          <w:rFonts w:eastAsia="Calibri"/>
          <w:sz w:val="22"/>
          <w:szCs w:val="22"/>
          <w:lang w:eastAsia="en-US"/>
        </w:rPr>
        <w:t>mg</w:t>
      </w:r>
      <w:r w:rsidR="00D01B36" w:rsidRPr="001E13D2">
        <w:rPr>
          <w:rFonts w:eastAsia="Calibri"/>
          <w:sz w:val="22"/>
          <w:szCs w:val="22"/>
          <w:lang w:eastAsia="en-US"/>
        </w:rPr>
        <w:t>, seega võetakse 6 </w:t>
      </w:r>
      <w:r w:rsidR="009225F3" w:rsidRPr="001E13D2">
        <w:rPr>
          <w:rFonts w:eastAsia="Calibri"/>
          <w:sz w:val="22"/>
          <w:szCs w:val="22"/>
          <w:lang w:eastAsia="en-US"/>
        </w:rPr>
        <w:t xml:space="preserve">tabletti </w:t>
      </w:r>
      <w:r w:rsidR="009225F3" w:rsidRPr="001E13D2">
        <w:rPr>
          <w:rFonts w:eastAsia="Calibri"/>
          <w:b/>
          <w:bCs/>
          <w:sz w:val="22"/>
          <w:szCs w:val="22"/>
          <w:lang w:eastAsia="en-US"/>
        </w:rPr>
        <w:t xml:space="preserve">üks kord </w:t>
      </w:r>
      <w:r w:rsidR="009225F3" w:rsidRPr="001E13D2">
        <w:rPr>
          <w:rFonts w:eastAsia="Calibri"/>
          <w:sz w:val="22"/>
          <w:szCs w:val="22"/>
          <w:lang w:eastAsia="en-US"/>
        </w:rPr>
        <w:t>päevas.</w:t>
      </w:r>
    </w:p>
    <w:p w14:paraId="324B190C" w14:textId="77777777" w:rsidR="009225F3" w:rsidRPr="00C145E3" w:rsidRDefault="009225F3" w:rsidP="007E345D">
      <w:pPr>
        <w:pStyle w:val="Default"/>
        <w:rPr>
          <w:rFonts w:eastAsia="Calibri"/>
          <w:sz w:val="21"/>
          <w:szCs w:val="21"/>
          <w:lang w:eastAsia="en-US"/>
        </w:rPr>
      </w:pPr>
    </w:p>
    <w:p w14:paraId="060CA59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võib teile määrata suurema või väiksema annuse, sõltuvalt sellest, milline on teie ravivastus. </w:t>
      </w:r>
    </w:p>
    <w:p w14:paraId="2E3A8A72"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w:t>
      </w:r>
      <w:r w:rsidR="00D01B36" w:rsidRPr="00C145E3">
        <w:rPr>
          <w:rFonts w:eastAsia="Calibri"/>
          <w:snapToGrid/>
          <w:szCs w:val="22"/>
          <w:lang w:val="et-EE" w:eastAsia="en-US"/>
        </w:rPr>
        <w:t xml:space="preserve">teie </w:t>
      </w:r>
      <w:r w:rsidR="00650155" w:rsidRPr="00C145E3">
        <w:rPr>
          <w:rFonts w:eastAsia="Calibri"/>
          <w:snapToGrid/>
          <w:szCs w:val="22"/>
          <w:lang w:val="et-EE" w:eastAsia="en-US"/>
        </w:rPr>
        <w:t>ravimi öö</w:t>
      </w:r>
      <w:r w:rsidR="00D01B36" w:rsidRPr="00C145E3">
        <w:rPr>
          <w:rFonts w:eastAsia="Calibri"/>
          <w:snapToGrid/>
          <w:szCs w:val="22"/>
          <w:lang w:val="et-EE" w:eastAsia="en-US"/>
        </w:rPr>
        <w:t>päevane annus on 800 </w:t>
      </w:r>
      <w:r w:rsidRPr="00C145E3">
        <w:rPr>
          <w:rFonts w:eastAsia="Calibri"/>
          <w:snapToGrid/>
          <w:szCs w:val="22"/>
          <w:lang w:val="et-EE" w:eastAsia="en-US"/>
        </w:rPr>
        <w:t xml:space="preserve">mg (8 tabletti), peate te võtma 4 tabletti hommikul ja 4 tabletti õhtul. </w:t>
      </w:r>
    </w:p>
    <w:p w14:paraId="16DE0E69"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5FDB8133"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Ph-positiivset ALL’i: </w:t>
      </w:r>
    </w:p>
    <w:p w14:paraId="02F85E11"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algann</w:t>
      </w:r>
      <w:r w:rsidR="00495C3E" w:rsidRPr="00C145E3">
        <w:rPr>
          <w:rFonts w:eastAsia="MS Mincho"/>
          <w:snapToGrid/>
          <w:color w:val="000000"/>
          <w:szCs w:val="22"/>
          <w:lang w:val="et-EE" w:eastAsia="en-US"/>
        </w:rPr>
        <w:t>us 600 mg, mis võetakse sisse 6 tableti</w:t>
      </w:r>
      <w:r w:rsidRPr="00C145E3">
        <w:rPr>
          <w:rFonts w:eastAsia="MS Mincho"/>
          <w:snapToGrid/>
          <w:color w:val="000000"/>
          <w:szCs w:val="22"/>
          <w:lang w:val="et-EE" w:eastAsia="en-US"/>
        </w:rPr>
        <w:t xml:space="preserve">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0D3D722B"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p>
    <w:p w14:paraId="095193C0" w14:textId="77777777" w:rsidR="00DE5608" w:rsidRPr="00C145E3" w:rsidRDefault="00DE5608" w:rsidP="00DE5608">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MDS/MPD: </w:t>
      </w:r>
    </w:p>
    <w:p w14:paraId="199DD2BB"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algan</w:t>
      </w:r>
      <w:r w:rsidR="00495C3E" w:rsidRPr="00C145E3">
        <w:rPr>
          <w:rFonts w:eastAsia="MS Mincho"/>
          <w:snapToGrid/>
          <w:color w:val="000000"/>
          <w:szCs w:val="22"/>
          <w:lang w:val="et-EE" w:eastAsia="en-US"/>
        </w:rPr>
        <w:t>nus 400 mg, mis võetakse sisse 4 tabletina</w:t>
      </w: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56AA1E09" w14:textId="77777777" w:rsidR="00DE5608" w:rsidRPr="00C145E3" w:rsidRDefault="00DE5608" w:rsidP="00DE5608">
      <w:pPr>
        <w:pStyle w:val="Default"/>
        <w:rPr>
          <w:sz w:val="22"/>
          <w:szCs w:val="22"/>
        </w:rPr>
      </w:pPr>
    </w:p>
    <w:p w14:paraId="574F2ADE"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HES/KEL’i: </w:t>
      </w:r>
    </w:p>
    <w:p w14:paraId="132C5A32"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w:t>
      </w:r>
      <w:r w:rsidR="00495C3E" w:rsidRPr="00C145E3">
        <w:rPr>
          <w:rFonts w:eastAsia="MS Mincho"/>
          <w:snapToGrid/>
          <w:color w:val="000000"/>
          <w:szCs w:val="22"/>
          <w:lang w:val="et-EE" w:eastAsia="en-US"/>
        </w:rPr>
        <w:t>gannuseks 100 mg, mis võetakse 1 tabletina</w:t>
      </w: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ööpäevas. Sõltuvalt ravivastusest võib teie arst otsustada suurendada annust kuni 400 milligrammini, mis võetakse s</w:t>
      </w:r>
      <w:r w:rsidR="00495C3E" w:rsidRPr="00C145E3">
        <w:rPr>
          <w:rFonts w:eastAsia="MS Mincho"/>
          <w:snapToGrid/>
          <w:color w:val="000000"/>
          <w:szCs w:val="22"/>
          <w:lang w:val="et-EE" w:eastAsia="en-US"/>
        </w:rPr>
        <w:t>isse 4 tableti</w:t>
      </w:r>
      <w:r w:rsidRPr="00C145E3">
        <w:rPr>
          <w:rFonts w:eastAsia="MS Mincho"/>
          <w:snapToGrid/>
          <w:color w:val="000000"/>
          <w:szCs w:val="22"/>
          <w:lang w:val="et-EE" w:eastAsia="en-US"/>
        </w:rPr>
        <w:t xml:space="preserve">na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278CF7F2"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p>
    <w:p w14:paraId="6610D933" w14:textId="77777777" w:rsidR="00DE5608" w:rsidRPr="00C145E3" w:rsidRDefault="00DE5608" w:rsidP="00DE5608">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PDFS’i: </w:t>
      </w:r>
    </w:p>
    <w:p w14:paraId="2F697503"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annus 800 mg ööpäevas (</w:t>
      </w:r>
      <w:r w:rsidR="001E5917" w:rsidRPr="00C145E3">
        <w:rPr>
          <w:rFonts w:eastAsia="MS Mincho"/>
          <w:snapToGrid/>
          <w:color w:val="000000"/>
          <w:szCs w:val="22"/>
          <w:lang w:val="et-EE" w:eastAsia="en-US"/>
        </w:rPr>
        <w:t>8 tabletti</w:t>
      </w:r>
      <w:r w:rsidRPr="00C145E3">
        <w:rPr>
          <w:rFonts w:eastAsia="MS Mincho"/>
          <w:b/>
          <w:bCs/>
          <w:snapToGrid/>
          <w:color w:val="000000"/>
          <w:szCs w:val="22"/>
          <w:lang w:val="et-EE" w:eastAsia="en-US"/>
        </w:rPr>
        <w:t>)</w:t>
      </w:r>
      <w:r w:rsidR="001E5917" w:rsidRPr="00C145E3">
        <w:rPr>
          <w:rFonts w:eastAsia="MS Mincho"/>
          <w:snapToGrid/>
          <w:color w:val="000000"/>
          <w:szCs w:val="22"/>
          <w:lang w:val="et-EE" w:eastAsia="en-US"/>
        </w:rPr>
        <w:t xml:space="preserve">, mis võetakse sisse 4 </w:t>
      </w:r>
      <w:r w:rsidR="00903DC7" w:rsidRPr="00C145E3">
        <w:rPr>
          <w:rFonts w:eastAsia="MS Mincho"/>
          <w:snapToGrid/>
          <w:color w:val="000000"/>
          <w:szCs w:val="22"/>
          <w:lang w:val="et-EE" w:eastAsia="en-US"/>
        </w:rPr>
        <w:t>tabletti</w:t>
      </w:r>
      <w:r w:rsidR="001E5917" w:rsidRPr="00C145E3">
        <w:rPr>
          <w:rFonts w:eastAsia="MS Mincho"/>
          <w:snapToGrid/>
          <w:color w:val="000000"/>
          <w:szCs w:val="22"/>
          <w:lang w:val="et-EE" w:eastAsia="en-US"/>
        </w:rPr>
        <w:t xml:space="preserve"> hommikul ja </w:t>
      </w:r>
      <w:r w:rsidR="00903DC7" w:rsidRPr="00C145E3">
        <w:rPr>
          <w:rFonts w:eastAsia="MS Mincho"/>
          <w:snapToGrid/>
          <w:color w:val="000000"/>
          <w:szCs w:val="22"/>
          <w:lang w:val="et-EE" w:eastAsia="en-US"/>
        </w:rPr>
        <w:t>4 tabletti</w:t>
      </w:r>
      <w:r w:rsidRPr="00C145E3">
        <w:rPr>
          <w:rFonts w:eastAsia="MS Mincho"/>
          <w:snapToGrid/>
          <w:color w:val="000000"/>
          <w:szCs w:val="22"/>
          <w:lang w:val="et-EE" w:eastAsia="en-US"/>
        </w:rPr>
        <w:t xml:space="preserve"> õhtul. </w:t>
      </w:r>
    </w:p>
    <w:p w14:paraId="7BBAB4C0" w14:textId="77777777" w:rsidR="00DE5608" w:rsidRPr="00C145E3" w:rsidRDefault="00DE5608" w:rsidP="00DE5608">
      <w:pPr>
        <w:numPr>
          <w:ilvl w:val="12"/>
          <w:numId w:val="0"/>
        </w:numPr>
        <w:tabs>
          <w:tab w:val="clear" w:pos="567"/>
        </w:tabs>
        <w:spacing w:line="240" w:lineRule="auto"/>
        <w:ind w:right="-2"/>
        <w:rPr>
          <w:rFonts w:eastAsia="Times New Roman"/>
          <w:noProof/>
          <w:snapToGrid/>
          <w:lang w:val="et-EE" w:eastAsia="en-US"/>
        </w:rPr>
      </w:pPr>
    </w:p>
    <w:p w14:paraId="44B52096" w14:textId="77777777" w:rsidR="00DE5608" w:rsidRPr="00C145E3" w:rsidRDefault="00DE5608" w:rsidP="00DE5608">
      <w:pPr>
        <w:numPr>
          <w:ilvl w:val="12"/>
          <w:numId w:val="0"/>
        </w:numPr>
        <w:tabs>
          <w:tab w:val="clear" w:pos="567"/>
        </w:tabs>
        <w:spacing w:line="240" w:lineRule="auto"/>
        <w:ind w:right="-2"/>
        <w:rPr>
          <w:rFonts w:eastAsia="Times New Roman"/>
          <w:b/>
          <w:noProof/>
          <w:snapToGrid/>
          <w:szCs w:val="22"/>
          <w:lang w:val="et-EE" w:eastAsia="en-US"/>
        </w:rPr>
      </w:pPr>
    </w:p>
    <w:p w14:paraId="73AFF7A0" w14:textId="77777777" w:rsidR="009225F3" w:rsidRPr="00C145E3" w:rsidRDefault="009225F3" w:rsidP="009225F3">
      <w:pPr>
        <w:numPr>
          <w:ilvl w:val="12"/>
          <w:numId w:val="0"/>
        </w:numPr>
        <w:tabs>
          <w:tab w:val="clear" w:pos="567"/>
        </w:tabs>
        <w:spacing w:line="240" w:lineRule="auto"/>
        <w:ind w:right="-2"/>
        <w:rPr>
          <w:rFonts w:eastAsia="Times New Roman"/>
          <w:b/>
          <w:noProof/>
          <w:snapToGrid/>
          <w:szCs w:val="22"/>
          <w:lang w:val="et-EE" w:eastAsia="en-US"/>
        </w:rPr>
      </w:pPr>
      <w:r w:rsidRPr="00C145E3">
        <w:rPr>
          <w:rFonts w:eastAsia="Times New Roman"/>
          <w:b/>
          <w:noProof/>
          <w:snapToGrid/>
          <w:szCs w:val="22"/>
          <w:lang w:val="et-EE" w:eastAsia="en-US"/>
        </w:rPr>
        <w:t xml:space="preserve">Kasutamine lastel </w:t>
      </w:r>
      <w:r w:rsidRPr="00C145E3">
        <w:rPr>
          <w:rFonts w:eastAsia="Times New Roman"/>
          <w:b/>
          <w:snapToGrid/>
          <w:szCs w:val="24"/>
          <w:lang w:val="et-EE" w:eastAsia="en-US"/>
        </w:rPr>
        <w:t>ja noorukitel</w:t>
      </w:r>
    </w:p>
    <w:p w14:paraId="40BBACDC" w14:textId="77777777" w:rsidR="00AF4140"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ütleb teile, mitu Imatinib Actavis’e tabletti lapsele anda. Imatinib Actavis’e annus sõltub teie lapse seisundist, kehakaalust ja pikkusest. </w:t>
      </w:r>
    </w:p>
    <w:p w14:paraId="7AE357F3" w14:textId="77777777" w:rsidR="009225F3" w:rsidRPr="00C145E3" w:rsidRDefault="00740E80"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Ööpäevane annus lastel ei tohi ületada </w:t>
      </w:r>
      <w:r w:rsidR="00EB0EBF" w:rsidRPr="00C145E3">
        <w:rPr>
          <w:color w:val="000000"/>
          <w:szCs w:val="22"/>
          <w:lang w:val="et-EE"/>
        </w:rPr>
        <w:t>800 mg KML</w:t>
      </w:r>
      <w:r w:rsidR="00EB0EBF" w:rsidRPr="00C145E3">
        <w:rPr>
          <w:color w:val="000000"/>
          <w:szCs w:val="22"/>
          <w:lang w:val="et-EE"/>
        </w:rPr>
        <w:noBreakHyphen/>
        <w:t>i puhul ning 600 mg Ph</w:t>
      </w:r>
      <w:r w:rsidR="00EB0EBF" w:rsidRPr="00C145E3">
        <w:rPr>
          <w:color w:val="000000"/>
          <w:szCs w:val="22"/>
          <w:lang w:val="et-EE"/>
        </w:rPr>
        <w:noBreakHyphen/>
        <w:t>positiivse ALL</w:t>
      </w:r>
      <w:r w:rsidR="00EB0EBF" w:rsidRPr="00C145E3">
        <w:rPr>
          <w:color w:val="000000"/>
          <w:szCs w:val="22"/>
          <w:lang w:val="et-EE"/>
        </w:rPr>
        <w:noBreakHyphen/>
        <w:t>i puhul.</w:t>
      </w:r>
      <w:r w:rsidR="00D01B36" w:rsidRPr="00C145E3">
        <w:rPr>
          <w:rFonts w:eastAsia="Calibri"/>
          <w:snapToGrid/>
          <w:szCs w:val="22"/>
          <w:lang w:val="et-EE" w:eastAsia="en-US"/>
        </w:rPr>
        <w:t xml:space="preserve"> </w:t>
      </w:r>
      <w:r w:rsidR="009225F3" w:rsidRPr="00C145E3">
        <w:rPr>
          <w:rFonts w:eastAsia="Calibri"/>
          <w:snapToGrid/>
          <w:szCs w:val="22"/>
          <w:lang w:val="et-EE" w:eastAsia="en-US"/>
        </w:rPr>
        <w:t>Ravimit võib anda kas ühekordse ööpäevase annusena või teise võimalusena jagada ööpäevane annus kaheks manustamiskorraks (pool annust hommikul ja pool annust õhtul).</w:t>
      </w:r>
    </w:p>
    <w:p w14:paraId="7EB1F1E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0B9AD343"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Millal ja kuidas Imatinib Actavis’t võtta</w:t>
      </w:r>
    </w:p>
    <w:p w14:paraId="4DA773CD"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b/>
          <w:bCs/>
          <w:snapToGrid/>
          <w:szCs w:val="22"/>
          <w:lang w:val="et-EE" w:eastAsia="en-US"/>
        </w:rPr>
        <w:t xml:space="preserve">Võtke Imatinib Actavis sisse söögi ajal. </w:t>
      </w:r>
      <w:r w:rsidRPr="00C145E3">
        <w:rPr>
          <w:rFonts w:eastAsia="Calibri"/>
          <w:snapToGrid/>
          <w:szCs w:val="22"/>
          <w:lang w:val="et-EE" w:eastAsia="en-US"/>
        </w:rPr>
        <w:t>See aitab kaitsta magu, kui te võtate Imatinib Actavis’t.</w:t>
      </w:r>
    </w:p>
    <w:p w14:paraId="2C125DBC"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p>
    <w:p w14:paraId="57A2BC1A" w14:textId="77777777" w:rsidR="009225F3" w:rsidRPr="00C145E3" w:rsidRDefault="00D01B36" w:rsidP="009225F3">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Imatinib Actavis 100 </w:t>
      </w:r>
      <w:r w:rsidR="009225F3" w:rsidRPr="00C145E3">
        <w:rPr>
          <w:rFonts w:eastAsia="Calibri"/>
          <w:bCs/>
          <w:snapToGrid/>
          <w:szCs w:val="22"/>
          <w:lang w:val="et-EE" w:eastAsia="en-US"/>
        </w:rPr>
        <w:t>mg tabletid:</w:t>
      </w:r>
    </w:p>
    <w:p w14:paraId="1917243D" w14:textId="77777777" w:rsidR="009225F3" w:rsidRPr="00C145E3" w:rsidRDefault="009225F3" w:rsidP="009225F3">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b/>
          <w:bCs/>
          <w:snapToGrid/>
          <w:szCs w:val="22"/>
          <w:lang w:val="et-EE" w:eastAsia="en-US"/>
        </w:rPr>
        <w:t>Neelake tabletid tervelt koos suure klaasitäie veega.</w:t>
      </w:r>
    </w:p>
    <w:p w14:paraId="27D5F621"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 xml:space="preserve">Tabletti saab jagada võrdseteks annusteks. </w:t>
      </w:r>
    </w:p>
    <w:p w14:paraId="56500BC8"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 ei suuda tablette neelata, võite need </w:t>
      </w:r>
      <w:r w:rsidR="00055D65" w:rsidRPr="00C145E3">
        <w:rPr>
          <w:rFonts w:eastAsia="Calibri"/>
          <w:snapToGrid/>
          <w:szCs w:val="22"/>
          <w:lang w:val="et-EE" w:eastAsia="en-US"/>
        </w:rPr>
        <w:t xml:space="preserve">lahustada </w:t>
      </w:r>
      <w:r w:rsidRPr="00C145E3">
        <w:rPr>
          <w:rFonts w:eastAsia="Calibri"/>
          <w:snapToGrid/>
          <w:szCs w:val="22"/>
          <w:lang w:val="et-EE" w:eastAsia="en-US"/>
        </w:rPr>
        <w:t>klaasi</w:t>
      </w:r>
      <w:r w:rsidR="00055D65" w:rsidRPr="00C145E3">
        <w:rPr>
          <w:rFonts w:eastAsia="Calibri"/>
          <w:snapToGrid/>
          <w:szCs w:val="22"/>
          <w:lang w:val="et-EE" w:eastAsia="en-US"/>
        </w:rPr>
        <w:t xml:space="preserve">täies </w:t>
      </w:r>
      <w:r w:rsidRPr="00C145E3">
        <w:rPr>
          <w:rFonts w:eastAsia="Calibri"/>
          <w:snapToGrid/>
          <w:szCs w:val="22"/>
          <w:lang w:val="et-EE" w:eastAsia="en-US"/>
        </w:rPr>
        <w:t>gaseerimata vee</w:t>
      </w:r>
      <w:r w:rsidR="00055D65" w:rsidRPr="00C145E3">
        <w:rPr>
          <w:rFonts w:eastAsia="Calibri"/>
          <w:snapToGrid/>
          <w:szCs w:val="22"/>
          <w:lang w:val="et-EE" w:eastAsia="en-US"/>
        </w:rPr>
        <w:t>s</w:t>
      </w:r>
      <w:r w:rsidRPr="00C145E3">
        <w:rPr>
          <w:rFonts w:eastAsia="Calibri"/>
          <w:snapToGrid/>
          <w:szCs w:val="22"/>
          <w:lang w:val="et-EE" w:eastAsia="en-US"/>
        </w:rPr>
        <w:t xml:space="preserve"> </w:t>
      </w:r>
      <w:r w:rsidR="00787D46" w:rsidRPr="00C145E3">
        <w:rPr>
          <w:rFonts w:eastAsia="Calibri"/>
          <w:snapToGrid/>
          <w:szCs w:val="22"/>
          <w:lang w:val="et-EE" w:eastAsia="en-US"/>
        </w:rPr>
        <w:t xml:space="preserve">või mineraalvees </w:t>
      </w:r>
      <w:r w:rsidRPr="00C145E3">
        <w:rPr>
          <w:rFonts w:eastAsia="Calibri"/>
          <w:snapToGrid/>
          <w:szCs w:val="22"/>
          <w:lang w:val="et-EE" w:eastAsia="en-US"/>
        </w:rPr>
        <w:t>või õunamahla</w:t>
      </w:r>
      <w:r w:rsidR="00055D65" w:rsidRPr="00C145E3">
        <w:rPr>
          <w:rFonts w:eastAsia="Calibri"/>
          <w:snapToGrid/>
          <w:szCs w:val="22"/>
          <w:lang w:val="et-EE" w:eastAsia="en-US"/>
        </w:rPr>
        <w:t>s</w:t>
      </w:r>
      <w:r w:rsidRPr="00C145E3">
        <w:rPr>
          <w:rFonts w:eastAsia="Calibri"/>
          <w:snapToGrid/>
          <w:szCs w:val="22"/>
          <w:lang w:val="et-EE" w:eastAsia="en-US"/>
        </w:rPr>
        <w:t>:</w:t>
      </w:r>
    </w:p>
    <w:p w14:paraId="57E0CF8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Võtk</w:t>
      </w:r>
      <w:r w:rsidR="00D01B36" w:rsidRPr="00C145E3">
        <w:rPr>
          <w:rFonts w:eastAsia="Calibri"/>
          <w:snapToGrid/>
          <w:szCs w:val="22"/>
          <w:lang w:val="et-EE" w:eastAsia="en-US"/>
        </w:rPr>
        <w:t xml:space="preserve">e </w:t>
      </w:r>
      <w:r w:rsidR="001C69CC" w:rsidRPr="00C145E3">
        <w:rPr>
          <w:rFonts w:eastAsia="Calibri"/>
          <w:snapToGrid/>
          <w:szCs w:val="22"/>
          <w:lang w:val="et-EE" w:eastAsia="en-US"/>
        </w:rPr>
        <w:t>ligikaudu</w:t>
      </w:r>
      <w:r w:rsidR="00D01B36" w:rsidRPr="00C145E3">
        <w:rPr>
          <w:rFonts w:eastAsia="Calibri"/>
          <w:snapToGrid/>
          <w:szCs w:val="22"/>
          <w:lang w:val="et-EE" w:eastAsia="en-US"/>
        </w:rPr>
        <w:t xml:space="preserve"> 50 ml vedelikku iga 100 </w:t>
      </w:r>
      <w:r w:rsidRPr="00C145E3">
        <w:rPr>
          <w:rFonts w:eastAsia="Calibri"/>
          <w:snapToGrid/>
          <w:szCs w:val="22"/>
          <w:lang w:val="et-EE" w:eastAsia="en-US"/>
        </w:rPr>
        <w:t>mg tableti jaoks.</w:t>
      </w:r>
    </w:p>
    <w:p w14:paraId="66870A2B"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Segage lusikaga kuni tabletid lagunevad täielikult.</w:t>
      </w:r>
    </w:p>
    <w:p w14:paraId="659E0B6E"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Kõik klaasis olev tuleb manustada koheselt peale tableti la</w:t>
      </w:r>
      <w:r w:rsidR="00055D65" w:rsidRPr="00C145E3">
        <w:rPr>
          <w:rFonts w:eastAsia="Calibri"/>
          <w:snapToGrid/>
          <w:szCs w:val="22"/>
          <w:lang w:val="et-EE" w:eastAsia="en-US"/>
        </w:rPr>
        <w:t>hustumist</w:t>
      </w:r>
      <w:r w:rsidRPr="00C145E3">
        <w:rPr>
          <w:rFonts w:eastAsia="Calibri"/>
          <w:snapToGrid/>
          <w:szCs w:val="22"/>
          <w:lang w:val="et-EE" w:eastAsia="en-US"/>
        </w:rPr>
        <w:t>. Klaasi sisepinnale võivad jääda tabletiosakeste jäljed.</w:t>
      </w:r>
    </w:p>
    <w:p w14:paraId="7B2965CE" w14:textId="77777777" w:rsidR="009225F3" w:rsidRPr="00C145E3" w:rsidRDefault="009225F3" w:rsidP="009225F3">
      <w:pPr>
        <w:tabs>
          <w:tab w:val="clear" w:pos="567"/>
        </w:tabs>
        <w:autoSpaceDE w:val="0"/>
        <w:autoSpaceDN w:val="0"/>
        <w:adjustRightInd w:val="0"/>
        <w:spacing w:line="240" w:lineRule="auto"/>
        <w:rPr>
          <w:rFonts w:ascii="TimesNewRomanPSMT" w:eastAsia="Calibri" w:hAnsi="TimesNewRomanPSMT" w:cs="TimesNewRomanPSMT"/>
          <w:snapToGrid/>
          <w:szCs w:val="22"/>
          <w:lang w:val="et-EE" w:eastAsia="en-US"/>
        </w:rPr>
      </w:pPr>
    </w:p>
    <w:p w14:paraId="7E3390C9"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kaua Imatinib Actavis’t võtta</w:t>
      </w:r>
    </w:p>
    <w:p w14:paraId="1B46601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Jätkake Imatinib Actavis’e võtmist iga päev nii kaua, kui arst on teile määranud.</w:t>
      </w:r>
    </w:p>
    <w:p w14:paraId="75E10993"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p>
    <w:p w14:paraId="55394795" w14:textId="5324D652"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võtate Imatinib Actavis’t rohkem</w:t>
      </w:r>
      <w:r w:rsidR="002F5426">
        <w:rPr>
          <w:rFonts w:eastAsia="Calibri"/>
          <w:b/>
          <w:bCs/>
          <w:snapToGrid/>
          <w:szCs w:val="22"/>
          <w:lang w:val="et-EE" w:eastAsia="en-US"/>
        </w:rPr>
        <w:t>,</w:t>
      </w:r>
      <w:r w:rsidRPr="00C145E3">
        <w:rPr>
          <w:rFonts w:eastAsia="Calibri"/>
          <w:b/>
          <w:bCs/>
          <w:snapToGrid/>
          <w:szCs w:val="22"/>
          <w:lang w:val="et-EE" w:eastAsia="en-US"/>
        </w:rPr>
        <w:t xml:space="preserve"> kui ette nähtud</w:t>
      </w:r>
    </w:p>
    <w:p w14:paraId="117C10A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võtsite kogemata liiga palju tablette, </w:t>
      </w:r>
      <w:r w:rsidRPr="00C145E3">
        <w:rPr>
          <w:rFonts w:eastAsia="Calibri"/>
          <w:bCs/>
          <w:snapToGrid/>
          <w:szCs w:val="22"/>
          <w:lang w:val="et-EE" w:eastAsia="en-US"/>
        </w:rPr>
        <w:t>võtke</w:t>
      </w:r>
      <w:r w:rsidRPr="00C145E3">
        <w:rPr>
          <w:rFonts w:eastAsia="Calibri"/>
          <w:b/>
          <w:bCs/>
          <w:snapToGrid/>
          <w:szCs w:val="22"/>
          <w:lang w:val="et-EE" w:eastAsia="en-US"/>
        </w:rPr>
        <w:t xml:space="preserve"> viivitamatult </w:t>
      </w:r>
      <w:r w:rsidRPr="00C145E3">
        <w:rPr>
          <w:rFonts w:eastAsia="Calibri"/>
          <w:bCs/>
          <w:snapToGrid/>
          <w:szCs w:val="22"/>
          <w:lang w:val="et-EE" w:eastAsia="en-US"/>
        </w:rPr>
        <w:t>ühendust oma arstiga</w:t>
      </w:r>
      <w:r w:rsidRPr="00C145E3">
        <w:rPr>
          <w:rFonts w:eastAsia="Calibri"/>
          <w:snapToGrid/>
          <w:szCs w:val="22"/>
          <w:lang w:val="et-EE" w:eastAsia="en-US"/>
        </w:rPr>
        <w:t>. Te võite vajada meditsiinilist abi. Võtke ravimi pakend endaga kaasa.</w:t>
      </w:r>
    </w:p>
    <w:p w14:paraId="5F976AE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4EECD50B"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unustate Imatinib Actavis’t võtta</w:t>
      </w:r>
    </w:p>
    <w:p w14:paraId="6EB5D884" w14:textId="77777777" w:rsidR="009225F3" w:rsidRPr="00C145E3" w:rsidRDefault="009225F3" w:rsidP="00055D65">
      <w:pPr>
        <w:tabs>
          <w:tab w:val="clear" w:pos="567"/>
        </w:tabs>
        <w:autoSpaceDE w:val="0"/>
        <w:autoSpaceDN w:val="0"/>
        <w:adjustRightInd w:val="0"/>
        <w:spacing w:line="240" w:lineRule="auto"/>
        <w:ind w:left="720" w:hanging="720"/>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Kui te unustate ühe annuse võtta, võtke see kohe, kui see teile meenub. Kui juba on peaaegu järgmise annuse võtmise aeg, jätke ununenud annus vahele.</w:t>
      </w:r>
    </w:p>
    <w:p w14:paraId="514031C5"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Jätkake ravimi võtmist nagu tavaliselt.</w:t>
      </w:r>
    </w:p>
    <w:p w14:paraId="26C2291C"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Ärge võtke kahekordset annust, kui annus jäi eelmisel korral võtmata.</w:t>
      </w:r>
    </w:p>
    <w:p w14:paraId="01AFE92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p>
    <w:p w14:paraId="548FFF57"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lisaküsimusi selle ravimi kasutamise kohta, pidage nõu oma arsti või apteekri või meditsiiniõega</w:t>
      </w:r>
      <w:r w:rsidRPr="00C145E3">
        <w:rPr>
          <w:rFonts w:eastAsia="Calibri"/>
          <w:b/>
          <w:bCs/>
          <w:snapToGrid/>
          <w:szCs w:val="22"/>
          <w:lang w:val="et-EE" w:eastAsia="en-US"/>
        </w:rPr>
        <w:t>.</w:t>
      </w:r>
    </w:p>
    <w:p w14:paraId="334390B7"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p>
    <w:p w14:paraId="42137A5F" w14:textId="77777777" w:rsidR="009225F3" w:rsidRPr="00C145E3" w:rsidRDefault="009225F3" w:rsidP="009225F3">
      <w:pPr>
        <w:numPr>
          <w:ilvl w:val="12"/>
          <w:numId w:val="0"/>
        </w:numPr>
        <w:tabs>
          <w:tab w:val="clear" w:pos="567"/>
        </w:tabs>
        <w:spacing w:line="240" w:lineRule="auto"/>
        <w:ind w:right="-2"/>
        <w:rPr>
          <w:rFonts w:eastAsia="Times New Roman"/>
          <w:noProof/>
          <w:snapToGrid/>
          <w:szCs w:val="22"/>
          <w:lang w:val="et-EE" w:eastAsia="en-US"/>
        </w:rPr>
      </w:pPr>
    </w:p>
    <w:p w14:paraId="004A69B4" w14:textId="77777777" w:rsidR="009225F3" w:rsidRPr="00C145E3" w:rsidRDefault="009225F3" w:rsidP="009225F3">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4.</w:t>
      </w:r>
      <w:r w:rsidRPr="00C145E3">
        <w:rPr>
          <w:rFonts w:eastAsia="Times New Roman"/>
          <w:b/>
          <w:noProof/>
          <w:snapToGrid/>
          <w:lang w:val="et-EE" w:eastAsia="en-US"/>
        </w:rPr>
        <w:tab/>
      </w:r>
      <w:r w:rsidRPr="00C145E3">
        <w:rPr>
          <w:rFonts w:eastAsia="Times New Roman"/>
          <w:b/>
          <w:snapToGrid/>
          <w:szCs w:val="24"/>
          <w:lang w:val="et-EE" w:eastAsia="en-US"/>
        </w:rPr>
        <w:t>Võimalikud kõrvaltoimed</w:t>
      </w:r>
    </w:p>
    <w:p w14:paraId="41C5D40A" w14:textId="77777777" w:rsidR="009225F3" w:rsidRPr="00C145E3" w:rsidRDefault="009225F3" w:rsidP="009225F3">
      <w:pPr>
        <w:numPr>
          <w:ilvl w:val="12"/>
          <w:numId w:val="0"/>
        </w:numPr>
        <w:tabs>
          <w:tab w:val="clear" w:pos="567"/>
        </w:tabs>
        <w:spacing w:line="240" w:lineRule="auto"/>
        <w:ind w:right="-29"/>
        <w:rPr>
          <w:rFonts w:eastAsia="Times New Roman"/>
          <w:noProof/>
          <w:snapToGrid/>
          <w:lang w:val="et-EE" w:eastAsia="en-US"/>
        </w:rPr>
      </w:pPr>
    </w:p>
    <w:p w14:paraId="5D645F92" w14:textId="77777777" w:rsidR="009225F3" w:rsidRPr="00C145E3" w:rsidRDefault="009225F3" w:rsidP="009225F3">
      <w:pPr>
        <w:numPr>
          <w:ilvl w:val="12"/>
          <w:numId w:val="0"/>
        </w:numPr>
        <w:tabs>
          <w:tab w:val="clear" w:pos="567"/>
        </w:tabs>
        <w:spacing w:line="240" w:lineRule="auto"/>
        <w:ind w:right="-29"/>
        <w:rPr>
          <w:rFonts w:eastAsia="Times New Roman"/>
          <w:noProof/>
          <w:snapToGrid/>
          <w:lang w:val="et-EE" w:eastAsia="en-US"/>
        </w:rPr>
      </w:pPr>
      <w:r w:rsidRPr="00C145E3">
        <w:rPr>
          <w:rFonts w:eastAsia="Times New Roman"/>
          <w:noProof/>
          <w:snapToGrid/>
          <w:lang w:val="et-EE" w:eastAsia="en-US"/>
        </w:rPr>
        <w:t>Nagu kõik ravimid, võib ka see ravim põhjustada kõrvaltoimeid, kuigi kõigil neid ei teki.</w:t>
      </w:r>
    </w:p>
    <w:p w14:paraId="6EB34764" w14:textId="77777777" w:rsidR="009225F3" w:rsidRPr="00C145E3" w:rsidRDefault="009225F3" w:rsidP="009225F3">
      <w:pPr>
        <w:numPr>
          <w:ilvl w:val="12"/>
          <w:numId w:val="0"/>
        </w:numPr>
        <w:tabs>
          <w:tab w:val="clear" w:pos="567"/>
        </w:tabs>
        <w:spacing w:line="240" w:lineRule="auto"/>
        <w:ind w:right="-29"/>
        <w:rPr>
          <w:rFonts w:eastAsia="Times New Roman"/>
          <w:noProof/>
          <w:snapToGrid/>
          <w:szCs w:val="22"/>
          <w:lang w:val="et-EE" w:eastAsia="en-US"/>
        </w:rPr>
      </w:pPr>
    </w:p>
    <w:p w14:paraId="6EC6C1FC"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Mõned kõrvaltoimed võivad olla tõsised. Öelge oma arstile otsekohe, kui teil tekib ükskõik milline järgnevatest:</w:t>
      </w:r>
    </w:p>
    <w:p w14:paraId="5A0CC7B9" w14:textId="77777777" w:rsidR="009225F3" w:rsidRPr="00C145E3" w:rsidRDefault="009225F3" w:rsidP="009225F3">
      <w:pPr>
        <w:numPr>
          <w:ilvl w:val="12"/>
          <w:numId w:val="0"/>
        </w:numPr>
        <w:tabs>
          <w:tab w:val="clear" w:pos="567"/>
        </w:tabs>
        <w:spacing w:line="240" w:lineRule="auto"/>
        <w:ind w:right="-2"/>
        <w:rPr>
          <w:rFonts w:eastAsia="Times New Roman"/>
          <w:snapToGrid/>
          <w:szCs w:val="24"/>
          <w:lang w:val="et-EE" w:eastAsia="en-US"/>
        </w:rPr>
      </w:pPr>
    </w:p>
    <w:p w14:paraId="3756E2B1"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Väga sageli </w:t>
      </w:r>
      <w:r w:rsidR="00AF4140" w:rsidRPr="00C145E3">
        <w:rPr>
          <w:rFonts w:eastAsia="Calibri"/>
          <w:bCs/>
          <w:snapToGrid/>
          <w:szCs w:val="22"/>
          <w:lang w:val="et-EE" w:eastAsia="en-US"/>
        </w:rPr>
        <w:t xml:space="preserve">(võivad ilmneda rohkem kui 1 inimesel 10’st) </w:t>
      </w:r>
      <w:r w:rsidRPr="00C145E3">
        <w:rPr>
          <w:rFonts w:eastAsia="Calibri"/>
          <w:b/>
          <w:bCs/>
          <w:snapToGrid/>
          <w:szCs w:val="22"/>
          <w:lang w:val="et-EE" w:eastAsia="en-US"/>
        </w:rPr>
        <w:t xml:space="preserve">või sageli </w:t>
      </w:r>
      <w:r w:rsidR="00AF4140" w:rsidRPr="00C145E3">
        <w:rPr>
          <w:rFonts w:eastAsia="Calibri"/>
          <w:bCs/>
          <w:snapToGrid/>
          <w:szCs w:val="22"/>
          <w:lang w:val="et-EE" w:eastAsia="en-US"/>
        </w:rPr>
        <w:t>(võivad ilmneda kuni 1 inimesel 10’st)</w:t>
      </w:r>
      <w:r w:rsidRPr="00C145E3">
        <w:rPr>
          <w:rFonts w:eastAsia="Calibri"/>
          <w:bCs/>
          <w:snapToGrid/>
          <w:szCs w:val="22"/>
          <w:lang w:val="et-EE" w:eastAsia="en-US"/>
        </w:rPr>
        <w:t>:</w:t>
      </w:r>
    </w:p>
    <w:p w14:paraId="1B437C04"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Kehakaalu kiire suurenemine. Imatinib Actavis’e ravi ajal võib teie organismi koguneda vett (äge vedelikupeetus).</w:t>
      </w:r>
    </w:p>
    <w:p w14:paraId="06F96585"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Infektsiooni sümptomid nagu palavik, tugevad külmavärinad, kurguvalu või haavandid suus. Imatinib Actavis võib vähendada valgete vererakkude arvu, mis võib põhjustada suuremat vastuvõtlikkust infektsioonidele.</w:t>
      </w:r>
    </w:p>
    <w:p w14:paraId="28B85E68"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w:t>
      </w:r>
      <w:r w:rsidR="00967E17" w:rsidRPr="00C145E3">
        <w:rPr>
          <w:rFonts w:eastAsia="Calibri"/>
          <w:snapToGrid/>
          <w:szCs w:val="22"/>
          <w:lang w:val="et-EE" w:eastAsia="en-US"/>
        </w:rPr>
        <w:tab/>
      </w:r>
      <w:r w:rsidRPr="00C145E3">
        <w:rPr>
          <w:rFonts w:eastAsia="Calibri"/>
          <w:snapToGrid/>
          <w:szCs w:val="22"/>
          <w:lang w:val="et-EE" w:eastAsia="en-US"/>
        </w:rPr>
        <w:t>Ootamatu verejooks või verevalumid (</w:t>
      </w:r>
      <w:r w:rsidR="00445E22" w:rsidRPr="00C145E3">
        <w:rPr>
          <w:rFonts w:eastAsia="Calibri"/>
          <w:snapToGrid/>
          <w:szCs w:val="22"/>
          <w:lang w:val="et-EE" w:eastAsia="en-US"/>
        </w:rPr>
        <w:t xml:space="preserve">isegi </w:t>
      </w:r>
      <w:r w:rsidRPr="00C145E3">
        <w:rPr>
          <w:rFonts w:eastAsia="Calibri"/>
          <w:snapToGrid/>
          <w:szCs w:val="22"/>
          <w:lang w:val="et-EE" w:eastAsia="en-US"/>
        </w:rPr>
        <w:t>kui te pole end viga</w:t>
      </w:r>
      <w:r w:rsidR="00445E22" w:rsidRPr="00C145E3">
        <w:rPr>
          <w:rFonts w:eastAsia="Calibri"/>
          <w:snapToGrid/>
          <w:szCs w:val="22"/>
          <w:lang w:val="et-EE" w:eastAsia="en-US"/>
        </w:rPr>
        <w:t>sta</w:t>
      </w:r>
      <w:r w:rsidRPr="00C145E3">
        <w:rPr>
          <w:rFonts w:eastAsia="Calibri"/>
          <w:snapToGrid/>
          <w:szCs w:val="22"/>
          <w:lang w:val="et-EE" w:eastAsia="en-US"/>
        </w:rPr>
        <w:t>nud).</w:t>
      </w:r>
    </w:p>
    <w:p w14:paraId="440A935F"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p>
    <w:p w14:paraId="64C48A50"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Aeg-ajalt </w:t>
      </w:r>
      <w:r w:rsidRPr="00C145E3">
        <w:rPr>
          <w:rFonts w:eastAsia="Calibri"/>
          <w:bCs/>
          <w:snapToGrid/>
          <w:szCs w:val="22"/>
          <w:lang w:val="et-EE" w:eastAsia="en-US"/>
        </w:rPr>
        <w:t xml:space="preserve">(võivad ilmneda kuni 1 inimesel 100’st) </w:t>
      </w:r>
      <w:r w:rsidRPr="00C145E3">
        <w:rPr>
          <w:rFonts w:eastAsia="Calibri"/>
          <w:b/>
          <w:bCs/>
          <w:snapToGrid/>
          <w:szCs w:val="22"/>
          <w:lang w:val="et-EE" w:eastAsia="en-US"/>
        </w:rPr>
        <w:t xml:space="preserve">või harva </w:t>
      </w:r>
      <w:r w:rsidRPr="00C145E3">
        <w:rPr>
          <w:rFonts w:eastAsia="Calibri"/>
          <w:bCs/>
          <w:snapToGrid/>
          <w:szCs w:val="22"/>
          <w:lang w:val="et-EE" w:eastAsia="en-US"/>
        </w:rPr>
        <w:t>(võivad ilmneda kuni 1 inimesel 1000’st)</w:t>
      </w:r>
      <w:r w:rsidRPr="00C145E3">
        <w:rPr>
          <w:rFonts w:eastAsia="Calibri"/>
          <w:b/>
          <w:bCs/>
          <w:snapToGrid/>
          <w:szCs w:val="22"/>
          <w:lang w:val="et-EE" w:eastAsia="en-US"/>
        </w:rPr>
        <w:t>:</w:t>
      </w:r>
    </w:p>
    <w:p w14:paraId="62FB00FE"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Valu rinnus, ebaregulaarne südamerütm (südame häirete tunnused).</w:t>
      </w:r>
    </w:p>
    <w:p w14:paraId="5261F99F"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Köha, hingamisraskus või valulik hingamine (kopsu häirete tunnused).</w:t>
      </w:r>
    </w:p>
    <w:p w14:paraId="13B23171"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Peapööritus, pearinglus või minestus (madala vererõhu tunnused).</w:t>
      </w:r>
    </w:p>
    <w:p w14:paraId="361F6603"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Iiveldus koos isutusega, </w:t>
      </w:r>
      <w:r w:rsidR="00AB0AA1" w:rsidRPr="00C145E3">
        <w:rPr>
          <w:rFonts w:eastAsia="Calibri"/>
          <w:snapToGrid/>
          <w:szCs w:val="22"/>
          <w:lang w:val="et-EE" w:eastAsia="en-US"/>
        </w:rPr>
        <w:t>tume</w:t>
      </w:r>
      <w:r w:rsidRPr="00C145E3">
        <w:rPr>
          <w:rFonts w:eastAsia="Calibri"/>
          <w:snapToGrid/>
          <w:szCs w:val="22"/>
          <w:lang w:val="et-EE" w:eastAsia="en-US"/>
        </w:rPr>
        <w:t>da värvusega uriin, kollane nahk või silmavalged (maksahäirete tunnused).</w:t>
      </w:r>
    </w:p>
    <w:p w14:paraId="6D995023"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 nahapunetus koos villidega huultel, silmadel, nahal või suus, naha koorumine, palavik, nahapinnast kõrgemad punased või punakasvioletsed laigud, sügelemine, põletustunne, pustulaarne eruptsioon (nahaprobleemide tunnused).</w:t>
      </w:r>
    </w:p>
    <w:p w14:paraId="2DA440C2"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kõhuvalu, okses, väljaheites või uriinis esineb verd või väljaheide on must (seedetrakti häirete tunnused).</w:t>
      </w:r>
    </w:p>
    <w:p w14:paraId="115517A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Oluliselt vähenenud uriinieritus, janu (neeru häirete tunnused).</w:t>
      </w:r>
    </w:p>
    <w:p w14:paraId="087894CC"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Iiveldus koos kõhulahtisusega ja oksendamisega, kõhuvalu või palavik (sooltetegevuse häirete tunnused).</w:t>
      </w:r>
    </w:p>
    <w:p w14:paraId="14F0FBA7"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peavalu, jäsemete või näo nõrkustunne või halvatus, kõnelemisraskused, äkiline teadvusekaotus (närvisüsteemi häirete tunnused</w:t>
      </w:r>
      <w:r w:rsidR="00AB0AA1" w:rsidRPr="00C145E3">
        <w:rPr>
          <w:rFonts w:eastAsia="Calibri"/>
          <w:snapToGrid/>
          <w:szCs w:val="22"/>
          <w:lang w:val="et-EE" w:eastAsia="en-US"/>
        </w:rPr>
        <w:t xml:space="preserve"> </w:t>
      </w:r>
      <w:r w:rsidR="00DE5608" w:rsidRPr="00C145E3">
        <w:rPr>
          <w:rFonts w:eastAsia="MS Mincho"/>
          <w:szCs w:val="22"/>
          <w:lang w:val="et-EE" w:eastAsia="en-US"/>
        </w:rPr>
        <w:t>nagu kolju/aju verejooksu või turse, tunnused).</w:t>
      </w:r>
    </w:p>
    <w:p w14:paraId="7BF2E937"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Kahvatu nahk, väsimustunne ja hingeldamine ning tumeda uriini esinemine (punaste vereliblede madala taseme tunnused).</w:t>
      </w:r>
    </w:p>
    <w:p w14:paraId="30E9E1FC" w14:textId="77777777" w:rsidR="00DE5608"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silmades või nägemise halvenemist</w:t>
      </w:r>
      <w:r w:rsidR="00DE5608" w:rsidRPr="00C145E3">
        <w:rPr>
          <w:rFonts w:eastAsia="Times New Roman"/>
          <w:lang w:val="et-EE"/>
        </w:rPr>
        <w:t xml:space="preserve">, </w:t>
      </w:r>
      <w:r w:rsidR="00DE5608" w:rsidRPr="00C145E3">
        <w:rPr>
          <w:rFonts w:eastAsia="Calibri"/>
          <w:snapToGrid/>
          <w:szCs w:val="22"/>
          <w:lang w:val="et-EE" w:eastAsia="en-US"/>
        </w:rPr>
        <w:t>verejooks silmades.</w:t>
      </w:r>
    </w:p>
    <w:p w14:paraId="178F55E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puusas või raskused käimisega.</w:t>
      </w:r>
    </w:p>
    <w:p w14:paraId="70DEE16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Tuimad või külmad varbad ja sõrmed (Raynaud’ sündroomi </w:t>
      </w:r>
      <w:r w:rsidR="00967E17" w:rsidRPr="00C145E3">
        <w:rPr>
          <w:rFonts w:eastAsia="Calibri"/>
          <w:snapToGrid/>
          <w:szCs w:val="22"/>
          <w:lang w:val="et-EE" w:eastAsia="en-US"/>
        </w:rPr>
        <w:t>tunnused</w:t>
      </w:r>
      <w:r w:rsidRPr="00C145E3">
        <w:rPr>
          <w:rFonts w:eastAsia="Calibri"/>
          <w:snapToGrid/>
          <w:szCs w:val="22"/>
          <w:lang w:val="et-EE" w:eastAsia="en-US"/>
        </w:rPr>
        <w:t>).</w:t>
      </w:r>
    </w:p>
    <w:p w14:paraId="3179CA2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Äkiline naha turse ja punetus (nahapõletiku tunnused, mida kutsutakse tselluliidiks).</w:t>
      </w:r>
    </w:p>
    <w:p w14:paraId="284D8B72"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Kuulmishäired.</w:t>
      </w:r>
    </w:p>
    <w:p w14:paraId="41EB5441"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Lihasnõrkus ja lihasspasmid koos südame rütmihäiretega (vere kaaliumisisalduse muutuste tunnused).</w:t>
      </w:r>
    </w:p>
    <w:p w14:paraId="7C0C1228"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Verevalumid.</w:t>
      </w:r>
    </w:p>
    <w:p w14:paraId="762192D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koos iiveldusega.</w:t>
      </w:r>
    </w:p>
    <w:p w14:paraId="010B74AA" w14:textId="77777777" w:rsidR="009225F3" w:rsidRPr="00C145E3" w:rsidRDefault="009225F3" w:rsidP="006E753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Lihasspasmid koos palavikuga, punakaspruun uriin, lihasvalu või –nõrkus (lihaskahjustuste tunnused).</w:t>
      </w:r>
    </w:p>
    <w:p w14:paraId="2F874B8A" w14:textId="77777777" w:rsidR="009225F3" w:rsidRPr="00C145E3" w:rsidRDefault="009225F3" w:rsidP="006E753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vaagnapiirkonnas, mõnikord koos iivelduse ja oksendamisega, koos ootamatu veritsusega tupest, pearinglus- või minestamistunne madala vererõhu tõttu (munasarjade või emaka probleemide tunnused).</w:t>
      </w:r>
    </w:p>
    <w:p w14:paraId="7469C64C" w14:textId="77777777" w:rsidR="009225F3" w:rsidRPr="00C145E3" w:rsidRDefault="009225F3" w:rsidP="006E753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Iiveldus, hingeldus, ebaregulaarne südametöö, uriini hägusus, väsimus ja/või ebamugavustunne liigestes koos normist kõrvalekaldunud laboratoorsete näitajatega (nt kõrge kaaliumi, kusihappe ja</w:t>
      </w:r>
      <w:r w:rsidR="00AF4140" w:rsidRPr="00C145E3">
        <w:rPr>
          <w:rFonts w:eastAsia="Calibri"/>
          <w:snapToGrid/>
          <w:szCs w:val="22"/>
          <w:lang w:val="et-EE" w:eastAsia="en-US"/>
        </w:rPr>
        <w:t xml:space="preserve"> kaltsiumi sisaldus ja madal</w:t>
      </w:r>
      <w:r w:rsidRPr="00C145E3">
        <w:rPr>
          <w:rFonts w:eastAsia="Calibri"/>
          <w:snapToGrid/>
          <w:szCs w:val="22"/>
          <w:lang w:val="et-EE" w:eastAsia="en-US"/>
        </w:rPr>
        <w:t xml:space="preserve"> fosfori sisaldus veres).</w:t>
      </w:r>
    </w:p>
    <w:p w14:paraId="27AA008C" w14:textId="77777777" w:rsidR="00CB0BA9" w:rsidRPr="0012699B" w:rsidRDefault="00CB0BA9" w:rsidP="00931F4A">
      <w:pPr>
        <w:numPr>
          <w:ilvl w:val="12"/>
          <w:numId w:val="0"/>
        </w:numPr>
        <w:tabs>
          <w:tab w:val="clear" w:pos="567"/>
        </w:tabs>
        <w:ind w:left="709" w:hanging="709"/>
        <w:rPr>
          <w:lang w:val="et-EE"/>
        </w:rPr>
      </w:pPr>
      <w:r>
        <w:rPr>
          <w:lang w:val="et-EE"/>
        </w:rPr>
        <w:t>-</w:t>
      </w:r>
      <w:r>
        <w:rPr>
          <w:lang w:val="et-EE"/>
        </w:rPr>
        <w:tab/>
      </w:r>
      <w:r w:rsidRPr="00951AA9">
        <w:rPr>
          <w:lang w:val="et-EE"/>
        </w:rPr>
        <w:t>Verehüübed väikestes veresoontes (trombootiline mikroangiopaatia).</w:t>
      </w:r>
    </w:p>
    <w:p w14:paraId="18E93CCC" w14:textId="77777777" w:rsidR="00AF4140" w:rsidRPr="00C145E3" w:rsidRDefault="00AF4140" w:rsidP="009225F3">
      <w:pPr>
        <w:tabs>
          <w:tab w:val="clear" w:pos="567"/>
        </w:tabs>
        <w:autoSpaceDE w:val="0"/>
        <w:autoSpaceDN w:val="0"/>
        <w:adjustRightInd w:val="0"/>
        <w:spacing w:line="240" w:lineRule="auto"/>
        <w:rPr>
          <w:rFonts w:eastAsia="Calibri"/>
          <w:snapToGrid/>
          <w:szCs w:val="22"/>
          <w:lang w:val="et-EE" w:eastAsia="en-US"/>
        </w:rPr>
      </w:pPr>
    </w:p>
    <w:p w14:paraId="46CE1E9F" w14:textId="77777777" w:rsidR="00391DF8" w:rsidRPr="00C145E3" w:rsidRDefault="00391DF8" w:rsidP="00391DF8">
      <w:p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b/>
          <w:bCs/>
          <w:snapToGrid/>
          <w:color w:val="000000"/>
          <w:szCs w:val="22"/>
          <w:lang w:val="et-EE" w:eastAsia="et-EE"/>
        </w:rPr>
        <w:t xml:space="preserve">Teadmata </w:t>
      </w:r>
      <w:r w:rsidRPr="00C145E3">
        <w:rPr>
          <w:rFonts w:eastAsia="MS Mincho"/>
          <w:snapToGrid/>
          <w:color w:val="000000"/>
          <w:szCs w:val="22"/>
          <w:lang w:val="et-EE" w:eastAsia="et-EE"/>
        </w:rPr>
        <w:t xml:space="preserve">(ei saa hinnata olemasolevate andmete alusel): </w:t>
      </w:r>
    </w:p>
    <w:p w14:paraId="6C79A2A9" w14:textId="77777777" w:rsidR="00391DF8" w:rsidRPr="00C145E3" w:rsidRDefault="00391DF8" w:rsidP="00391DF8">
      <w:pPr>
        <w:numPr>
          <w:ilvl w:val="0"/>
          <w:numId w:val="69"/>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 xml:space="preserve">Koosesinev laialdane tõsine lööve, iiveldus, palavik ja teatud valgeliblede kõrge sisaldus veres või naha või silmade kollakaks värvumine (kollatõve nähud) koos õhupuudusega, valu/ ebamugavustunne rinnus, uriini hulga oluline vähenemine ning janu jne (raviga seotud allergilise reaktsiooni nähud). </w:t>
      </w:r>
    </w:p>
    <w:p w14:paraId="116212A0" w14:textId="77777777" w:rsidR="001E044B" w:rsidRPr="00C145E3" w:rsidRDefault="001E044B" w:rsidP="00391DF8">
      <w:pPr>
        <w:numPr>
          <w:ilvl w:val="0"/>
          <w:numId w:val="69"/>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Krooniline neerupuudulikkus.</w:t>
      </w:r>
    </w:p>
    <w:p w14:paraId="7A7146E2" w14:textId="77777777" w:rsidR="007462AC" w:rsidRPr="00C145E3" w:rsidRDefault="007462AC" w:rsidP="007462AC">
      <w:pPr>
        <w:numPr>
          <w:ilvl w:val="0"/>
          <w:numId w:val="69"/>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B-hepatiidi infektsiooni taastekkimine (reaktiveerumine), kui teil on varem olnud B-hepatiit (teatud maksanakkus).</w:t>
      </w:r>
    </w:p>
    <w:p w14:paraId="66B9463C" w14:textId="77777777" w:rsidR="00355076" w:rsidRPr="00C145E3" w:rsidRDefault="00355076" w:rsidP="009225F3">
      <w:pPr>
        <w:tabs>
          <w:tab w:val="clear" w:pos="567"/>
        </w:tabs>
        <w:autoSpaceDE w:val="0"/>
        <w:autoSpaceDN w:val="0"/>
        <w:adjustRightInd w:val="0"/>
        <w:spacing w:line="240" w:lineRule="auto"/>
        <w:rPr>
          <w:rFonts w:eastAsia="Calibri"/>
          <w:snapToGrid/>
          <w:szCs w:val="22"/>
          <w:lang w:val="et-EE" w:eastAsia="en-US"/>
        </w:rPr>
      </w:pPr>
    </w:p>
    <w:p w14:paraId="6CC848A1"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teil tekib midagi loetletust, </w:t>
      </w:r>
      <w:r w:rsidRPr="00C145E3">
        <w:rPr>
          <w:rFonts w:eastAsia="Calibri"/>
          <w:b/>
          <w:bCs/>
          <w:snapToGrid/>
          <w:szCs w:val="22"/>
          <w:lang w:val="et-EE" w:eastAsia="en-US"/>
        </w:rPr>
        <w:t>rääkige sellest koheselt oma arstile.</w:t>
      </w:r>
    </w:p>
    <w:p w14:paraId="5A974AB6" w14:textId="77777777" w:rsidR="009225F3" w:rsidRPr="00C145E3" w:rsidRDefault="009225F3" w:rsidP="009225F3">
      <w:pPr>
        <w:numPr>
          <w:ilvl w:val="12"/>
          <w:numId w:val="0"/>
        </w:numPr>
        <w:tabs>
          <w:tab w:val="clear" w:pos="567"/>
        </w:tabs>
        <w:spacing w:line="240" w:lineRule="auto"/>
        <w:ind w:right="-2"/>
        <w:rPr>
          <w:rFonts w:eastAsia="Times New Roman"/>
          <w:snapToGrid/>
          <w:szCs w:val="22"/>
          <w:lang w:val="et-EE" w:eastAsia="en-US"/>
        </w:rPr>
      </w:pPr>
    </w:p>
    <w:p w14:paraId="791A1CA1" w14:textId="77777777" w:rsidR="009225F3" w:rsidRPr="00C145E3" w:rsidRDefault="009225F3" w:rsidP="009225F3">
      <w:pPr>
        <w:numPr>
          <w:ilvl w:val="12"/>
          <w:numId w:val="0"/>
        </w:numPr>
        <w:tabs>
          <w:tab w:val="clear" w:pos="567"/>
        </w:tabs>
        <w:spacing w:line="240" w:lineRule="auto"/>
        <w:ind w:right="-2"/>
        <w:rPr>
          <w:rFonts w:eastAsia="Times New Roman"/>
          <w:b/>
          <w:snapToGrid/>
          <w:szCs w:val="22"/>
          <w:lang w:val="et-EE" w:eastAsia="en-US"/>
        </w:rPr>
      </w:pPr>
      <w:r w:rsidRPr="00C145E3">
        <w:rPr>
          <w:rFonts w:eastAsia="Times New Roman"/>
          <w:b/>
          <w:snapToGrid/>
          <w:szCs w:val="22"/>
          <w:lang w:val="et-EE" w:eastAsia="en-US"/>
        </w:rPr>
        <w:t>Muud kõrvaltoimed võivad olla:</w:t>
      </w:r>
    </w:p>
    <w:p w14:paraId="79C937A2" w14:textId="77777777" w:rsidR="009225F3" w:rsidRPr="00C145E3" w:rsidRDefault="009225F3" w:rsidP="009225F3">
      <w:pPr>
        <w:numPr>
          <w:ilvl w:val="12"/>
          <w:numId w:val="0"/>
        </w:numPr>
        <w:tabs>
          <w:tab w:val="clear" w:pos="567"/>
        </w:tabs>
        <w:spacing w:line="240" w:lineRule="auto"/>
        <w:ind w:right="-2"/>
        <w:rPr>
          <w:rFonts w:eastAsia="Times New Roman"/>
          <w:snapToGrid/>
          <w:szCs w:val="22"/>
          <w:lang w:val="et-EE" w:eastAsia="en-US"/>
        </w:rPr>
      </w:pPr>
    </w:p>
    <w:p w14:paraId="37683877" w14:textId="77777777" w:rsidR="009225F3" w:rsidRPr="00C145E3" w:rsidRDefault="009225F3" w:rsidP="009225F3">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
          <w:bCs/>
          <w:snapToGrid/>
          <w:szCs w:val="22"/>
          <w:lang w:val="et-EE" w:eastAsia="en-US"/>
        </w:rPr>
        <w:t>Väga sage</w:t>
      </w:r>
      <w:r w:rsidRPr="00C145E3">
        <w:rPr>
          <w:rFonts w:eastAsia="Calibri"/>
          <w:bCs/>
          <w:snapToGrid/>
          <w:szCs w:val="22"/>
          <w:lang w:val="et-EE" w:eastAsia="en-US"/>
        </w:rPr>
        <w:t xml:space="preserve"> (võivad ilmneda rohkem kui 1 inimesel 10’st)</w:t>
      </w:r>
      <w:r w:rsidRPr="00C145E3">
        <w:rPr>
          <w:rFonts w:eastAsia="Calibri"/>
          <w:b/>
          <w:bCs/>
          <w:snapToGrid/>
          <w:szCs w:val="22"/>
          <w:lang w:val="et-EE" w:eastAsia="en-US"/>
        </w:rPr>
        <w:t>:</w:t>
      </w:r>
      <w:r w:rsidRPr="00C145E3">
        <w:rPr>
          <w:rFonts w:eastAsia="Calibri"/>
          <w:b/>
          <w:bCs/>
          <w:snapToGrid/>
          <w:szCs w:val="22"/>
          <w:lang w:val="et-EE" w:eastAsia="en-US"/>
        </w:rPr>
        <w:br/>
      </w:r>
      <w:r w:rsidRPr="00C145E3">
        <w:rPr>
          <w:rFonts w:eastAsia="Calibri"/>
          <w:bCs/>
          <w:snapToGrid/>
          <w:szCs w:val="22"/>
          <w:lang w:val="et-EE" w:eastAsia="en-US"/>
        </w:rPr>
        <w:t>-</w:t>
      </w:r>
      <w:r w:rsidRPr="00C145E3">
        <w:rPr>
          <w:rFonts w:eastAsia="Calibri"/>
          <w:bCs/>
          <w:snapToGrid/>
          <w:szCs w:val="22"/>
          <w:lang w:val="et-EE" w:eastAsia="en-US"/>
        </w:rPr>
        <w:tab/>
      </w:r>
      <w:r w:rsidRPr="00C145E3">
        <w:rPr>
          <w:rFonts w:eastAsia="Calibri"/>
          <w:snapToGrid/>
          <w:szCs w:val="22"/>
          <w:lang w:val="et-EE" w:eastAsia="en-US"/>
        </w:rPr>
        <w:t>Peavalu või väsimus.</w:t>
      </w:r>
    </w:p>
    <w:p w14:paraId="344AF56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Halb enesetunne (iiveldus), oksendamine, kõhulahtisus või seedehäired.</w:t>
      </w:r>
    </w:p>
    <w:p w14:paraId="3AB4ADB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w:t>
      </w:r>
    </w:p>
    <w:p w14:paraId="4079C5CF"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Lihaskrambid või liiges-, lihas- või luuvalu</w:t>
      </w:r>
      <w:r w:rsidR="00F873E6" w:rsidRPr="00C145E3">
        <w:rPr>
          <w:rFonts w:eastAsia="Calibri"/>
          <w:snapToGrid/>
          <w:szCs w:val="22"/>
          <w:lang w:val="et-EE" w:eastAsia="en-US"/>
        </w:rPr>
        <w:t xml:space="preserve"> imatiniibravi ajal või pärast ravi lõppu</w:t>
      </w:r>
      <w:r w:rsidRPr="00C145E3">
        <w:rPr>
          <w:rFonts w:eastAsia="Calibri"/>
          <w:snapToGrid/>
          <w:szCs w:val="22"/>
          <w:lang w:val="et-EE" w:eastAsia="en-US"/>
        </w:rPr>
        <w:t>.</w:t>
      </w:r>
    </w:p>
    <w:p w14:paraId="1AA67F1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Tursed, näiteks hüppeliigeste piirkonnas või silmade ümber.</w:t>
      </w:r>
    </w:p>
    <w:p w14:paraId="0066C750"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Kehakaalu suurenemine.</w:t>
      </w:r>
    </w:p>
    <w:p w14:paraId="01F90AC1"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4A1E348D"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p>
    <w:p w14:paraId="03D2F469"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Sage</w:t>
      </w:r>
      <w:r w:rsidRPr="00C145E3">
        <w:rPr>
          <w:rFonts w:eastAsia="Calibri"/>
          <w:bCs/>
          <w:snapToGrid/>
          <w:szCs w:val="22"/>
          <w:lang w:val="et-EE" w:eastAsia="en-US"/>
        </w:rPr>
        <w:t xml:space="preserve"> (võivad ilmneda kuni 1 inimesel 10’st)</w:t>
      </w:r>
      <w:r w:rsidRPr="00C145E3">
        <w:rPr>
          <w:rFonts w:eastAsia="Calibri"/>
          <w:b/>
          <w:bCs/>
          <w:snapToGrid/>
          <w:szCs w:val="22"/>
          <w:lang w:val="et-EE" w:eastAsia="en-US"/>
        </w:rPr>
        <w:t>:</w:t>
      </w:r>
    </w:p>
    <w:p w14:paraId="4EF7029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Anoreksia, kehakaalu langus või maitsetundlikkuse häired.</w:t>
      </w:r>
    </w:p>
    <w:p w14:paraId="752C09CA"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Pearinglus, nõrkustunne.</w:t>
      </w:r>
    </w:p>
    <w:p w14:paraId="3580728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Unetus.</w:t>
      </w:r>
    </w:p>
    <w:p w14:paraId="1BB6B7D4" w14:textId="77777777" w:rsidR="009225F3" w:rsidRPr="00C145E3" w:rsidRDefault="009225F3" w:rsidP="00967E17">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Silmadest eritis koos sügelusega, silmade punetus ja turse (konjunktiviit), vesised silmad või hägune nägemine.</w:t>
      </w:r>
    </w:p>
    <w:p w14:paraId="4BB7137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Ninaverejooks.</w:t>
      </w:r>
    </w:p>
    <w:p w14:paraId="4973633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või –turse, kõhupuhitus, kõrvetised või kõhukinnisus.</w:t>
      </w:r>
    </w:p>
    <w:p w14:paraId="6AB2601D"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Sügelemine.</w:t>
      </w:r>
    </w:p>
    <w:p w14:paraId="581E33A4"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Ebatavaline juuste väljalangemine või hõrenemine.</w:t>
      </w:r>
    </w:p>
    <w:p w14:paraId="19B00521"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Käte või jalgade tuimus.</w:t>
      </w:r>
    </w:p>
    <w:p w14:paraId="10C181B5"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Haavandid suus.</w:t>
      </w:r>
    </w:p>
    <w:p w14:paraId="6A99B180"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Liigesvalu tursetega.</w:t>
      </w:r>
    </w:p>
    <w:p w14:paraId="253B76E9"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Suukuivus, nahakuivus või silmade kuivus.</w:t>
      </w:r>
    </w:p>
    <w:p w14:paraId="754D8256"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Naha tundlikkuse vähenemine või suurenemine.</w:t>
      </w:r>
    </w:p>
    <w:p w14:paraId="398E1833"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Kuumahood, külmavärinad või öine higistamine.</w:t>
      </w:r>
    </w:p>
    <w:p w14:paraId="1B433937"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7CF6C0E7" w14:textId="77777777" w:rsidR="009225F3" w:rsidRPr="00C145E3" w:rsidRDefault="009225F3" w:rsidP="009225F3">
      <w:pPr>
        <w:numPr>
          <w:ilvl w:val="12"/>
          <w:numId w:val="0"/>
        </w:numPr>
        <w:tabs>
          <w:tab w:val="clear" w:pos="567"/>
        </w:tabs>
        <w:spacing w:line="240" w:lineRule="auto"/>
        <w:ind w:right="-2"/>
        <w:rPr>
          <w:rFonts w:eastAsia="Calibri"/>
          <w:snapToGrid/>
          <w:szCs w:val="22"/>
          <w:lang w:val="et-EE" w:eastAsia="en-US"/>
        </w:rPr>
      </w:pPr>
    </w:p>
    <w:p w14:paraId="21535A87"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Teadmata</w:t>
      </w:r>
      <w:r w:rsidRPr="00C145E3">
        <w:rPr>
          <w:rFonts w:eastAsia="Calibri"/>
          <w:bCs/>
          <w:snapToGrid/>
          <w:szCs w:val="22"/>
          <w:lang w:val="et-EE" w:eastAsia="en-US"/>
        </w:rPr>
        <w:t xml:space="preserve"> (sagedust ei saa olemasolevate andmete alusel hinnata)</w:t>
      </w:r>
      <w:r w:rsidRPr="00C145E3">
        <w:rPr>
          <w:rFonts w:eastAsia="Calibri"/>
          <w:b/>
          <w:bCs/>
          <w:snapToGrid/>
          <w:szCs w:val="22"/>
          <w:lang w:val="et-EE" w:eastAsia="en-US"/>
        </w:rPr>
        <w:t>:</w:t>
      </w:r>
    </w:p>
    <w:p w14:paraId="15C4A338" w14:textId="77777777" w:rsidR="00114C42" w:rsidRPr="00C145E3" w:rsidRDefault="009225F3"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Peopesade ja jalataldade punetus ja/või turse, millega võib kaasneda pakitsustunne ja põletav valu.</w:t>
      </w:r>
      <w:r w:rsidR="00114C42" w:rsidRPr="00C145E3">
        <w:rPr>
          <w:rFonts w:eastAsia="Calibri"/>
          <w:snapToGrid/>
          <w:szCs w:val="22"/>
          <w:lang w:val="et-EE" w:eastAsia="en-US"/>
        </w:rPr>
        <w:t xml:space="preserve"> </w:t>
      </w:r>
    </w:p>
    <w:p w14:paraId="33B65B55" w14:textId="77777777" w:rsidR="00114C42" w:rsidRPr="00C145E3" w:rsidRDefault="00114C42"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w:t>
      </w:r>
      <w:r w:rsidRPr="00C145E3">
        <w:rPr>
          <w:color w:val="000000"/>
          <w:szCs w:val="22"/>
          <w:lang w:val="et-EE"/>
        </w:rPr>
        <w:t>alulikud ja/või villidega nahakahjustused.</w:t>
      </w:r>
    </w:p>
    <w:p w14:paraId="75DAAA5C" w14:textId="77777777" w:rsidR="009225F3" w:rsidRPr="00C145E3" w:rsidRDefault="009225F3" w:rsidP="009225F3">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Kasvu aeglustumine lastel ja noorukitel.</w:t>
      </w:r>
    </w:p>
    <w:p w14:paraId="60C68D7F"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p>
    <w:p w14:paraId="3C2F2790" w14:textId="77777777" w:rsidR="009225F3" w:rsidRPr="00C145E3" w:rsidRDefault="009225F3" w:rsidP="009225F3">
      <w:pPr>
        <w:tabs>
          <w:tab w:val="clear" w:pos="567"/>
        </w:tabs>
        <w:autoSpaceDE w:val="0"/>
        <w:autoSpaceDN w:val="0"/>
        <w:adjustRightInd w:val="0"/>
        <w:spacing w:line="240" w:lineRule="auto"/>
        <w:rPr>
          <w:rFonts w:eastAsia="Calibri"/>
          <w:b/>
          <w:bCs/>
          <w:snapToGrid/>
          <w:szCs w:val="22"/>
          <w:lang w:val="et-EE" w:eastAsia="en-US"/>
        </w:rPr>
      </w:pPr>
    </w:p>
    <w:p w14:paraId="780DA4C3" w14:textId="5E7FE6FC" w:rsidR="00787D46" w:rsidRPr="00354FE2" w:rsidRDefault="00787D46" w:rsidP="00787D46">
      <w:pPr>
        <w:tabs>
          <w:tab w:val="clear" w:pos="567"/>
        </w:tabs>
        <w:autoSpaceDE w:val="0"/>
        <w:autoSpaceDN w:val="0"/>
        <w:adjustRightInd w:val="0"/>
        <w:spacing w:line="240" w:lineRule="auto"/>
        <w:rPr>
          <w:b/>
          <w:bCs/>
          <w:szCs w:val="22"/>
          <w:lang w:val="et-EE"/>
        </w:rPr>
      </w:pPr>
      <w:r w:rsidRPr="00354FE2">
        <w:rPr>
          <w:b/>
          <w:bCs/>
          <w:szCs w:val="22"/>
          <w:lang w:val="et-EE"/>
        </w:rPr>
        <w:t>Kõrvaltoimetest teatamine</w:t>
      </w:r>
    </w:p>
    <w:p w14:paraId="3E76CACB" w14:textId="2E26A06C" w:rsidR="00787D46" w:rsidRPr="00C145E3" w:rsidRDefault="00787D46" w:rsidP="00787D46">
      <w:pPr>
        <w:numPr>
          <w:ilvl w:val="12"/>
          <w:numId w:val="0"/>
        </w:numPr>
        <w:tabs>
          <w:tab w:val="clear" w:pos="567"/>
        </w:tabs>
        <w:spacing w:line="240" w:lineRule="auto"/>
        <w:ind w:right="-2"/>
        <w:rPr>
          <w:noProof/>
          <w:szCs w:val="22"/>
          <w:lang w:val="et-EE"/>
        </w:rPr>
      </w:pPr>
      <w:r w:rsidRPr="00C145E3">
        <w:rPr>
          <w:lang w:val="et-EE"/>
        </w:rPr>
        <w:t>Kui teil tekib ükskõik milline kõrvaltoime, pidage nõu oma arsti või apteekriga. Kõrvaltoime võib olla ka selline, mida selles infolehes ei ole nimetatud.</w:t>
      </w:r>
      <w:r w:rsidRPr="00C145E3">
        <w:rPr>
          <w:szCs w:val="22"/>
          <w:lang w:val="et-EE"/>
        </w:rPr>
        <w:t xml:space="preserve"> K</w:t>
      </w:r>
      <w:r w:rsidRPr="00C145E3">
        <w:rPr>
          <w:noProof/>
          <w:szCs w:val="22"/>
          <w:lang w:val="et-EE"/>
        </w:rPr>
        <w:t xml:space="preserve">õrvaltoimetest võite ka ise teatada </w:t>
      </w:r>
      <w:r w:rsidRPr="0076603A">
        <w:rPr>
          <w:noProof/>
          <w:szCs w:val="22"/>
          <w:highlight w:val="lightGray"/>
          <w:lang w:val="et-EE"/>
        </w:rPr>
        <w:t>riikliku teavitussüsteemi</w:t>
      </w:r>
      <w:r w:rsidR="00BE30E0" w:rsidRPr="0076603A">
        <w:rPr>
          <w:noProof/>
          <w:szCs w:val="22"/>
          <w:highlight w:val="lightGray"/>
          <w:lang w:val="et-EE"/>
        </w:rPr>
        <w:t xml:space="preserve"> (vt</w:t>
      </w:r>
      <w:r w:rsidRPr="0076603A">
        <w:rPr>
          <w:noProof/>
          <w:szCs w:val="22"/>
          <w:highlight w:val="lightGray"/>
          <w:lang w:val="et-EE"/>
        </w:rPr>
        <w:t xml:space="preserve"> </w:t>
      </w:r>
      <w:hyperlink r:id="rId20" w:history="1">
        <w:r w:rsidRPr="0076603A">
          <w:rPr>
            <w:rStyle w:val="Hyperlink"/>
            <w:noProof/>
            <w:szCs w:val="22"/>
            <w:highlight w:val="lightGray"/>
            <w:lang w:val="et-EE"/>
          </w:rPr>
          <w:t>V lisa</w:t>
        </w:r>
        <w:r w:rsidR="00BE30E0" w:rsidRPr="0076603A">
          <w:rPr>
            <w:rStyle w:val="Hyperlink"/>
            <w:noProof/>
            <w:szCs w:val="22"/>
            <w:highlight w:val="lightGray"/>
            <w:lang w:val="et-EE"/>
          </w:rPr>
          <w:t>)</w:t>
        </w:r>
      </w:hyperlink>
      <w:r w:rsidRPr="00C145E3">
        <w:rPr>
          <w:noProof/>
          <w:szCs w:val="22"/>
          <w:lang w:val="et-EE"/>
        </w:rPr>
        <w:t xml:space="preserve"> kaudu. Teatades aitate saada rohkem infot ravimi ohutusest.</w:t>
      </w:r>
    </w:p>
    <w:p w14:paraId="6E4EB49F" w14:textId="77777777" w:rsidR="009225F3" w:rsidRPr="00C145E3" w:rsidRDefault="009225F3" w:rsidP="009225F3">
      <w:pPr>
        <w:numPr>
          <w:ilvl w:val="12"/>
          <w:numId w:val="0"/>
        </w:numPr>
        <w:tabs>
          <w:tab w:val="clear" w:pos="567"/>
        </w:tabs>
        <w:spacing w:line="240" w:lineRule="auto"/>
        <w:ind w:right="-2"/>
        <w:rPr>
          <w:rFonts w:eastAsia="Times New Roman"/>
          <w:snapToGrid/>
          <w:szCs w:val="22"/>
          <w:lang w:val="et-EE" w:eastAsia="en-US"/>
        </w:rPr>
      </w:pPr>
    </w:p>
    <w:p w14:paraId="5C7420A9"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6E15D89F" w14:textId="77777777" w:rsidR="009225F3" w:rsidRPr="00C145E3" w:rsidRDefault="009225F3" w:rsidP="009225F3">
      <w:pPr>
        <w:tabs>
          <w:tab w:val="clear" w:pos="567"/>
        </w:tabs>
        <w:spacing w:line="240" w:lineRule="auto"/>
        <w:rPr>
          <w:rFonts w:eastAsia="Times New Roman"/>
          <w:b/>
          <w:noProof/>
          <w:snapToGrid/>
          <w:lang w:val="et-EE" w:eastAsia="en-US"/>
        </w:rPr>
      </w:pPr>
      <w:r w:rsidRPr="00C145E3">
        <w:rPr>
          <w:rFonts w:eastAsia="Times New Roman"/>
          <w:b/>
          <w:noProof/>
          <w:snapToGrid/>
          <w:lang w:val="et-EE" w:eastAsia="en-US"/>
        </w:rPr>
        <w:t>5.</w:t>
      </w:r>
      <w:r w:rsidRPr="00C145E3">
        <w:rPr>
          <w:rFonts w:eastAsia="Times New Roman"/>
          <w:b/>
          <w:noProof/>
          <w:snapToGrid/>
          <w:lang w:val="et-EE" w:eastAsia="en-US"/>
        </w:rPr>
        <w:tab/>
      </w:r>
      <w:r w:rsidRPr="00C145E3">
        <w:rPr>
          <w:rFonts w:eastAsia="Times New Roman"/>
          <w:b/>
          <w:snapToGrid/>
          <w:szCs w:val="24"/>
          <w:lang w:val="et-EE" w:eastAsia="en-US"/>
        </w:rPr>
        <w:t>Kuidas Imatinib Actavis’t säilitada</w:t>
      </w:r>
    </w:p>
    <w:p w14:paraId="572434CF"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230ADC84"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szCs w:val="24"/>
          <w:lang w:val="et-EE" w:eastAsia="en-US"/>
        </w:rPr>
        <w:t>Hoidke seda ravimit</w:t>
      </w:r>
      <w:r w:rsidRPr="00C145E3">
        <w:rPr>
          <w:rFonts w:eastAsia="Times New Roman"/>
          <w:noProof/>
          <w:snapToGrid/>
          <w:lang w:val="et-EE" w:eastAsia="en-US"/>
        </w:rPr>
        <w:t xml:space="preserve"> laste eest varjatud ja kättesaamatus kohas.</w:t>
      </w:r>
    </w:p>
    <w:p w14:paraId="72BA7C55"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7740B48C"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noProof/>
          <w:snapToGrid/>
          <w:lang w:val="et-EE" w:eastAsia="en-US"/>
        </w:rPr>
        <w:t>Ärge kasutage seda ravimit pärast kõlblikkusaega, mis on märgitud karbil</w:t>
      </w:r>
      <w:r w:rsidR="00B633E8" w:rsidRPr="00C145E3">
        <w:rPr>
          <w:rFonts w:eastAsia="Times New Roman"/>
          <w:noProof/>
          <w:snapToGrid/>
          <w:lang w:val="et-EE" w:eastAsia="en-US"/>
        </w:rPr>
        <w:t xml:space="preserve"> ja blist</w:t>
      </w:r>
      <w:r w:rsidR="00A01402" w:rsidRPr="00C145E3">
        <w:rPr>
          <w:rFonts w:eastAsia="Times New Roman"/>
          <w:noProof/>
          <w:snapToGrid/>
          <w:lang w:val="et-EE" w:eastAsia="en-US"/>
        </w:rPr>
        <w:t>r</w:t>
      </w:r>
      <w:r w:rsidR="00B633E8" w:rsidRPr="00C145E3">
        <w:rPr>
          <w:rFonts w:eastAsia="Times New Roman"/>
          <w:noProof/>
          <w:snapToGrid/>
          <w:lang w:val="et-EE" w:eastAsia="en-US"/>
        </w:rPr>
        <w:t>il pärast „EXP“</w:t>
      </w:r>
      <w:r w:rsidRPr="00C145E3">
        <w:rPr>
          <w:rFonts w:eastAsia="Times New Roman"/>
          <w:noProof/>
          <w:snapToGrid/>
          <w:lang w:val="et-EE" w:eastAsia="en-US"/>
        </w:rPr>
        <w:t>. Kõlblikkusaeg viitab selle kuu viimasele päevale.</w:t>
      </w:r>
    </w:p>
    <w:p w14:paraId="085B5FD1" w14:textId="702A847F" w:rsidR="009225F3" w:rsidRPr="00C145E3" w:rsidRDefault="009225F3" w:rsidP="009225F3">
      <w:pPr>
        <w:numPr>
          <w:ilvl w:val="12"/>
          <w:numId w:val="0"/>
        </w:numPr>
        <w:tabs>
          <w:tab w:val="clear" w:pos="567"/>
        </w:tabs>
        <w:spacing w:line="240" w:lineRule="auto"/>
        <w:ind w:right="-2"/>
        <w:rPr>
          <w:rFonts w:eastAsia="Times New Roman"/>
          <w:snapToGrid/>
          <w:lang w:val="et-EE" w:eastAsia="en-US"/>
        </w:rPr>
      </w:pPr>
      <w:r w:rsidRPr="00C145E3">
        <w:rPr>
          <w:rFonts w:eastAsia="Times New Roman"/>
          <w:noProof/>
          <w:snapToGrid/>
          <w:lang w:val="et-EE" w:eastAsia="en-US"/>
        </w:rPr>
        <w:t xml:space="preserve">Hoida temperatuuril kuni </w:t>
      </w:r>
      <w:r w:rsidRPr="00C145E3">
        <w:rPr>
          <w:rFonts w:eastAsia="Times New Roman"/>
          <w:snapToGrid/>
          <w:lang w:val="et-EE" w:eastAsia="en-US"/>
        </w:rPr>
        <w:t>30</w:t>
      </w:r>
      <w:r w:rsidR="00344230">
        <w:rPr>
          <w:rFonts w:eastAsia="Times New Roman"/>
          <w:snapToGrid/>
          <w:lang w:val="et-EE" w:eastAsia="en-US"/>
        </w:rPr>
        <w:t> </w:t>
      </w:r>
      <w:r w:rsidRPr="00C145E3">
        <w:rPr>
          <w:rFonts w:eastAsia="Times New Roman"/>
          <w:snapToGrid/>
          <w:lang w:val="et-EE" w:eastAsia="en-US"/>
        </w:rPr>
        <w:t xml:space="preserve">°C. Hoida originaalpakendis, kaitstuna niiskuse eest. </w:t>
      </w:r>
    </w:p>
    <w:p w14:paraId="34777944"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lang w:val="et-EE" w:eastAsia="en-US"/>
        </w:rPr>
        <w:t xml:space="preserve">Ärge kasutage ühtegi pakendit, mis on kahjustatud või millel on riknemise ilmingud. </w:t>
      </w:r>
    </w:p>
    <w:p w14:paraId="66740336" w14:textId="1AE50F4D"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color w:val="000000"/>
          <w:szCs w:val="24"/>
          <w:lang w:val="et-EE" w:eastAsia="en-US"/>
        </w:rPr>
        <w:t>Ärge visake ravimeid</w:t>
      </w:r>
      <w:r w:rsidRPr="00C145E3">
        <w:rPr>
          <w:rFonts w:eastAsia="Times New Roman"/>
          <w:noProof/>
          <w:snapToGrid/>
          <w:lang w:val="et-EE" w:eastAsia="en-US"/>
        </w:rPr>
        <w:t xml:space="preserve"> kanalisatsiooni ega </w:t>
      </w:r>
      <w:r w:rsidRPr="00C145E3">
        <w:rPr>
          <w:rFonts w:eastAsia="Times New Roman"/>
          <w:snapToGrid/>
          <w:szCs w:val="24"/>
          <w:lang w:val="et-EE" w:eastAsia="en-US"/>
        </w:rPr>
        <w:t xml:space="preserve">olmejäätmete hulka. </w:t>
      </w:r>
      <w:r w:rsidRPr="00C145E3">
        <w:rPr>
          <w:rFonts w:eastAsia="Times New Roman"/>
          <w:noProof/>
          <w:snapToGrid/>
          <w:lang w:val="et-EE" w:eastAsia="en-US"/>
        </w:rPr>
        <w:t xml:space="preserve">Küsige oma apteekrilt, kuidas </w:t>
      </w:r>
      <w:r w:rsidR="006D3D1D">
        <w:rPr>
          <w:lang w:val="et-EE"/>
        </w:rPr>
        <w:t>hävitad</w:t>
      </w:r>
      <w:r w:rsidRPr="00C145E3">
        <w:rPr>
          <w:rFonts w:eastAsia="Times New Roman"/>
          <w:noProof/>
          <w:snapToGrid/>
          <w:lang w:val="et-EE" w:eastAsia="en-US"/>
        </w:rPr>
        <w:t>a ravimeid, mida te enam ei kasuta. Need meetmed aitavad kaitsta keskkonda.</w:t>
      </w:r>
    </w:p>
    <w:p w14:paraId="0BAC22D6"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65C114A7"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B422B40" w14:textId="77777777" w:rsidR="009225F3" w:rsidRPr="00C145E3" w:rsidRDefault="009225F3" w:rsidP="009225F3">
      <w:pPr>
        <w:numPr>
          <w:ilvl w:val="12"/>
          <w:numId w:val="0"/>
        </w:numPr>
        <w:tabs>
          <w:tab w:val="clear" w:pos="567"/>
        </w:tabs>
        <w:spacing w:line="240" w:lineRule="auto"/>
        <w:ind w:left="567" w:right="-2" w:hanging="567"/>
        <w:rPr>
          <w:rFonts w:eastAsia="Times New Roman"/>
          <w:b/>
          <w:noProof/>
          <w:snapToGrid/>
          <w:lang w:val="et-EE" w:eastAsia="en-US"/>
        </w:rPr>
      </w:pPr>
      <w:r w:rsidRPr="00C145E3">
        <w:rPr>
          <w:rFonts w:eastAsia="Times New Roman"/>
          <w:b/>
          <w:noProof/>
          <w:snapToGrid/>
          <w:lang w:val="et-EE" w:eastAsia="en-US"/>
        </w:rPr>
        <w:t>6.</w:t>
      </w:r>
      <w:r w:rsidRPr="00C145E3">
        <w:rPr>
          <w:rFonts w:eastAsia="Times New Roman"/>
          <w:b/>
          <w:noProof/>
          <w:snapToGrid/>
          <w:lang w:val="et-EE" w:eastAsia="en-US"/>
        </w:rPr>
        <w:tab/>
      </w:r>
      <w:r w:rsidRPr="00C145E3">
        <w:rPr>
          <w:rFonts w:eastAsia="Times New Roman"/>
          <w:b/>
          <w:snapToGrid/>
          <w:szCs w:val="24"/>
          <w:lang w:val="et-EE" w:eastAsia="en-US"/>
        </w:rPr>
        <w:t>Pakendi sisu ja muu teave</w:t>
      </w:r>
    </w:p>
    <w:p w14:paraId="74821542" w14:textId="77777777" w:rsidR="009225F3" w:rsidRPr="00C145E3" w:rsidRDefault="009225F3" w:rsidP="009225F3">
      <w:pPr>
        <w:numPr>
          <w:ilvl w:val="12"/>
          <w:numId w:val="0"/>
        </w:numPr>
        <w:tabs>
          <w:tab w:val="clear" w:pos="567"/>
        </w:tabs>
        <w:spacing w:line="240" w:lineRule="auto"/>
        <w:ind w:right="-2"/>
        <w:rPr>
          <w:rFonts w:eastAsia="Times New Roman"/>
          <w:noProof/>
          <w:snapToGrid/>
          <w:lang w:val="et-EE" w:eastAsia="en-US"/>
        </w:rPr>
      </w:pPr>
    </w:p>
    <w:p w14:paraId="3D766B1B" w14:textId="77777777" w:rsidR="009225F3" w:rsidRPr="00C145E3" w:rsidRDefault="009225F3" w:rsidP="009225F3">
      <w:pPr>
        <w:numPr>
          <w:ilvl w:val="12"/>
          <w:numId w:val="0"/>
        </w:numPr>
        <w:tabs>
          <w:tab w:val="clear" w:pos="567"/>
        </w:tabs>
        <w:spacing w:line="240" w:lineRule="auto"/>
        <w:rPr>
          <w:rFonts w:eastAsia="Times New Roman"/>
          <w:b/>
          <w:bCs/>
          <w:noProof/>
          <w:snapToGrid/>
          <w:lang w:val="et-EE" w:eastAsia="en-US"/>
        </w:rPr>
      </w:pPr>
      <w:r w:rsidRPr="00C145E3">
        <w:rPr>
          <w:rFonts w:eastAsia="Times New Roman"/>
          <w:b/>
          <w:bCs/>
          <w:noProof/>
          <w:snapToGrid/>
          <w:lang w:val="et-EE" w:eastAsia="en-US"/>
        </w:rPr>
        <w:t>Mida Imatinib Actavis sisaldab</w:t>
      </w:r>
    </w:p>
    <w:p w14:paraId="02F7B478" w14:textId="77777777" w:rsidR="009225F3" w:rsidRPr="00C145E3" w:rsidRDefault="009225F3" w:rsidP="009225F3">
      <w:pPr>
        <w:numPr>
          <w:ilvl w:val="0"/>
          <w:numId w:val="22"/>
        </w:numPr>
        <w:tabs>
          <w:tab w:val="clear" w:pos="567"/>
        </w:tabs>
        <w:spacing w:line="240" w:lineRule="auto"/>
        <w:ind w:left="0" w:firstLine="0"/>
        <w:rPr>
          <w:rFonts w:eastAsia="Times New Roman"/>
          <w:noProof/>
          <w:snapToGrid/>
          <w:lang w:val="et-EE" w:eastAsia="en-US"/>
        </w:rPr>
      </w:pPr>
      <w:r w:rsidRPr="00C145E3">
        <w:rPr>
          <w:rFonts w:eastAsia="Times New Roman"/>
          <w:noProof/>
          <w:snapToGrid/>
          <w:lang w:val="et-EE" w:eastAsia="en-US"/>
        </w:rPr>
        <w:t>Toimeaine on imatiniib (mesilaa</w:t>
      </w:r>
      <w:r w:rsidR="00D01B36" w:rsidRPr="00C145E3">
        <w:rPr>
          <w:rFonts w:eastAsia="Times New Roman"/>
          <w:noProof/>
          <w:snapToGrid/>
          <w:lang w:val="et-EE" w:eastAsia="en-US"/>
        </w:rPr>
        <w:t>dina). Üks tablett sisaldab 100 </w:t>
      </w:r>
      <w:r w:rsidRPr="00C145E3">
        <w:rPr>
          <w:rFonts w:eastAsia="Times New Roman"/>
          <w:noProof/>
          <w:snapToGrid/>
          <w:lang w:val="et-EE" w:eastAsia="en-US"/>
        </w:rPr>
        <w:t>mg imatiniibi (mesilaadina).</w:t>
      </w:r>
    </w:p>
    <w:p w14:paraId="73D301E8" w14:textId="77777777" w:rsidR="00D01B36" w:rsidRPr="0076603A" w:rsidRDefault="009225F3" w:rsidP="008927FB">
      <w:pPr>
        <w:numPr>
          <w:ilvl w:val="0"/>
          <w:numId w:val="22"/>
        </w:numPr>
        <w:tabs>
          <w:tab w:val="clear" w:pos="567"/>
        </w:tabs>
        <w:spacing w:line="240" w:lineRule="auto"/>
        <w:contextualSpacing/>
        <w:rPr>
          <w:highlight w:val="lightGray"/>
          <w:lang w:val="et-EE"/>
        </w:rPr>
      </w:pPr>
      <w:r w:rsidRPr="00C145E3">
        <w:rPr>
          <w:rFonts w:eastAsia="Times New Roman"/>
          <w:snapToGrid/>
          <w:szCs w:val="24"/>
          <w:lang w:val="et-EE" w:eastAsia="en-US"/>
        </w:rPr>
        <w:t>Teised koostisosad on: mikrokristal</w:t>
      </w:r>
      <w:r w:rsidR="00445E22" w:rsidRPr="00C145E3">
        <w:rPr>
          <w:rFonts w:eastAsia="Times New Roman"/>
          <w:snapToGrid/>
          <w:szCs w:val="24"/>
          <w:lang w:val="et-EE" w:eastAsia="en-US"/>
        </w:rPr>
        <w:t>lili</w:t>
      </w:r>
      <w:r w:rsidRPr="00C145E3">
        <w:rPr>
          <w:rFonts w:eastAsia="Times New Roman"/>
          <w:snapToGrid/>
          <w:szCs w:val="24"/>
          <w:lang w:val="et-EE" w:eastAsia="en-US"/>
        </w:rPr>
        <w:t xml:space="preserve">ne tselluloos, kopovidoon, krospovidoon, naatriumsterüülfumaraat, ränidioksiid (kolloidne </w:t>
      </w:r>
      <w:r w:rsidR="00967E17" w:rsidRPr="00C145E3">
        <w:rPr>
          <w:rFonts w:eastAsia="Times New Roman"/>
          <w:snapToGrid/>
          <w:szCs w:val="24"/>
          <w:lang w:val="et-EE" w:eastAsia="en-US"/>
        </w:rPr>
        <w:t>hüdrofoobne</w:t>
      </w:r>
      <w:r w:rsidRPr="00C145E3">
        <w:rPr>
          <w:rFonts w:eastAsia="Times New Roman"/>
          <w:snapToGrid/>
          <w:lang w:val="et-EE" w:eastAsia="en-US"/>
        </w:rPr>
        <w:t xml:space="preserve"> ja kolloidne veevaba), osaliselt hüdrolüüsitud polüvinüülalkoh</w:t>
      </w:r>
      <w:r w:rsidR="00D01B36" w:rsidRPr="00C145E3">
        <w:rPr>
          <w:rFonts w:eastAsia="Times New Roman"/>
          <w:snapToGrid/>
          <w:lang w:val="et-EE" w:eastAsia="en-US"/>
        </w:rPr>
        <w:t>ol, talk, kollane raudoksiid (E172), , titaan</w:t>
      </w:r>
      <w:r w:rsidR="00F60127" w:rsidRPr="00C145E3">
        <w:rPr>
          <w:rFonts w:eastAsia="Times New Roman"/>
          <w:snapToGrid/>
          <w:lang w:val="et-EE" w:eastAsia="en-US"/>
        </w:rPr>
        <w:t>di</w:t>
      </w:r>
      <w:r w:rsidR="00D01B36" w:rsidRPr="00C145E3">
        <w:rPr>
          <w:rFonts w:eastAsia="Times New Roman"/>
          <w:snapToGrid/>
          <w:lang w:val="et-EE" w:eastAsia="en-US"/>
        </w:rPr>
        <w:t>oksiid (E171), punane raudoksiid (E</w:t>
      </w:r>
      <w:r w:rsidRPr="00C145E3">
        <w:rPr>
          <w:rFonts w:eastAsia="Times New Roman"/>
          <w:snapToGrid/>
          <w:lang w:val="et-EE" w:eastAsia="en-US"/>
        </w:rPr>
        <w:t>172), l</w:t>
      </w:r>
      <w:r w:rsidR="00967E17" w:rsidRPr="00C145E3">
        <w:rPr>
          <w:rFonts w:eastAsia="Times New Roman"/>
          <w:snapToGrid/>
          <w:lang w:val="et-EE" w:eastAsia="en-US"/>
        </w:rPr>
        <w:t>e</w:t>
      </w:r>
      <w:r w:rsidRPr="00C145E3">
        <w:rPr>
          <w:rFonts w:eastAsia="Times New Roman"/>
          <w:snapToGrid/>
          <w:lang w:val="et-EE" w:eastAsia="en-US"/>
        </w:rPr>
        <w:t>tsitiin (so</w:t>
      </w:r>
      <w:r w:rsidR="00D01B36" w:rsidRPr="00C145E3">
        <w:rPr>
          <w:rFonts w:eastAsia="Times New Roman"/>
          <w:snapToGrid/>
          <w:lang w:val="et-EE" w:eastAsia="en-US"/>
        </w:rPr>
        <w:t>ja) (E322), ksantaankummi (E</w:t>
      </w:r>
      <w:r w:rsidRPr="00C145E3">
        <w:rPr>
          <w:rFonts w:eastAsia="Times New Roman"/>
          <w:snapToGrid/>
          <w:lang w:val="et-EE" w:eastAsia="en-US"/>
        </w:rPr>
        <w:t>415).</w:t>
      </w:r>
    </w:p>
    <w:p w14:paraId="00FD28D5" w14:textId="77777777" w:rsidR="009225F3" w:rsidRPr="00C145E3" w:rsidRDefault="009225F3" w:rsidP="009225F3">
      <w:pPr>
        <w:tabs>
          <w:tab w:val="clear" w:pos="567"/>
        </w:tabs>
        <w:spacing w:line="240" w:lineRule="auto"/>
        <w:rPr>
          <w:rFonts w:eastAsia="Times New Roman"/>
          <w:noProof/>
          <w:snapToGrid/>
          <w:lang w:val="et-EE" w:eastAsia="en-US"/>
        </w:rPr>
      </w:pPr>
    </w:p>
    <w:p w14:paraId="0B142E0D"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Kuidas Imatinib Actavis välja näeb ja pakendi sisu</w:t>
      </w:r>
    </w:p>
    <w:p w14:paraId="203764D2"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 xml:space="preserve">Ümmargused, kaksikkumerad tumekollased kuni pruunikad õhukese polümeerikattega tabletid, mille ühele küljele on sisse pressitud firma logo ja teisele küljele „36“ koos poolitusjoonega. </w:t>
      </w:r>
    </w:p>
    <w:p w14:paraId="08237ED5" w14:textId="77777777" w:rsidR="009225F3" w:rsidRPr="00C145E3" w:rsidRDefault="009225F3" w:rsidP="009225F3">
      <w:pPr>
        <w:autoSpaceDE w:val="0"/>
        <w:autoSpaceDN w:val="0"/>
        <w:adjustRightInd w:val="0"/>
        <w:spacing w:line="240" w:lineRule="auto"/>
        <w:rPr>
          <w:rFonts w:eastAsia="Times New Roman"/>
          <w:snapToGrid/>
          <w:lang w:val="et-EE" w:eastAsia="en-US"/>
        </w:rPr>
      </w:pPr>
    </w:p>
    <w:p w14:paraId="54C5657E" w14:textId="77777777" w:rsidR="009225F3" w:rsidRPr="00C145E3" w:rsidRDefault="009225F3" w:rsidP="009225F3">
      <w:pPr>
        <w:numPr>
          <w:ilvl w:val="12"/>
          <w:numId w:val="0"/>
        </w:numPr>
        <w:tabs>
          <w:tab w:val="clear" w:pos="567"/>
        </w:tabs>
        <w:spacing w:line="240" w:lineRule="auto"/>
        <w:ind w:right="-2"/>
        <w:rPr>
          <w:rFonts w:eastAsia="Times New Roman"/>
          <w:bCs/>
          <w:i/>
          <w:noProof/>
          <w:snapToGrid/>
          <w:lang w:val="et-EE" w:eastAsia="en-US"/>
        </w:rPr>
      </w:pPr>
      <w:r w:rsidRPr="00C145E3">
        <w:rPr>
          <w:rFonts w:eastAsia="Times New Roman"/>
          <w:bCs/>
          <w:i/>
          <w:noProof/>
          <w:snapToGrid/>
          <w:lang w:val="et-EE" w:eastAsia="en-US"/>
        </w:rPr>
        <w:t>Pakendi suurused:</w:t>
      </w:r>
    </w:p>
    <w:p w14:paraId="33D36622"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 xml:space="preserve">Tabletid on pakendatud </w:t>
      </w:r>
      <w:r w:rsidR="00D01B36" w:rsidRPr="00C145E3">
        <w:rPr>
          <w:rFonts w:eastAsia="Times New Roman"/>
          <w:bCs/>
          <w:noProof/>
          <w:snapToGrid/>
          <w:lang w:val="et-EE" w:eastAsia="en-US"/>
        </w:rPr>
        <w:t>10, 20, 30, 60, 90, 120 või 180 </w:t>
      </w:r>
      <w:r w:rsidRPr="00C145E3">
        <w:rPr>
          <w:rFonts w:eastAsia="Times New Roman"/>
          <w:bCs/>
          <w:noProof/>
          <w:snapToGrid/>
          <w:lang w:val="et-EE" w:eastAsia="en-US"/>
        </w:rPr>
        <w:t xml:space="preserve">õhukese polümeerikattega tabletti sisaldavatesse </w:t>
      </w:r>
      <w:r w:rsidR="00391DF8" w:rsidRPr="00C145E3">
        <w:rPr>
          <w:rFonts w:eastAsia="Times New Roman"/>
          <w:bCs/>
          <w:noProof/>
          <w:snapToGrid/>
          <w:lang w:val="et-EE" w:eastAsia="en-US"/>
        </w:rPr>
        <w:t>alumiinium</w:t>
      </w:r>
      <w:r w:rsidR="00AF4140" w:rsidRPr="00C145E3">
        <w:rPr>
          <w:rFonts w:eastAsia="Times New Roman"/>
          <w:bCs/>
          <w:noProof/>
          <w:snapToGrid/>
          <w:lang w:val="et-EE" w:eastAsia="en-US"/>
        </w:rPr>
        <w:t>blistritesse</w:t>
      </w:r>
      <w:r w:rsidRPr="00C145E3">
        <w:rPr>
          <w:rFonts w:eastAsia="Times New Roman"/>
          <w:bCs/>
          <w:noProof/>
          <w:snapToGrid/>
          <w:lang w:val="et-EE" w:eastAsia="en-US"/>
        </w:rPr>
        <w:t xml:space="preserve">. </w:t>
      </w:r>
    </w:p>
    <w:p w14:paraId="5001EFEE"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p w14:paraId="755E6589"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Kõik pakendi suurused ei pruugi olla müügil.</w:t>
      </w:r>
    </w:p>
    <w:p w14:paraId="416A1E13"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p w14:paraId="1F10888F" w14:textId="77777777" w:rsidR="009225F3" w:rsidRPr="00C145E3" w:rsidRDefault="009225F3" w:rsidP="009225F3">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Müügiloa hoidja</w:t>
      </w:r>
    </w:p>
    <w:p w14:paraId="58539EA1"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Actavis Group PTC ehf.</w:t>
      </w:r>
    </w:p>
    <w:p w14:paraId="1AF967AC"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Reykjavíkurvegur 76-78,</w:t>
      </w:r>
    </w:p>
    <w:p w14:paraId="6D0AFB83" w14:textId="77777777" w:rsidR="009225F3" w:rsidRPr="00C145E3" w:rsidRDefault="009225F3" w:rsidP="009225F3">
      <w:pPr>
        <w:rPr>
          <w:rFonts w:eastAsia="Times New Roman"/>
          <w:snapToGrid/>
          <w:lang w:val="et-EE" w:eastAsia="en-US"/>
        </w:rPr>
      </w:pPr>
      <w:r w:rsidRPr="00C145E3">
        <w:rPr>
          <w:rFonts w:eastAsia="Times New Roman"/>
          <w:snapToGrid/>
          <w:lang w:val="et-EE" w:eastAsia="en-US"/>
        </w:rPr>
        <w:t>Hafnarfjörður</w:t>
      </w:r>
    </w:p>
    <w:p w14:paraId="595FBC1C" w14:textId="77777777" w:rsidR="009225F3" w:rsidRPr="00C145E3" w:rsidRDefault="009225F3" w:rsidP="009225F3">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Island</w:t>
      </w:r>
    </w:p>
    <w:p w14:paraId="48C07130" w14:textId="77777777" w:rsidR="009225F3" w:rsidRPr="00C145E3" w:rsidRDefault="009225F3" w:rsidP="009225F3">
      <w:pPr>
        <w:autoSpaceDE w:val="0"/>
        <w:autoSpaceDN w:val="0"/>
        <w:adjustRightInd w:val="0"/>
        <w:spacing w:line="240" w:lineRule="auto"/>
        <w:rPr>
          <w:rFonts w:eastAsia="Times New Roman"/>
          <w:snapToGrid/>
          <w:lang w:val="et-EE" w:eastAsia="en-US"/>
        </w:rPr>
      </w:pPr>
    </w:p>
    <w:p w14:paraId="19C31150" w14:textId="77777777" w:rsidR="009225F3" w:rsidRPr="00C145E3" w:rsidRDefault="009225F3" w:rsidP="009225F3">
      <w:pPr>
        <w:autoSpaceDE w:val="0"/>
        <w:autoSpaceDN w:val="0"/>
        <w:adjustRightInd w:val="0"/>
        <w:spacing w:line="240" w:lineRule="auto"/>
        <w:rPr>
          <w:rFonts w:eastAsia="Times New Roman"/>
          <w:b/>
          <w:snapToGrid/>
          <w:lang w:val="et-EE" w:eastAsia="en-US"/>
        </w:rPr>
      </w:pPr>
      <w:r w:rsidRPr="00C145E3">
        <w:rPr>
          <w:rFonts w:eastAsia="Times New Roman"/>
          <w:b/>
          <w:snapToGrid/>
          <w:lang w:val="et-EE" w:eastAsia="en-US"/>
        </w:rPr>
        <w:t>Tootja</w:t>
      </w:r>
    </w:p>
    <w:p w14:paraId="6B7BD97D"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S.C. Sindan</w:t>
      </w:r>
      <w:r w:rsidRPr="00C145E3">
        <w:rPr>
          <w:rFonts w:eastAsia="Calibri"/>
          <w:snapToGrid/>
          <w:szCs w:val="22"/>
          <w:lang w:val="et-EE" w:eastAsia="en-US"/>
        </w:rPr>
        <w:noBreakHyphen/>
        <w:t>Pharma S.R.L.</w:t>
      </w:r>
    </w:p>
    <w:p w14:paraId="09538FCB"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11 Ion Mihalache Blvd</w:t>
      </w:r>
    </w:p>
    <w:p w14:paraId="65C00A21"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Bucharest</w:t>
      </w:r>
    </w:p>
    <w:p w14:paraId="13517459" w14:textId="77777777" w:rsidR="009225F3" w:rsidRPr="00C145E3" w:rsidRDefault="009225F3" w:rsidP="009225F3">
      <w:pPr>
        <w:tabs>
          <w:tab w:val="clear" w:pos="567"/>
        </w:tabs>
        <w:spacing w:line="240" w:lineRule="auto"/>
        <w:rPr>
          <w:rFonts w:eastAsia="Calibri"/>
          <w:snapToGrid/>
          <w:szCs w:val="22"/>
          <w:lang w:val="et-EE" w:eastAsia="en-US"/>
        </w:rPr>
      </w:pPr>
      <w:r w:rsidRPr="00C145E3">
        <w:rPr>
          <w:rFonts w:eastAsia="Calibri"/>
          <w:snapToGrid/>
          <w:szCs w:val="22"/>
          <w:lang w:val="et-EE" w:eastAsia="en-US"/>
        </w:rPr>
        <w:t>Rumeenia</w:t>
      </w:r>
    </w:p>
    <w:p w14:paraId="36E94470" w14:textId="77777777" w:rsidR="009225F3" w:rsidRPr="00C145E3" w:rsidRDefault="009225F3" w:rsidP="009225F3">
      <w:pPr>
        <w:tabs>
          <w:tab w:val="clear" w:pos="567"/>
        </w:tabs>
        <w:spacing w:line="240" w:lineRule="auto"/>
        <w:rPr>
          <w:rFonts w:eastAsia="Times New Roman"/>
          <w:snapToGrid/>
          <w:lang w:val="et-EE" w:eastAsia="en-US"/>
        </w:rPr>
      </w:pPr>
    </w:p>
    <w:p w14:paraId="2DF348D1" w14:textId="77777777" w:rsidR="009225F3" w:rsidRPr="00C145E3" w:rsidRDefault="009225F3" w:rsidP="009225F3">
      <w:pPr>
        <w:tabs>
          <w:tab w:val="clear" w:pos="567"/>
        </w:tabs>
        <w:spacing w:line="240" w:lineRule="auto"/>
        <w:rPr>
          <w:rFonts w:eastAsia="Times New Roman"/>
          <w:snapToGrid/>
          <w:lang w:val="et-EE" w:eastAsia="en-US"/>
        </w:rPr>
      </w:pPr>
      <w:r w:rsidRPr="00C145E3">
        <w:rPr>
          <w:rFonts w:eastAsia="Calibri"/>
          <w:snapToGrid/>
          <w:szCs w:val="22"/>
          <w:lang w:val="et-EE" w:eastAsia="en-US"/>
        </w:rPr>
        <w:t>Lisaküsimuste tekkimisel selle ravimi kohta pöörduge palun müügiloa hoidja kohaliku esindaja poole:</w:t>
      </w:r>
    </w:p>
    <w:p w14:paraId="19B75BD4"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eastAsia="en-US"/>
        </w:rPr>
      </w:pPr>
      <w:bookmarkStart w:id="9" w:name="_Hlk44949223"/>
    </w:p>
    <w:tbl>
      <w:tblPr>
        <w:tblW w:w="9356" w:type="dxa"/>
        <w:tblInd w:w="-34" w:type="dxa"/>
        <w:tblLayout w:type="fixed"/>
        <w:tblLook w:val="0000" w:firstRow="0" w:lastRow="0" w:firstColumn="0" w:lastColumn="0" w:noHBand="0" w:noVBand="0"/>
      </w:tblPr>
      <w:tblGrid>
        <w:gridCol w:w="34"/>
        <w:gridCol w:w="4644"/>
        <w:gridCol w:w="4678"/>
      </w:tblGrid>
      <w:tr w:rsidR="006D3D1D" w:rsidRPr="006D3D1D" w14:paraId="4A6B12C6" w14:textId="77777777" w:rsidTr="008D0355">
        <w:trPr>
          <w:gridBefore w:val="1"/>
          <w:wBefore w:w="34" w:type="dxa"/>
          <w:cantSplit/>
        </w:trPr>
        <w:tc>
          <w:tcPr>
            <w:tcW w:w="4644" w:type="dxa"/>
          </w:tcPr>
          <w:p w14:paraId="2A4A94F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België/Belgique/Belgien</w:t>
            </w:r>
          </w:p>
          <w:p w14:paraId="0A42272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26E5692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IJsland/Islande/Island</w:t>
            </w:r>
          </w:p>
          <w:p w14:paraId="49FEB58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Tél/Tel: +354 5503300</w:t>
            </w:r>
          </w:p>
          <w:p w14:paraId="4B880CFC"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D66F7D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Lietuva</w:t>
            </w:r>
          </w:p>
          <w:p w14:paraId="323DBF5B" w14:textId="6088BC10" w:rsidR="006D3D1D" w:rsidRPr="006D3D1D" w:rsidRDefault="006D3D1D" w:rsidP="006D3D1D">
            <w:pPr>
              <w:tabs>
                <w:tab w:val="clear" w:pos="567"/>
              </w:tabs>
              <w:spacing w:line="240" w:lineRule="auto"/>
              <w:ind w:right="567"/>
              <w:rPr>
                <w:rFonts w:eastAsia="Calibri"/>
                <w:noProof/>
                <w:snapToGrid/>
                <w:szCs w:val="22"/>
                <w:lang w:val="is-IS" w:eastAsia="en-US"/>
              </w:rPr>
            </w:pPr>
            <w:r w:rsidRPr="006D3D1D">
              <w:rPr>
                <w:rFonts w:eastAsia="Calibri"/>
                <w:noProof/>
                <w:snapToGrid/>
                <w:szCs w:val="22"/>
                <w:lang w:val="is-IS" w:eastAsia="en-US"/>
              </w:rPr>
              <w:t>UAB Teva Baltics</w:t>
            </w:r>
          </w:p>
          <w:p w14:paraId="05E2C2E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+370 5</w:t>
            </w:r>
            <w:r w:rsidRPr="006D3D1D">
              <w:rPr>
                <w:rFonts w:eastAsia="Calibri"/>
                <w:noProof/>
                <w:snapToGrid/>
                <w:szCs w:val="22"/>
                <w:lang w:val="is-IS" w:eastAsia="en-US"/>
              </w:rPr>
              <w:t>2660203</w:t>
            </w:r>
          </w:p>
          <w:p w14:paraId="675BDE46"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5BCDDCB" w14:textId="77777777" w:rsidTr="008D0355">
        <w:trPr>
          <w:gridBefore w:val="1"/>
          <w:wBefore w:w="34" w:type="dxa"/>
          <w:cantSplit/>
        </w:trPr>
        <w:tc>
          <w:tcPr>
            <w:tcW w:w="4644" w:type="dxa"/>
          </w:tcPr>
          <w:p w14:paraId="08BC0CA0"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България</w:t>
            </w:r>
          </w:p>
          <w:p w14:paraId="313D0FA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Актавис ЕАД</w:t>
            </w:r>
          </w:p>
          <w:p w14:paraId="0E8F002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Teл: +359 2</w:t>
            </w:r>
            <w:r w:rsidRPr="006D3D1D">
              <w:rPr>
                <w:rFonts w:eastAsia="Calibri"/>
                <w:snapToGrid/>
                <w:szCs w:val="22"/>
                <w:lang w:val="is-IS" w:eastAsia="en-US"/>
              </w:rPr>
              <w:t>4899585</w:t>
            </w:r>
          </w:p>
          <w:p w14:paraId="1F0549EF"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8F21C09"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Luxembourg/Luxemburg</w:t>
            </w:r>
          </w:p>
          <w:p w14:paraId="6B2A4050"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Actavis Group PTC ehf.</w:t>
            </w:r>
          </w:p>
          <w:p w14:paraId="4EF21BF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Islande/Island</w:t>
            </w:r>
          </w:p>
          <w:p w14:paraId="3928E4D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en-US" w:eastAsia="en-US"/>
              </w:rPr>
              <w:t>Tél/Tel: +</w:t>
            </w:r>
            <w:r w:rsidRPr="006D3D1D">
              <w:rPr>
                <w:rFonts w:eastAsia="Calibri"/>
                <w:noProof/>
                <w:snapToGrid/>
                <w:szCs w:val="22"/>
                <w:lang w:val="is-IS" w:eastAsia="en-US"/>
              </w:rPr>
              <w:t>354 5503300</w:t>
            </w:r>
          </w:p>
          <w:p w14:paraId="70E113AE"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7FC7E13B" w14:textId="77777777" w:rsidTr="008D0355">
        <w:trPr>
          <w:gridBefore w:val="1"/>
          <w:wBefore w:w="34" w:type="dxa"/>
          <w:cantSplit/>
          <w:trHeight w:val="751"/>
        </w:trPr>
        <w:tc>
          <w:tcPr>
            <w:tcW w:w="4644" w:type="dxa"/>
          </w:tcPr>
          <w:p w14:paraId="399577A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Česká republika</w:t>
            </w:r>
          </w:p>
          <w:p w14:paraId="361C49BD" w14:textId="77777777" w:rsidR="006D3D1D" w:rsidRPr="006D3D1D" w:rsidRDefault="006D3D1D" w:rsidP="006D3D1D">
            <w:pPr>
              <w:tabs>
                <w:tab w:val="clear" w:pos="567"/>
                <w:tab w:val="left" w:pos="-720"/>
              </w:tabs>
              <w:suppressAutoHyphens/>
              <w:spacing w:line="240" w:lineRule="auto"/>
              <w:ind w:right="567"/>
              <w:rPr>
                <w:rFonts w:eastAsia="Calibri"/>
                <w:noProof/>
                <w:snapToGrid/>
                <w:szCs w:val="22"/>
                <w:lang w:val="is-IS" w:eastAsia="en-US"/>
              </w:rPr>
            </w:pPr>
            <w:r w:rsidRPr="006D3D1D">
              <w:rPr>
                <w:rFonts w:eastAsia="Calibri"/>
                <w:noProof/>
                <w:snapToGrid/>
                <w:szCs w:val="22"/>
                <w:lang w:val="is-IS" w:eastAsia="en-US"/>
              </w:rPr>
              <w:t>Teva Pharmaceuticals CR, s.r.o.</w:t>
            </w:r>
          </w:p>
          <w:p w14:paraId="7645AC1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snapToGrid/>
                <w:szCs w:val="22"/>
                <w:lang w:val="cs-CZ" w:eastAsia="en-US"/>
              </w:rPr>
              <w:t>420 251007111</w:t>
            </w:r>
          </w:p>
          <w:p w14:paraId="69E8567B"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14AA266"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Magyarország</w:t>
            </w:r>
          </w:p>
          <w:p w14:paraId="7744E43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Teva Gyógyszergyár Zrt.</w:t>
            </w:r>
          </w:p>
          <w:p w14:paraId="28F4F96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+36 1</w:t>
            </w:r>
            <w:r w:rsidRPr="006D3D1D">
              <w:rPr>
                <w:rFonts w:eastAsia="Calibri"/>
                <w:noProof/>
                <w:snapToGrid/>
                <w:szCs w:val="22"/>
                <w:lang w:val="is-IS" w:eastAsia="en-US"/>
              </w:rPr>
              <w:t>2886400</w:t>
            </w:r>
          </w:p>
          <w:p w14:paraId="591117B8"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DE9C642" w14:textId="77777777" w:rsidTr="008D0355">
        <w:trPr>
          <w:gridBefore w:val="1"/>
          <w:wBefore w:w="34" w:type="dxa"/>
          <w:cantSplit/>
        </w:trPr>
        <w:tc>
          <w:tcPr>
            <w:tcW w:w="4644" w:type="dxa"/>
          </w:tcPr>
          <w:p w14:paraId="32188A2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Danmark</w:t>
            </w:r>
          </w:p>
          <w:p w14:paraId="7278951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Denmark A/S</w:t>
            </w:r>
          </w:p>
          <w:p w14:paraId="16FB8F0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Tlf: +45 44985511</w:t>
            </w:r>
          </w:p>
          <w:p w14:paraId="4BAB0870"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7B6F850E"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Malta</w:t>
            </w:r>
          </w:p>
          <w:p w14:paraId="0050582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Ltd.</w:t>
            </w:r>
          </w:p>
          <w:p w14:paraId="2552C9E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+356 21693533</w:t>
            </w:r>
          </w:p>
          <w:p w14:paraId="7419694E"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9A08951" w14:textId="77777777" w:rsidTr="008D0355">
        <w:trPr>
          <w:gridBefore w:val="1"/>
          <w:wBefore w:w="34" w:type="dxa"/>
          <w:cantSplit/>
        </w:trPr>
        <w:tc>
          <w:tcPr>
            <w:tcW w:w="4644" w:type="dxa"/>
          </w:tcPr>
          <w:p w14:paraId="5C677B4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Deutschland</w:t>
            </w:r>
          </w:p>
          <w:p w14:paraId="08F0966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10C6B7D3"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Island</w:t>
            </w:r>
          </w:p>
          <w:p w14:paraId="3286DB4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7A978437"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1B8261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Nederland</w:t>
            </w:r>
          </w:p>
          <w:p w14:paraId="309B3BB8"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4E4ECE1F"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IJsland</w:t>
            </w:r>
          </w:p>
          <w:p w14:paraId="404651A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64B75E10"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7B8928E1" w14:textId="77777777" w:rsidTr="008D0355">
        <w:trPr>
          <w:gridBefore w:val="1"/>
          <w:wBefore w:w="34" w:type="dxa"/>
          <w:cantSplit/>
        </w:trPr>
        <w:tc>
          <w:tcPr>
            <w:tcW w:w="4644" w:type="dxa"/>
          </w:tcPr>
          <w:p w14:paraId="4EC0CBC8"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Eesti</w:t>
            </w:r>
          </w:p>
          <w:p w14:paraId="55568BF3" w14:textId="34DB1B38"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UAB Teva Baltics</w:t>
            </w:r>
            <w:r w:rsidRPr="006D3D1D">
              <w:rPr>
                <w:rFonts w:eastAsia="Calibri"/>
                <w:noProof/>
                <w:snapToGrid/>
                <w:szCs w:val="22"/>
                <w:lang w:val="is-IS" w:eastAsia="en-US"/>
              </w:rPr>
              <w:t xml:space="preserve"> Eesti filiaal</w:t>
            </w:r>
          </w:p>
          <w:p w14:paraId="7443D06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Tel: +372 </w:t>
            </w:r>
            <w:r w:rsidRPr="006D3D1D">
              <w:rPr>
                <w:rFonts w:eastAsia="Calibri"/>
                <w:noProof/>
                <w:snapToGrid/>
                <w:szCs w:val="22"/>
                <w:lang w:val="is-IS" w:eastAsia="en-US"/>
              </w:rPr>
              <w:t>6610801</w:t>
            </w:r>
          </w:p>
          <w:p w14:paraId="689DF0AD"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0E271C2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Norge</w:t>
            </w:r>
          </w:p>
          <w:p w14:paraId="0D6FCEF3"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Teva Norway AS</w:t>
            </w:r>
          </w:p>
          <w:p w14:paraId="1562FE65"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Tlf: +47 66775590</w:t>
            </w:r>
          </w:p>
          <w:p w14:paraId="11C6326D"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3ADB4625" w14:textId="77777777" w:rsidTr="008D0355">
        <w:trPr>
          <w:gridBefore w:val="1"/>
          <w:wBefore w:w="34" w:type="dxa"/>
          <w:cantSplit/>
        </w:trPr>
        <w:tc>
          <w:tcPr>
            <w:tcW w:w="4644" w:type="dxa"/>
          </w:tcPr>
          <w:p w14:paraId="57F24329" w14:textId="77777777" w:rsidR="006D3D1D" w:rsidRPr="00354FE2" w:rsidRDefault="006D3D1D" w:rsidP="006D3D1D">
            <w:pPr>
              <w:tabs>
                <w:tab w:val="clear" w:pos="567"/>
              </w:tabs>
              <w:spacing w:line="240" w:lineRule="auto"/>
              <w:rPr>
                <w:rFonts w:eastAsia="Calibri"/>
                <w:snapToGrid/>
                <w:szCs w:val="22"/>
                <w:lang w:val="is-IS" w:eastAsia="en-US"/>
              </w:rPr>
            </w:pPr>
            <w:r w:rsidRPr="006D3D1D">
              <w:rPr>
                <w:rFonts w:eastAsia="Calibri"/>
                <w:b/>
                <w:snapToGrid/>
                <w:szCs w:val="22"/>
                <w:lang w:eastAsia="en-US"/>
              </w:rPr>
              <w:t>Ελλάδα</w:t>
            </w:r>
          </w:p>
          <w:p w14:paraId="04076CD1" w14:textId="77777777" w:rsidR="006D3D1D" w:rsidRPr="00354FE2" w:rsidRDefault="006D3D1D" w:rsidP="006D3D1D">
            <w:pPr>
              <w:widowControl w:val="0"/>
              <w:tabs>
                <w:tab w:val="clear" w:pos="567"/>
              </w:tabs>
              <w:autoSpaceDE w:val="0"/>
              <w:autoSpaceDN w:val="0"/>
              <w:adjustRightInd w:val="0"/>
              <w:spacing w:line="240" w:lineRule="auto"/>
              <w:textAlignment w:val="center"/>
              <w:rPr>
                <w:rFonts w:eastAsia="Times New Roman"/>
                <w:snapToGrid/>
                <w:szCs w:val="22"/>
                <w:lang w:val="is-IS" w:eastAsia="en-US"/>
              </w:rPr>
            </w:pPr>
            <w:r w:rsidRPr="00354FE2">
              <w:rPr>
                <w:rFonts w:eastAsia="Times New Roman"/>
                <w:snapToGrid/>
                <w:szCs w:val="22"/>
                <w:lang w:val="is-IS" w:eastAsia="en-US"/>
              </w:rPr>
              <w:t>Specifar A.B.E.E</w:t>
            </w:r>
            <w:r w:rsidRPr="006D3D1D">
              <w:rPr>
                <w:rFonts w:eastAsia="Times New Roman"/>
                <w:snapToGrid/>
                <w:szCs w:val="22"/>
                <w:lang w:val="is-IS" w:eastAsia="en-US"/>
              </w:rPr>
              <w:t>.</w:t>
            </w:r>
          </w:p>
          <w:p w14:paraId="2BE63723" w14:textId="54B01546"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39DE0FCF" w14:textId="77777777" w:rsidR="006D3D1D" w:rsidRPr="00354FE2" w:rsidRDefault="006D3D1D" w:rsidP="006D3D1D">
            <w:pPr>
              <w:tabs>
                <w:tab w:val="clear" w:pos="567"/>
              </w:tabs>
              <w:spacing w:line="240" w:lineRule="auto"/>
              <w:rPr>
                <w:rFonts w:eastAsia="Calibri"/>
                <w:snapToGrid/>
                <w:szCs w:val="22"/>
                <w:lang w:val="is-IS" w:eastAsia="en-US"/>
              </w:rPr>
            </w:pPr>
          </w:p>
        </w:tc>
        <w:tc>
          <w:tcPr>
            <w:tcW w:w="4678" w:type="dxa"/>
          </w:tcPr>
          <w:p w14:paraId="171146BA"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Österreich</w:t>
            </w:r>
          </w:p>
          <w:p w14:paraId="0CD30ED6" w14:textId="77777777" w:rsidR="006D3D1D" w:rsidRPr="006D3D1D" w:rsidRDefault="006D3D1D" w:rsidP="006D3D1D">
            <w:pPr>
              <w:tabs>
                <w:tab w:val="clear" w:pos="567"/>
              </w:tabs>
              <w:spacing w:line="240" w:lineRule="auto"/>
              <w:rPr>
                <w:rFonts w:eastAsia="Adobe Fangsong Std R"/>
                <w:snapToGrid/>
                <w:szCs w:val="22"/>
                <w:lang w:val="de-DE" w:eastAsia="en-US"/>
              </w:rPr>
            </w:pPr>
            <w:r w:rsidRPr="006D3D1D">
              <w:rPr>
                <w:rFonts w:eastAsia="Adobe Fangsong Std R"/>
                <w:snapToGrid/>
                <w:szCs w:val="22"/>
                <w:lang w:val="de-DE" w:eastAsia="en-US"/>
              </w:rPr>
              <w:t>ratiopharm Arzneimittel Vertriebs-GmbH</w:t>
            </w:r>
          </w:p>
          <w:p w14:paraId="17ECE33D" w14:textId="77777777" w:rsidR="006D3D1D" w:rsidRPr="006D3D1D" w:rsidRDefault="006D3D1D" w:rsidP="006D3D1D">
            <w:pPr>
              <w:tabs>
                <w:tab w:val="clear" w:pos="567"/>
              </w:tabs>
              <w:spacing w:line="240" w:lineRule="auto"/>
              <w:rPr>
                <w:rFonts w:eastAsia="Adobe Fangsong Std R"/>
                <w:snapToGrid/>
                <w:szCs w:val="22"/>
                <w:lang w:val="de-AT" w:eastAsia="en-US"/>
              </w:rPr>
            </w:pPr>
            <w:r w:rsidRPr="006D3D1D">
              <w:rPr>
                <w:rFonts w:eastAsia="Adobe Fangsong Std R"/>
                <w:snapToGrid/>
                <w:szCs w:val="22"/>
                <w:lang w:val="de-DE" w:eastAsia="en-US"/>
              </w:rPr>
              <w:t>Tel: +43 1970070</w:t>
            </w:r>
          </w:p>
          <w:p w14:paraId="75D6572D"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36223D08" w14:textId="77777777" w:rsidTr="008D0355">
        <w:trPr>
          <w:cantSplit/>
        </w:trPr>
        <w:tc>
          <w:tcPr>
            <w:tcW w:w="4678" w:type="dxa"/>
            <w:gridSpan w:val="2"/>
          </w:tcPr>
          <w:p w14:paraId="091EC965"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España</w:t>
            </w:r>
          </w:p>
          <w:p w14:paraId="7D20D3E5"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6F6DFED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Islandia</w:t>
            </w:r>
          </w:p>
          <w:p w14:paraId="69D6415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5B9497B7"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6E8D38C5" w14:textId="77777777" w:rsidR="006D3D1D" w:rsidRPr="006D3D1D" w:rsidRDefault="006D3D1D" w:rsidP="006D3D1D">
            <w:pPr>
              <w:tabs>
                <w:tab w:val="clear" w:pos="567"/>
              </w:tabs>
              <w:spacing w:line="240" w:lineRule="auto"/>
              <w:rPr>
                <w:rFonts w:eastAsia="Calibri"/>
                <w:b/>
                <w:bCs/>
                <w:i/>
                <w:iCs/>
                <w:snapToGrid/>
                <w:szCs w:val="22"/>
                <w:lang w:eastAsia="en-US"/>
              </w:rPr>
            </w:pPr>
            <w:r w:rsidRPr="006D3D1D">
              <w:rPr>
                <w:rFonts w:eastAsia="Calibri"/>
                <w:b/>
                <w:snapToGrid/>
                <w:szCs w:val="22"/>
                <w:lang w:eastAsia="en-US"/>
              </w:rPr>
              <w:t>Polska</w:t>
            </w:r>
          </w:p>
          <w:p w14:paraId="3AC7CFFC"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Teva Pharmaceuticals Polska Sp. z o.o.</w:t>
            </w:r>
          </w:p>
          <w:p w14:paraId="1E82B81D" w14:textId="77777777" w:rsidR="006D3D1D" w:rsidRPr="006D3D1D" w:rsidRDefault="006D3D1D" w:rsidP="006D3D1D">
            <w:pPr>
              <w:numPr>
                <w:ilvl w:val="12"/>
                <w:numId w:val="0"/>
              </w:numPr>
              <w:tabs>
                <w:tab w:val="clear" w:pos="567"/>
              </w:tabs>
              <w:spacing w:line="240" w:lineRule="auto"/>
              <w:rPr>
                <w:rFonts w:eastAsia="Calibri"/>
                <w:snapToGrid/>
                <w:szCs w:val="22"/>
                <w:lang w:val="pl-PL" w:eastAsia="is-IS"/>
              </w:rPr>
            </w:pPr>
            <w:r w:rsidRPr="006D3D1D">
              <w:rPr>
                <w:rFonts w:eastAsia="Calibri"/>
                <w:snapToGrid/>
                <w:szCs w:val="22"/>
                <w:lang w:val="pl-PL" w:eastAsia="en-US"/>
              </w:rPr>
              <w:t>Tel: +48 223459300</w:t>
            </w:r>
          </w:p>
          <w:p w14:paraId="17DDE18B"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70A18AB5" w14:textId="77777777" w:rsidTr="008D0355">
        <w:trPr>
          <w:cantSplit/>
        </w:trPr>
        <w:tc>
          <w:tcPr>
            <w:tcW w:w="4678" w:type="dxa"/>
            <w:gridSpan w:val="2"/>
          </w:tcPr>
          <w:p w14:paraId="5A8C23D6"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France</w:t>
            </w:r>
          </w:p>
          <w:p w14:paraId="4D47B0F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525CE6F8" w14:textId="77777777" w:rsidR="006D3D1D" w:rsidRPr="006D3D1D" w:rsidRDefault="006D3D1D" w:rsidP="006D3D1D">
            <w:pPr>
              <w:tabs>
                <w:tab w:val="clear" w:pos="567"/>
              </w:tabs>
              <w:spacing w:line="240" w:lineRule="auto"/>
              <w:rPr>
                <w:rFonts w:eastAsia="Calibri"/>
                <w:snapToGrid/>
                <w:szCs w:val="22"/>
                <w:lang w:val="fr-FR" w:eastAsia="en-US"/>
              </w:rPr>
            </w:pPr>
            <w:r w:rsidRPr="006D3D1D">
              <w:rPr>
                <w:rFonts w:eastAsia="Calibri"/>
                <w:snapToGrid/>
                <w:szCs w:val="22"/>
                <w:lang w:val="fr-FR" w:eastAsia="en-US"/>
              </w:rPr>
              <w:t>Islande</w:t>
            </w:r>
          </w:p>
          <w:p w14:paraId="51159FD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GB"/>
              </w:rPr>
              <w:t>Tél</w:t>
            </w:r>
            <w:r w:rsidRPr="006D3D1D">
              <w:rPr>
                <w:rFonts w:eastAsia="Calibri"/>
                <w:noProof/>
                <w:snapToGrid/>
                <w:szCs w:val="22"/>
                <w:lang w:val="is-IS" w:eastAsia="en-US"/>
              </w:rPr>
              <w:t>:</w:t>
            </w:r>
            <w:r w:rsidRPr="006D3D1D">
              <w:rPr>
                <w:rFonts w:eastAsia="Calibri"/>
                <w:snapToGrid/>
                <w:szCs w:val="22"/>
                <w:lang w:eastAsia="en-US"/>
              </w:rPr>
              <w:t xml:space="preserve"> +354 5503300</w:t>
            </w:r>
          </w:p>
          <w:p w14:paraId="45A2F771"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17FB8431"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Portugal</w:t>
            </w:r>
          </w:p>
          <w:p w14:paraId="270B12FC"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6EE41673" w14:textId="77777777" w:rsidR="006D3D1D" w:rsidRPr="006D3D1D" w:rsidRDefault="006D3D1D" w:rsidP="006D3D1D">
            <w:pPr>
              <w:tabs>
                <w:tab w:val="clear" w:pos="567"/>
              </w:tabs>
              <w:spacing w:line="240" w:lineRule="auto"/>
              <w:rPr>
                <w:rFonts w:eastAsia="Calibri"/>
                <w:snapToGrid/>
                <w:szCs w:val="22"/>
                <w:lang w:val="es-ES" w:eastAsia="en-US"/>
              </w:rPr>
            </w:pPr>
            <w:r w:rsidRPr="006D3D1D">
              <w:rPr>
                <w:rFonts w:eastAsia="Calibri"/>
                <w:snapToGrid/>
                <w:szCs w:val="22"/>
                <w:lang w:val="es-ES" w:eastAsia="en-US"/>
              </w:rPr>
              <w:t>Islândia</w:t>
            </w:r>
          </w:p>
          <w:p w14:paraId="3F3E2FD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Tel: +354 5503300</w:t>
            </w:r>
          </w:p>
          <w:p w14:paraId="4FBF1550"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190F6881" w14:textId="77777777" w:rsidTr="008D0355">
        <w:trPr>
          <w:cantSplit/>
        </w:trPr>
        <w:tc>
          <w:tcPr>
            <w:tcW w:w="4678" w:type="dxa"/>
            <w:gridSpan w:val="2"/>
          </w:tcPr>
          <w:p w14:paraId="00532A22" w14:textId="77777777" w:rsidR="006D3D1D" w:rsidRPr="006D3D1D" w:rsidRDefault="006D3D1D" w:rsidP="006D3D1D">
            <w:pPr>
              <w:tabs>
                <w:tab w:val="clear" w:pos="567"/>
                <w:tab w:val="left" w:pos="-720"/>
                <w:tab w:val="left" w:pos="4536"/>
              </w:tabs>
              <w:suppressAutoHyphens/>
              <w:spacing w:line="240" w:lineRule="auto"/>
              <w:ind w:right="567"/>
              <w:rPr>
                <w:rFonts w:eastAsia="Calibri"/>
                <w:b/>
                <w:noProof/>
                <w:snapToGrid/>
                <w:szCs w:val="22"/>
                <w:lang w:val="it-IT" w:eastAsia="en-US"/>
              </w:rPr>
            </w:pPr>
            <w:r w:rsidRPr="006D3D1D">
              <w:rPr>
                <w:rFonts w:eastAsia="Calibri"/>
                <w:snapToGrid/>
                <w:szCs w:val="22"/>
                <w:lang w:val="is-IS" w:eastAsia="en-US"/>
              </w:rPr>
              <w:br w:type="page"/>
            </w:r>
            <w:r w:rsidRPr="006D3D1D">
              <w:rPr>
                <w:rFonts w:eastAsia="Calibri"/>
                <w:b/>
                <w:noProof/>
                <w:snapToGrid/>
                <w:szCs w:val="22"/>
                <w:lang w:val="it-IT" w:eastAsia="en-US"/>
              </w:rPr>
              <w:t>Hrvatska</w:t>
            </w:r>
          </w:p>
          <w:p w14:paraId="11840EE1" w14:textId="77777777" w:rsidR="006D3D1D" w:rsidRPr="006D3D1D" w:rsidRDefault="006D3D1D" w:rsidP="006D3D1D">
            <w:pPr>
              <w:tabs>
                <w:tab w:val="clear" w:pos="567"/>
                <w:tab w:val="left" w:pos="-720"/>
                <w:tab w:val="left" w:pos="4536"/>
              </w:tabs>
              <w:suppressAutoHyphens/>
              <w:spacing w:line="240" w:lineRule="auto"/>
              <w:ind w:right="567"/>
              <w:rPr>
                <w:rFonts w:eastAsia="Calibri"/>
                <w:snapToGrid/>
                <w:szCs w:val="22"/>
                <w:lang w:val="is-IS" w:eastAsia="en-US"/>
              </w:rPr>
            </w:pPr>
            <w:r w:rsidRPr="006D3D1D">
              <w:rPr>
                <w:rFonts w:eastAsia="Calibri"/>
                <w:snapToGrid/>
                <w:szCs w:val="22"/>
                <w:lang w:val="is-IS" w:eastAsia="en-US"/>
              </w:rPr>
              <w:t>Pliva Hrvatska d.o.o.</w:t>
            </w:r>
          </w:p>
          <w:p w14:paraId="123B8DE2"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Tel: +385 13720000</w:t>
            </w:r>
          </w:p>
          <w:p w14:paraId="11BEC52B"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5E9EB2C8"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România</w:t>
            </w:r>
          </w:p>
          <w:p w14:paraId="093D7C7B"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US"/>
              </w:rPr>
              <w:t>Teva Pharmaceuticals S.R.L.</w:t>
            </w:r>
          </w:p>
          <w:p w14:paraId="16DD2DD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noProof/>
                <w:snapToGrid/>
                <w:szCs w:val="22"/>
                <w:lang w:val="is-IS" w:eastAsia="en-US"/>
              </w:rPr>
              <w:t>40 212306524</w:t>
            </w:r>
          </w:p>
          <w:p w14:paraId="3E352D16"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B1D7529" w14:textId="77777777" w:rsidTr="008D0355">
        <w:trPr>
          <w:cantSplit/>
        </w:trPr>
        <w:tc>
          <w:tcPr>
            <w:tcW w:w="4678" w:type="dxa"/>
            <w:gridSpan w:val="2"/>
          </w:tcPr>
          <w:p w14:paraId="7F28E99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Ireland</w:t>
            </w:r>
          </w:p>
          <w:p w14:paraId="5F961FB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Pharmaceuticals Ireland</w:t>
            </w:r>
          </w:p>
          <w:p w14:paraId="1D4AC16A" w14:textId="149045F9"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+353 19127700</w:t>
            </w:r>
          </w:p>
          <w:p w14:paraId="57EAB980"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62DB53F7"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Slovenija</w:t>
            </w:r>
          </w:p>
          <w:p w14:paraId="13311D3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Pliva Ljubljana d.o.o.</w:t>
            </w:r>
          </w:p>
          <w:p w14:paraId="5E3ADC2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+386 15890390</w:t>
            </w:r>
          </w:p>
          <w:p w14:paraId="131D038A"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079A84E0" w14:textId="77777777" w:rsidTr="008D0355">
        <w:trPr>
          <w:cantSplit/>
        </w:trPr>
        <w:tc>
          <w:tcPr>
            <w:tcW w:w="4678" w:type="dxa"/>
            <w:gridSpan w:val="2"/>
          </w:tcPr>
          <w:p w14:paraId="1424904C"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Ísland</w:t>
            </w:r>
          </w:p>
          <w:p w14:paraId="59C0646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44D80D5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Sími: +354 5503300</w:t>
            </w:r>
          </w:p>
          <w:p w14:paraId="2F83D716"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6FDF27BA"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Slovenská republika</w:t>
            </w:r>
          </w:p>
          <w:p w14:paraId="5F04086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sk-SK" w:eastAsia="en-US"/>
              </w:rPr>
              <w:t>TEVA Pharmaceuticals Slovakia s.r.o.</w:t>
            </w:r>
          </w:p>
          <w:p w14:paraId="38C223D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+421 2</w:t>
            </w:r>
            <w:r w:rsidRPr="006D3D1D">
              <w:rPr>
                <w:rFonts w:eastAsia="Calibri"/>
                <w:noProof/>
                <w:snapToGrid/>
                <w:szCs w:val="22"/>
                <w:lang w:val="sk-SK" w:eastAsia="en-US"/>
              </w:rPr>
              <w:t>57267911</w:t>
            </w:r>
          </w:p>
          <w:p w14:paraId="0AE4D3B5"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E6B1345" w14:textId="77777777" w:rsidTr="008D0355">
        <w:trPr>
          <w:cantSplit/>
        </w:trPr>
        <w:tc>
          <w:tcPr>
            <w:tcW w:w="4678" w:type="dxa"/>
            <w:gridSpan w:val="2"/>
          </w:tcPr>
          <w:p w14:paraId="4DE828B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Italia</w:t>
            </w:r>
          </w:p>
          <w:p w14:paraId="5E6FD0A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02A5338D" w14:textId="77777777" w:rsidR="006D3D1D" w:rsidRPr="006D3D1D" w:rsidRDefault="006D3D1D" w:rsidP="006D3D1D">
            <w:pPr>
              <w:tabs>
                <w:tab w:val="clear" w:pos="567"/>
              </w:tabs>
              <w:spacing w:line="240" w:lineRule="auto"/>
              <w:rPr>
                <w:rFonts w:eastAsia="Calibri"/>
                <w:snapToGrid/>
                <w:szCs w:val="22"/>
                <w:lang w:val="da-DK" w:eastAsia="en-US"/>
              </w:rPr>
            </w:pPr>
            <w:r w:rsidRPr="006D3D1D">
              <w:rPr>
                <w:rFonts w:eastAsia="Calibri"/>
                <w:snapToGrid/>
                <w:szCs w:val="22"/>
                <w:lang w:val="da-DK" w:eastAsia="en-US"/>
              </w:rPr>
              <w:t>Islanda</w:t>
            </w:r>
          </w:p>
          <w:p w14:paraId="16B74C44"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noProof/>
                <w:snapToGrid/>
                <w:szCs w:val="22"/>
                <w:lang w:val="is-IS" w:eastAsia="en-US"/>
              </w:rPr>
              <w:t>Tel: +354 5503300</w:t>
            </w:r>
          </w:p>
          <w:p w14:paraId="10F58E59"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376294F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Suomi/Finland</w:t>
            </w:r>
          </w:p>
          <w:p w14:paraId="5BF8CC9F" w14:textId="7DD90B6A" w:rsidR="006D3D1D" w:rsidRPr="006D3D1D" w:rsidRDefault="006D3D1D" w:rsidP="006D3D1D">
            <w:pPr>
              <w:tabs>
                <w:tab w:val="clear" w:pos="567"/>
              </w:tabs>
              <w:spacing w:line="240" w:lineRule="auto"/>
              <w:rPr>
                <w:rFonts w:eastAsia="Calibri"/>
                <w:snapToGrid/>
                <w:szCs w:val="22"/>
                <w:lang w:val="sv-SE" w:eastAsia="en-US"/>
              </w:rPr>
            </w:pPr>
            <w:r w:rsidRPr="006D3D1D">
              <w:rPr>
                <w:rFonts w:eastAsia="Calibri"/>
                <w:snapToGrid/>
                <w:szCs w:val="22"/>
                <w:lang w:val="sv-SE" w:eastAsia="en-US"/>
              </w:rPr>
              <w:t>Teva Finland Oy</w:t>
            </w:r>
          </w:p>
          <w:p w14:paraId="72CEDF4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Puh/Tel: +358 </w:t>
            </w:r>
            <w:r w:rsidRPr="006D3D1D">
              <w:rPr>
                <w:rFonts w:eastAsia="Calibri"/>
                <w:snapToGrid/>
                <w:szCs w:val="22"/>
                <w:lang w:val="sv-SE" w:eastAsia="en-US"/>
              </w:rPr>
              <w:t>201805900</w:t>
            </w:r>
          </w:p>
          <w:p w14:paraId="0557A53F"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4C7378AE" w14:textId="77777777" w:rsidTr="008D0355">
        <w:trPr>
          <w:cantSplit/>
        </w:trPr>
        <w:tc>
          <w:tcPr>
            <w:tcW w:w="4678" w:type="dxa"/>
            <w:gridSpan w:val="2"/>
          </w:tcPr>
          <w:p w14:paraId="3CCEE614" w14:textId="77777777" w:rsidR="006D3D1D" w:rsidRPr="006D3D1D" w:rsidRDefault="006D3D1D" w:rsidP="006D3D1D">
            <w:pPr>
              <w:tabs>
                <w:tab w:val="clear" w:pos="567"/>
              </w:tabs>
              <w:spacing w:line="240" w:lineRule="auto"/>
              <w:rPr>
                <w:rFonts w:eastAsia="Calibri"/>
                <w:b/>
                <w:snapToGrid/>
                <w:szCs w:val="22"/>
                <w:lang w:val="is-IS" w:eastAsia="en-US"/>
              </w:rPr>
            </w:pPr>
            <w:r w:rsidRPr="006D3D1D">
              <w:rPr>
                <w:rFonts w:eastAsia="Calibri"/>
                <w:b/>
                <w:snapToGrid/>
                <w:szCs w:val="22"/>
                <w:lang w:eastAsia="en-US"/>
              </w:rPr>
              <w:t>Κύπρος</w:t>
            </w:r>
          </w:p>
          <w:p w14:paraId="685D66F4"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Specifar A.B.E.E.</w:t>
            </w:r>
          </w:p>
          <w:p w14:paraId="624388BD"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Ελλάδα</w:t>
            </w:r>
          </w:p>
          <w:p w14:paraId="53E19C4A" w14:textId="0A97EDED"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1135B6BA" w14:textId="77777777" w:rsidR="006D3D1D" w:rsidRPr="006D3D1D" w:rsidRDefault="006D3D1D" w:rsidP="006D3D1D">
            <w:pPr>
              <w:tabs>
                <w:tab w:val="clear" w:pos="567"/>
              </w:tabs>
              <w:spacing w:line="240" w:lineRule="auto"/>
              <w:rPr>
                <w:rFonts w:eastAsia="Calibri"/>
                <w:snapToGrid/>
                <w:szCs w:val="22"/>
                <w:lang w:val="is-IS" w:eastAsia="en-US"/>
              </w:rPr>
            </w:pPr>
          </w:p>
        </w:tc>
        <w:tc>
          <w:tcPr>
            <w:tcW w:w="4678" w:type="dxa"/>
          </w:tcPr>
          <w:p w14:paraId="54AFAA00" w14:textId="77777777" w:rsidR="006D3D1D" w:rsidRPr="006D3D1D" w:rsidRDefault="006D3D1D" w:rsidP="006D3D1D">
            <w:pPr>
              <w:tabs>
                <w:tab w:val="clear" w:pos="567"/>
              </w:tabs>
              <w:spacing w:line="240" w:lineRule="auto"/>
              <w:rPr>
                <w:rFonts w:eastAsia="Calibri"/>
                <w:b/>
                <w:snapToGrid/>
                <w:szCs w:val="22"/>
                <w:lang w:val="de-DE" w:eastAsia="en-US"/>
              </w:rPr>
            </w:pPr>
            <w:r w:rsidRPr="006D3D1D">
              <w:rPr>
                <w:rFonts w:eastAsia="Calibri"/>
                <w:b/>
                <w:snapToGrid/>
                <w:szCs w:val="22"/>
                <w:lang w:val="de-DE" w:eastAsia="en-US"/>
              </w:rPr>
              <w:t>Sverige</w:t>
            </w:r>
          </w:p>
          <w:p w14:paraId="7219B72F"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Teva Sweden AB</w:t>
            </w:r>
          </w:p>
          <w:p w14:paraId="5F958992"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Tel: +46 42121100</w:t>
            </w:r>
          </w:p>
          <w:p w14:paraId="06CB9DDA"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6294F22F" w14:textId="77777777" w:rsidTr="008D0355">
        <w:trPr>
          <w:cantSplit/>
        </w:trPr>
        <w:tc>
          <w:tcPr>
            <w:tcW w:w="4678" w:type="dxa"/>
            <w:gridSpan w:val="2"/>
          </w:tcPr>
          <w:p w14:paraId="04E985CE" w14:textId="77777777" w:rsidR="006D3D1D" w:rsidRPr="006D3D1D" w:rsidRDefault="006D3D1D" w:rsidP="006D3D1D">
            <w:pPr>
              <w:tabs>
                <w:tab w:val="clear" w:pos="567"/>
              </w:tabs>
              <w:spacing w:line="240" w:lineRule="auto"/>
              <w:rPr>
                <w:rFonts w:eastAsia="Calibri"/>
                <w:b/>
                <w:bCs/>
                <w:snapToGrid/>
                <w:szCs w:val="22"/>
                <w:lang w:eastAsia="en-GB"/>
              </w:rPr>
            </w:pPr>
            <w:r w:rsidRPr="006D3D1D">
              <w:rPr>
                <w:rFonts w:eastAsia="Calibri"/>
                <w:b/>
                <w:bCs/>
                <w:snapToGrid/>
                <w:szCs w:val="22"/>
                <w:lang w:eastAsia="en-GB"/>
              </w:rPr>
              <w:t>Latvija</w:t>
            </w:r>
          </w:p>
          <w:p w14:paraId="0DBED41B" w14:textId="018F5FB7" w:rsidR="006D3D1D" w:rsidRPr="006D3D1D" w:rsidRDefault="006D3D1D" w:rsidP="006D3D1D">
            <w:pPr>
              <w:tabs>
                <w:tab w:val="clear" w:pos="567"/>
              </w:tabs>
              <w:spacing w:line="240" w:lineRule="auto"/>
              <w:rPr>
                <w:rFonts w:eastAsia="Calibri"/>
                <w:snapToGrid/>
                <w:szCs w:val="22"/>
                <w:lang w:val="is-IS" w:eastAsia="en-GB"/>
              </w:rPr>
            </w:pPr>
            <w:r w:rsidRPr="006D3D1D">
              <w:rPr>
                <w:rFonts w:eastAsia="Calibri"/>
                <w:snapToGrid/>
                <w:szCs w:val="22"/>
                <w:lang w:val="is-IS" w:eastAsia="en-GB"/>
              </w:rPr>
              <w:t>UAB Teva Baltics filiāle Latvijā</w:t>
            </w:r>
          </w:p>
          <w:p w14:paraId="6CDBBFFC" w14:textId="77777777" w:rsidR="006D3D1D" w:rsidRPr="006D3D1D" w:rsidRDefault="006D3D1D" w:rsidP="006D3D1D">
            <w:pPr>
              <w:tabs>
                <w:tab w:val="clear" w:pos="567"/>
              </w:tabs>
              <w:spacing w:line="240" w:lineRule="auto"/>
              <w:rPr>
                <w:rFonts w:eastAsia="Calibri"/>
                <w:snapToGrid/>
                <w:szCs w:val="22"/>
                <w:lang w:eastAsia="en-GB"/>
              </w:rPr>
            </w:pPr>
            <w:r w:rsidRPr="006D3D1D">
              <w:rPr>
                <w:rFonts w:eastAsia="Calibri"/>
                <w:snapToGrid/>
                <w:szCs w:val="22"/>
                <w:lang w:eastAsia="en-GB"/>
              </w:rPr>
              <w:t xml:space="preserve">Tel: +371 </w:t>
            </w:r>
            <w:r w:rsidRPr="006D3D1D">
              <w:rPr>
                <w:rFonts w:eastAsia="Calibri"/>
                <w:snapToGrid/>
                <w:szCs w:val="22"/>
                <w:lang w:val="is-IS" w:eastAsia="en-GB"/>
              </w:rPr>
              <w:t>67323666</w:t>
            </w:r>
          </w:p>
          <w:p w14:paraId="45611EE2"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39EA9327"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United Kingdom</w:t>
            </w:r>
          </w:p>
          <w:p w14:paraId="771C0AD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UK Limited</w:t>
            </w:r>
          </w:p>
          <w:p w14:paraId="09D8EBD8"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eastAsia="en-US"/>
              </w:rPr>
              <w:t>Tel: +44 1271</w:t>
            </w:r>
            <w:r w:rsidRPr="006D3D1D">
              <w:rPr>
                <w:rFonts w:eastAsia="Calibri"/>
                <w:snapToGrid/>
                <w:szCs w:val="22"/>
                <w:lang w:val="en-US" w:eastAsia="en-US"/>
              </w:rPr>
              <w:t>385257</w:t>
            </w:r>
          </w:p>
          <w:p w14:paraId="61DC7C2F" w14:textId="77777777" w:rsidR="006D3D1D" w:rsidRPr="006D3D1D" w:rsidRDefault="006D3D1D" w:rsidP="006D3D1D">
            <w:pPr>
              <w:tabs>
                <w:tab w:val="clear" w:pos="567"/>
              </w:tabs>
              <w:spacing w:line="240" w:lineRule="auto"/>
              <w:rPr>
                <w:rFonts w:eastAsia="Calibri"/>
                <w:snapToGrid/>
                <w:szCs w:val="22"/>
                <w:lang w:eastAsia="en-US"/>
              </w:rPr>
            </w:pPr>
          </w:p>
        </w:tc>
      </w:tr>
    </w:tbl>
    <w:p w14:paraId="071BF07C"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val="is-IS" w:eastAsia="en-US"/>
        </w:rPr>
      </w:pPr>
    </w:p>
    <w:bookmarkEnd w:id="9"/>
    <w:p w14:paraId="60970C8C"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
          <w:noProof/>
          <w:snapToGrid/>
          <w:lang w:val="et-EE" w:eastAsia="en-US"/>
        </w:rPr>
        <w:t>Infoleht on viimati uuendatud</w:t>
      </w:r>
    </w:p>
    <w:p w14:paraId="1DC94CE0"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p w14:paraId="4E96E412" w14:textId="77777777" w:rsidR="009225F3" w:rsidRPr="00C145E3" w:rsidRDefault="009225F3" w:rsidP="009225F3">
      <w:pPr>
        <w:tabs>
          <w:tab w:val="clear" w:pos="567"/>
        </w:tabs>
        <w:autoSpaceDE w:val="0"/>
        <w:autoSpaceDN w:val="0"/>
        <w:adjustRightInd w:val="0"/>
        <w:spacing w:line="240" w:lineRule="auto"/>
        <w:rPr>
          <w:rFonts w:eastAsia="Calibri"/>
          <w:b/>
          <w:bCs/>
          <w:snapToGrid/>
          <w:color w:val="000000"/>
          <w:szCs w:val="22"/>
          <w:lang w:val="et-EE" w:eastAsia="en-US"/>
        </w:rPr>
      </w:pPr>
      <w:r w:rsidRPr="00C145E3">
        <w:rPr>
          <w:rFonts w:eastAsia="Calibri"/>
          <w:b/>
          <w:bCs/>
          <w:snapToGrid/>
          <w:color w:val="000000"/>
          <w:szCs w:val="22"/>
          <w:lang w:val="et-EE" w:eastAsia="en-US"/>
        </w:rPr>
        <w:t>Muud teabe allikad</w:t>
      </w:r>
    </w:p>
    <w:p w14:paraId="0DB8774F" w14:textId="77777777" w:rsidR="009225F3" w:rsidRPr="00C145E3" w:rsidRDefault="009225F3" w:rsidP="009225F3">
      <w:pPr>
        <w:tabs>
          <w:tab w:val="clear" w:pos="567"/>
        </w:tabs>
        <w:autoSpaceDE w:val="0"/>
        <w:autoSpaceDN w:val="0"/>
        <w:adjustRightInd w:val="0"/>
        <w:spacing w:line="240" w:lineRule="auto"/>
        <w:rPr>
          <w:rFonts w:eastAsia="Calibri"/>
          <w:b/>
          <w:bCs/>
          <w:snapToGrid/>
          <w:color w:val="000000"/>
          <w:szCs w:val="22"/>
          <w:lang w:val="et-EE" w:eastAsia="en-US"/>
        </w:rPr>
      </w:pPr>
    </w:p>
    <w:p w14:paraId="78C5D355" w14:textId="77777777" w:rsidR="00445E22" w:rsidRPr="00C145E3" w:rsidRDefault="009225F3" w:rsidP="009225F3">
      <w:pPr>
        <w:numPr>
          <w:ilvl w:val="12"/>
          <w:numId w:val="0"/>
        </w:numPr>
        <w:tabs>
          <w:tab w:val="clear" w:pos="567"/>
        </w:tabs>
        <w:spacing w:line="240" w:lineRule="auto"/>
        <w:ind w:right="-2"/>
        <w:rPr>
          <w:rFonts w:eastAsia="Calibri"/>
          <w:snapToGrid/>
          <w:color w:val="0000FF"/>
          <w:szCs w:val="22"/>
          <w:lang w:val="et-EE" w:eastAsia="en-US"/>
        </w:rPr>
      </w:pPr>
      <w:r w:rsidRPr="00C145E3">
        <w:rPr>
          <w:rFonts w:eastAsia="Calibri"/>
          <w:snapToGrid/>
          <w:color w:val="000000"/>
          <w:szCs w:val="22"/>
          <w:lang w:val="et-EE" w:eastAsia="en-US"/>
        </w:rPr>
        <w:t xml:space="preserve">Täpne teave selle ravimi kohta on Euroopa Ravimiameti kodulehel </w:t>
      </w:r>
      <w:hyperlink r:id="rId21" w:history="1">
        <w:r w:rsidR="00D01B36" w:rsidRPr="00C145E3">
          <w:rPr>
            <w:rStyle w:val="Hyperlink"/>
            <w:rFonts w:eastAsia="Calibri"/>
            <w:snapToGrid/>
            <w:szCs w:val="22"/>
            <w:lang w:val="et-EE" w:eastAsia="en-US"/>
          </w:rPr>
          <w:t>http://www.ema.europa.eu</w:t>
        </w:r>
      </w:hyperlink>
      <w:r w:rsidR="00D01B36" w:rsidRPr="00C145E3">
        <w:rPr>
          <w:rFonts w:eastAsia="Calibri"/>
          <w:snapToGrid/>
          <w:color w:val="0000FF"/>
          <w:szCs w:val="22"/>
          <w:lang w:val="et-EE" w:eastAsia="en-US"/>
        </w:rPr>
        <w:t xml:space="preserve"> </w:t>
      </w:r>
    </w:p>
    <w:p w14:paraId="58496893" w14:textId="77777777" w:rsidR="00445E22" w:rsidRPr="00C145E3" w:rsidRDefault="00445E22" w:rsidP="00445E22">
      <w:pPr>
        <w:tabs>
          <w:tab w:val="clear" w:pos="567"/>
        </w:tabs>
        <w:spacing w:line="240" w:lineRule="auto"/>
        <w:jc w:val="center"/>
        <w:outlineLvl w:val="0"/>
        <w:rPr>
          <w:rFonts w:eastAsia="Times New Roman"/>
          <w:noProof/>
          <w:snapToGrid/>
          <w:szCs w:val="24"/>
          <w:lang w:val="et-EE" w:eastAsia="en-US"/>
        </w:rPr>
      </w:pPr>
      <w:r w:rsidRPr="00C145E3">
        <w:rPr>
          <w:rFonts w:eastAsia="Calibri"/>
          <w:snapToGrid/>
          <w:color w:val="0000FF"/>
          <w:szCs w:val="22"/>
          <w:lang w:val="et-EE" w:eastAsia="en-US"/>
        </w:rPr>
        <w:br w:type="page"/>
      </w:r>
      <w:r w:rsidRPr="00C145E3">
        <w:rPr>
          <w:rFonts w:eastAsia="Times New Roman"/>
          <w:b/>
          <w:snapToGrid/>
          <w:szCs w:val="24"/>
          <w:lang w:val="et-EE" w:eastAsia="en-US"/>
        </w:rPr>
        <w:t>Pakendi infoleht: teave kasutajale</w:t>
      </w:r>
    </w:p>
    <w:p w14:paraId="133DC39F" w14:textId="77777777" w:rsidR="00445E22" w:rsidRPr="00C145E3" w:rsidRDefault="00445E22" w:rsidP="00445E22">
      <w:pPr>
        <w:tabs>
          <w:tab w:val="clear" w:pos="567"/>
        </w:tabs>
        <w:spacing w:line="240" w:lineRule="auto"/>
        <w:jc w:val="center"/>
        <w:rPr>
          <w:rFonts w:eastAsia="Times New Roman"/>
          <w:b/>
          <w:noProof/>
          <w:snapToGrid/>
          <w:lang w:val="et-EE" w:eastAsia="en-US"/>
        </w:rPr>
      </w:pPr>
    </w:p>
    <w:p w14:paraId="438653AC" w14:textId="77777777" w:rsidR="00445E22" w:rsidRPr="00C145E3" w:rsidRDefault="00445E22" w:rsidP="00445E22">
      <w:pPr>
        <w:tabs>
          <w:tab w:val="clear" w:pos="567"/>
        </w:tabs>
        <w:spacing w:line="240" w:lineRule="auto"/>
        <w:jc w:val="center"/>
        <w:rPr>
          <w:rFonts w:eastAsia="Times New Roman"/>
          <w:b/>
          <w:bCs/>
          <w:noProof/>
          <w:snapToGrid/>
          <w:lang w:val="et-EE" w:eastAsia="en-US"/>
        </w:rPr>
      </w:pPr>
      <w:r w:rsidRPr="00C145E3">
        <w:rPr>
          <w:rFonts w:eastAsia="Times New Roman"/>
          <w:b/>
          <w:bCs/>
          <w:noProof/>
          <w:snapToGrid/>
          <w:lang w:val="et-EE" w:eastAsia="en-US"/>
        </w:rPr>
        <w:t>Imatinib Actavis 400 mg õhukese polümeerikattega tabletid</w:t>
      </w:r>
    </w:p>
    <w:p w14:paraId="1344CE12" w14:textId="77777777" w:rsidR="00445E22" w:rsidRPr="00C145E3" w:rsidRDefault="00F873E6" w:rsidP="00445E22">
      <w:pPr>
        <w:tabs>
          <w:tab w:val="clear" w:pos="567"/>
        </w:tabs>
        <w:spacing w:line="240" w:lineRule="auto"/>
        <w:jc w:val="center"/>
        <w:rPr>
          <w:rFonts w:eastAsia="Times New Roman"/>
          <w:noProof/>
          <w:snapToGrid/>
          <w:lang w:val="et-EE" w:eastAsia="en-US"/>
        </w:rPr>
      </w:pPr>
      <w:r w:rsidRPr="00C145E3">
        <w:rPr>
          <w:rFonts w:eastAsia="Times New Roman"/>
          <w:noProof/>
          <w:snapToGrid/>
          <w:lang w:val="et-EE" w:eastAsia="en-US"/>
        </w:rPr>
        <w:t>i</w:t>
      </w:r>
      <w:r w:rsidR="00445E22" w:rsidRPr="00C145E3">
        <w:rPr>
          <w:rFonts w:eastAsia="Times New Roman"/>
          <w:noProof/>
          <w:snapToGrid/>
          <w:lang w:val="et-EE" w:eastAsia="en-US"/>
        </w:rPr>
        <w:t>matiniib</w:t>
      </w:r>
    </w:p>
    <w:p w14:paraId="51A2412F" w14:textId="77777777" w:rsidR="00445E22" w:rsidRPr="00C145E3" w:rsidRDefault="00445E22" w:rsidP="00445E22">
      <w:pPr>
        <w:tabs>
          <w:tab w:val="clear" w:pos="567"/>
        </w:tabs>
        <w:spacing w:line="240" w:lineRule="auto"/>
        <w:jc w:val="center"/>
        <w:rPr>
          <w:rFonts w:eastAsia="Times New Roman"/>
          <w:noProof/>
          <w:snapToGrid/>
          <w:lang w:val="et-EE" w:eastAsia="en-US"/>
        </w:rPr>
      </w:pPr>
    </w:p>
    <w:p w14:paraId="58AB8E33" w14:textId="77777777" w:rsidR="00445E22" w:rsidRPr="00C145E3" w:rsidRDefault="00445E22" w:rsidP="00445E22">
      <w:pPr>
        <w:tabs>
          <w:tab w:val="clear" w:pos="567"/>
        </w:tabs>
        <w:spacing w:line="240" w:lineRule="auto"/>
        <w:jc w:val="center"/>
        <w:rPr>
          <w:rFonts w:eastAsia="Times New Roman"/>
          <w:noProof/>
          <w:snapToGrid/>
          <w:lang w:val="et-EE" w:eastAsia="en-US"/>
        </w:rPr>
      </w:pPr>
    </w:p>
    <w:p w14:paraId="487B2A78" w14:textId="77777777" w:rsidR="00445E22" w:rsidRPr="00C145E3" w:rsidRDefault="00445E22" w:rsidP="00445E22">
      <w:p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Enne ravimi võtmist lugege hoolikalt infolehte</w:t>
      </w:r>
      <w:r w:rsidRPr="00C145E3">
        <w:rPr>
          <w:rFonts w:eastAsia="Times New Roman"/>
          <w:b/>
          <w:snapToGrid/>
          <w:szCs w:val="24"/>
          <w:lang w:val="et-EE" w:eastAsia="en-US"/>
        </w:rPr>
        <w:t>, sest siin on teile vajalikku teavet</w:t>
      </w:r>
      <w:r w:rsidRPr="00C145E3">
        <w:rPr>
          <w:rFonts w:eastAsia="Times New Roman"/>
          <w:b/>
          <w:bCs/>
          <w:noProof/>
          <w:snapToGrid/>
          <w:lang w:val="et-EE" w:eastAsia="en-US"/>
        </w:rPr>
        <w:t>.</w:t>
      </w:r>
    </w:p>
    <w:p w14:paraId="381925AC" w14:textId="77777777" w:rsidR="00445E22" w:rsidRPr="00C145E3" w:rsidRDefault="00445E22" w:rsidP="00445E22">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Hoidke infoleht alles, et seda vajadusel uuesti lugeda.</w:t>
      </w:r>
    </w:p>
    <w:p w14:paraId="37C6F66D" w14:textId="77777777" w:rsidR="00445E22" w:rsidRPr="00C145E3" w:rsidRDefault="00445E22" w:rsidP="00445E22">
      <w:pPr>
        <w:numPr>
          <w:ilvl w:val="0"/>
          <w:numId w:val="22"/>
        </w:numPr>
        <w:tabs>
          <w:tab w:val="clear" w:pos="567"/>
        </w:tabs>
        <w:spacing w:line="240" w:lineRule="auto"/>
        <w:ind w:left="567" w:right="-2" w:hanging="567"/>
        <w:rPr>
          <w:rFonts w:eastAsia="Times New Roman"/>
          <w:noProof/>
          <w:snapToGrid/>
          <w:lang w:val="et-EE" w:eastAsia="en-US"/>
        </w:rPr>
      </w:pPr>
      <w:r w:rsidRPr="00C145E3">
        <w:rPr>
          <w:rFonts w:eastAsia="Times New Roman"/>
          <w:noProof/>
          <w:snapToGrid/>
          <w:lang w:val="et-EE" w:eastAsia="en-US"/>
        </w:rPr>
        <w:t>Kui teil on lisaküsimusi, pidage nõu oma arsti, apteekri või</w:t>
      </w:r>
      <w:r w:rsidRPr="00C145E3">
        <w:rPr>
          <w:rFonts w:eastAsia="Times New Roman"/>
          <w:snapToGrid/>
          <w:szCs w:val="24"/>
          <w:lang w:val="et-EE" w:eastAsia="en-US"/>
        </w:rPr>
        <w:t xml:space="preserve"> meditsiiniõega</w:t>
      </w:r>
      <w:r w:rsidRPr="00C145E3">
        <w:rPr>
          <w:rFonts w:eastAsia="Times New Roman"/>
          <w:noProof/>
          <w:snapToGrid/>
          <w:lang w:val="et-EE" w:eastAsia="en-US"/>
        </w:rPr>
        <w:t>.</w:t>
      </w:r>
    </w:p>
    <w:p w14:paraId="66E87D40" w14:textId="77777777" w:rsidR="00445E22" w:rsidRPr="00C145E3" w:rsidRDefault="00445E22" w:rsidP="00445E22">
      <w:p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szCs w:val="24"/>
          <w:lang w:val="et-EE" w:eastAsia="en-US"/>
        </w:rPr>
        <w:t>-</w:t>
      </w:r>
      <w:r w:rsidRPr="00C145E3">
        <w:rPr>
          <w:rFonts w:eastAsia="Times New Roman"/>
          <w:noProof/>
          <w:snapToGrid/>
          <w:szCs w:val="24"/>
          <w:lang w:val="et-EE" w:eastAsia="en-US"/>
        </w:rPr>
        <w:tab/>
      </w:r>
      <w:r w:rsidRPr="00C145E3">
        <w:rPr>
          <w:rFonts w:eastAsia="Times New Roman"/>
          <w:noProof/>
          <w:snapToGrid/>
          <w:lang w:val="et-EE" w:eastAsia="en-US"/>
        </w:rPr>
        <w:t>Ravim on välja kirjutatud üksnes teile. Ärge andke seda kellelegi teisele. Ravim võib olla neile kahjulik, isegi kui haigusnähud on sarnased.</w:t>
      </w:r>
    </w:p>
    <w:p w14:paraId="0019EF4C" w14:textId="77777777" w:rsidR="00445E22" w:rsidRPr="00C145E3" w:rsidRDefault="00445E22" w:rsidP="00445E22">
      <w:pPr>
        <w:numPr>
          <w:ilvl w:val="0"/>
          <w:numId w:val="22"/>
        </w:numPr>
        <w:tabs>
          <w:tab w:val="clear" w:pos="567"/>
        </w:tabs>
        <w:spacing w:line="240" w:lineRule="auto"/>
        <w:ind w:left="567" w:right="-2" w:hanging="567"/>
        <w:rPr>
          <w:rFonts w:eastAsia="Times New Roman"/>
          <w:b/>
          <w:noProof/>
          <w:snapToGrid/>
          <w:lang w:val="et-EE" w:eastAsia="en-US"/>
        </w:rPr>
      </w:pPr>
      <w:r w:rsidRPr="00C145E3">
        <w:rPr>
          <w:rFonts w:eastAsia="Times New Roman"/>
          <w:noProof/>
          <w:snapToGrid/>
          <w:lang w:val="et-EE" w:eastAsia="en-US"/>
        </w:rPr>
        <w:t xml:space="preserve">Kui teil tekib ükskõik milline kõrvaltoime, pidage nõu oma arsti, apteekri </w:t>
      </w:r>
      <w:r w:rsidRPr="00C145E3">
        <w:rPr>
          <w:rFonts w:eastAsia="Times New Roman"/>
          <w:snapToGrid/>
          <w:szCs w:val="24"/>
          <w:lang w:val="et-EE" w:eastAsia="en-US"/>
        </w:rPr>
        <w:t>või meditsiiniõega. Kõrvaltoime võib olla ka selline, mida selles infolehes ei ole nimetatud.</w:t>
      </w:r>
      <w:r w:rsidR="00265A2B" w:rsidRPr="00C145E3">
        <w:rPr>
          <w:rFonts w:eastAsia="Times New Roman"/>
          <w:snapToGrid/>
          <w:szCs w:val="24"/>
          <w:lang w:val="et-EE" w:eastAsia="en-US"/>
        </w:rPr>
        <w:t xml:space="preserve"> Vt lõik 4.</w:t>
      </w:r>
    </w:p>
    <w:p w14:paraId="7DFDF16D" w14:textId="77777777" w:rsidR="00445E22" w:rsidRPr="00C145E3" w:rsidRDefault="00445E22" w:rsidP="00445E22">
      <w:pPr>
        <w:numPr>
          <w:ilvl w:val="12"/>
          <w:numId w:val="0"/>
        </w:numPr>
        <w:tabs>
          <w:tab w:val="clear" w:pos="567"/>
        </w:tabs>
        <w:spacing w:line="240" w:lineRule="auto"/>
        <w:ind w:right="-2"/>
        <w:rPr>
          <w:rFonts w:eastAsia="Times New Roman"/>
          <w:iCs/>
          <w:noProof/>
          <w:snapToGrid/>
          <w:lang w:val="et-EE" w:eastAsia="en-US"/>
        </w:rPr>
      </w:pPr>
    </w:p>
    <w:p w14:paraId="1223D2FF" w14:textId="77777777" w:rsidR="00445E22" w:rsidRPr="00C145E3" w:rsidRDefault="00445E22" w:rsidP="00445E22">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Infolehe sisukord</w:t>
      </w:r>
    </w:p>
    <w:p w14:paraId="03622D39" w14:textId="77777777" w:rsidR="00F873E6" w:rsidRPr="00C145E3" w:rsidRDefault="00F873E6" w:rsidP="00445E22">
      <w:pPr>
        <w:numPr>
          <w:ilvl w:val="12"/>
          <w:numId w:val="0"/>
        </w:numPr>
        <w:tabs>
          <w:tab w:val="clear" w:pos="567"/>
        </w:tabs>
        <w:spacing w:line="240" w:lineRule="auto"/>
        <w:ind w:right="-2"/>
        <w:rPr>
          <w:rFonts w:eastAsia="Times New Roman"/>
          <w:noProof/>
          <w:snapToGrid/>
          <w:lang w:val="et-EE" w:eastAsia="en-US"/>
        </w:rPr>
      </w:pPr>
    </w:p>
    <w:p w14:paraId="686D9A1A" w14:textId="77777777" w:rsidR="00445E22" w:rsidRPr="00C145E3" w:rsidRDefault="00445E22" w:rsidP="00445E22">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1.</w:t>
      </w:r>
      <w:r w:rsidRPr="00C145E3">
        <w:rPr>
          <w:rFonts w:eastAsia="Times New Roman"/>
          <w:noProof/>
          <w:snapToGrid/>
          <w:lang w:val="et-EE" w:eastAsia="en-US"/>
        </w:rPr>
        <w:tab/>
        <w:t>Mis ravim on Imatinib Actavis ja milleks seda kasutatakse</w:t>
      </w:r>
    </w:p>
    <w:p w14:paraId="4FBDD2B4" w14:textId="77777777" w:rsidR="00445E22" w:rsidRPr="00C145E3" w:rsidRDefault="00445E22" w:rsidP="00445E22">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2.</w:t>
      </w:r>
      <w:r w:rsidRPr="00C145E3">
        <w:rPr>
          <w:rFonts w:eastAsia="Times New Roman"/>
          <w:noProof/>
          <w:snapToGrid/>
          <w:lang w:val="et-EE" w:eastAsia="en-US"/>
        </w:rPr>
        <w:tab/>
        <w:t>Mida on vaja teada enne Imatinib Actavis’e võtmist</w:t>
      </w:r>
    </w:p>
    <w:p w14:paraId="40491583" w14:textId="77777777" w:rsidR="00445E22" w:rsidRPr="00C145E3" w:rsidRDefault="00445E22" w:rsidP="00445E22">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3.</w:t>
      </w:r>
      <w:r w:rsidRPr="00C145E3">
        <w:rPr>
          <w:rFonts w:eastAsia="Times New Roman"/>
          <w:noProof/>
          <w:snapToGrid/>
          <w:lang w:val="et-EE" w:eastAsia="en-US"/>
        </w:rPr>
        <w:tab/>
        <w:t>Kuidas Imatinib Actavis’t võtta</w:t>
      </w:r>
    </w:p>
    <w:p w14:paraId="4ECB1F6D" w14:textId="77777777" w:rsidR="00445E22" w:rsidRPr="00C145E3" w:rsidRDefault="00445E22" w:rsidP="00445E22">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4.</w:t>
      </w:r>
      <w:r w:rsidRPr="00C145E3">
        <w:rPr>
          <w:rFonts w:eastAsia="Times New Roman"/>
          <w:noProof/>
          <w:snapToGrid/>
          <w:lang w:val="et-EE" w:eastAsia="en-US"/>
        </w:rPr>
        <w:tab/>
        <w:t>Võimalikud kõrvaltoimed</w:t>
      </w:r>
    </w:p>
    <w:p w14:paraId="61817475" w14:textId="77777777" w:rsidR="00445E22" w:rsidRPr="00C145E3" w:rsidRDefault="00445E22" w:rsidP="00445E22">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5.</w:t>
      </w:r>
      <w:r w:rsidRPr="00C145E3">
        <w:rPr>
          <w:rFonts w:eastAsia="Times New Roman"/>
          <w:noProof/>
          <w:snapToGrid/>
          <w:lang w:val="et-EE" w:eastAsia="en-US"/>
        </w:rPr>
        <w:tab/>
        <w:t>Kuidas Imatinib Actavis’t säilitada</w:t>
      </w:r>
    </w:p>
    <w:p w14:paraId="3E5DA0DE" w14:textId="77777777" w:rsidR="00445E22" w:rsidRPr="00C145E3" w:rsidRDefault="00445E22" w:rsidP="00445E22">
      <w:pPr>
        <w:tabs>
          <w:tab w:val="clear" w:pos="567"/>
        </w:tabs>
        <w:spacing w:line="240" w:lineRule="auto"/>
        <w:ind w:left="567" w:right="-29" w:hanging="567"/>
        <w:rPr>
          <w:rFonts w:eastAsia="Times New Roman"/>
          <w:noProof/>
          <w:snapToGrid/>
          <w:lang w:val="et-EE" w:eastAsia="en-US"/>
        </w:rPr>
      </w:pPr>
      <w:r w:rsidRPr="00C145E3">
        <w:rPr>
          <w:rFonts w:eastAsia="Times New Roman"/>
          <w:noProof/>
          <w:snapToGrid/>
          <w:lang w:val="et-EE" w:eastAsia="en-US"/>
        </w:rPr>
        <w:t>6.</w:t>
      </w:r>
      <w:r w:rsidRPr="00C145E3">
        <w:rPr>
          <w:rFonts w:eastAsia="Times New Roman"/>
          <w:noProof/>
          <w:snapToGrid/>
          <w:lang w:val="et-EE" w:eastAsia="en-US"/>
        </w:rPr>
        <w:tab/>
        <w:t>Pakendi sisu ja muu teave</w:t>
      </w:r>
    </w:p>
    <w:p w14:paraId="28F141DC"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4A786D43"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0904831A" w14:textId="77777777" w:rsidR="00445E22" w:rsidRPr="00C145E3" w:rsidRDefault="00445E22" w:rsidP="00445E22">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1.</w:t>
      </w:r>
      <w:r w:rsidRPr="00C145E3">
        <w:rPr>
          <w:rFonts w:eastAsia="Times New Roman"/>
          <w:b/>
          <w:noProof/>
          <w:snapToGrid/>
          <w:lang w:val="et-EE" w:eastAsia="en-US"/>
        </w:rPr>
        <w:tab/>
      </w:r>
      <w:r w:rsidRPr="00C145E3">
        <w:rPr>
          <w:rFonts w:eastAsia="Times New Roman"/>
          <w:b/>
          <w:snapToGrid/>
          <w:szCs w:val="24"/>
          <w:lang w:val="et-EE" w:eastAsia="en-US"/>
        </w:rPr>
        <w:t xml:space="preserve">Mis ravim on </w:t>
      </w:r>
      <w:r w:rsidRPr="00C145E3">
        <w:rPr>
          <w:rFonts w:eastAsia="Times New Roman"/>
          <w:b/>
          <w:noProof/>
          <w:snapToGrid/>
          <w:lang w:val="et-EE" w:eastAsia="en-US"/>
        </w:rPr>
        <w:t>Imatinib Actavis</w:t>
      </w:r>
      <w:r w:rsidRPr="00C145E3">
        <w:rPr>
          <w:rFonts w:eastAsia="Times New Roman"/>
          <w:b/>
          <w:snapToGrid/>
          <w:szCs w:val="24"/>
          <w:lang w:val="et-EE" w:eastAsia="en-US"/>
        </w:rPr>
        <w:t xml:space="preserve"> ja milleks seda kasutatakse</w:t>
      </w:r>
    </w:p>
    <w:p w14:paraId="0D26352B"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0DD2795B" w14:textId="77777777" w:rsidR="00DE5608" w:rsidRPr="00C145E3" w:rsidRDefault="00445E22" w:rsidP="00DE5608">
      <w:pPr>
        <w:pStyle w:val="Default"/>
        <w:rPr>
          <w:rFonts w:eastAsia="MS Mincho"/>
          <w:sz w:val="22"/>
          <w:szCs w:val="22"/>
          <w:lang w:eastAsia="en-US"/>
        </w:rPr>
      </w:pPr>
      <w:r w:rsidRPr="00C145E3">
        <w:rPr>
          <w:noProof/>
          <w:szCs w:val="22"/>
          <w:lang w:eastAsia="en-US"/>
        </w:rPr>
        <w:t xml:space="preserve">Imatinib Actavis </w:t>
      </w:r>
      <w:r w:rsidRPr="00C145E3">
        <w:rPr>
          <w:rFonts w:eastAsia="Calibri"/>
          <w:szCs w:val="22"/>
          <w:lang w:eastAsia="en-US"/>
        </w:rPr>
        <w:t xml:space="preserve">on ravim, mis sisaldab toimeainet nimega imatiniib. See ravim toimib, pärssides </w:t>
      </w:r>
      <w:r w:rsidR="00DE5608" w:rsidRPr="00C145E3">
        <w:rPr>
          <w:rFonts w:eastAsia="Calibri"/>
          <w:sz w:val="22"/>
          <w:szCs w:val="22"/>
          <w:lang w:eastAsia="en-US"/>
        </w:rPr>
        <w:t xml:space="preserve">allpool loetletud haiguste korral </w:t>
      </w:r>
      <w:r w:rsidRPr="00C145E3">
        <w:rPr>
          <w:rFonts w:eastAsia="Calibri"/>
          <w:szCs w:val="22"/>
          <w:lang w:eastAsia="en-US"/>
        </w:rPr>
        <w:t xml:space="preserve">ebanormaalsete rakkude kasvu. </w:t>
      </w:r>
      <w:r w:rsidR="00DE5608" w:rsidRPr="00C145E3">
        <w:rPr>
          <w:rFonts w:eastAsia="MS Mincho"/>
          <w:sz w:val="22"/>
          <w:szCs w:val="22"/>
          <w:lang w:eastAsia="en-US"/>
        </w:rPr>
        <w:t xml:space="preserve">Haiguste hulka kuuluvad mõned vähitüübid. </w:t>
      </w:r>
    </w:p>
    <w:p w14:paraId="5E865D84" w14:textId="77777777" w:rsidR="00445E22" w:rsidRPr="00C145E3" w:rsidRDefault="00445E22" w:rsidP="00445E22">
      <w:pPr>
        <w:tabs>
          <w:tab w:val="clear" w:pos="567"/>
        </w:tabs>
        <w:autoSpaceDE w:val="0"/>
        <w:autoSpaceDN w:val="0"/>
        <w:adjustRightInd w:val="0"/>
        <w:spacing w:line="240" w:lineRule="auto"/>
        <w:rPr>
          <w:rFonts w:eastAsia="Calibri"/>
          <w:snapToGrid/>
          <w:sz w:val="21"/>
          <w:szCs w:val="21"/>
          <w:lang w:val="et-EE" w:eastAsia="en-US"/>
        </w:rPr>
      </w:pPr>
    </w:p>
    <w:p w14:paraId="63BE7967" w14:textId="77777777" w:rsidR="00AB0AA1"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Imatinib Actavis on näidustatud</w:t>
      </w:r>
      <w:r w:rsidR="00AB0AA1" w:rsidRPr="00C145E3">
        <w:rPr>
          <w:rFonts w:eastAsia="Calibri"/>
          <w:b/>
          <w:bCs/>
          <w:snapToGrid/>
          <w:szCs w:val="22"/>
          <w:lang w:val="et-EE" w:eastAsia="en-US"/>
        </w:rPr>
        <w:t>:</w:t>
      </w:r>
    </w:p>
    <w:p w14:paraId="1D444634" w14:textId="77777777" w:rsidR="00AB0AA1" w:rsidRPr="00C145E3" w:rsidRDefault="00AB0AA1" w:rsidP="00445E22">
      <w:pPr>
        <w:tabs>
          <w:tab w:val="clear" w:pos="567"/>
        </w:tabs>
        <w:autoSpaceDE w:val="0"/>
        <w:autoSpaceDN w:val="0"/>
        <w:adjustRightInd w:val="0"/>
        <w:spacing w:line="240" w:lineRule="auto"/>
        <w:rPr>
          <w:rFonts w:eastAsia="Calibri"/>
          <w:b/>
          <w:bCs/>
          <w:snapToGrid/>
          <w:szCs w:val="22"/>
          <w:lang w:val="et-EE" w:eastAsia="en-US"/>
        </w:rPr>
      </w:pPr>
    </w:p>
    <w:p w14:paraId="5F45EDF0" w14:textId="77777777" w:rsidR="00445E22" w:rsidRPr="00C145E3" w:rsidRDefault="00AB0AA1" w:rsidP="006E753F">
      <w:pPr>
        <w:numPr>
          <w:ilvl w:val="0"/>
          <w:numId w:val="22"/>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K</w:t>
      </w:r>
      <w:r w:rsidR="00445E22" w:rsidRPr="00C145E3">
        <w:rPr>
          <w:rFonts w:eastAsia="Calibri"/>
          <w:b/>
          <w:bCs/>
          <w:snapToGrid/>
          <w:szCs w:val="22"/>
          <w:lang w:val="et-EE" w:eastAsia="en-US"/>
        </w:rPr>
        <w:t>roonilise müeloidse leukeemia (KML) raviks.</w:t>
      </w:r>
      <w:r w:rsidRPr="00C145E3">
        <w:rPr>
          <w:rFonts w:eastAsia="Calibri"/>
          <w:b/>
          <w:bCs/>
          <w:snapToGrid/>
          <w:szCs w:val="22"/>
          <w:lang w:val="et-EE" w:eastAsia="en-US"/>
        </w:rPr>
        <w:t xml:space="preserve"> </w:t>
      </w:r>
      <w:r w:rsidR="00445E22" w:rsidRPr="00C145E3">
        <w:rPr>
          <w:rFonts w:eastAsia="Calibri"/>
          <w:bCs/>
          <w:snapToGrid/>
          <w:szCs w:val="22"/>
          <w:lang w:val="et-EE" w:eastAsia="en-US"/>
        </w:rPr>
        <w:t>Leukeemia on valgete vererakkude vähk.</w:t>
      </w:r>
      <w:r w:rsidR="00445E22" w:rsidRPr="00C145E3">
        <w:rPr>
          <w:rFonts w:eastAsia="Calibri"/>
          <w:b/>
          <w:bCs/>
          <w:snapToGrid/>
          <w:szCs w:val="22"/>
          <w:lang w:val="et-EE" w:eastAsia="en-US"/>
        </w:rPr>
        <w:t xml:space="preserve"> </w:t>
      </w:r>
      <w:r w:rsidR="00445E22" w:rsidRPr="00C145E3">
        <w:rPr>
          <w:rFonts w:eastAsia="Calibri"/>
          <w:bCs/>
          <w:snapToGrid/>
          <w:szCs w:val="22"/>
          <w:lang w:val="et-EE" w:eastAsia="en-US"/>
        </w:rPr>
        <w:t xml:space="preserve">Valged </w:t>
      </w:r>
      <w:r w:rsidR="00445E22" w:rsidRPr="00C145E3">
        <w:rPr>
          <w:rFonts w:eastAsia="Calibri"/>
          <w:b/>
          <w:bCs/>
          <w:snapToGrid/>
          <w:szCs w:val="22"/>
          <w:lang w:val="et-EE" w:eastAsia="en-US"/>
        </w:rPr>
        <w:t>ve</w:t>
      </w:r>
      <w:r w:rsidR="00445E22" w:rsidRPr="00C145E3">
        <w:rPr>
          <w:rFonts w:eastAsia="Calibri"/>
          <w:snapToGrid/>
          <w:szCs w:val="22"/>
          <w:lang w:val="et-EE" w:eastAsia="en-US"/>
        </w:rPr>
        <w:t>rerakud aitavad organismil tavaliselt võidelda infektsioonidega. Krooniline müeloidne leukeemia on leukeemia vorm, mille puhul teatud ebanormaalsete valgete vererakkude (nimetatakse müeloidseteks rakkudeks) kasv väljub kontrolli alt.</w:t>
      </w:r>
    </w:p>
    <w:p w14:paraId="18C6011B"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7F253861" w14:textId="77777777" w:rsidR="00DE5608" w:rsidRPr="00C145E3" w:rsidRDefault="00445E22" w:rsidP="00DE5608">
      <w:pPr>
        <w:pStyle w:val="Default"/>
        <w:rPr>
          <w:b/>
          <w:bCs/>
          <w:sz w:val="22"/>
          <w:szCs w:val="22"/>
        </w:rPr>
      </w:pPr>
      <w:r w:rsidRPr="001E13D2">
        <w:rPr>
          <w:rFonts w:eastAsia="Calibri"/>
          <w:szCs w:val="22"/>
          <w:lang w:eastAsia="en-US"/>
        </w:rPr>
        <w:t>Täiskasvanutel kasutatakse Imatinib Actavis’t kroonilise müeloidse leukeemia hilise staadiumi (blastne kriisi) raviks. Lastel ja noorukitel võib Imatinib Actavis’t kasutada haiguse kõikide staadiumite raviks (krooniline, aktseleratsioonifaas ja blastne kriis).</w:t>
      </w:r>
    </w:p>
    <w:p w14:paraId="51F0DDB2" w14:textId="77777777" w:rsidR="00DE5608" w:rsidRPr="00B3375C" w:rsidRDefault="00DE5608" w:rsidP="001E13D2">
      <w:pPr>
        <w:tabs>
          <w:tab w:val="clear" w:pos="567"/>
        </w:tabs>
        <w:autoSpaceDE w:val="0"/>
        <w:autoSpaceDN w:val="0"/>
        <w:adjustRightInd w:val="0"/>
        <w:spacing w:line="240" w:lineRule="auto"/>
        <w:rPr>
          <w:lang w:val="et-EE"/>
        </w:rPr>
      </w:pPr>
    </w:p>
    <w:p w14:paraId="2075C444" w14:textId="77777777" w:rsidR="00DE5608" w:rsidRPr="00C145E3" w:rsidRDefault="00DE5608" w:rsidP="00C45594">
      <w:pPr>
        <w:pStyle w:val="Default"/>
        <w:numPr>
          <w:ilvl w:val="0"/>
          <w:numId w:val="22"/>
        </w:numPr>
        <w:rPr>
          <w:rFonts w:eastAsia="MS Mincho"/>
          <w:sz w:val="22"/>
          <w:szCs w:val="22"/>
          <w:lang w:eastAsia="en-US"/>
        </w:rPr>
      </w:pPr>
      <w:r w:rsidRPr="00C145E3">
        <w:rPr>
          <w:sz w:val="22"/>
          <w:szCs w:val="22"/>
        </w:rPr>
        <w:t xml:space="preserve"> </w:t>
      </w:r>
      <w:r w:rsidRPr="00C145E3">
        <w:rPr>
          <w:rFonts w:eastAsia="MS Mincho"/>
          <w:b/>
          <w:bCs/>
          <w:sz w:val="22"/>
          <w:szCs w:val="22"/>
          <w:lang w:eastAsia="en-US"/>
        </w:rPr>
        <w:t>Philadelphia kromosoompositiivse ägeda lümfoblastse leukeemia (Ph-positiivne ALL) ravis</w:t>
      </w:r>
      <w:r w:rsidRPr="00C145E3">
        <w:rPr>
          <w:rFonts w:eastAsia="MS Mincho"/>
          <w:sz w:val="22"/>
          <w:szCs w:val="22"/>
          <w:lang w:eastAsia="en-US"/>
        </w:rPr>
        <w:t xml:space="preserve">. Leukeemia on vere valgeliblede vähktõbi. Vere valgelibled aitavad organismil tavaliselt võidelda infektsioonidega. Äge lümfoblastne leukeemia on leukeemia vorm, mille puhul teatud ebanormaalsete vere valgeliblede (nimetatakse lümfoblastideks) kasv väljub kontrolli alt. Imatinib Actavis pärsib nende rakkude kasvu. </w:t>
      </w:r>
    </w:p>
    <w:p w14:paraId="60F72CEF" w14:textId="77777777" w:rsidR="004E0937" w:rsidRPr="00C145E3" w:rsidRDefault="004E0937" w:rsidP="004E0937">
      <w:pPr>
        <w:pStyle w:val="Default"/>
        <w:rPr>
          <w:b/>
          <w:sz w:val="22"/>
          <w:szCs w:val="22"/>
        </w:rPr>
      </w:pPr>
    </w:p>
    <w:p w14:paraId="0583AA90" w14:textId="77777777" w:rsidR="004E0937" w:rsidRPr="00C145E3" w:rsidRDefault="004E0937" w:rsidP="003E60BE">
      <w:pPr>
        <w:pStyle w:val="Default"/>
        <w:rPr>
          <w:b/>
          <w:bCs/>
          <w:sz w:val="22"/>
          <w:szCs w:val="22"/>
        </w:rPr>
      </w:pPr>
      <w:r w:rsidRPr="00C145E3">
        <w:rPr>
          <w:b/>
          <w:sz w:val="22"/>
          <w:szCs w:val="22"/>
        </w:rPr>
        <w:t>Imatinib Actavis</w:t>
      </w:r>
      <w:r w:rsidR="008351B6" w:rsidRPr="00C145E3">
        <w:rPr>
          <w:b/>
          <w:bCs/>
          <w:sz w:val="22"/>
          <w:szCs w:val="22"/>
        </w:rPr>
        <w:t>’t</w:t>
      </w:r>
      <w:r w:rsidR="003E60BE" w:rsidRPr="00C145E3">
        <w:rPr>
          <w:b/>
          <w:sz w:val="22"/>
          <w:szCs w:val="22"/>
        </w:rPr>
        <w:t xml:space="preserve"> kasutatakse täiskasvanutel</w:t>
      </w:r>
      <w:r w:rsidR="001305BF">
        <w:rPr>
          <w:b/>
          <w:sz w:val="22"/>
          <w:szCs w:val="22"/>
        </w:rPr>
        <w:t xml:space="preserve"> ka</w:t>
      </w:r>
      <w:r w:rsidRPr="00C145E3">
        <w:rPr>
          <w:b/>
          <w:bCs/>
          <w:sz w:val="22"/>
          <w:szCs w:val="22"/>
        </w:rPr>
        <w:t>:</w:t>
      </w:r>
    </w:p>
    <w:p w14:paraId="273312B5"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p>
    <w:p w14:paraId="6D616CAA" w14:textId="77777777" w:rsidR="00DE5608" w:rsidRPr="00C145E3" w:rsidRDefault="00DE5608" w:rsidP="00DE5608">
      <w:pPr>
        <w:pStyle w:val="Default"/>
        <w:ind w:left="567" w:hanging="567"/>
        <w:rPr>
          <w:rFonts w:eastAsia="MS Mincho"/>
          <w:sz w:val="22"/>
          <w:szCs w:val="22"/>
          <w:lang w:eastAsia="en-US"/>
        </w:rPr>
      </w:pPr>
      <w:r w:rsidRPr="00C145E3">
        <w:rPr>
          <w:sz w:val="22"/>
          <w:szCs w:val="22"/>
        </w:rPr>
        <w:t>-</w:t>
      </w:r>
      <w:r w:rsidRPr="00C145E3">
        <w:rPr>
          <w:sz w:val="22"/>
          <w:szCs w:val="22"/>
        </w:rPr>
        <w:tab/>
      </w:r>
      <w:r w:rsidRPr="00C145E3">
        <w:rPr>
          <w:rFonts w:eastAsia="MS Mincho"/>
          <w:b/>
          <w:bCs/>
          <w:sz w:val="22"/>
          <w:szCs w:val="22"/>
          <w:lang w:eastAsia="en-US"/>
        </w:rPr>
        <w:t xml:space="preserve">Müelodüsplastiliste/müeloproliferatiivsete haiguste (MDS/MPD) ravis. </w:t>
      </w:r>
      <w:r w:rsidRPr="00C145E3">
        <w:rPr>
          <w:rFonts w:eastAsia="MS Mincho"/>
          <w:sz w:val="22"/>
          <w:szCs w:val="22"/>
          <w:lang w:eastAsia="en-US"/>
        </w:rPr>
        <w:t xml:space="preserve">Need on verehaigused, mille puhul mõnede vererakkude kasv väljub kontrolli alt. Nende haiguste mõningate alatüüpide korral pärsib Imatinib Actavis nende rakkude kasvu. </w:t>
      </w:r>
    </w:p>
    <w:p w14:paraId="4D929777" w14:textId="77777777" w:rsidR="00DE5608" w:rsidRPr="00C145E3" w:rsidRDefault="00DE5608" w:rsidP="00DE5608">
      <w:pPr>
        <w:pStyle w:val="Default"/>
        <w:ind w:left="567" w:hanging="567"/>
        <w:rPr>
          <w:sz w:val="22"/>
          <w:szCs w:val="22"/>
        </w:rPr>
      </w:pPr>
    </w:p>
    <w:p w14:paraId="0BC984AE" w14:textId="77777777" w:rsidR="00DE5608" w:rsidRPr="00C145E3" w:rsidRDefault="00DE5608" w:rsidP="00DE5608">
      <w:pPr>
        <w:pStyle w:val="Default"/>
        <w:ind w:left="567" w:hanging="567"/>
        <w:rPr>
          <w:rFonts w:eastAsia="MS Mincho"/>
          <w:szCs w:val="22"/>
          <w:lang w:eastAsia="en-US"/>
        </w:rPr>
      </w:pPr>
      <w:r w:rsidRPr="00C145E3">
        <w:rPr>
          <w:sz w:val="22"/>
          <w:szCs w:val="22"/>
        </w:rPr>
        <w:t>-</w:t>
      </w:r>
      <w:r w:rsidRPr="00C145E3">
        <w:rPr>
          <w:sz w:val="22"/>
          <w:szCs w:val="22"/>
        </w:rPr>
        <w:tab/>
      </w:r>
      <w:r w:rsidRPr="00C145E3">
        <w:rPr>
          <w:rFonts w:eastAsia="MS Mincho"/>
          <w:b/>
          <w:bCs/>
          <w:szCs w:val="22"/>
          <w:lang w:eastAsia="en-US"/>
        </w:rPr>
        <w:t>Hüpereosinofiilse sündroomi (HES) ja/või kroonilise eosinofiilse leukeemia (KEL) ravis</w:t>
      </w:r>
      <w:r w:rsidRPr="00C145E3">
        <w:rPr>
          <w:rFonts w:eastAsia="MS Mincho"/>
          <w:szCs w:val="22"/>
          <w:lang w:eastAsia="en-US"/>
        </w:rPr>
        <w:t xml:space="preserve">. Need on verehaigused, mille puhul teatud vererakkude (neid nimetatakse eosinofiilideks) kasv väljub kontrolli alt. Nende haiguste mõningate alatüüpide korral pärsib Imatinib Actavis nende rakkude kasvu. </w:t>
      </w:r>
    </w:p>
    <w:p w14:paraId="4CF3AF86"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p>
    <w:p w14:paraId="3BA176E1" w14:textId="77777777" w:rsidR="00DE5608" w:rsidRPr="00C145E3" w:rsidRDefault="00DE5608" w:rsidP="00DE5608">
      <w:pPr>
        <w:pStyle w:val="Default"/>
        <w:ind w:left="567" w:hanging="567"/>
        <w:rPr>
          <w:rFonts w:eastAsia="MS Mincho"/>
          <w:szCs w:val="22"/>
          <w:lang w:eastAsia="en-US"/>
        </w:rPr>
      </w:pPr>
      <w:r w:rsidRPr="00C145E3">
        <w:rPr>
          <w:sz w:val="22"/>
          <w:szCs w:val="22"/>
        </w:rPr>
        <w:t>-</w:t>
      </w:r>
      <w:r w:rsidRPr="00C145E3">
        <w:rPr>
          <w:sz w:val="22"/>
          <w:szCs w:val="22"/>
        </w:rPr>
        <w:tab/>
      </w:r>
      <w:r w:rsidRPr="00C145E3">
        <w:rPr>
          <w:rFonts w:eastAsia="MS Mincho"/>
          <w:b/>
          <w:bCs/>
          <w:szCs w:val="22"/>
          <w:lang w:eastAsia="en-US"/>
        </w:rPr>
        <w:t xml:space="preserve">Protuberantne dermatofibrosarkoom (PDFS). </w:t>
      </w:r>
      <w:r w:rsidRPr="00C145E3">
        <w:rPr>
          <w:rFonts w:eastAsia="MS Mincho"/>
          <w:szCs w:val="22"/>
          <w:lang w:eastAsia="en-US"/>
        </w:rPr>
        <w:t xml:space="preserve">PDFS on nahaaluskoe vähk, mille puhul mõnede rakkude kasv väljub kontrolli alt. Imatinib Actavis  pärsib nende rakkude kasvu. </w:t>
      </w:r>
    </w:p>
    <w:p w14:paraId="3C5A6F5A"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746EB2D3"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Antud infolehe ülejäänud osas kasutame nendest haigustest rääkides lühendeid. </w:t>
      </w:r>
    </w:p>
    <w:p w14:paraId="55CF2E67" w14:textId="77777777" w:rsidR="00DE5608" w:rsidRPr="00C145E3" w:rsidRDefault="00DE5608" w:rsidP="00445E22">
      <w:pPr>
        <w:tabs>
          <w:tab w:val="clear" w:pos="567"/>
        </w:tabs>
        <w:autoSpaceDE w:val="0"/>
        <w:autoSpaceDN w:val="0"/>
        <w:adjustRightInd w:val="0"/>
        <w:spacing w:line="240" w:lineRule="auto"/>
        <w:rPr>
          <w:rFonts w:eastAsia="Calibri"/>
          <w:snapToGrid/>
          <w:szCs w:val="22"/>
          <w:lang w:val="et-EE" w:eastAsia="en-US"/>
        </w:rPr>
      </w:pPr>
    </w:p>
    <w:p w14:paraId="0834190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küsimusi, kuidas Imatinib Actavis toimib või miks see ravim on teile määratud, pöörduge oma arsti poole.</w:t>
      </w:r>
    </w:p>
    <w:p w14:paraId="51B12C2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14F7FC16"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088E8DA5" w14:textId="77777777" w:rsidR="00445E22" w:rsidRPr="00C145E3" w:rsidRDefault="00445E22" w:rsidP="00445E22">
      <w:pPr>
        <w:numPr>
          <w:ilvl w:val="12"/>
          <w:numId w:val="0"/>
        </w:numPr>
        <w:tabs>
          <w:tab w:val="clear" w:pos="567"/>
        </w:tabs>
        <w:spacing w:line="240" w:lineRule="auto"/>
        <w:ind w:left="567" w:right="-2" w:hanging="567"/>
        <w:rPr>
          <w:rFonts w:eastAsia="Times New Roman"/>
          <w:b/>
          <w:bCs/>
          <w:noProof/>
          <w:snapToGrid/>
          <w:lang w:val="et-EE" w:eastAsia="en-US"/>
        </w:rPr>
      </w:pPr>
      <w:r w:rsidRPr="00C145E3">
        <w:rPr>
          <w:rFonts w:eastAsia="Times New Roman"/>
          <w:b/>
          <w:noProof/>
          <w:snapToGrid/>
          <w:lang w:val="et-EE" w:eastAsia="en-US"/>
        </w:rPr>
        <w:t>2.</w:t>
      </w:r>
      <w:r w:rsidRPr="00C145E3">
        <w:rPr>
          <w:rFonts w:eastAsia="Times New Roman"/>
          <w:b/>
          <w:noProof/>
          <w:snapToGrid/>
          <w:lang w:val="et-EE" w:eastAsia="en-US"/>
        </w:rPr>
        <w:tab/>
      </w:r>
      <w:r w:rsidRPr="00C145E3">
        <w:rPr>
          <w:rFonts w:eastAsia="Times New Roman"/>
          <w:b/>
          <w:snapToGrid/>
          <w:szCs w:val="24"/>
          <w:lang w:val="et-EE" w:eastAsia="en-US"/>
        </w:rPr>
        <w:t>Mida on vaja teada enne Imatinib Actavis’e võtmist</w:t>
      </w:r>
    </w:p>
    <w:p w14:paraId="5FDCA883"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2F39A4EC" w14:textId="77777777" w:rsidR="00445E22" w:rsidRPr="00C145E3" w:rsidRDefault="00445E22" w:rsidP="00445E22">
      <w:pPr>
        <w:numPr>
          <w:ilvl w:val="12"/>
          <w:numId w:val="0"/>
        </w:numPr>
        <w:tabs>
          <w:tab w:val="clear" w:pos="567"/>
        </w:tabs>
        <w:spacing w:line="240" w:lineRule="auto"/>
        <w:ind w:right="-2"/>
        <w:rPr>
          <w:rFonts w:eastAsia="Calibri"/>
          <w:snapToGrid/>
          <w:sz w:val="21"/>
          <w:szCs w:val="21"/>
          <w:lang w:val="et-EE" w:eastAsia="en-US"/>
        </w:rPr>
      </w:pPr>
      <w:r w:rsidRPr="00C145E3">
        <w:rPr>
          <w:rFonts w:eastAsia="Times New Roman"/>
          <w:noProof/>
          <w:snapToGrid/>
          <w:lang w:val="et-EE" w:eastAsia="en-US"/>
        </w:rPr>
        <w:t xml:space="preserve">Imatinib Actavis’t </w:t>
      </w:r>
      <w:r w:rsidRPr="00C145E3">
        <w:rPr>
          <w:rFonts w:eastAsia="Calibri"/>
          <w:snapToGrid/>
          <w:szCs w:val="22"/>
          <w:lang w:val="et-EE" w:eastAsia="en-US"/>
        </w:rPr>
        <w:t>määrab</w:t>
      </w:r>
      <w:r w:rsidRPr="00C145E3">
        <w:rPr>
          <w:rFonts w:eastAsia="Calibri"/>
          <w:snapToGrid/>
          <w:sz w:val="21"/>
          <w:szCs w:val="21"/>
          <w:lang w:val="et-EE" w:eastAsia="en-US"/>
        </w:rPr>
        <w:t xml:space="preserve"> teile ainult arst, kellel on verevähi </w:t>
      </w:r>
      <w:r w:rsidR="00DE5608" w:rsidRPr="00C145E3">
        <w:rPr>
          <w:lang w:val="et-EE"/>
        </w:rPr>
        <w:t xml:space="preserve">või soliidtuumorite </w:t>
      </w:r>
      <w:r w:rsidRPr="00C145E3">
        <w:rPr>
          <w:rFonts w:eastAsia="Calibri"/>
          <w:snapToGrid/>
          <w:sz w:val="21"/>
          <w:szCs w:val="21"/>
          <w:lang w:val="et-EE" w:eastAsia="en-US"/>
        </w:rPr>
        <w:t>ravi kogemused.</w:t>
      </w:r>
    </w:p>
    <w:p w14:paraId="5178CAD3" w14:textId="77777777" w:rsidR="00445E22" w:rsidRPr="00C145E3" w:rsidRDefault="00445E22" w:rsidP="00445E22">
      <w:pPr>
        <w:numPr>
          <w:ilvl w:val="12"/>
          <w:numId w:val="0"/>
        </w:numPr>
        <w:tabs>
          <w:tab w:val="clear" w:pos="567"/>
        </w:tabs>
        <w:spacing w:line="240" w:lineRule="auto"/>
        <w:ind w:right="-2"/>
        <w:rPr>
          <w:rFonts w:eastAsia="Calibri"/>
          <w:snapToGrid/>
          <w:sz w:val="21"/>
          <w:szCs w:val="21"/>
          <w:lang w:val="et-EE" w:eastAsia="en-US"/>
        </w:rPr>
      </w:pPr>
    </w:p>
    <w:p w14:paraId="2209D95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Järgige hoolikalt kõiki arsti juhiseid ka juhul, kui need erinevad käesolevas infolehes toodud üldinformatsioonist.</w:t>
      </w:r>
    </w:p>
    <w:p w14:paraId="6EE4C762" w14:textId="77777777" w:rsidR="00445E22" w:rsidRPr="00C145E3" w:rsidRDefault="00445E22" w:rsidP="00445E22">
      <w:pPr>
        <w:numPr>
          <w:ilvl w:val="12"/>
          <w:numId w:val="0"/>
        </w:numPr>
        <w:tabs>
          <w:tab w:val="clear" w:pos="567"/>
        </w:tabs>
        <w:spacing w:line="240" w:lineRule="auto"/>
        <w:ind w:right="-2"/>
        <w:rPr>
          <w:rFonts w:eastAsia="Times New Roman"/>
          <w:noProof/>
          <w:snapToGrid/>
          <w:szCs w:val="22"/>
          <w:lang w:val="et-EE" w:eastAsia="en-US"/>
        </w:rPr>
      </w:pPr>
    </w:p>
    <w:p w14:paraId="59C1EB71" w14:textId="74578EF3" w:rsidR="00445E22" w:rsidRPr="00C145E3" w:rsidRDefault="00445E22" w:rsidP="00445E22">
      <w:pPr>
        <w:numPr>
          <w:ilvl w:val="12"/>
          <w:numId w:val="0"/>
        </w:numPr>
        <w:tabs>
          <w:tab w:val="clear" w:pos="567"/>
        </w:tabs>
        <w:spacing w:line="240" w:lineRule="auto"/>
        <w:rPr>
          <w:rFonts w:eastAsia="Times New Roman"/>
          <w:noProof/>
          <w:snapToGrid/>
          <w:szCs w:val="22"/>
          <w:lang w:val="et-EE" w:eastAsia="en-US"/>
        </w:rPr>
      </w:pPr>
      <w:r w:rsidRPr="00C145E3">
        <w:rPr>
          <w:rFonts w:eastAsia="Times New Roman"/>
          <w:b/>
          <w:noProof/>
          <w:snapToGrid/>
          <w:szCs w:val="22"/>
          <w:lang w:val="et-EE" w:eastAsia="en-US"/>
        </w:rPr>
        <w:t>Imatinib Actavis’t</w:t>
      </w:r>
      <w:r w:rsidR="00266A39">
        <w:rPr>
          <w:rFonts w:eastAsia="Times New Roman"/>
          <w:b/>
          <w:noProof/>
          <w:snapToGrid/>
          <w:szCs w:val="22"/>
          <w:lang w:val="et-EE" w:eastAsia="en-US"/>
        </w:rPr>
        <w:t xml:space="preserve"> ei tohi võtta</w:t>
      </w:r>
    </w:p>
    <w:p w14:paraId="7F723D2A" w14:textId="77777777" w:rsidR="00445E22" w:rsidRPr="00C145E3" w:rsidRDefault="00445E22" w:rsidP="00445E22">
      <w:pPr>
        <w:numPr>
          <w:ilvl w:val="12"/>
          <w:numId w:val="0"/>
        </w:numPr>
        <w:tabs>
          <w:tab w:val="clear" w:pos="567"/>
        </w:tabs>
        <w:spacing w:line="240" w:lineRule="auto"/>
        <w:ind w:left="567" w:hanging="567"/>
        <w:rPr>
          <w:rFonts w:eastAsia="Times New Roman"/>
          <w:noProof/>
          <w:snapToGrid/>
          <w:szCs w:val="22"/>
          <w:lang w:val="et-EE" w:eastAsia="en-US"/>
        </w:rPr>
      </w:pPr>
      <w:r w:rsidRPr="00C145E3">
        <w:rPr>
          <w:rFonts w:eastAsia="Times New Roman"/>
          <w:noProof/>
          <w:snapToGrid/>
          <w:szCs w:val="22"/>
          <w:lang w:val="et-EE" w:eastAsia="en-US"/>
        </w:rPr>
        <w:t>-</w:t>
      </w:r>
      <w:r w:rsidRPr="00C145E3">
        <w:rPr>
          <w:rFonts w:eastAsia="Times New Roman"/>
          <w:noProof/>
          <w:snapToGrid/>
          <w:szCs w:val="22"/>
          <w:lang w:val="et-EE" w:eastAsia="en-US"/>
        </w:rPr>
        <w:tab/>
        <w:t xml:space="preserve">kui olete imatiniibi, soja, maapähklite või selle ravimi </w:t>
      </w:r>
      <w:r w:rsidRPr="00C145E3">
        <w:rPr>
          <w:rFonts w:eastAsia="Times New Roman"/>
          <w:snapToGrid/>
          <w:szCs w:val="22"/>
          <w:lang w:val="et-EE" w:eastAsia="en-US"/>
        </w:rPr>
        <w:t>mis tahes</w:t>
      </w:r>
      <w:r w:rsidRPr="00C145E3">
        <w:rPr>
          <w:rFonts w:eastAsia="Times New Roman"/>
          <w:noProof/>
          <w:snapToGrid/>
          <w:szCs w:val="22"/>
          <w:lang w:val="et-EE" w:eastAsia="en-US"/>
        </w:rPr>
        <w:t xml:space="preserve"> koostisosade </w:t>
      </w:r>
      <w:r w:rsidRPr="00C145E3">
        <w:rPr>
          <w:rFonts w:eastAsia="Times New Roman"/>
          <w:snapToGrid/>
          <w:szCs w:val="22"/>
          <w:lang w:val="et-EE" w:eastAsia="en-US"/>
        </w:rPr>
        <w:t>(loetletud lõigus 6)</w:t>
      </w:r>
      <w:r w:rsidRPr="00C145E3">
        <w:rPr>
          <w:rFonts w:eastAsia="Times New Roman"/>
          <w:noProof/>
          <w:snapToGrid/>
          <w:szCs w:val="22"/>
          <w:lang w:val="et-EE" w:eastAsia="en-US"/>
        </w:rPr>
        <w:t xml:space="preserve"> suhtes allergiline.</w:t>
      </w:r>
    </w:p>
    <w:p w14:paraId="5CA182C5" w14:textId="77777777" w:rsidR="00445E22" w:rsidRPr="00C145E3" w:rsidRDefault="00445E22" w:rsidP="00445E22">
      <w:pPr>
        <w:tabs>
          <w:tab w:val="clear" w:pos="567"/>
        </w:tabs>
        <w:spacing w:line="240" w:lineRule="auto"/>
        <w:rPr>
          <w:rFonts w:eastAsia="Times New Roman"/>
          <w:noProof/>
          <w:snapToGrid/>
          <w:szCs w:val="22"/>
          <w:lang w:val="et-EE" w:eastAsia="en-US"/>
        </w:rPr>
      </w:pPr>
    </w:p>
    <w:p w14:paraId="3B22ABFD"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see kehtib teie kohta, </w:t>
      </w:r>
      <w:r w:rsidRPr="00C145E3">
        <w:rPr>
          <w:rFonts w:eastAsia="Calibri"/>
          <w:b/>
          <w:bCs/>
          <w:snapToGrid/>
          <w:szCs w:val="22"/>
          <w:lang w:val="et-EE" w:eastAsia="en-US"/>
        </w:rPr>
        <w:t>pidage nõu oma arstiga enne Imatinib Actavis’e võtmist.</w:t>
      </w:r>
    </w:p>
    <w:p w14:paraId="3C2CDC61"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p>
    <w:p w14:paraId="200F5C6B" w14:textId="77777777" w:rsidR="00445E22" w:rsidRPr="00C145E3" w:rsidRDefault="00445E22" w:rsidP="00445E22">
      <w:pPr>
        <w:tabs>
          <w:tab w:val="clear" w:pos="567"/>
        </w:tabs>
        <w:spacing w:line="240" w:lineRule="auto"/>
        <w:rPr>
          <w:rFonts w:eastAsia="Times New Roman"/>
          <w:noProof/>
          <w:snapToGrid/>
          <w:szCs w:val="22"/>
          <w:lang w:val="et-EE" w:eastAsia="en-US"/>
        </w:rPr>
      </w:pPr>
      <w:r w:rsidRPr="00C145E3">
        <w:rPr>
          <w:rFonts w:eastAsia="Calibri"/>
          <w:snapToGrid/>
          <w:szCs w:val="22"/>
          <w:lang w:val="et-EE" w:eastAsia="en-US"/>
        </w:rPr>
        <w:t>Kui te arvate, et võite olla allergiline, kuid ei ole selles kindel, pidage nõu arstiga.</w:t>
      </w:r>
    </w:p>
    <w:p w14:paraId="08592CEC" w14:textId="77777777" w:rsidR="00445E22" w:rsidRPr="00C145E3" w:rsidRDefault="00445E22" w:rsidP="00445E22">
      <w:pPr>
        <w:numPr>
          <w:ilvl w:val="12"/>
          <w:numId w:val="0"/>
        </w:numPr>
        <w:tabs>
          <w:tab w:val="clear" w:pos="567"/>
        </w:tabs>
        <w:spacing w:line="240" w:lineRule="auto"/>
        <w:rPr>
          <w:rFonts w:eastAsia="Times New Roman"/>
          <w:noProof/>
          <w:snapToGrid/>
          <w:szCs w:val="22"/>
          <w:lang w:val="et-EE" w:eastAsia="en-US"/>
        </w:rPr>
      </w:pPr>
    </w:p>
    <w:p w14:paraId="601D081D" w14:textId="77777777" w:rsidR="00445E22" w:rsidRPr="00C145E3" w:rsidRDefault="00445E22" w:rsidP="00445E22">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Hoiatused ja ettevaatusabinõud</w:t>
      </w:r>
    </w:p>
    <w:p w14:paraId="54CD2B1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Enne Imatinib Actavis’e võtmist pidage nõu oma arstiga:</w:t>
      </w:r>
    </w:p>
    <w:p w14:paraId="5DFAA9B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või on kunagi olnud probleeme maksa, neerude või südamega.</w:t>
      </w:r>
    </w:p>
    <w:p w14:paraId="744D5FDD"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 võtate ravimit levotüroksiin, kuna teie kilpnääre on eemaldatud.</w:t>
      </w:r>
    </w:p>
    <w:p w14:paraId="57639CB1" w14:textId="77777777" w:rsidR="00771BA6" w:rsidRPr="00C145E3" w:rsidRDefault="00771BA6" w:rsidP="00771BA6">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kui teil on kunagi olnud või võib praegu olla B-hepatiidi infektsioon. Imatinib Actavis võib põhjustada B-hepatiidi taasaktiveerumist, mis võib mõnel juhul põhjustada surma. Enne ravi algust kontrollib arst patsiente hoolikalt selle infektsiooni nähtude suhtes.</w:t>
      </w:r>
    </w:p>
    <w:p w14:paraId="263B9566" w14:textId="15383373" w:rsidR="00252130" w:rsidRDefault="00252130" w:rsidP="00E642CB">
      <w:pPr>
        <w:numPr>
          <w:ilvl w:val="12"/>
          <w:numId w:val="0"/>
        </w:numPr>
        <w:tabs>
          <w:tab w:val="clear" w:pos="567"/>
        </w:tabs>
        <w:spacing w:line="240" w:lineRule="auto"/>
        <w:ind w:left="709" w:hanging="709"/>
        <w:rPr>
          <w:lang w:val="et-EE"/>
        </w:rPr>
      </w:pPr>
      <w:r>
        <w:rPr>
          <w:lang w:val="et-EE"/>
        </w:rPr>
        <w:t>-</w:t>
      </w:r>
      <w:r>
        <w:rPr>
          <w:lang w:val="et-EE"/>
        </w:rPr>
        <w:tab/>
      </w:r>
      <w:r w:rsidRPr="00D319D2">
        <w:rPr>
          <w:lang w:val="et-EE"/>
        </w:rPr>
        <w:t xml:space="preserve">kui teil tekivad Imatinib </w:t>
      </w:r>
      <w:r w:rsidR="00E642CB">
        <w:rPr>
          <w:lang w:val="et-EE"/>
        </w:rPr>
        <w:t>Actavis’e</w:t>
      </w:r>
      <w:r w:rsidR="00E642CB" w:rsidRPr="00D319D2">
        <w:rPr>
          <w:lang w:val="et-EE"/>
        </w:rPr>
        <w:t xml:space="preserve"> </w:t>
      </w:r>
      <w:r w:rsidRPr="00D319D2">
        <w:rPr>
          <w:lang w:val="et-EE"/>
        </w:rPr>
        <w:t>võtmise ajal verevalumid, verejooksud, palavik, väsimus ja segasus, võtke oma arstiga ühendust. See võib olla märk veresoonte kahjustusest, mida tuntakse nimega trombootiline mikroangiopaatia (TMA).</w:t>
      </w:r>
    </w:p>
    <w:p w14:paraId="237F1270" w14:textId="4CB71208" w:rsidR="00445E22" w:rsidRPr="00C145E3" w:rsidRDefault="00445E22" w:rsidP="00252130">
      <w:pPr>
        <w:numPr>
          <w:ilvl w:val="12"/>
          <w:numId w:val="0"/>
        </w:numPr>
        <w:tabs>
          <w:tab w:val="clear" w:pos="567"/>
        </w:tabs>
        <w:spacing w:line="240" w:lineRule="auto"/>
        <w:rPr>
          <w:rFonts w:eastAsia="Calibri"/>
          <w:b/>
          <w:bCs/>
          <w:snapToGrid/>
          <w:szCs w:val="22"/>
          <w:lang w:val="et-EE" w:eastAsia="en-US"/>
        </w:rPr>
      </w:pPr>
      <w:r w:rsidRPr="00C145E3">
        <w:rPr>
          <w:rFonts w:eastAsia="Calibri"/>
          <w:snapToGrid/>
          <w:szCs w:val="22"/>
          <w:lang w:val="et-EE" w:eastAsia="en-US"/>
        </w:rPr>
        <w:t xml:space="preserve">Kui mõni neist kehtib teie kohta, </w:t>
      </w:r>
      <w:r w:rsidRPr="00C145E3">
        <w:rPr>
          <w:rFonts w:eastAsia="Calibri"/>
          <w:b/>
          <w:bCs/>
          <w:snapToGrid/>
          <w:szCs w:val="22"/>
          <w:lang w:val="et-EE" w:eastAsia="en-US"/>
        </w:rPr>
        <w:t>informeerige sellest arsti enne Imatinib Actavis’e võtmist.</w:t>
      </w:r>
    </w:p>
    <w:p w14:paraId="5CF307E3" w14:textId="77777777" w:rsidR="000721CF" w:rsidRPr="00C145E3" w:rsidRDefault="000721CF" w:rsidP="00445E22">
      <w:pPr>
        <w:numPr>
          <w:ilvl w:val="12"/>
          <w:numId w:val="0"/>
        </w:numPr>
        <w:tabs>
          <w:tab w:val="clear" w:pos="567"/>
        </w:tabs>
        <w:spacing w:line="240" w:lineRule="auto"/>
        <w:rPr>
          <w:rFonts w:eastAsia="Calibri"/>
          <w:b/>
          <w:bCs/>
          <w:snapToGrid/>
          <w:szCs w:val="22"/>
          <w:lang w:val="et-EE" w:eastAsia="en-US"/>
        </w:rPr>
      </w:pPr>
    </w:p>
    <w:p w14:paraId="728267F4" w14:textId="77777777" w:rsidR="000721CF" w:rsidRPr="00C145E3" w:rsidRDefault="000721CF" w:rsidP="00445E22">
      <w:pPr>
        <w:numPr>
          <w:ilvl w:val="12"/>
          <w:numId w:val="0"/>
        </w:numPr>
        <w:tabs>
          <w:tab w:val="clear" w:pos="567"/>
        </w:tabs>
        <w:spacing w:line="240" w:lineRule="auto"/>
        <w:rPr>
          <w:rFonts w:eastAsia="Calibri"/>
          <w:b/>
          <w:bCs/>
          <w:snapToGrid/>
          <w:szCs w:val="22"/>
          <w:lang w:val="et-EE" w:eastAsia="en-US"/>
        </w:rPr>
      </w:pPr>
      <w:r w:rsidRPr="00C145E3">
        <w:rPr>
          <w:rFonts w:eastAsia="Calibri"/>
          <w:bCs/>
          <w:snapToGrid/>
          <w:szCs w:val="22"/>
          <w:lang w:val="et-EE" w:eastAsia="en-US"/>
        </w:rPr>
        <w:t xml:space="preserve">Imatinib Actavis’e </w:t>
      </w:r>
      <w:r w:rsidRPr="00C145E3">
        <w:rPr>
          <w:color w:val="000000"/>
          <w:szCs w:val="22"/>
          <w:lang w:val="et-EE"/>
        </w:rPr>
        <w:t xml:space="preserve">kasutamise ajal võite te olla tavapärasest tundlikum päikesekiirgusele. Oluline on, et te kasutaksite nahka katvat riietust ja </w:t>
      </w:r>
      <w:r w:rsidR="00CA2216" w:rsidRPr="00C145E3">
        <w:rPr>
          <w:color w:val="000000"/>
          <w:szCs w:val="22"/>
          <w:lang w:val="et-EE"/>
        </w:rPr>
        <w:t xml:space="preserve">kõrge </w:t>
      </w:r>
      <w:r w:rsidRPr="00C145E3">
        <w:rPr>
          <w:color w:val="000000"/>
          <w:szCs w:val="22"/>
          <w:lang w:val="et-EE"/>
        </w:rPr>
        <w:t>päikesekaitsefaktori (SPF) sisaldusega päikesekreemi. Neid ettevaatusabinõusid tuleb rakendada ka lastel.</w:t>
      </w:r>
    </w:p>
    <w:p w14:paraId="0FDAE957" w14:textId="77777777" w:rsidR="00445E22" w:rsidRPr="00C145E3" w:rsidRDefault="00445E22" w:rsidP="00445E22">
      <w:pPr>
        <w:numPr>
          <w:ilvl w:val="12"/>
          <w:numId w:val="0"/>
        </w:numPr>
        <w:tabs>
          <w:tab w:val="clear" w:pos="567"/>
        </w:tabs>
        <w:spacing w:line="240" w:lineRule="auto"/>
        <w:rPr>
          <w:rFonts w:eastAsia="Calibri"/>
          <w:bCs/>
          <w:snapToGrid/>
          <w:szCs w:val="22"/>
          <w:lang w:val="et-EE" w:eastAsia="en-US"/>
        </w:rPr>
      </w:pPr>
    </w:p>
    <w:p w14:paraId="5C365F1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bCs/>
          <w:snapToGrid/>
          <w:szCs w:val="22"/>
          <w:lang w:val="et-EE" w:eastAsia="en-US"/>
        </w:rPr>
        <w:t xml:space="preserve">Informeerige oma arsti otsekohe, kui te ravi jooksul </w:t>
      </w:r>
      <w:r w:rsidRPr="00C145E3">
        <w:rPr>
          <w:rFonts w:eastAsia="Calibri"/>
          <w:snapToGrid/>
          <w:szCs w:val="22"/>
          <w:lang w:val="et-EE" w:eastAsia="en-US"/>
        </w:rPr>
        <w:t>Imatinib Actavis’ega võtate kehakaalus väga kiiresti juurde. Imatinib Actavis võib põhjustada vee peetumist organismis (raske vedelikupeetus).</w:t>
      </w:r>
    </w:p>
    <w:p w14:paraId="2CEA967A"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3E9B84BC"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Sellel ajal, kui te võtate Imatinib Actavis’t, kontrollib teie arst regulaarselt, kas ravim toimib.</w:t>
      </w:r>
    </w:p>
    <w:p w14:paraId="6F4005E6"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Samuti tehakse teile korrapäraselt vereanalüüse ja kontrollitakse teie kehakaalu.</w:t>
      </w:r>
    </w:p>
    <w:p w14:paraId="062F2E16" w14:textId="77777777" w:rsidR="00445E22" w:rsidRPr="00C145E3" w:rsidRDefault="00445E22" w:rsidP="00445E22">
      <w:pPr>
        <w:numPr>
          <w:ilvl w:val="12"/>
          <w:numId w:val="0"/>
        </w:numPr>
        <w:tabs>
          <w:tab w:val="clear" w:pos="567"/>
        </w:tabs>
        <w:spacing w:line="240" w:lineRule="auto"/>
        <w:rPr>
          <w:rFonts w:eastAsia="Times New Roman"/>
          <w:snapToGrid/>
          <w:szCs w:val="22"/>
          <w:lang w:val="et-EE" w:eastAsia="en-US"/>
        </w:rPr>
      </w:pPr>
    </w:p>
    <w:p w14:paraId="5B07BA43" w14:textId="77777777" w:rsidR="00445E22" w:rsidRPr="00C145E3" w:rsidRDefault="00445E22" w:rsidP="00445E22">
      <w:pPr>
        <w:numPr>
          <w:ilvl w:val="12"/>
          <w:numId w:val="0"/>
        </w:numPr>
        <w:tabs>
          <w:tab w:val="clear" w:pos="567"/>
        </w:tabs>
        <w:spacing w:line="240" w:lineRule="auto"/>
        <w:rPr>
          <w:rFonts w:eastAsia="Times New Roman"/>
          <w:snapToGrid/>
          <w:szCs w:val="22"/>
          <w:lang w:val="et-EE" w:eastAsia="en-US"/>
        </w:rPr>
      </w:pPr>
      <w:r w:rsidRPr="00C145E3">
        <w:rPr>
          <w:rFonts w:eastAsia="Times New Roman"/>
          <w:b/>
          <w:snapToGrid/>
          <w:szCs w:val="22"/>
          <w:lang w:val="et-EE" w:eastAsia="en-US"/>
        </w:rPr>
        <w:t>Lapsed ja noorukid</w:t>
      </w:r>
    </w:p>
    <w:p w14:paraId="528185FD" w14:textId="77777777" w:rsidR="00DE5608" w:rsidRPr="00C145E3" w:rsidRDefault="00445E22" w:rsidP="00DE5608">
      <w:pPr>
        <w:pStyle w:val="Default"/>
        <w:rPr>
          <w:rFonts w:eastAsia="MS Mincho"/>
          <w:sz w:val="22"/>
          <w:szCs w:val="22"/>
          <w:lang w:eastAsia="en-US"/>
        </w:rPr>
      </w:pPr>
      <w:r w:rsidRPr="00C145E3">
        <w:rPr>
          <w:rFonts w:eastAsia="Calibri"/>
          <w:szCs w:val="22"/>
          <w:lang w:eastAsia="en-US"/>
        </w:rPr>
        <w:t>Imatinib Actavis’t kasutatakse kroonilise müeloidse leukeemia raviks ka lastel. Puudub kogemus Imatinib Actavis’e</w:t>
      </w:r>
      <w:r w:rsidRPr="00C145E3">
        <w:rPr>
          <w:rFonts w:eastAsia="Calibri"/>
          <w:sz w:val="21"/>
          <w:szCs w:val="21"/>
          <w:lang w:eastAsia="en-US"/>
        </w:rPr>
        <w:t xml:space="preserve"> </w:t>
      </w:r>
      <w:r w:rsidRPr="00C145E3">
        <w:rPr>
          <w:rFonts w:eastAsia="Calibri"/>
          <w:szCs w:val="22"/>
          <w:lang w:eastAsia="en-US"/>
        </w:rPr>
        <w:t>kasutamisest KML’i raviks alla 2-aastastel lastel.</w:t>
      </w:r>
      <w:r w:rsidR="00AB0AA1" w:rsidRPr="00C145E3">
        <w:t xml:space="preserve"> </w:t>
      </w:r>
      <w:r w:rsidR="00DE5608" w:rsidRPr="00C145E3">
        <w:rPr>
          <w:rFonts w:eastAsia="MS Mincho"/>
          <w:sz w:val="22"/>
          <w:szCs w:val="22"/>
          <w:lang w:eastAsia="en-US"/>
        </w:rPr>
        <w:t>Kasutamise kogemused lastel</w:t>
      </w:r>
      <w:r w:rsidR="00CD6CC6" w:rsidRPr="00C145E3">
        <w:rPr>
          <w:rFonts w:eastAsia="MS Mincho"/>
          <w:sz w:val="22"/>
          <w:szCs w:val="22"/>
          <w:lang w:eastAsia="en-US"/>
        </w:rPr>
        <w:t xml:space="preserve"> </w:t>
      </w:r>
      <w:r w:rsidR="00DE5608" w:rsidRPr="00C145E3">
        <w:rPr>
          <w:rFonts w:eastAsia="MS Mincho"/>
          <w:sz w:val="22"/>
          <w:szCs w:val="22"/>
          <w:lang w:eastAsia="en-US"/>
        </w:rPr>
        <w:t xml:space="preserve">Ph-positiivse ALL korral on piiratud ning MDS/MPD, PDFS ja HES/KEL korral väga piiratud. </w:t>
      </w:r>
    </w:p>
    <w:p w14:paraId="4DFE1918"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281593EC"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Mõnedel </w:t>
      </w:r>
      <w:r w:rsidRPr="00C145E3">
        <w:rPr>
          <w:rFonts w:eastAsia="Calibri"/>
          <w:snapToGrid/>
          <w:sz w:val="21"/>
          <w:szCs w:val="21"/>
          <w:lang w:val="et-EE" w:eastAsia="en-US"/>
        </w:rPr>
        <w:t>Imatinib Actavis’</w:t>
      </w:r>
      <w:r w:rsidRPr="00C145E3">
        <w:rPr>
          <w:rFonts w:eastAsia="Calibri"/>
          <w:snapToGrid/>
          <w:szCs w:val="22"/>
          <w:lang w:val="et-EE" w:eastAsia="en-US"/>
        </w:rPr>
        <w:t>t võtvatel lastel võib kasv olla normaalsest aeglasem. Arst jälgib kasvu korrapärastel visiitidel.</w:t>
      </w:r>
    </w:p>
    <w:p w14:paraId="5ED89548"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35E3CF1D" w14:textId="77777777" w:rsidR="00445E22" w:rsidRPr="00C145E3" w:rsidRDefault="00445E22" w:rsidP="00445E22">
      <w:pPr>
        <w:numPr>
          <w:ilvl w:val="12"/>
          <w:numId w:val="0"/>
        </w:numPr>
        <w:tabs>
          <w:tab w:val="clear" w:pos="567"/>
        </w:tabs>
        <w:spacing w:line="240" w:lineRule="auto"/>
        <w:ind w:right="-2"/>
        <w:rPr>
          <w:rFonts w:eastAsia="Times New Roman"/>
          <w:b/>
          <w:bCs/>
          <w:noProof/>
          <w:snapToGrid/>
          <w:szCs w:val="22"/>
          <w:lang w:val="et-EE" w:eastAsia="en-US"/>
        </w:rPr>
      </w:pPr>
      <w:r w:rsidRPr="00C145E3">
        <w:rPr>
          <w:rFonts w:eastAsia="Times New Roman"/>
          <w:b/>
          <w:snapToGrid/>
          <w:szCs w:val="24"/>
          <w:lang w:val="et-EE" w:eastAsia="en-US"/>
        </w:rPr>
        <w:t xml:space="preserve">Muud ravimid ja </w:t>
      </w:r>
      <w:r w:rsidRPr="00C145E3">
        <w:rPr>
          <w:rFonts w:eastAsia="Calibri"/>
          <w:b/>
          <w:snapToGrid/>
          <w:szCs w:val="22"/>
          <w:lang w:val="et-EE" w:eastAsia="en-US"/>
        </w:rPr>
        <w:t>Imatinib Actavis</w:t>
      </w:r>
    </w:p>
    <w:p w14:paraId="7F8D4AD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Teatage oma arstile või apteekrile, kui te võtate või olete hiljuti võtnud või kavatsete võtta mis tahes muid ravimeid, sh ilma retseptita ostetud ravimeid (paratsetamool) ja taimseid ravimeid (nt naistepuna). Mõned ravimid võivad samaaegsel kasutamisel mõjutada Imatinib Actavis’e efektiivsust. Nende samaaegsel kasutamisel võib Imatinib Actavis’e toime kas nõrgeneda või tugevneda, samuti suurendada kõrvaltoimete esinemissagedust või muuta Imatinib Actavis’e kasutamise vähem efektiivseks. Samuti võib Imatinib Actavis mõjutada teiste ravimite toimet.</w:t>
      </w:r>
    </w:p>
    <w:p w14:paraId="6A7D5353"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64F297F4"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kasutate trombivastaseid ravimeid, rääkige sellest oma arstile.</w:t>
      </w:r>
    </w:p>
    <w:p w14:paraId="49BC4EB2"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5823E172" w14:textId="77777777" w:rsidR="00445E22" w:rsidRPr="00C145E3" w:rsidRDefault="00445E22" w:rsidP="00445E22">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 xml:space="preserve">Rasedus, imetamine </w:t>
      </w:r>
      <w:r w:rsidRPr="00C145E3">
        <w:rPr>
          <w:rFonts w:eastAsia="Times New Roman"/>
          <w:b/>
          <w:noProof/>
          <w:snapToGrid/>
          <w:szCs w:val="22"/>
          <w:lang w:val="et-EE" w:eastAsia="en-US"/>
        </w:rPr>
        <w:t>ja viljakus</w:t>
      </w:r>
    </w:p>
    <w:p w14:paraId="738CC9F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olete rase, imetate või arvate end olevat rase või kavatsete rasestuda, pidage enne selle ravimi kasutamist nõu oma arsti või apteekriga.</w:t>
      </w:r>
    </w:p>
    <w:p w14:paraId="7B2E37F1" w14:textId="77777777" w:rsidR="00445E22" w:rsidRPr="00C145E3" w:rsidRDefault="00445E22" w:rsidP="00445E22">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Imatinib Actavis ei ole raseduse ajal soovitatav välja arvatud juhul, kui see on hädavajalik, kuna see võib kahjustada teie last. Arst räägib teile Imatinib Actavis’e kasutamisega seotud võimalikest riskidest raseduse ajal.</w:t>
      </w:r>
    </w:p>
    <w:p w14:paraId="3724FF94" w14:textId="27AC9995" w:rsidR="00445E22" w:rsidRPr="00C145E3" w:rsidRDefault="00445E22" w:rsidP="00445E22">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Viljakas eas naised peavad ravi ajal </w:t>
      </w:r>
      <w:r w:rsidR="0097374F" w:rsidRPr="00EC3BD7">
        <w:rPr>
          <w:color w:val="000000"/>
          <w:szCs w:val="22"/>
          <w:lang w:val="et-EE"/>
        </w:rPr>
        <w:t>ja kuni 15 päeva pärast ravi lõpetamist</w:t>
      </w:r>
      <w:r w:rsidR="0097374F">
        <w:rPr>
          <w:color w:val="000000"/>
          <w:szCs w:val="22"/>
          <w:lang w:val="et-EE"/>
        </w:rPr>
        <w:t xml:space="preserve"> </w:t>
      </w:r>
      <w:r w:rsidRPr="00C145E3">
        <w:rPr>
          <w:rFonts w:eastAsia="Calibri"/>
          <w:snapToGrid/>
          <w:szCs w:val="22"/>
          <w:lang w:val="et-EE" w:eastAsia="en-US"/>
        </w:rPr>
        <w:t>kasutama tõhusaid rasestumisvastaseid vahendeid.</w:t>
      </w:r>
    </w:p>
    <w:p w14:paraId="216DA151" w14:textId="37760FC1" w:rsidR="00445E22" w:rsidRPr="00C145E3" w:rsidRDefault="00445E22" w:rsidP="00445E22">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 xml:space="preserve">Imatinib Actavis’e ravi ajal </w:t>
      </w:r>
      <w:r w:rsidR="00BF5653" w:rsidRPr="00EC3BD7">
        <w:rPr>
          <w:color w:val="000000"/>
          <w:szCs w:val="22"/>
          <w:lang w:val="et-EE"/>
        </w:rPr>
        <w:t>ja kuni 15 päeva pärast ravi lõpetamist</w:t>
      </w:r>
      <w:r w:rsidR="00BF5653">
        <w:rPr>
          <w:color w:val="000000"/>
          <w:szCs w:val="22"/>
          <w:lang w:val="et-EE"/>
        </w:rPr>
        <w:t xml:space="preserve"> </w:t>
      </w:r>
      <w:r w:rsidRPr="00C145E3">
        <w:rPr>
          <w:rFonts w:eastAsia="Calibri"/>
          <w:snapToGrid/>
          <w:szCs w:val="22"/>
          <w:lang w:val="et-EE" w:eastAsia="en-US"/>
        </w:rPr>
        <w:t>ei tohi last rinnaga toita</w:t>
      </w:r>
      <w:r w:rsidR="007F17AC" w:rsidRPr="00EC3BD7">
        <w:rPr>
          <w:bCs/>
          <w:color w:val="000000"/>
          <w:szCs w:val="22"/>
          <w:lang w:val="et-EE"/>
        </w:rPr>
        <w:t>, kuna see võib kahjustada teie last</w:t>
      </w:r>
      <w:r w:rsidRPr="00C145E3">
        <w:rPr>
          <w:rFonts w:eastAsia="Calibri"/>
          <w:snapToGrid/>
          <w:szCs w:val="22"/>
          <w:lang w:val="et-EE" w:eastAsia="en-US"/>
        </w:rPr>
        <w:t>.</w:t>
      </w:r>
    </w:p>
    <w:p w14:paraId="05D25E05" w14:textId="77777777" w:rsidR="00445E22" w:rsidRPr="00C145E3" w:rsidRDefault="00445E22" w:rsidP="00445E22">
      <w:pPr>
        <w:numPr>
          <w:ilvl w:val="0"/>
          <w:numId w:val="22"/>
        </w:numPr>
        <w:tabs>
          <w:tab w:val="clear" w:pos="567"/>
        </w:tabs>
        <w:autoSpaceDE w:val="0"/>
        <w:autoSpaceDN w:val="0"/>
        <w:adjustRightInd w:val="0"/>
        <w:spacing w:line="240" w:lineRule="auto"/>
        <w:contextualSpacing/>
        <w:rPr>
          <w:rFonts w:eastAsia="Calibri"/>
          <w:snapToGrid/>
          <w:szCs w:val="22"/>
          <w:lang w:val="et-EE" w:eastAsia="en-US"/>
        </w:rPr>
      </w:pPr>
      <w:r w:rsidRPr="00C145E3">
        <w:rPr>
          <w:rFonts w:eastAsia="Calibri"/>
          <w:snapToGrid/>
          <w:szCs w:val="22"/>
          <w:lang w:val="et-EE" w:eastAsia="en-US"/>
        </w:rPr>
        <w:t>Patsientidel, kes on mures oma viljakuse pärast Imatinib Actavis’e võtmise ajal, on soovitatav pidada nõu oma arstiga.</w:t>
      </w:r>
    </w:p>
    <w:p w14:paraId="726DA521"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7364CF7B" w14:textId="77777777" w:rsidR="00445E22" w:rsidRPr="00C145E3" w:rsidRDefault="00445E22" w:rsidP="00445E22">
      <w:pPr>
        <w:numPr>
          <w:ilvl w:val="12"/>
          <w:numId w:val="0"/>
        </w:numPr>
        <w:tabs>
          <w:tab w:val="clear" w:pos="567"/>
        </w:tabs>
        <w:spacing w:line="240" w:lineRule="auto"/>
        <w:ind w:right="-2"/>
        <w:rPr>
          <w:rFonts w:eastAsia="Times New Roman"/>
          <w:noProof/>
          <w:snapToGrid/>
          <w:szCs w:val="22"/>
          <w:lang w:val="et-EE" w:eastAsia="en-US"/>
        </w:rPr>
      </w:pPr>
      <w:r w:rsidRPr="00C145E3">
        <w:rPr>
          <w:rFonts w:eastAsia="Times New Roman"/>
          <w:b/>
          <w:noProof/>
          <w:snapToGrid/>
          <w:szCs w:val="22"/>
          <w:lang w:val="et-EE" w:eastAsia="en-US"/>
        </w:rPr>
        <w:t>Autojuhtimine ja masinatega töötamine</w:t>
      </w:r>
    </w:p>
    <w:p w14:paraId="7D78A27B"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Te võite end tunda ravimi kasutamise ajal uimasena või unisena või teie nägemine võib hägustuda. Kui see teiega juhtub, ärge juhtige autot ja ärge töötage masinatega, kuni te end jälle hästi tunnete.</w:t>
      </w:r>
    </w:p>
    <w:p w14:paraId="17FE522E"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12A36E2E" w14:textId="77777777" w:rsidR="00445E22" w:rsidRPr="00C145E3" w:rsidRDefault="00445E22" w:rsidP="00445E22">
      <w:pPr>
        <w:numPr>
          <w:ilvl w:val="12"/>
          <w:numId w:val="0"/>
        </w:numPr>
        <w:tabs>
          <w:tab w:val="clear" w:pos="567"/>
        </w:tabs>
        <w:spacing w:line="240" w:lineRule="auto"/>
        <w:ind w:right="-2"/>
        <w:rPr>
          <w:rFonts w:eastAsia="Times New Roman"/>
          <w:b/>
          <w:noProof/>
          <w:snapToGrid/>
          <w:lang w:val="et-EE" w:eastAsia="en-US"/>
        </w:rPr>
      </w:pPr>
      <w:r w:rsidRPr="00C145E3">
        <w:rPr>
          <w:rFonts w:eastAsia="Times New Roman"/>
          <w:b/>
          <w:noProof/>
          <w:snapToGrid/>
          <w:lang w:val="et-EE" w:eastAsia="en-US"/>
        </w:rPr>
        <w:t>Imatinib Actavis sisaldab letsitiini (soja)</w:t>
      </w:r>
    </w:p>
    <w:p w14:paraId="22C6886B"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noProof/>
          <w:snapToGrid/>
          <w:lang w:val="et-EE" w:eastAsia="en-US"/>
        </w:rPr>
        <w:t xml:space="preserve">Kui te olete maapähklitele või sojale allergiline, ärge seda ravimit kasutage. </w:t>
      </w:r>
    </w:p>
    <w:p w14:paraId="74709B16" w14:textId="77777777" w:rsidR="00252130" w:rsidRPr="00252130" w:rsidRDefault="00252130" w:rsidP="00252130">
      <w:pPr>
        <w:numPr>
          <w:ilvl w:val="12"/>
          <w:numId w:val="0"/>
        </w:numPr>
        <w:tabs>
          <w:tab w:val="clear" w:pos="567"/>
        </w:tabs>
        <w:spacing w:line="240" w:lineRule="auto"/>
        <w:ind w:right="-2"/>
        <w:rPr>
          <w:rFonts w:eastAsia="Times New Roman"/>
          <w:b/>
          <w:noProof/>
          <w:snapToGrid/>
          <w:lang w:val="et-EE" w:eastAsia="en-US"/>
        </w:rPr>
      </w:pPr>
    </w:p>
    <w:p w14:paraId="1EFA8265" w14:textId="77777777" w:rsidR="00252130" w:rsidRPr="00252130" w:rsidRDefault="00252130" w:rsidP="00252130">
      <w:pPr>
        <w:numPr>
          <w:ilvl w:val="12"/>
          <w:numId w:val="0"/>
        </w:numPr>
        <w:tabs>
          <w:tab w:val="clear" w:pos="567"/>
        </w:tabs>
        <w:spacing w:line="240" w:lineRule="auto"/>
        <w:ind w:right="-2"/>
        <w:rPr>
          <w:rFonts w:eastAsia="Times New Roman"/>
          <w:b/>
          <w:noProof/>
          <w:snapToGrid/>
          <w:lang w:val="et-EE" w:eastAsia="en-US"/>
        </w:rPr>
      </w:pPr>
      <w:r w:rsidRPr="00252130">
        <w:rPr>
          <w:rFonts w:eastAsia="Times New Roman"/>
          <w:b/>
          <w:noProof/>
          <w:snapToGrid/>
          <w:lang w:val="et-EE" w:eastAsia="en-US"/>
        </w:rPr>
        <w:t>Imatinib Actavis sisaldab naatriumi</w:t>
      </w:r>
    </w:p>
    <w:p w14:paraId="0B6929A5" w14:textId="577DF8E6" w:rsidR="00252130" w:rsidRPr="00252130" w:rsidRDefault="00252130" w:rsidP="00252130">
      <w:pPr>
        <w:numPr>
          <w:ilvl w:val="12"/>
          <w:numId w:val="0"/>
        </w:numPr>
        <w:tabs>
          <w:tab w:val="clear" w:pos="567"/>
        </w:tabs>
        <w:spacing w:line="240" w:lineRule="auto"/>
        <w:ind w:right="-2"/>
        <w:rPr>
          <w:rFonts w:eastAsia="Times New Roman"/>
          <w:noProof/>
          <w:snapToGrid/>
          <w:lang w:val="et-EE" w:eastAsia="en-US"/>
        </w:rPr>
      </w:pPr>
      <w:r w:rsidRPr="00252130">
        <w:rPr>
          <w:rFonts w:eastAsia="Times New Roman"/>
          <w:noProof/>
          <w:snapToGrid/>
          <w:lang w:val="et-EE" w:eastAsia="en-US"/>
        </w:rPr>
        <w:t xml:space="preserve">Ravim sisaldab vähem kui 1 mmol (23 mg) naatriumi õhukese polümeerikattega tabletis, see tähendab põhimõtteliselt </w:t>
      </w:r>
      <w:r w:rsidR="00E642CB" w:rsidRPr="00AF6478">
        <w:rPr>
          <w:rFonts w:eastAsia="Times New Roman"/>
          <w:noProof/>
          <w:snapToGrid/>
          <w:lang w:val="et-EE" w:eastAsia="en-US"/>
        </w:rPr>
        <w:t>“</w:t>
      </w:r>
      <w:r w:rsidRPr="00252130">
        <w:rPr>
          <w:rFonts w:eastAsia="Times New Roman"/>
          <w:noProof/>
          <w:snapToGrid/>
          <w:lang w:val="et-EE" w:eastAsia="en-US"/>
        </w:rPr>
        <w:t>naatriumivaba“.</w:t>
      </w:r>
    </w:p>
    <w:p w14:paraId="356C4312"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1555C6FC"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16BF62ED" w14:textId="77777777" w:rsidR="00445E22" w:rsidRPr="00C145E3" w:rsidRDefault="00445E22" w:rsidP="00445E22">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3.</w:t>
      </w:r>
      <w:r w:rsidRPr="00C145E3">
        <w:rPr>
          <w:rFonts w:eastAsia="Times New Roman"/>
          <w:b/>
          <w:noProof/>
          <w:snapToGrid/>
          <w:lang w:val="et-EE" w:eastAsia="en-US"/>
        </w:rPr>
        <w:tab/>
      </w:r>
      <w:r w:rsidRPr="00C145E3">
        <w:rPr>
          <w:rFonts w:eastAsia="Times New Roman"/>
          <w:b/>
          <w:snapToGrid/>
          <w:szCs w:val="24"/>
          <w:lang w:val="et-EE" w:eastAsia="en-US"/>
        </w:rPr>
        <w:t>Kuidas Imatinib Actavis’t võtta</w:t>
      </w:r>
    </w:p>
    <w:p w14:paraId="4742EC79"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6D76B7A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on teile määranud Imatinib Actavis’t, kuna teil on tõsine haigus. Imatinib Actavis võib aidata teil selle haigusega võidelda.</w:t>
      </w:r>
    </w:p>
    <w:p w14:paraId="7E701F0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2E63A444"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Kuid igal juhul võtke seda ravimit alati täpselt nii, nagu arst või apteeker on teile selgitanud. On oluline, et teete seda nii kaua kui arst või apteeker on teile öelnud. Kui te ei ole milleski kindel, pidage nõu oma arsti või apteekriga.</w:t>
      </w:r>
    </w:p>
    <w:p w14:paraId="3FA19241"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3474A161"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Ärge lõpetage Imatinib Actavis’e võtmist enne, kui arst seda soovitab. Kui te ei suuda ravimit võtta nii, nagu arst määras või kui te tunnete, et seda enam ei vaja, võtke koheselt ühendust oma arstiga.</w:t>
      </w:r>
    </w:p>
    <w:p w14:paraId="795FD0F0"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6BDF8B0F" w14:textId="77777777" w:rsidR="00445E22" w:rsidRPr="00C145E3" w:rsidRDefault="00445E22" w:rsidP="00445E22">
      <w:pPr>
        <w:tabs>
          <w:tab w:val="clear" w:pos="567"/>
        </w:tabs>
        <w:autoSpaceDE w:val="0"/>
        <w:autoSpaceDN w:val="0"/>
        <w:adjustRightInd w:val="0"/>
        <w:spacing w:line="240" w:lineRule="auto"/>
        <w:rPr>
          <w:rFonts w:eastAsia="Calibri"/>
          <w:b/>
          <w:snapToGrid/>
          <w:szCs w:val="22"/>
          <w:lang w:val="et-EE" w:eastAsia="en-US"/>
        </w:rPr>
      </w:pPr>
      <w:r w:rsidRPr="00C145E3">
        <w:rPr>
          <w:rFonts w:eastAsia="Calibri"/>
          <w:b/>
          <w:snapToGrid/>
          <w:szCs w:val="22"/>
          <w:lang w:val="et-EE" w:eastAsia="en-US"/>
        </w:rPr>
        <w:t>Kui palju Imatinib Actavis’t võtta</w:t>
      </w:r>
    </w:p>
    <w:p w14:paraId="79E6B2A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2260F31C"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b/>
          <w:snapToGrid/>
          <w:szCs w:val="22"/>
          <w:lang w:val="et-EE" w:eastAsia="en-US"/>
        </w:rPr>
        <w:t>Kasutamine täiskasvanutel</w:t>
      </w:r>
    </w:p>
    <w:p w14:paraId="7C5B3A6E"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Arst ütleb teile täpselt, mitu Imatinib Actavis’e tabletti võtta.</w:t>
      </w:r>
    </w:p>
    <w:p w14:paraId="52DD962E" w14:textId="77777777" w:rsidR="00AB0AA1" w:rsidRPr="00C145E3" w:rsidRDefault="00AB0AA1" w:rsidP="00445E22">
      <w:pPr>
        <w:tabs>
          <w:tab w:val="clear" w:pos="567"/>
        </w:tabs>
        <w:autoSpaceDE w:val="0"/>
        <w:autoSpaceDN w:val="0"/>
        <w:adjustRightInd w:val="0"/>
        <w:spacing w:line="240" w:lineRule="auto"/>
        <w:rPr>
          <w:rFonts w:eastAsia="Calibri"/>
          <w:snapToGrid/>
          <w:szCs w:val="22"/>
          <w:lang w:val="et-EE" w:eastAsia="en-US"/>
        </w:rPr>
      </w:pPr>
    </w:p>
    <w:p w14:paraId="19D7453F" w14:textId="77777777" w:rsidR="00DE5608" w:rsidRPr="00C145E3" w:rsidRDefault="00DE5608" w:rsidP="00DE5608">
      <w:pPr>
        <w:pStyle w:val="Default"/>
        <w:rPr>
          <w:rFonts w:eastAsia="MS Mincho"/>
          <w:sz w:val="22"/>
          <w:szCs w:val="22"/>
          <w:lang w:eastAsia="en-US"/>
        </w:rPr>
      </w:pPr>
      <w:r w:rsidRPr="00C145E3">
        <w:rPr>
          <w:b/>
          <w:bCs/>
          <w:lang w:eastAsia="is-IS"/>
        </w:rPr>
        <w:t>-</w:t>
      </w:r>
      <w:r w:rsidRPr="00C145E3">
        <w:rPr>
          <w:b/>
          <w:bCs/>
          <w:lang w:eastAsia="is-IS"/>
        </w:rPr>
        <w:tab/>
      </w:r>
      <w:r w:rsidRPr="00C145E3">
        <w:rPr>
          <w:rFonts w:eastAsia="MS Mincho"/>
          <w:b/>
          <w:bCs/>
          <w:sz w:val="22"/>
          <w:szCs w:val="22"/>
          <w:lang w:eastAsia="en-US"/>
        </w:rPr>
        <w:t xml:space="preserve">Kui teil ravitakse kroonilist müeloidset leukeemiat: </w:t>
      </w:r>
    </w:p>
    <w:p w14:paraId="72882FE4"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Soovituslik algannus on 600 mg, seega võetakse üks 400 mg tablett ja kaks 100 mg tabletti </w:t>
      </w:r>
      <w:r w:rsidRPr="00C145E3">
        <w:rPr>
          <w:rFonts w:eastAsia="Calibri"/>
          <w:b/>
          <w:bCs/>
          <w:snapToGrid/>
          <w:szCs w:val="22"/>
          <w:lang w:val="et-EE" w:eastAsia="en-US"/>
        </w:rPr>
        <w:t xml:space="preserve">üks kord </w:t>
      </w:r>
      <w:r w:rsidRPr="00C145E3">
        <w:rPr>
          <w:rFonts w:eastAsia="Calibri"/>
          <w:snapToGrid/>
          <w:szCs w:val="22"/>
          <w:lang w:val="et-EE" w:eastAsia="en-US"/>
        </w:rPr>
        <w:t>päevas.</w:t>
      </w:r>
    </w:p>
    <w:p w14:paraId="6DA22BE5" w14:textId="77777777" w:rsidR="00445E22" w:rsidRPr="00C145E3" w:rsidRDefault="00445E22" w:rsidP="00445E22">
      <w:pPr>
        <w:tabs>
          <w:tab w:val="clear" w:pos="567"/>
        </w:tabs>
        <w:autoSpaceDE w:val="0"/>
        <w:autoSpaceDN w:val="0"/>
        <w:adjustRightInd w:val="0"/>
        <w:spacing w:line="240" w:lineRule="auto"/>
        <w:rPr>
          <w:rFonts w:eastAsia="Calibri"/>
          <w:snapToGrid/>
          <w:sz w:val="21"/>
          <w:szCs w:val="21"/>
          <w:lang w:val="et-EE" w:eastAsia="en-US"/>
        </w:rPr>
      </w:pPr>
    </w:p>
    <w:p w14:paraId="017AE9F4"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võib teile määrata suurema või väiksema annuse, sõltuvalt sellest, milline on teie ravivastus. </w:t>
      </w:r>
    </w:p>
    <w:p w14:paraId="636DEF8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teie ravimi ööpäevane annus on 800 mg (2 tabletti), peate te võtma ühe tableti hommikul ja ühe tableti õhtul. </w:t>
      </w:r>
    </w:p>
    <w:p w14:paraId="0B8C2A74" w14:textId="77777777" w:rsidR="00DE5608" w:rsidRPr="00C145E3" w:rsidRDefault="00DE5608" w:rsidP="00445E22">
      <w:pPr>
        <w:tabs>
          <w:tab w:val="clear" w:pos="567"/>
        </w:tabs>
        <w:autoSpaceDE w:val="0"/>
        <w:autoSpaceDN w:val="0"/>
        <w:adjustRightInd w:val="0"/>
        <w:spacing w:line="240" w:lineRule="auto"/>
        <w:rPr>
          <w:rFonts w:eastAsia="Calibri"/>
          <w:snapToGrid/>
          <w:szCs w:val="22"/>
          <w:lang w:val="et-EE" w:eastAsia="en-US"/>
        </w:rPr>
      </w:pPr>
    </w:p>
    <w:p w14:paraId="1B45597E"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Ph-positiivset ALL’i: </w:t>
      </w:r>
    </w:p>
    <w:p w14:paraId="4E86F6D6" w14:textId="77777777" w:rsidR="001E5917" w:rsidRPr="00C145E3" w:rsidRDefault="00DE5608" w:rsidP="006E753F">
      <w:pPr>
        <w:pStyle w:val="Default"/>
        <w:rPr>
          <w:sz w:val="22"/>
          <w:szCs w:val="22"/>
        </w:rPr>
      </w:pPr>
      <w:r w:rsidRPr="00C145E3">
        <w:rPr>
          <w:rFonts w:eastAsia="MS Mincho"/>
          <w:szCs w:val="22"/>
          <w:lang w:eastAsia="en-US"/>
        </w:rPr>
        <w:t>On alga</w:t>
      </w:r>
      <w:r w:rsidR="00645903" w:rsidRPr="00C145E3">
        <w:rPr>
          <w:rFonts w:eastAsia="MS Mincho"/>
          <w:szCs w:val="22"/>
          <w:lang w:eastAsia="en-US"/>
        </w:rPr>
        <w:t>nnus 600 mg, mille saamiseks võetakse üks</w:t>
      </w:r>
      <w:r w:rsidR="001E5917" w:rsidRPr="00C145E3">
        <w:rPr>
          <w:sz w:val="22"/>
          <w:szCs w:val="22"/>
        </w:rPr>
        <w:t xml:space="preserve"> 400 mg </w:t>
      </w:r>
      <w:r w:rsidR="00645903" w:rsidRPr="00C145E3">
        <w:rPr>
          <w:sz w:val="22"/>
          <w:szCs w:val="22"/>
        </w:rPr>
        <w:t xml:space="preserve">tablett </w:t>
      </w:r>
      <w:r w:rsidR="001E5917" w:rsidRPr="00C145E3">
        <w:rPr>
          <w:sz w:val="22"/>
          <w:szCs w:val="22"/>
        </w:rPr>
        <w:t>pluss</w:t>
      </w:r>
      <w:r w:rsidR="00645903" w:rsidRPr="00C145E3">
        <w:rPr>
          <w:sz w:val="22"/>
          <w:szCs w:val="22"/>
        </w:rPr>
        <w:t xml:space="preserve"> kaks</w:t>
      </w:r>
      <w:r w:rsidR="001E5917" w:rsidRPr="00C145E3">
        <w:rPr>
          <w:sz w:val="22"/>
          <w:szCs w:val="22"/>
        </w:rPr>
        <w:t xml:space="preserve"> 100 mg </w:t>
      </w:r>
      <w:r w:rsidR="00645903" w:rsidRPr="00C145E3">
        <w:rPr>
          <w:sz w:val="22"/>
          <w:szCs w:val="22"/>
        </w:rPr>
        <w:t xml:space="preserve">tabletti </w:t>
      </w:r>
      <w:r w:rsidR="001E5917" w:rsidRPr="00C145E3">
        <w:rPr>
          <w:b/>
          <w:bCs/>
          <w:sz w:val="22"/>
          <w:szCs w:val="22"/>
        </w:rPr>
        <w:t xml:space="preserve">üks </w:t>
      </w:r>
      <w:r w:rsidR="001E5917" w:rsidRPr="00C145E3">
        <w:rPr>
          <w:sz w:val="22"/>
          <w:szCs w:val="22"/>
        </w:rPr>
        <w:t xml:space="preserve">kord </w:t>
      </w:r>
      <w:r w:rsidR="00645903" w:rsidRPr="00C145E3">
        <w:rPr>
          <w:sz w:val="22"/>
          <w:szCs w:val="22"/>
        </w:rPr>
        <w:t>öö</w:t>
      </w:r>
      <w:r w:rsidR="001E5917" w:rsidRPr="00C145E3">
        <w:rPr>
          <w:sz w:val="22"/>
          <w:szCs w:val="22"/>
        </w:rPr>
        <w:t xml:space="preserve">päevas </w:t>
      </w:r>
    </w:p>
    <w:p w14:paraId="2AB85532"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p>
    <w:p w14:paraId="7CA936C0" w14:textId="77777777" w:rsidR="00DE5608" w:rsidRPr="00C145E3" w:rsidRDefault="00DE5608" w:rsidP="00DE5608">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MDS/MPD: </w:t>
      </w:r>
    </w:p>
    <w:p w14:paraId="02A670EB"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algan</w:t>
      </w:r>
      <w:r w:rsidR="001E5917" w:rsidRPr="00C145E3">
        <w:rPr>
          <w:rFonts w:eastAsia="MS Mincho"/>
          <w:snapToGrid/>
          <w:color w:val="000000"/>
          <w:szCs w:val="22"/>
          <w:lang w:val="et-EE" w:eastAsia="en-US"/>
        </w:rPr>
        <w:t xml:space="preserve">nus 400 mg, mis võetakse sisse </w:t>
      </w:r>
      <w:r w:rsidR="00645903" w:rsidRPr="00C145E3">
        <w:rPr>
          <w:rFonts w:eastAsia="MS Mincho"/>
          <w:snapToGrid/>
          <w:color w:val="000000"/>
          <w:szCs w:val="22"/>
          <w:lang w:val="et-EE" w:eastAsia="en-US"/>
        </w:rPr>
        <w:t>ühe</w:t>
      </w:r>
      <w:r w:rsidR="001E5917" w:rsidRPr="00C145E3">
        <w:rPr>
          <w:rFonts w:eastAsia="MS Mincho"/>
          <w:snapToGrid/>
          <w:color w:val="000000"/>
          <w:szCs w:val="22"/>
          <w:lang w:val="et-EE" w:eastAsia="en-US"/>
        </w:rPr>
        <w:t xml:space="preserve"> tabletina</w:t>
      </w: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4646A2F0" w14:textId="77777777" w:rsidR="00DE5608" w:rsidRPr="00C145E3" w:rsidRDefault="00DE5608" w:rsidP="00DE5608">
      <w:pPr>
        <w:pStyle w:val="Default"/>
        <w:rPr>
          <w:sz w:val="22"/>
          <w:szCs w:val="22"/>
        </w:rPr>
      </w:pPr>
    </w:p>
    <w:p w14:paraId="1EE5BA8B"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HES/KEL’i: </w:t>
      </w:r>
    </w:p>
    <w:p w14:paraId="6E321972"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al</w:t>
      </w:r>
      <w:r w:rsidR="001E5917" w:rsidRPr="00C145E3">
        <w:rPr>
          <w:rFonts w:eastAsia="MS Mincho"/>
          <w:snapToGrid/>
          <w:color w:val="000000"/>
          <w:szCs w:val="22"/>
          <w:lang w:val="et-EE" w:eastAsia="en-US"/>
        </w:rPr>
        <w:t xml:space="preserve">gannuseks 100 mg, mis võetakse </w:t>
      </w:r>
      <w:r w:rsidR="00645903" w:rsidRPr="00C145E3">
        <w:rPr>
          <w:rFonts w:eastAsia="MS Mincho"/>
          <w:snapToGrid/>
          <w:color w:val="000000"/>
          <w:szCs w:val="22"/>
          <w:lang w:val="et-EE" w:eastAsia="en-US"/>
        </w:rPr>
        <w:t>sisse ühe</w:t>
      </w:r>
      <w:r w:rsidR="001E5917" w:rsidRPr="00C145E3">
        <w:rPr>
          <w:rFonts w:eastAsia="MS Mincho"/>
          <w:snapToGrid/>
          <w:color w:val="000000"/>
          <w:szCs w:val="22"/>
          <w:lang w:val="et-EE" w:eastAsia="en-US"/>
        </w:rPr>
        <w:t> 100 mg tabletina</w:t>
      </w: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ööpäevas. Sõltuvalt ravivastusest võib teie arst otsustada suurendada annust kuni 400 milligrammini, mis võetakse s</w:t>
      </w:r>
      <w:r w:rsidR="001E5917" w:rsidRPr="00C145E3">
        <w:rPr>
          <w:rFonts w:eastAsia="MS Mincho"/>
          <w:snapToGrid/>
          <w:color w:val="000000"/>
          <w:szCs w:val="22"/>
          <w:lang w:val="et-EE" w:eastAsia="en-US"/>
        </w:rPr>
        <w:t xml:space="preserve">isse </w:t>
      </w:r>
      <w:r w:rsidR="00645903" w:rsidRPr="00C145E3">
        <w:rPr>
          <w:rFonts w:eastAsia="MS Mincho"/>
          <w:snapToGrid/>
          <w:color w:val="000000"/>
          <w:szCs w:val="22"/>
          <w:lang w:val="et-EE" w:eastAsia="en-US"/>
        </w:rPr>
        <w:t xml:space="preserve">ühe 400 mg </w:t>
      </w:r>
      <w:r w:rsidR="001E5917" w:rsidRPr="00C145E3">
        <w:rPr>
          <w:rFonts w:eastAsia="MS Mincho"/>
          <w:snapToGrid/>
          <w:color w:val="000000"/>
          <w:szCs w:val="22"/>
          <w:lang w:val="et-EE" w:eastAsia="en-US"/>
        </w:rPr>
        <w:t xml:space="preserve"> tabletina</w:t>
      </w: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üks kord </w:t>
      </w:r>
      <w:r w:rsidRPr="00C145E3">
        <w:rPr>
          <w:rFonts w:eastAsia="MS Mincho"/>
          <w:snapToGrid/>
          <w:color w:val="000000"/>
          <w:szCs w:val="22"/>
          <w:lang w:val="et-EE" w:eastAsia="en-US"/>
        </w:rPr>
        <w:t xml:space="preserve">ööpäevas. </w:t>
      </w:r>
    </w:p>
    <w:p w14:paraId="1307180A"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p>
    <w:p w14:paraId="1231E139" w14:textId="77777777" w:rsidR="00DE5608" w:rsidRPr="00C145E3" w:rsidRDefault="00DE5608" w:rsidP="00DE5608">
      <w:pPr>
        <w:numPr>
          <w:ilvl w:val="0"/>
          <w:numId w:val="22"/>
        </w:num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r w:rsidRPr="00C145E3">
        <w:rPr>
          <w:rFonts w:eastAsia="MS Mincho"/>
          <w:b/>
          <w:bCs/>
          <w:snapToGrid/>
          <w:color w:val="000000"/>
          <w:szCs w:val="22"/>
          <w:lang w:val="et-EE" w:eastAsia="en-US"/>
        </w:rPr>
        <w:t xml:space="preserve">Kui teil ravitakse PDFS’i: </w:t>
      </w:r>
    </w:p>
    <w:p w14:paraId="1E99F3EB" w14:textId="77777777" w:rsidR="001E5917"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On annus 800 mg ööpäevas (</w:t>
      </w:r>
      <w:r w:rsidR="001E5917" w:rsidRPr="00C145E3">
        <w:rPr>
          <w:rFonts w:eastAsia="MS Mincho"/>
          <w:snapToGrid/>
          <w:color w:val="000000"/>
          <w:szCs w:val="22"/>
          <w:lang w:val="et-EE" w:eastAsia="en-US"/>
        </w:rPr>
        <w:t>2 tabletti</w:t>
      </w:r>
      <w:r w:rsidRPr="00C145E3">
        <w:rPr>
          <w:rFonts w:eastAsia="MS Mincho"/>
          <w:b/>
          <w:bCs/>
          <w:snapToGrid/>
          <w:color w:val="000000"/>
          <w:szCs w:val="22"/>
          <w:lang w:val="et-EE" w:eastAsia="en-US"/>
        </w:rPr>
        <w:t>)</w:t>
      </w:r>
      <w:r w:rsidR="001E5917" w:rsidRPr="00C145E3">
        <w:rPr>
          <w:rFonts w:eastAsia="MS Mincho"/>
          <w:snapToGrid/>
          <w:color w:val="000000"/>
          <w:szCs w:val="22"/>
          <w:lang w:val="et-EE" w:eastAsia="en-US"/>
        </w:rPr>
        <w:t>, mille saamiseks võetakse üks tablett hommikul ja teine tablett</w:t>
      </w:r>
      <w:r w:rsidRPr="00C145E3">
        <w:rPr>
          <w:rFonts w:eastAsia="MS Mincho"/>
          <w:snapToGrid/>
          <w:color w:val="000000"/>
          <w:szCs w:val="22"/>
          <w:lang w:val="et-EE" w:eastAsia="en-US"/>
        </w:rPr>
        <w:t xml:space="preserve"> õhtul.</w:t>
      </w:r>
    </w:p>
    <w:p w14:paraId="132F384B" w14:textId="77777777" w:rsidR="00DE5608" w:rsidRPr="00C145E3" w:rsidRDefault="00DE5608" w:rsidP="00DE5608">
      <w:pPr>
        <w:tabs>
          <w:tab w:val="clear" w:pos="567"/>
        </w:tabs>
        <w:autoSpaceDE w:val="0"/>
        <w:autoSpaceDN w:val="0"/>
        <w:adjustRightInd w:val="0"/>
        <w:spacing w:line="240" w:lineRule="auto"/>
        <w:rPr>
          <w:rFonts w:eastAsia="MS Mincho"/>
          <w:snapToGrid/>
          <w:color w:val="000000"/>
          <w:szCs w:val="22"/>
          <w:lang w:val="et-EE" w:eastAsia="en-US"/>
        </w:rPr>
      </w:pPr>
      <w:r w:rsidRPr="00C145E3">
        <w:rPr>
          <w:rFonts w:eastAsia="MS Mincho"/>
          <w:snapToGrid/>
          <w:color w:val="000000"/>
          <w:szCs w:val="22"/>
          <w:lang w:val="et-EE" w:eastAsia="en-US"/>
        </w:rPr>
        <w:t xml:space="preserve"> </w:t>
      </w:r>
    </w:p>
    <w:p w14:paraId="158F5862" w14:textId="77777777" w:rsidR="00445E22" w:rsidRPr="00C145E3" w:rsidRDefault="00445E22" w:rsidP="00445E22">
      <w:pPr>
        <w:numPr>
          <w:ilvl w:val="12"/>
          <w:numId w:val="0"/>
        </w:numPr>
        <w:tabs>
          <w:tab w:val="clear" w:pos="567"/>
        </w:tabs>
        <w:spacing w:line="240" w:lineRule="auto"/>
        <w:ind w:right="-2"/>
        <w:rPr>
          <w:rFonts w:eastAsia="Times New Roman"/>
          <w:b/>
          <w:noProof/>
          <w:snapToGrid/>
          <w:szCs w:val="22"/>
          <w:lang w:val="et-EE" w:eastAsia="en-US"/>
        </w:rPr>
      </w:pPr>
      <w:r w:rsidRPr="00C145E3">
        <w:rPr>
          <w:rFonts w:eastAsia="Times New Roman"/>
          <w:b/>
          <w:noProof/>
          <w:snapToGrid/>
          <w:szCs w:val="22"/>
          <w:lang w:val="et-EE" w:eastAsia="en-US"/>
        </w:rPr>
        <w:t xml:space="preserve">Kasutamine lastel </w:t>
      </w:r>
      <w:r w:rsidRPr="00C145E3">
        <w:rPr>
          <w:rFonts w:eastAsia="Times New Roman"/>
          <w:b/>
          <w:snapToGrid/>
          <w:szCs w:val="24"/>
          <w:lang w:val="et-EE" w:eastAsia="en-US"/>
        </w:rPr>
        <w:t>ja noorukitel</w:t>
      </w:r>
    </w:p>
    <w:p w14:paraId="373E77DA" w14:textId="77777777" w:rsidR="00CD6CC6"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Arst ütleb teile, mitu Imatinib Actavis’e tabletti lapsele anda. Imatinib Actavis’e annus sõltub teie lapse seisundist, kehakaalust ja pikkusest. </w:t>
      </w:r>
    </w:p>
    <w:p w14:paraId="7288AE46" w14:textId="77777777" w:rsidR="00445E22" w:rsidRPr="00C145E3" w:rsidRDefault="00740E80"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Ööpäevane annus lastel ei tohi ületada </w:t>
      </w:r>
      <w:r w:rsidR="00EB0EBF" w:rsidRPr="00C145E3">
        <w:rPr>
          <w:color w:val="000000"/>
          <w:szCs w:val="22"/>
          <w:lang w:val="et-EE"/>
        </w:rPr>
        <w:t>800 mg KML</w:t>
      </w:r>
      <w:r w:rsidR="00EB0EBF" w:rsidRPr="00C145E3">
        <w:rPr>
          <w:color w:val="000000"/>
          <w:szCs w:val="22"/>
          <w:lang w:val="et-EE"/>
        </w:rPr>
        <w:noBreakHyphen/>
        <w:t>i puhul ning 600 mg Ph</w:t>
      </w:r>
      <w:r w:rsidR="00EB0EBF" w:rsidRPr="00C145E3">
        <w:rPr>
          <w:color w:val="000000"/>
          <w:szCs w:val="22"/>
          <w:lang w:val="et-EE"/>
        </w:rPr>
        <w:noBreakHyphen/>
        <w:t>positiivse ALL</w:t>
      </w:r>
      <w:r w:rsidR="00EB0EBF" w:rsidRPr="00C145E3">
        <w:rPr>
          <w:color w:val="000000"/>
          <w:szCs w:val="22"/>
          <w:lang w:val="et-EE"/>
        </w:rPr>
        <w:noBreakHyphen/>
        <w:t>i puhul.</w:t>
      </w:r>
      <w:r w:rsidR="00445E22" w:rsidRPr="00C145E3">
        <w:rPr>
          <w:rFonts w:eastAsia="Calibri"/>
          <w:snapToGrid/>
          <w:szCs w:val="22"/>
          <w:lang w:val="et-EE" w:eastAsia="en-US"/>
        </w:rPr>
        <w:t xml:space="preserve"> Ravimit võib anda kas ühekordse ööpäevase annusena või teise võimalusena jagada ööpäevane annus kaheks manustamiskorraks (pool annust hommikul ja pool annust õhtul).</w:t>
      </w:r>
    </w:p>
    <w:p w14:paraId="0092A99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1580F0EE"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Millal ja kuidas Imatinib Actavis’t võtta</w:t>
      </w:r>
    </w:p>
    <w:p w14:paraId="0EA7A398" w14:textId="77777777" w:rsidR="00445E22" w:rsidRPr="00C145E3" w:rsidRDefault="00445E22" w:rsidP="00445E22">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b/>
          <w:bCs/>
          <w:snapToGrid/>
          <w:szCs w:val="22"/>
          <w:lang w:val="et-EE" w:eastAsia="en-US"/>
        </w:rPr>
        <w:t xml:space="preserve">Võtke Imatinib Actavis sisse söögi ajal. </w:t>
      </w:r>
      <w:r w:rsidRPr="00C145E3">
        <w:rPr>
          <w:rFonts w:eastAsia="Calibri"/>
          <w:snapToGrid/>
          <w:szCs w:val="22"/>
          <w:lang w:val="et-EE" w:eastAsia="en-US"/>
        </w:rPr>
        <w:t>See aitab kaitsta magu, kui te võtate Imatinib Actavis’t.</w:t>
      </w:r>
    </w:p>
    <w:p w14:paraId="503BC7FC" w14:textId="77777777" w:rsidR="00445E22" w:rsidRPr="00C145E3" w:rsidRDefault="00445E22" w:rsidP="00445E22">
      <w:pPr>
        <w:tabs>
          <w:tab w:val="clear" w:pos="567"/>
        </w:tabs>
        <w:autoSpaceDE w:val="0"/>
        <w:autoSpaceDN w:val="0"/>
        <w:adjustRightInd w:val="0"/>
        <w:spacing w:line="240" w:lineRule="auto"/>
        <w:rPr>
          <w:rFonts w:ascii="TimesNewRomanPSMT" w:eastAsia="Calibri" w:hAnsi="TimesNewRomanPSMT" w:cs="TimesNewRomanPSMT"/>
          <w:snapToGrid/>
          <w:szCs w:val="22"/>
          <w:lang w:val="et-EE" w:eastAsia="en-US"/>
        </w:rPr>
      </w:pPr>
    </w:p>
    <w:p w14:paraId="2073F4DD"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Imatinib Actavis 400 mg tabletid:</w:t>
      </w:r>
    </w:p>
    <w:p w14:paraId="1B858A12" w14:textId="77777777" w:rsidR="00445E22" w:rsidRPr="00C145E3" w:rsidRDefault="00445E22" w:rsidP="00445E22">
      <w:pPr>
        <w:numPr>
          <w:ilvl w:val="0"/>
          <w:numId w:val="22"/>
        </w:numPr>
        <w:tabs>
          <w:tab w:val="clear" w:pos="567"/>
        </w:tabs>
        <w:autoSpaceDE w:val="0"/>
        <w:autoSpaceDN w:val="0"/>
        <w:adjustRightInd w:val="0"/>
        <w:spacing w:line="240" w:lineRule="auto"/>
        <w:contextualSpacing/>
        <w:rPr>
          <w:rFonts w:eastAsia="Calibri"/>
          <w:b/>
          <w:bCs/>
          <w:snapToGrid/>
          <w:szCs w:val="22"/>
          <w:lang w:val="et-EE" w:eastAsia="en-US"/>
        </w:rPr>
      </w:pPr>
      <w:r w:rsidRPr="00C145E3">
        <w:rPr>
          <w:rFonts w:eastAsia="Calibri"/>
          <w:b/>
          <w:bCs/>
          <w:snapToGrid/>
          <w:szCs w:val="22"/>
          <w:lang w:val="et-EE" w:eastAsia="en-US"/>
        </w:rPr>
        <w:t>Neelake tabletid tervelt koos suure klaasitäie veega.</w:t>
      </w:r>
    </w:p>
    <w:p w14:paraId="6D0E8876" w14:textId="77777777" w:rsidR="00445E22" w:rsidRPr="00C145E3" w:rsidRDefault="00445E22" w:rsidP="00445E22">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Cs/>
          <w:snapToGrid/>
          <w:szCs w:val="22"/>
          <w:lang w:val="et-EE" w:eastAsia="en-US"/>
        </w:rPr>
        <w:t xml:space="preserve">Poolitusjoon ei ole mõeldud tableti poolitamiseks. </w:t>
      </w:r>
    </w:p>
    <w:p w14:paraId="61961259"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554AC75C"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 ei suuda tablette neelata, võite need lahustada klaasitäies gaseerimata vees</w:t>
      </w:r>
      <w:r w:rsidR="00265A2B" w:rsidRPr="00C145E3">
        <w:rPr>
          <w:rFonts w:eastAsia="Calibri"/>
          <w:snapToGrid/>
          <w:szCs w:val="22"/>
          <w:lang w:val="et-EE" w:eastAsia="en-US"/>
        </w:rPr>
        <w:t xml:space="preserve"> või mineraalvees</w:t>
      </w:r>
      <w:r w:rsidRPr="00C145E3">
        <w:rPr>
          <w:rFonts w:eastAsia="Calibri"/>
          <w:snapToGrid/>
          <w:szCs w:val="22"/>
          <w:lang w:val="et-EE" w:eastAsia="en-US"/>
        </w:rPr>
        <w:t xml:space="preserve"> või õunamahlas:</w:t>
      </w:r>
    </w:p>
    <w:p w14:paraId="30CEE4E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Võtke ligikaudu 200 ml vedelikku iga 400 mg tableti jaoks.</w:t>
      </w:r>
    </w:p>
    <w:p w14:paraId="0C30022E"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Segage lusikaga kuni tabletid lagunevad täielikult.</w:t>
      </w:r>
    </w:p>
    <w:p w14:paraId="28D06226"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Kõik klaasis olev tuleb manustada koheselt peale tableti lahustumist. Klaasi sisepinnale võivad jääda tabletiosakeste jäljed.</w:t>
      </w:r>
    </w:p>
    <w:p w14:paraId="5D521190" w14:textId="77777777" w:rsidR="00445E22" w:rsidRPr="00C145E3" w:rsidRDefault="00445E22" w:rsidP="00445E22">
      <w:pPr>
        <w:tabs>
          <w:tab w:val="clear" w:pos="567"/>
        </w:tabs>
        <w:autoSpaceDE w:val="0"/>
        <w:autoSpaceDN w:val="0"/>
        <w:adjustRightInd w:val="0"/>
        <w:spacing w:line="240" w:lineRule="auto"/>
        <w:rPr>
          <w:rFonts w:eastAsia="Calibri"/>
          <w:bCs/>
          <w:snapToGrid/>
          <w:szCs w:val="22"/>
          <w:lang w:val="et-EE" w:eastAsia="en-US"/>
        </w:rPr>
      </w:pPr>
    </w:p>
    <w:p w14:paraId="30789F46"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kaua Imatinib Actavis’t võtta</w:t>
      </w:r>
    </w:p>
    <w:p w14:paraId="1E8311BB"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Jätkake Imatinib Actavis’e võtmist iga päev nii kaua, kui arst on teile määranud.</w:t>
      </w:r>
    </w:p>
    <w:p w14:paraId="254BE97C" w14:textId="77777777" w:rsidR="00445E22" w:rsidRPr="00C145E3" w:rsidRDefault="00445E22" w:rsidP="00445E22">
      <w:pPr>
        <w:tabs>
          <w:tab w:val="clear" w:pos="567"/>
        </w:tabs>
        <w:autoSpaceDE w:val="0"/>
        <w:autoSpaceDN w:val="0"/>
        <w:adjustRightInd w:val="0"/>
        <w:spacing w:line="240" w:lineRule="auto"/>
        <w:rPr>
          <w:rFonts w:eastAsia="Calibri"/>
          <w:bCs/>
          <w:snapToGrid/>
          <w:szCs w:val="22"/>
          <w:lang w:val="et-EE" w:eastAsia="en-US"/>
        </w:rPr>
      </w:pPr>
    </w:p>
    <w:p w14:paraId="6C48F683" w14:textId="473EE5C0"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võtate Imatinib Actavis’t rohkem</w:t>
      </w:r>
      <w:r w:rsidR="002F5426">
        <w:rPr>
          <w:rFonts w:eastAsia="Calibri"/>
          <w:b/>
          <w:bCs/>
          <w:snapToGrid/>
          <w:szCs w:val="22"/>
          <w:lang w:val="et-EE" w:eastAsia="en-US"/>
        </w:rPr>
        <w:t>,</w:t>
      </w:r>
      <w:r w:rsidRPr="00C145E3">
        <w:rPr>
          <w:rFonts w:eastAsia="Calibri"/>
          <w:b/>
          <w:bCs/>
          <w:snapToGrid/>
          <w:szCs w:val="22"/>
          <w:lang w:val="et-EE" w:eastAsia="en-US"/>
        </w:rPr>
        <w:t xml:space="preserve"> kui ette nähtud</w:t>
      </w:r>
    </w:p>
    <w:p w14:paraId="4625EFD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võtsite kogemata liiga palju tablette, </w:t>
      </w:r>
      <w:r w:rsidRPr="00C145E3">
        <w:rPr>
          <w:rFonts w:eastAsia="Calibri"/>
          <w:bCs/>
          <w:snapToGrid/>
          <w:szCs w:val="22"/>
          <w:lang w:val="et-EE" w:eastAsia="en-US"/>
        </w:rPr>
        <w:t>võtke</w:t>
      </w:r>
      <w:r w:rsidRPr="00C145E3">
        <w:rPr>
          <w:rFonts w:eastAsia="Calibri"/>
          <w:b/>
          <w:bCs/>
          <w:snapToGrid/>
          <w:szCs w:val="22"/>
          <w:lang w:val="et-EE" w:eastAsia="en-US"/>
        </w:rPr>
        <w:t xml:space="preserve"> viivitamatult </w:t>
      </w:r>
      <w:r w:rsidRPr="00C145E3">
        <w:rPr>
          <w:rFonts w:eastAsia="Calibri"/>
          <w:bCs/>
          <w:snapToGrid/>
          <w:szCs w:val="22"/>
          <w:lang w:val="et-EE" w:eastAsia="en-US"/>
        </w:rPr>
        <w:t>ühendust oma arstiga</w:t>
      </w:r>
      <w:r w:rsidRPr="00C145E3">
        <w:rPr>
          <w:rFonts w:eastAsia="Calibri"/>
          <w:snapToGrid/>
          <w:szCs w:val="22"/>
          <w:lang w:val="et-EE" w:eastAsia="en-US"/>
        </w:rPr>
        <w:t>. Te võite vajada meditsiinilist abi. Võtke ravimi pakend endaga kaasa.</w:t>
      </w:r>
    </w:p>
    <w:p w14:paraId="386E9C1D"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0667E74B"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Kui te unustate Imatinib Actavis’t võtta</w:t>
      </w:r>
    </w:p>
    <w:p w14:paraId="5B20EB28" w14:textId="77777777" w:rsidR="00445E22" w:rsidRPr="00C145E3" w:rsidRDefault="00445E22" w:rsidP="00445E22">
      <w:pPr>
        <w:tabs>
          <w:tab w:val="clear" w:pos="567"/>
        </w:tabs>
        <w:autoSpaceDE w:val="0"/>
        <w:autoSpaceDN w:val="0"/>
        <w:adjustRightInd w:val="0"/>
        <w:spacing w:line="240" w:lineRule="auto"/>
        <w:ind w:left="720" w:hanging="720"/>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Kui te unustate ühe annuse võtta, võtke see kohe, kui see teile meenub. Kui juba on peaaegu järgmise annuse võtmise aeg, jätke ununenud annus vahele.</w:t>
      </w:r>
    </w:p>
    <w:p w14:paraId="18EA3F3E"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Jätkake ravimi võtmist nagu tavaliselt.</w:t>
      </w:r>
    </w:p>
    <w:p w14:paraId="6D88DB9A"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Ärge võtke kahekordset annust, kui annus jäi eelmisel korral võtmata.</w:t>
      </w:r>
    </w:p>
    <w:p w14:paraId="365D97FC"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p>
    <w:p w14:paraId="3F9C6DE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Kui teil on lisaküsimusi selle ravimi kasutamise kohta, pidage nõu oma arsti või apteekri või meditsiiniõega</w:t>
      </w:r>
      <w:r w:rsidRPr="00C145E3">
        <w:rPr>
          <w:rFonts w:eastAsia="Calibri"/>
          <w:b/>
          <w:bCs/>
          <w:snapToGrid/>
          <w:szCs w:val="22"/>
          <w:lang w:val="et-EE" w:eastAsia="en-US"/>
        </w:rPr>
        <w:t>.</w:t>
      </w:r>
    </w:p>
    <w:p w14:paraId="6F30D1BD" w14:textId="77777777" w:rsidR="00445E22" w:rsidRPr="00C145E3" w:rsidRDefault="00445E22" w:rsidP="00445E22">
      <w:pPr>
        <w:numPr>
          <w:ilvl w:val="12"/>
          <w:numId w:val="0"/>
        </w:numPr>
        <w:tabs>
          <w:tab w:val="clear" w:pos="567"/>
        </w:tabs>
        <w:spacing w:line="240" w:lineRule="auto"/>
        <w:ind w:right="-2"/>
        <w:rPr>
          <w:rFonts w:eastAsia="Times New Roman"/>
          <w:noProof/>
          <w:snapToGrid/>
          <w:szCs w:val="22"/>
          <w:lang w:val="et-EE" w:eastAsia="en-US"/>
        </w:rPr>
      </w:pPr>
    </w:p>
    <w:p w14:paraId="3EEB40E9" w14:textId="77777777" w:rsidR="00445E22" w:rsidRPr="00C145E3" w:rsidRDefault="00445E22" w:rsidP="00445E22">
      <w:pPr>
        <w:numPr>
          <w:ilvl w:val="12"/>
          <w:numId w:val="0"/>
        </w:numPr>
        <w:tabs>
          <w:tab w:val="clear" w:pos="567"/>
        </w:tabs>
        <w:spacing w:line="240" w:lineRule="auto"/>
        <w:ind w:right="-2"/>
        <w:rPr>
          <w:rFonts w:eastAsia="Times New Roman"/>
          <w:noProof/>
          <w:snapToGrid/>
          <w:szCs w:val="22"/>
          <w:lang w:val="et-EE" w:eastAsia="en-US"/>
        </w:rPr>
      </w:pPr>
    </w:p>
    <w:p w14:paraId="62261138" w14:textId="77777777" w:rsidR="00445E22" w:rsidRPr="00C145E3" w:rsidRDefault="00445E22" w:rsidP="00445E22">
      <w:pPr>
        <w:numPr>
          <w:ilvl w:val="12"/>
          <w:numId w:val="0"/>
        </w:numPr>
        <w:tabs>
          <w:tab w:val="clear" w:pos="567"/>
        </w:tabs>
        <w:spacing w:line="240" w:lineRule="auto"/>
        <w:ind w:left="567" w:right="-2" w:hanging="567"/>
        <w:rPr>
          <w:rFonts w:eastAsia="Times New Roman"/>
          <w:noProof/>
          <w:snapToGrid/>
          <w:lang w:val="et-EE" w:eastAsia="en-US"/>
        </w:rPr>
      </w:pPr>
      <w:r w:rsidRPr="00C145E3">
        <w:rPr>
          <w:rFonts w:eastAsia="Times New Roman"/>
          <w:b/>
          <w:noProof/>
          <w:snapToGrid/>
          <w:lang w:val="et-EE" w:eastAsia="en-US"/>
        </w:rPr>
        <w:t>4.</w:t>
      </w:r>
      <w:r w:rsidRPr="00C145E3">
        <w:rPr>
          <w:rFonts w:eastAsia="Times New Roman"/>
          <w:b/>
          <w:noProof/>
          <w:snapToGrid/>
          <w:lang w:val="et-EE" w:eastAsia="en-US"/>
        </w:rPr>
        <w:tab/>
      </w:r>
      <w:r w:rsidRPr="00C145E3">
        <w:rPr>
          <w:rFonts w:eastAsia="Times New Roman"/>
          <w:b/>
          <w:snapToGrid/>
          <w:szCs w:val="24"/>
          <w:lang w:val="et-EE" w:eastAsia="en-US"/>
        </w:rPr>
        <w:t>Võimalikud kõrvaltoimed</w:t>
      </w:r>
    </w:p>
    <w:p w14:paraId="696F84BB" w14:textId="77777777" w:rsidR="00445E22" w:rsidRPr="00C145E3" w:rsidRDefault="00445E22" w:rsidP="00445E22">
      <w:pPr>
        <w:numPr>
          <w:ilvl w:val="12"/>
          <w:numId w:val="0"/>
        </w:numPr>
        <w:tabs>
          <w:tab w:val="clear" w:pos="567"/>
        </w:tabs>
        <w:spacing w:line="240" w:lineRule="auto"/>
        <w:ind w:right="-29"/>
        <w:rPr>
          <w:rFonts w:eastAsia="Times New Roman"/>
          <w:noProof/>
          <w:snapToGrid/>
          <w:lang w:val="et-EE" w:eastAsia="en-US"/>
        </w:rPr>
      </w:pPr>
    </w:p>
    <w:p w14:paraId="7643EFA5" w14:textId="77777777" w:rsidR="00445E22" w:rsidRPr="00C145E3" w:rsidRDefault="00445E22" w:rsidP="00445E22">
      <w:pPr>
        <w:numPr>
          <w:ilvl w:val="12"/>
          <w:numId w:val="0"/>
        </w:numPr>
        <w:tabs>
          <w:tab w:val="clear" w:pos="567"/>
        </w:tabs>
        <w:spacing w:line="240" w:lineRule="auto"/>
        <w:ind w:right="-29"/>
        <w:rPr>
          <w:rFonts w:eastAsia="Times New Roman"/>
          <w:noProof/>
          <w:snapToGrid/>
          <w:lang w:val="et-EE" w:eastAsia="en-US"/>
        </w:rPr>
      </w:pPr>
      <w:r w:rsidRPr="00C145E3">
        <w:rPr>
          <w:rFonts w:eastAsia="Times New Roman"/>
          <w:noProof/>
          <w:snapToGrid/>
          <w:lang w:val="et-EE" w:eastAsia="en-US"/>
        </w:rPr>
        <w:t>Nagu kõik ravimid, võib ka see ravim põhjustada kõrvaltoimeid, kuigi kõigil neid ei teki.</w:t>
      </w:r>
    </w:p>
    <w:p w14:paraId="274D747F" w14:textId="77777777" w:rsidR="00445E22" w:rsidRPr="00C145E3" w:rsidRDefault="00445E22" w:rsidP="00445E22">
      <w:pPr>
        <w:numPr>
          <w:ilvl w:val="12"/>
          <w:numId w:val="0"/>
        </w:numPr>
        <w:tabs>
          <w:tab w:val="clear" w:pos="567"/>
        </w:tabs>
        <w:spacing w:line="240" w:lineRule="auto"/>
        <w:ind w:right="-29"/>
        <w:rPr>
          <w:rFonts w:eastAsia="Times New Roman"/>
          <w:noProof/>
          <w:snapToGrid/>
          <w:szCs w:val="22"/>
          <w:lang w:val="et-EE" w:eastAsia="en-US"/>
        </w:rPr>
      </w:pPr>
    </w:p>
    <w:p w14:paraId="617AE0CF"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Mõned kõrvaltoimed võivad olla tõsised. Öelge oma arstile otsekohe, kui teil tekib ükskõik milline järgnevatest:</w:t>
      </w:r>
    </w:p>
    <w:p w14:paraId="420F59A3" w14:textId="77777777" w:rsidR="00445E22" w:rsidRPr="00C145E3" w:rsidRDefault="00445E22" w:rsidP="00445E22">
      <w:pPr>
        <w:numPr>
          <w:ilvl w:val="12"/>
          <w:numId w:val="0"/>
        </w:numPr>
        <w:tabs>
          <w:tab w:val="clear" w:pos="567"/>
        </w:tabs>
        <w:spacing w:line="240" w:lineRule="auto"/>
        <w:ind w:right="-2"/>
        <w:rPr>
          <w:rFonts w:eastAsia="Times New Roman"/>
          <w:snapToGrid/>
          <w:szCs w:val="24"/>
          <w:lang w:val="et-EE" w:eastAsia="en-US"/>
        </w:rPr>
      </w:pPr>
    </w:p>
    <w:p w14:paraId="61EEA664"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Väga sageli </w:t>
      </w:r>
      <w:r w:rsidR="00CD6CC6" w:rsidRPr="00C145E3">
        <w:rPr>
          <w:rFonts w:eastAsia="Calibri"/>
          <w:bCs/>
          <w:snapToGrid/>
          <w:szCs w:val="22"/>
          <w:lang w:val="et-EE" w:eastAsia="en-US"/>
        </w:rPr>
        <w:t xml:space="preserve">(võivad ilmneda rohkem kui 1 inimesel 10’st) </w:t>
      </w:r>
      <w:r w:rsidRPr="00C145E3">
        <w:rPr>
          <w:rFonts w:eastAsia="Calibri"/>
          <w:b/>
          <w:bCs/>
          <w:snapToGrid/>
          <w:szCs w:val="22"/>
          <w:lang w:val="et-EE" w:eastAsia="en-US"/>
        </w:rPr>
        <w:t xml:space="preserve">või sageli </w:t>
      </w:r>
      <w:r w:rsidR="00CD6CC6" w:rsidRPr="00C145E3">
        <w:rPr>
          <w:rFonts w:eastAsia="Calibri"/>
          <w:bCs/>
          <w:snapToGrid/>
          <w:szCs w:val="22"/>
          <w:lang w:val="et-EE" w:eastAsia="en-US"/>
        </w:rPr>
        <w:t>(võivad ilmneda kuni 1 inimesel 10’st)</w:t>
      </w:r>
      <w:r w:rsidRPr="00C145E3">
        <w:rPr>
          <w:rFonts w:eastAsia="Calibri"/>
          <w:bCs/>
          <w:snapToGrid/>
          <w:szCs w:val="22"/>
          <w:lang w:val="et-EE" w:eastAsia="en-US"/>
        </w:rPr>
        <w:t>:</w:t>
      </w:r>
    </w:p>
    <w:p w14:paraId="1B7244EA" w14:textId="77777777" w:rsidR="00445E22" w:rsidRPr="00C145E3" w:rsidRDefault="00445E22" w:rsidP="006E753F">
      <w:pPr>
        <w:tabs>
          <w:tab w:val="clear" w:pos="567"/>
        </w:tabs>
        <w:autoSpaceDE w:val="0"/>
        <w:autoSpaceDN w:val="0"/>
        <w:adjustRightInd w:val="0"/>
        <w:spacing w:line="240" w:lineRule="auto"/>
        <w:ind w:left="720" w:hanging="720"/>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Kehakaalu kiire suurenemine. Imatinib Actavis’e ravi ajal võib teie organismi koguneda vett (äge vedelikupeetus).</w:t>
      </w:r>
    </w:p>
    <w:p w14:paraId="09CA7EC8" w14:textId="77777777" w:rsidR="00445E22" w:rsidRPr="00C145E3" w:rsidRDefault="00445E22" w:rsidP="006E753F">
      <w:pPr>
        <w:tabs>
          <w:tab w:val="clear" w:pos="567"/>
        </w:tabs>
        <w:autoSpaceDE w:val="0"/>
        <w:autoSpaceDN w:val="0"/>
        <w:adjustRightInd w:val="0"/>
        <w:spacing w:line="240" w:lineRule="auto"/>
        <w:ind w:left="720" w:hanging="720"/>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Infektsiooni sümptomid nagu palavik, tugevad külmavärinad, kurguvalu või haavandid suus. Imatinib Actavis võib vähendada valgete vererakkude arvu, mis võib põhjustada suuremat vastuvõtlikkust infektsioonidele.</w:t>
      </w:r>
    </w:p>
    <w:p w14:paraId="386E73DB" w14:textId="77777777" w:rsidR="00445E22" w:rsidRPr="00C145E3" w:rsidRDefault="00445E22" w:rsidP="00445E22">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Ootamatu verejooks või verevalumid (isegi kui te pole end vigastanud).</w:t>
      </w:r>
    </w:p>
    <w:p w14:paraId="005F710E" w14:textId="77777777" w:rsidR="00445E22" w:rsidRPr="00C145E3" w:rsidRDefault="00445E22" w:rsidP="00445E22">
      <w:pPr>
        <w:numPr>
          <w:ilvl w:val="12"/>
          <w:numId w:val="0"/>
        </w:numPr>
        <w:tabs>
          <w:tab w:val="clear" w:pos="567"/>
        </w:tabs>
        <w:spacing w:line="240" w:lineRule="auto"/>
        <w:ind w:right="-2"/>
        <w:rPr>
          <w:rFonts w:eastAsia="Calibri"/>
          <w:snapToGrid/>
          <w:szCs w:val="22"/>
          <w:lang w:val="et-EE" w:eastAsia="en-US"/>
        </w:rPr>
      </w:pPr>
    </w:p>
    <w:p w14:paraId="6880C70D"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 xml:space="preserve">Aeg-ajalt </w:t>
      </w:r>
      <w:r w:rsidRPr="00C145E3">
        <w:rPr>
          <w:rFonts w:eastAsia="Calibri"/>
          <w:bCs/>
          <w:snapToGrid/>
          <w:szCs w:val="22"/>
          <w:lang w:val="et-EE" w:eastAsia="en-US"/>
        </w:rPr>
        <w:t xml:space="preserve">(võivad ilmneda kuni 1 inimesel 100’st) </w:t>
      </w:r>
      <w:r w:rsidRPr="00C145E3">
        <w:rPr>
          <w:rFonts w:eastAsia="Calibri"/>
          <w:b/>
          <w:bCs/>
          <w:snapToGrid/>
          <w:szCs w:val="22"/>
          <w:lang w:val="et-EE" w:eastAsia="en-US"/>
        </w:rPr>
        <w:t xml:space="preserve">või harva </w:t>
      </w:r>
      <w:r w:rsidRPr="00C145E3">
        <w:rPr>
          <w:rFonts w:eastAsia="Calibri"/>
          <w:bCs/>
          <w:snapToGrid/>
          <w:szCs w:val="22"/>
          <w:lang w:val="et-EE" w:eastAsia="en-US"/>
        </w:rPr>
        <w:t>(võivad ilmneda kuni 1 inimesel 1000’st)</w:t>
      </w:r>
      <w:r w:rsidRPr="00C145E3">
        <w:rPr>
          <w:rFonts w:eastAsia="Calibri"/>
          <w:b/>
          <w:bCs/>
          <w:snapToGrid/>
          <w:szCs w:val="22"/>
          <w:lang w:val="et-EE" w:eastAsia="en-US"/>
        </w:rPr>
        <w:t>:</w:t>
      </w:r>
    </w:p>
    <w:p w14:paraId="2F613AEE"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Valu rinnus, ebaregulaarne südamerütm (südame häirete tunnused).</w:t>
      </w:r>
    </w:p>
    <w:p w14:paraId="401E9254"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w:t>
      </w:r>
      <w:r w:rsidRPr="00C145E3">
        <w:rPr>
          <w:rFonts w:eastAsia="Calibri"/>
          <w:b/>
          <w:bCs/>
          <w:snapToGrid/>
          <w:szCs w:val="22"/>
          <w:lang w:val="et-EE" w:eastAsia="en-US"/>
        </w:rPr>
        <w:tab/>
      </w:r>
      <w:r w:rsidRPr="00C145E3">
        <w:rPr>
          <w:rFonts w:eastAsia="Calibri"/>
          <w:snapToGrid/>
          <w:szCs w:val="22"/>
          <w:lang w:val="et-EE" w:eastAsia="en-US"/>
        </w:rPr>
        <w:t>Köha, hingamisraskus või valulik hingamine (kopsu häirete tunnused).</w:t>
      </w:r>
    </w:p>
    <w:p w14:paraId="6FE0807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Peapööritus, pearinglus või minestus (madala vererõhu tunnused).</w:t>
      </w:r>
    </w:p>
    <w:p w14:paraId="12AE7C21"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Iiveldus koos isutusega, </w:t>
      </w:r>
      <w:r w:rsidR="00AB0AA1" w:rsidRPr="00C145E3">
        <w:rPr>
          <w:rFonts w:eastAsia="Calibri"/>
          <w:snapToGrid/>
          <w:szCs w:val="22"/>
          <w:lang w:val="et-EE" w:eastAsia="en-US"/>
        </w:rPr>
        <w:t>tume</w:t>
      </w:r>
      <w:r w:rsidRPr="00C145E3">
        <w:rPr>
          <w:rFonts w:eastAsia="Calibri"/>
          <w:snapToGrid/>
          <w:szCs w:val="22"/>
          <w:lang w:val="et-EE" w:eastAsia="en-US"/>
        </w:rPr>
        <w:t>da värvusega uriin, kollane nahk või silmavalged (maksahäirete tunnused).</w:t>
      </w:r>
    </w:p>
    <w:p w14:paraId="4ADCB85B"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 nahapunetus koos villidega huultel, silmadel, nahal või suus, naha koorumine, palavik, nahapinnast kõrgemad punased või punakasvioletsed laigud, sügelemine, põletustunne, pustulaarne eruptsioon (nahaprobleemide tunnused).</w:t>
      </w:r>
    </w:p>
    <w:p w14:paraId="10996802"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kõhuvalu, okses, väljaheites või uriinis esineb verd või väljaheide on must (seedetrakti häirete tunnused).</w:t>
      </w:r>
    </w:p>
    <w:p w14:paraId="6837CC3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Oluliselt vähenenud uriinieritus, janu (neeru häirete tunnused).</w:t>
      </w:r>
    </w:p>
    <w:p w14:paraId="3FA37D94"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Iiveldus koos kõhulahtisusega ja oksendamisega, kõhuvalu või palavik (sooltetegevuse häirete tunnused).</w:t>
      </w:r>
    </w:p>
    <w:p w14:paraId="7E1577CB"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Tugev peavalu, jäsemete või näo nõrkustunne või halvatus, kõnelemisraskused, äkiline teadvusekaotus (närvisüsteemi häirete tunnused</w:t>
      </w:r>
      <w:r w:rsidR="00AB0AA1" w:rsidRPr="00B3375C">
        <w:rPr>
          <w:rFonts w:eastAsia="Times New Roman"/>
          <w:lang w:val="et-EE"/>
        </w:rPr>
        <w:t xml:space="preserve"> </w:t>
      </w:r>
      <w:r w:rsidR="00CB3DF4" w:rsidRPr="00B3375C">
        <w:rPr>
          <w:rFonts w:eastAsia="MS Mincho"/>
          <w:szCs w:val="22"/>
          <w:lang w:val="et-EE" w:eastAsia="en-US"/>
        </w:rPr>
        <w:t>nagu kolju/aju verejooksu või turse, tunnused).</w:t>
      </w:r>
    </w:p>
    <w:p w14:paraId="18A1AF91"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Kahvatu nahk, väsimustunne ja hingeldamine ning tumeda uriini esinemine (punaste vereliblede madala taseme tunnused).</w:t>
      </w:r>
    </w:p>
    <w:p w14:paraId="0DD91B3B"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silmades või nägemise halvenemist</w:t>
      </w:r>
      <w:r w:rsidR="00CB3DF4" w:rsidRPr="00C145E3">
        <w:rPr>
          <w:rFonts w:eastAsia="Times New Roman"/>
          <w:lang w:val="et-EE"/>
        </w:rPr>
        <w:t xml:space="preserve">, </w:t>
      </w:r>
      <w:r w:rsidR="00CB3DF4" w:rsidRPr="00C145E3">
        <w:rPr>
          <w:rFonts w:eastAsia="Calibri"/>
          <w:snapToGrid/>
          <w:szCs w:val="22"/>
          <w:lang w:val="et-EE" w:eastAsia="en-US"/>
        </w:rPr>
        <w:t>verejooks silmades.</w:t>
      </w:r>
    </w:p>
    <w:p w14:paraId="5CF659D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puusas või raskused käimisega.</w:t>
      </w:r>
    </w:p>
    <w:p w14:paraId="71E13171"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Tuimad või külmad varbad ja sõrmed (Raynaud’ sündroomi tunnused).</w:t>
      </w:r>
    </w:p>
    <w:p w14:paraId="6732BFEC"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Äkiline naha turse ja punetus (nahapõletiku tunnused, mida kutsutakse tselluliidiks).</w:t>
      </w:r>
    </w:p>
    <w:p w14:paraId="20F9B4F3"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Kuulmishäired.</w:t>
      </w:r>
    </w:p>
    <w:p w14:paraId="269F9D8E"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Lihasnõrkus ja lihasspasmid koos südame rütmihäiretega (vere kaaliumisisalduse muutuste tunnused).</w:t>
      </w:r>
    </w:p>
    <w:p w14:paraId="546C0ACE"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Verevalumid.</w:t>
      </w:r>
    </w:p>
    <w:p w14:paraId="4FE75FD8"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koos iiveldusega.</w:t>
      </w:r>
    </w:p>
    <w:p w14:paraId="7A54C798" w14:textId="77777777" w:rsidR="00445E22" w:rsidRPr="00C145E3" w:rsidRDefault="00445E22" w:rsidP="006E753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Lihasspasmid koos palavikuga, punakaspruun uriin, lihasvalu või –nõrkus (lihaskahjustuste tunnused).</w:t>
      </w:r>
    </w:p>
    <w:p w14:paraId="217A022A" w14:textId="77777777" w:rsidR="00445E22" w:rsidRPr="00C145E3" w:rsidRDefault="00445E22" w:rsidP="006E753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Valu vaagnapiirkonnas, mõnikord koos iivelduse ja oksendamisega, koos ootamatu veritsusega tupest, pearinglus- või minestamistunne madala vererõhu tõttu (munasarjade või emaka probleemide tunnused).</w:t>
      </w:r>
    </w:p>
    <w:p w14:paraId="60B1C71E" w14:textId="77777777" w:rsidR="00445E22" w:rsidRPr="00C145E3" w:rsidRDefault="00445E22" w:rsidP="006E753F">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 xml:space="preserve">Iiveldus, hingeldus, ebaregulaarne südametöö, uriini hägusus, väsimus ja/või ebamugavustunne liigestes koos normist kõrvalekaldunud laboratoorsete näitajatega (nt kõrge kaaliumi, kusihappe ja </w:t>
      </w:r>
      <w:r w:rsidR="00CD6CC6" w:rsidRPr="00C145E3">
        <w:rPr>
          <w:rFonts w:eastAsia="Calibri"/>
          <w:snapToGrid/>
          <w:szCs w:val="22"/>
          <w:lang w:val="et-EE" w:eastAsia="en-US"/>
        </w:rPr>
        <w:t xml:space="preserve">kaltsiumi sisaldus ja madal </w:t>
      </w:r>
      <w:r w:rsidRPr="00C145E3">
        <w:rPr>
          <w:rFonts w:eastAsia="Calibri"/>
          <w:snapToGrid/>
          <w:szCs w:val="22"/>
          <w:lang w:val="et-EE" w:eastAsia="en-US"/>
        </w:rPr>
        <w:t>fosfori sisaldus veres).</w:t>
      </w:r>
    </w:p>
    <w:p w14:paraId="08C5C6C3" w14:textId="77777777" w:rsidR="00197C0C" w:rsidRPr="0012699B" w:rsidRDefault="00197C0C" w:rsidP="00931F4A">
      <w:pPr>
        <w:numPr>
          <w:ilvl w:val="12"/>
          <w:numId w:val="0"/>
        </w:numPr>
        <w:tabs>
          <w:tab w:val="clear" w:pos="567"/>
        </w:tabs>
        <w:ind w:left="709" w:hanging="709"/>
        <w:rPr>
          <w:lang w:val="et-EE"/>
        </w:rPr>
      </w:pPr>
      <w:r>
        <w:rPr>
          <w:lang w:val="et-EE"/>
        </w:rPr>
        <w:t>-</w:t>
      </w:r>
      <w:r>
        <w:rPr>
          <w:lang w:val="et-EE"/>
        </w:rPr>
        <w:tab/>
      </w:r>
      <w:r w:rsidRPr="00951AA9">
        <w:rPr>
          <w:lang w:val="et-EE"/>
        </w:rPr>
        <w:t>Verehüübed väikestes veresoontes (trombootiline mikroangiopaatia).</w:t>
      </w:r>
    </w:p>
    <w:p w14:paraId="1F30BD24" w14:textId="77777777" w:rsidR="00CD6CC6" w:rsidRPr="00C145E3" w:rsidRDefault="00CD6CC6" w:rsidP="00445E22">
      <w:pPr>
        <w:tabs>
          <w:tab w:val="clear" w:pos="567"/>
        </w:tabs>
        <w:autoSpaceDE w:val="0"/>
        <w:autoSpaceDN w:val="0"/>
        <w:adjustRightInd w:val="0"/>
        <w:spacing w:line="240" w:lineRule="auto"/>
        <w:rPr>
          <w:rFonts w:eastAsia="Calibri"/>
          <w:snapToGrid/>
          <w:szCs w:val="22"/>
          <w:lang w:val="et-EE" w:eastAsia="en-US"/>
        </w:rPr>
      </w:pPr>
    </w:p>
    <w:p w14:paraId="2BD4CF7E" w14:textId="77777777" w:rsidR="00391DF8" w:rsidRPr="00C145E3" w:rsidRDefault="00391DF8" w:rsidP="00391DF8">
      <w:p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b/>
          <w:bCs/>
          <w:snapToGrid/>
          <w:color w:val="000000"/>
          <w:szCs w:val="22"/>
          <w:lang w:val="et-EE" w:eastAsia="et-EE"/>
        </w:rPr>
        <w:t xml:space="preserve">Teadmata </w:t>
      </w:r>
      <w:r w:rsidRPr="00C145E3">
        <w:rPr>
          <w:rFonts w:eastAsia="MS Mincho"/>
          <w:snapToGrid/>
          <w:color w:val="000000"/>
          <w:szCs w:val="22"/>
          <w:lang w:val="et-EE" w:eastAsia="et-EE"/>
        </w:rPr>
        <w:t xml:space="preserve">(ei saa hinnata olemasolevate andmete alusel): </w:t>
      </w:r>
    </w:p>
    <w:p w14:paraId="1E28DE35" w14:textId="77777777" w:rsidR="00391DF8" w:rsidRPr="00C145E3" w:rsidRDefault="00391DF8" w:rsidP="00391DF8">
      <w:pPr>
        <w:numPr>
          <w:ilvl w:val="0"/>
          <w:numId w:val="70"/>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 xml:space="preserve">Koosesinev laialdane tõsine lööve, iiveldus, palavik ja teatud valgeliblede kõrge sisaldus veres või naha või silmade kollakaks värvumine (kollatõve nähud) koos õhupuudusega, valu/ ebamugavustunne rinnus, uriini hulga oluline vähenemine ning janu jne (raviga seotud allergilise reaktsiooni nähud). </w:t>
      </w:r>
    </w:p>
    <w:p w14:paraId="20E14B08" w14:textId="77777777" w:rsidR="001E044B" w:rsidRPr="00C145E3" w:rsidRDefault="001E044B" w:rsidP="00391DF8">
      <w:pPr>
        <w:numPr>
          <w:ilvl w:val="0"/>
          <w:numId w:val="70"/>
        </w:numPr>
        <w:tabs>
          <w:tab w:val="clear" w:pos="567"/>
        </w:tabs>
        <w:autoSpaceDE w:val="0"/>
        <w:autoSpaceDN w:val="0"/>
        <w:adjustRightInd w:val="0"/>
        <w:spacing w:line="240" w:lineRule="auto"/>
        <w:rPr>
          <w:rFonts w:eastAsia="MS Mincho"/>
          <w:snapToGrid/>
          <w:color w:val="000000"/>
          <w:szCs w:val="22"/>
          <w:lang w:val="et-EE" w:eastAsia="et-EE"/>
        </w:rPr>
      </w:pPr>
      <w:r w:rsidRPr="00C145E3">
        <w:rPr>
          <w:rFonts w:eastAsia="MS Mincho"/>
          <w:snapToGrid/>
          <w:color w:val="000000"/>
          <w:szCs w:val="22"/>
          <w:lang w:val="et-EE" w:eastAsia="et-EE"/>
        </w:rPr>
        <w:t>Krooniline neerupuudulikkus.</w:t>
      </w:r>
    </w:p>
    <w:p w14:paraId="7E083916" w14:textId="77777777" w:rsidR="00771BA6" w:rsidRPr="00C145E3" w:rsidRDefault="00771BA6" w:rsidP="00771BA6">
      <w:pPr>
        <w:numPr>
          <w:ilvl w:val="0"/>
          <w:numId w:val="70"/>
        </w:num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B-hepatiidi infektsiooni taastekkimine (reaktiveerumine), kui teil on varem olnud B-hepatiit (teatud maksanakkus).</w:t>
      </w:r>
    </w:p>
    <w:p w14:paraId="1C82F043" w14:textId="77777777" w:rsidR="00CD6CC6" w:rsidRPr="00C145E3" w:rsidRDefault="00CD6CC6" w:rsidP="00445E22">
      <w:pPr>
        <w:tabs>
          <w:tab w:val="clear" w:pos="567"/>
        </w:tabs>
        <w:autoSpaceDE w:val="0"/>
        <w:autoSpaceDN w:val="0"/>
        <w:adjustRightInd w:val="0"/>
        <w:spacing w:line="240" w:lineRule="auto"/>
        <w:rPr>
          <w:rFonts w:eastAsia="Calibri"/>
          <w:snapToGrid/>
          <w:szCs w:val="22"/>
          <w:lang w:val="et-EE" w:eastAsia="en-US"/>
        </w:rPr>
      </w:pPr>
    </w:p>
    <w:p w14:paraId="66480A23"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 xml:space="preserve">Kui teil tekib midagi loetletust, </w:t>
      </w:r>
      <w:r w:rsidRPr="00C145E3">
        <w:rPr>
          <w:rFonts w:eastAsia="Calibri"/>
          <w:b/>
          <w:bCs/>
          <w:snapToGrid/>
          <w:szCs w:val="22"/>
          <w:lang w:val="et-EE" w:eastAsia="en-US"/>
        </w:rPr>
        <w:t>rääkige sellest koheselt oma arstile.</w:t>
      </w:r>
    </w:p>
    <w:p w14:paraId="74B9CBB6" w14:textId="77777777" w:rsidR="00445E22" w:rsidRPr="00C145E3" w:rsidRDefault="00445E22" w:rsidP="00445E22">
      <w:pPr>
        <w:numPr>
          <w:ilvl w:val="12"/>
          <w:numId w:val="0"/>
        </w:numPr>
        <w:tabs>
          <w:tab w:val="clear" w:pos="567"/>
        </w:tabs>
        <w:spacing w:line="240" w:lineRule="auto"/>
        <w:ind w:right="-2"/>
        <w:rPr>
          <w:rFonts w:eastAsia="Times New Roman"/>
          <w:snapToGrid/>
          <w:szCs w:val="22"/>
          <w:lang w:val="et-EE" w:eastAsia="en-US"/>
        </w:rPr>
      </w:pPr>
    </w:p>
    <w:p w14:paraId="16C8EDA5" w14:textId="77777777" w:rsidR="00445E22" w:rsidRPr="00C145E3" w:rsidRDefault="00445E22" w:rsidP="00445E22">
      <w:pPr>
        <w:numPr>
          <w:ilvl w:val="12"/>
          <w:numId w:val="0"/>
        </w:numPr>
        <w:tabs>
          <w:tab w:val="clear" w:pos="567"/>
        </w:tabs>
        <w:spacing w:line="240" w:lineRule="auto"/>
        <w:ind w:right="-2"/>
        <w:rPr>
          <w:rFonts w:eastAsia="Times New Roman"/>
          <w:b/>
          <w:snapToGrid/>
          <w:szCs w:val="22"/>
          <w:lang w:val="et-EE" w:eastAsia="en-US"/>
        </w:rPr>
      </w:pPr>
      <w:r w:rsidRPr="00C145E3">
        <w:rPr>
          <w:rFonts w:eastAsia="Times New Roman"/>
          <w:b/>
          <w:snapToGrid/>
          <w:szCs w:val="22"/>
          <w:lang w:val="et-EE" w:eastAsia="en-US"/>
        </w:rPr>
        <w:t>Muud kõrvaltoimed võivad olla:</w:t>
      </w:r>
    </w:p>
    <w:p w14:paraId="35519567" w14:textId="77777777" w:rsidR="00445E22" w:rsidRPr="00C145E3" w:rsidRDefault="00445E22" w:rsidP="00445E22">
      <w:pPr>
        <w:numPr>
          <w:ilvl w:val="12"/>
          <w:numId w:val="0"/>
        </w:numPr>
        <w:tabs>
          <w:tab w:val="clear" w:pos="567"/>
        </w:tabs>
        <w:spacing w:line="240" w:lineRule="auto"/>
        <w:ind w:right="-2"/>
        <w:rPr>
          <w:rFonts w:eastAsia="Times New Roman"/>
          <w:snapToGrid/>
          <w:szCs w:val="22"/>
          <w:lang w:val="et-EE" w:eastAsia="en-US"/>
        </w:rPr>
      </w:pPr>
    </w:p>
    <w:p w14:paraId="15DD6EAE" w14:textId="77777777" w:rsidR="00445E22" w:rsidRPr="00C145E3" w:rsidRDefault="00445E22" w:rsidP="00445E22">
      <w:pPr>
        <w:tabs>
          <w:tab w:val="clear" w:pos="567"/>
        </w:tabs>
        <w:autoSpaceDE w:val="0"/>
        <w:autoSpaceDN w:val="0"/>
        <w:adjustRightInd w:val="0"/>
        <w:spacing w:line="240" w:lineRule="auto"/>
        <w:rPr>
          <w:rFonts w:eastAsia="Calibri"/>
          <w:bCs/>
          <w:snapToGrid/>
          <w:szCs w:val="22"/>
          <w:lang w:val="et-EE" w:eastAsia="en-US"/>
        </w:rPr>
      </w:pPr>
      <w:r w:rsidRPr="00C145E3">
        <w:rPr>
          <w:rFonts w:eastAsia="Calibri"/>
          <w:b/>
          <w:bCs/>
          <w:snapToGrid/>
          <w:szCs w:val="22"/>
          <w:lang w:val="et-EE" w:eastAsia="en-US"/>
        </w:rPr>
        <w:t>Väga sage</w:t>
      </w:r>
      <w:r w:rsidRPr="00C145E3">
        <w:rPr>
          <w:rFonts w:eastAsia="Calibri"/>
          <w:bCs/>
          <w:snapToGrid/>
          <w:szCs w:val="22"/>
          <w:lang w:val="et-EE" w:eastAsia="en-US"/>
        </w:rPr>
        <w:t xml:space="preserve"> (võivad ilmneda rohkem kui 1 inimesel 10’st)</w:t>
      </w:r>
      <w:r w:rsidRPr="00C145E3">
        <w:rPr>
          <w:rFonts w:eastAsia="Calibri"/>
          <w:b/>
          <w:bCs/>
          <w:snapToGrid/>
          <w:szCs w:val="22"/>
          <w:lang w:val="et-EE" w:eastAsia="en-US"/>
        </w:rPr>
        <w:t>:</w:t>
      </w:r>
      <w:r w:rsidRPr="00C145E3">
        <w:rPr>
          <w:rFonts w:eastAsia="Calibri"/>
          <w:b/>
          <w:bCs/>
          <w:snapToGrid/>
          <w:szCs w:val="22"/>
          <w:lang w:val="et-EE" w:eastAsia="en-US"/>
        </w:rPr>
        <w:br/>
      </w:r>
      <w:r w:rsidRPr="00C145E3">
        <w:rPr>
          <w:rFonts w:eastAsia="Calibri"/>
          <w:bCs/>
          <w:snapToGrid/>
          <w:szCs w:val="22"/>
          <w:lang w:val="et-EE" w:eastAsia="en-US"/>
        </w:rPr>
        <w:t>-</w:t>
      </w:r>
      <w:r w:rsidRPr="00C145E3">
        <w:rPr>
          <w:rFonts w:eastAsia="Calibri"/>
          <w:bCs/>
          <w:snapToGrid/>
          <w:szCs w:val="22"/>
          <w:lang w:val="et-EE" w:eastAsia="en-US"/>
        </w:rPr>
        <w:tab/>
      </w:r>
      <w:r w:rsidRPr="00C145E3">
        <w:rPr>
          <w:rFonts w:eastAsia="Calibri"/>
          <w:snapToGrid/>
          <w:szCs w:val="22"/>
          <w:lang w:val="et-EE" w:eastAsia="en-US"/>
        </w:rPr>
        <w:t>Peavalu või väsimus.</w:t>
      </w:r>
    </w:p>
    <w:p w14:paraId="6AEBD004"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Halb enesetunne (iiveldus), oksendamine, kõhulahtisus või seedehäired.</w:t>
      </w:r>
    </w:p>
    <w:p w14:paraId="73981C3E"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Lööve.</w:t>
      </w:r>
    </w:p>
    <w:p w14:paraId="2D805ADB"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Lihaskrambid või liiges-, lihas- või luuvalu</w:t>
      </w:r>
      <w:r w:rsidR="00F873E6" w:rsidRPr="00C145E3">
        <w:rPr>
          <w:rFonts w:eastAsia="Calibri"/>
          <w:snapToGrid/>
          <w:szCs w:val="22"/>
          <w:lang w:val="et-EE" w:eastAsia="en-US"/>
        </w:rPr>
        <w:t xml:space="preserve"> imatiniibravi ajal või pärast ravi lõppu</w:t>
      </w:r>
      <w:r w:rsidRPr="00C145E3">
        <w:rPr>
          <w:rFonts w:eastAsia="Calibri"/>
          <w:snapToGrid/>
          <w:szCs w:val="22"/>
          <w:lang w:val="et-EE" w:eastAsia="en-US"/>
        </w:rPr>
        <w:t>.</w:t>
      </w:r>
    </w:p>
    <w:p w14:paraId="302A3F6D"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Tursed, näiteks hüppeliigeste piirkonnas või silmade ümber.</w:t>
      </w:r>
    </w:p>
    <w:p w14:paraId="5FD01775"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Kehakaalu suurenemine.</w:t>
      </w:r>
    </w:p>
    <w:p w14:paraId="4D20BBB2" w14:textId="77777777" w:rsidR="00445E22" w:rsidRPr="00C145E3" w:rsidRDefault="00445E22" w:rsidP="00445E22">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7BCD6D7C" w14:textId="77777777" w:rsidR="00445E22" w:rsidRPr="00C145E3" w:rsidRDefault="00445E22" w:rsidP="00445E22">
      <w:pPr>
        <w:numPr>
          <w:ilvl w:val="12"/>
          <w:numId w:val="0"/>
        </w:numPr>
        <w:tabs>
          <w:tab w:val="clear" w:pos="567"/>
        </w:tabs>
        <w:spacing w:line="240" w:lineRule="auto"/>
        <w:ind w:right="-2"/>
        <w:rPr>
          <w:rFonts w:eastAsia="Calibri"/>
          <w:snapToGrid/>
          <w:szCs w:val="22"/>
          <w:lang w:val="et-EE" w:eastAsia="en-US"/>
        </w:rPr>
      </w:pPr>
    </w:p>
    <w:p w14:paraId="12EE1560"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Sage</w:t>
      </w:r>
      <w:r w:rsidRPr="00C145E3">
        <w:rPr>
          <w:rFonts w:eastAsia="Calibri"/>
          <w:bCs/>
          <w:snapToGrid/>
          <w:szCs w:val="22"/>
          <w:lang w:val="et-EE" w:eastAsia="en-US"/>
        </w:rPr>
        <w:t xml:space="preserve"> (võivad ilmneda kuni 1 inimesel 10’st)</w:t>
      </w:r>
      <w:r w:rsidRPr="00C145E3">
        <w:rPr>
          <w:rFonts w:eastAsia="Calibri"/>
          <w:b/>
          <w:bCs/>
          <w:snapToGrid/>
          <w:szCs w:val="22"/>
          <w:lang w:val="et-EE" w:eastAsia="en-US"/>
        </w:rPr>
        <w:t>:</w:t>
      </w:r>
    </w:p>
    <w:p w14:paraId="52B6C9E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Anoreksia, kehakaalu langus või maitsetundlikkuse häired.</w:t>
      </w:r>
    </w:p>
    <w:p w14:paraId="496DA94B"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Pearinglus, nõrkustunne.</w:t>
      </w:r>
    </w:p>
    <w:p w14:paraId="0F04896D"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Unetus.</w:t>
      </w:r>
    </w:p>
    <w:p w14:paraId="3C18D2A5" w14:textId="77777777" w:rsidR="00445E22" w:rsidRPr="00C145E3" w:rsidRDefault="00445E22" w:rsidP="00445E2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Silmadest eritis koos sügelusega, silmade punetus ja turse (konjunktiviit), vesised silmad või hägune nägemine.</w:t>
      </w:r>
    </w:p>
    <w:p w14:paraId="1F55D8B0"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Ninaverejooks.</w:t>
      </w:r>
    </w:p>
    <w:p w14:paraId="3B669C1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Kõhuvalu või –turse, kõhupuhitus, kõrvetised või kõhukinnisus.</w:t>
      </w:r>
    </w:p>
    <w:p w14:paraId="6A803656"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Sügelemine.</w:t>
      </w:r>
    </w:p>
    <w:p w14:paraId="53B182B8"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Ebatavaline juuste väljalangemine või hõrenemine.</w:t>
      </w:r>
    </w:p>
    <w:p w14:paraId="5BF0A1E3"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Käte või jalgade tuimus.</w:t>
      </w:r>
    </w:p>
    <w:p w14:paraId="397F6186"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Haavandid suus.</w:t>
      </w:r>
    </w:p>
    <w:p w14:paraId="66CD2646"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Liigesvalu tursetega.</w:t>
      </w:r>
    </w:p>
    <w:p w14:paraId="6742280A"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Suukuivus, nahakuivus või silmade kuivus.</w:t>
      </w:r>
    </w:p>
    <w:p w14:paraId="7006F4F3"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Naha tundlikkuse vähenemine või suurenemine.</w:t>
      </w:r>
    </w:p>
    <w:p w14:paraId="55F00F01"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Kuumahood, külmavärinad või öine higistamine.</w:t>
      </w:r>
    </w:p>
    <w:p w14:paraId="757C7599" w14:textId="77777777" w:rsidR="00445E22" w:rsidRPr="00C145E3" w:rsidRDefault="00445E22" w:rsidP="00445E22">
      <w:pPr>
        <w:numPr>
          <w:ilvl w:val="12"/>
          <w:numId w:val="0"/>
        </w:numPr>
        <w:tabs>
          <w:tab w:val="clear" w:pos="567"/>
        </w:tabs>
        <w:spacing w:line="240" w:lineRule="auto"/>
        <w:ind w:right="-2"/>
        <w:rPr>
          <w:rFonts w:eastAsia="Calibri"/>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r w:rsidRPr="00C145E3">
        <w:rPr>
          <w:rFonts w:eastAsia="Calibri"/>
          <w:snapToGrid/>
          <w:szCs w:val="22"/>
          <w:lang w:val="et-EE" w:eastAsia="en-US"/>
        </w:rPr>
        <w:t>.</w:t>
      </w:r>
    </w:p>
    <w:p w14:paraId="42B85F6D" w14:textId="77777777" w:rsidR="00445E22" w:rsidRPr="00C145E3" w:rsidRDefault="00445E22" w:rsidP="00445E22">
      <w:pPr>
        <w:numPr>
          <w:ilvl w:val="12"/>
          <w:numId w:val="0"/>
        </w:numPr>
        <w:tabs>
          <w:tab w:val="clear" w:pos="567"/>
        </w:tabs>
        <w:spacing w:line="240" w:lineRule="auto"/>
        <w:ind w:right="-2"/>
        <w:rPr>
          <w:rFonts w:eastAsia="Calibri"/>
          <w:snapToGrid/>
          <w:szCs w:val="22"/>
          <w:lang w:val="et-EE" w:eastAsia="en-US"/>
        </w:rPr>
      </w:pPr>
    </w:p>
    <w:p w14:paraId="3631A15B"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b/>
          <w:bCs/>
          <w:snapToGrid/>
          <w:szCs w:val="22"/>
          <w:lang w:val="et-EE" w:eastAsia="en-US"/>
        </w:rPr>
        <w:t>Teadmata</w:t>
      </w:r>
      <w:r w:rsidRPr="00C145E3">
        <w:rPr>
          <w:rFonts w:eastAsia="Calibri"/>
          <w:bCs/>
          <w:snapToGrid/>
          <w:szCs w:val="22"/>
          <w:lang w:val="et-EE" w:eastAsia="en-US"/>
        </w:rPr>
        <w:t xml:space="preserve"> (sagedust ei saa olemasolevate andmete alusel hinnata)</w:t>
      </w:r>
      <w:r w:rsidRPr="00C145E3">
        <w:rPr>
          <w:rFonts w:eastAsia="Calibri"/>
          <w:b/>
          <w:bCs/>
          <w:snapToGrid/>
          <w:szCs w:val="22"/>
          <w:lang w:val="et-EE" w:eastAsia="en-US"/>
        </w:rPr>
        <w:t>:</w:t>
      </w:r>
    </w:p>
    <w:p w14:paraId="2907E1D9" w14:textId="77777777" w:rsidR="00114C42" w:rsidRPr="00C145E3" w:rsidRDefault="00445E22"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Peopesade ja jalataldade punetus ja/või turse, millega võib kaasneda pakitsustunne ja põletav valu.</w:t>
      </w:r>
      <w:r w:rsidR="00114C42" w:rsidRPr="00C145E3">
        <w:rPr>
          <w:rFonts w:eastAsia="Calibri"/>
          <w:snapToGrid/>
          <w:szCs w:val="22"/>
          <w:lang w:val="et-EE" w:eastAsia="en-US"/>
        </w:rPr>
        <w:t xml:space="preserve"> </w:t>
      </w:r>
    </w:p>
    <w:p w14:paraId="2E7007BE" w14:textId="77777777" w:rsidR="00114C42" w:rsidRPr="00C145E3" w:rsidRDefault="00114C42" w:rsidP="00114C42">
      <w:pPr>
        <w:tabs>
          <w:tab w:val="clear" w:pos="567"/>
        </w:tabs>
        <w:autoSpaceDE w:val="0"/>
        <w:autoSpaceDN w:val="0"/>
        <w:adjustRightInd w:val="0"/>
        <w:spacing w:line="240" w:lineRule="auto"/>
        <w:ind w:left="720" w:hanging="720"/>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V</w:t>
      </w:r>
      <w:r w:rsidRPr="00C145E3">
        <w:rPr>
          <w:color w:val="000000"/>
          <w:szCs w:val="22"/>
          <w:lang w:val="et-EE"/>
        </w:rPr>
        <w:t>alulikud ja/või villidega nahakahjustused.</w:t>
      </w:r>
    </w:p>
    <w:p w14:paraId="1AE5C98F" w14:textId="77777777" w:rsidR="00445E22" w:rsidRPr="00C145E3" w:rsidRDefault="00445E22" w:rsidP="00445E22">
      <w:pPr>
        <w:tabs>
          <w:tab w:val="clear" w:pos="567"/>
        </w:tabs>
        <w:autoSpaceDE w:val="0"/>
        <w:autoSpaceDN w:val="0"/>
        <w:adjustRightInd w:val="0"/>
        <w:spacing w:line="240" w:lineRule="auto"/>
        <w:rPr>
          <w:rFonts w:eastAsia="Calibri"/>
          <w:snapToGrid/>
          <w:szCs w:val="22"/>
          <w:lang w:val="et-EE" w:eastAsia="en-US"/>
        </w:rPr>
      </w:pPr>
      <w:r w:rsidRPr="00C145E3">
        <w:rPr>
          <w:rFonts w:eastAsia="Calibri"/>
          <w:snapToGrid/>
          <w:szCs w:val="22"/>
          <w:lang w:val="et-EE" w:eastAsia="en-US"/>
        </w:rPr>
        <w:t>-</w:t>
      </w:r>
      <w:r w:rsidRPr="00C145E3">
        <w:rPr>
          <w:rFonts w:eastAsia="Calibri"/>
          <w:snapToGrid/>
          <w:szCs w:val="22"/>
          <w:lang w:val="et-EE" w:eastAsia="en-US"/>
        </w:rPr>
        <w:tab/>
        <w:t>Kasvu aeglustumine lastel ja noorukitel.</w:t>
      </w:r>
    </w:p>
    <w:p w14:paraId="7C723C00"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r w:rsidRPr="00C145E3">
        <w:rPr>
          <w:rFonts w:eastAsia="Calibri"/>
          <w:snapToGrid/>
          <w:szCs w:val="22"/>
          <w:lang w:val="et-EE" w:eastAsia="en-US"/>
        </w:rPr>
        <w:t xml:space="preserve">Kui mõni neist tugevalt teid häirib, </w:t>
      </w:r>
      <w:r w:rsidRPr="00C145E3">
        <w:rPr>
          <w:rFonts w:eastAsia="Calibri"/>
          <w:b/>
          <w:bCs/>
          <w:snapToGrid/>
          <w:szCs w:val="22"/>
          <w:lang w:val="et-EE" w:eastAsia="en-US"/>
        </w:rPr>
        <w:t>rääkige oma arstiga.</w:t>
      </w:r>
    </w:p>
    <w:p w14:paraId="4574D006" w14:textId="77777777" w:rsidR="00445E22" w:rsidRPr="00C145E3" w:rsidRDefault="00445E22" w:rsidP="00445E22">
      <w:pPr>
        <w:tabs>
          <w:tab w:val="clear" w:pos="567"/>
        </w:tabs>
        <w:autoSpaceDE w:val="0"/>
        <w:autoSpaceDN w:val="0"/>
        <w:adjustRightInd w:val="0"/>
        <w:spacing w:line="240" w:lineRule="auto"/>
        <w:rPr>
          <w:rFonts w:eastAsia="Calibri"/>
          <w:b/>
          <w:bCs/>
          <w:snapToGrid/>
          <w:szCs w:val="22"/>
          <w:lang w:val="et-EE" w:eastAsia="en-US"/>
        </w:rPr>
      </w:pPr>
    </w:p>
    <w:p w14:paraId="2D5D521E" w14:textId="5E13E535" w:rsidR="00265A2B" w:rsidRPr="00C145E3" w:rsidRDefault="00265A2B" w:rsidP="00265A2B">
      <w:pPr>
        <w:tabs>
          <w:tab w:val="clear" w:pos="567"/>
        </w:tabs>
        <w:autoSpaceDE w:val="0"/>
        <w:autoSpaceDN w:val="0"/>
        <w:adjustRightInd w:val="0"/>
        <w:spacing w:line="240" w:lineRule="auto"/>
        <w:rPr>
          <w:b/>
          <w:bCs/>
          <w:szCs w:val="22"/>
          <w:lang w:val="et-EE"/>
        </w:rPr>
      </w:pPr>
      <w:r w:rsidRPr="00C145E3">
        <w:rPr>
          <w:b/>
          <w:bCs/>
          <w:szCs w:val="22"/>
          <w:lang w:val="et-EE"/>
        </w:rPr>
        <w:t>Kõrvaltoimetest teatamine</w:t>
      </w:r>
    </w:p>
    <w:p w14:paraId="70241DDD" w14:textId="39913042" w:rsidR="00445E22" w:rsidRPr="00C145E3" w:rsidRDefault="00265A2B" w:rsidP="00445E22">
      <w:pPr>
        <w:numPr>
          <w:ilvl w:val="12"/>
          <w:numId w:val="0"/>
        </w:numPr>
        <w:tabs>
          <w:tab w:val="clear" w:pos="567"/>
        </w:tabs>
        <w:spacing w:line="240" w:lineRule="auto"/>
        <w:ind w:right="-2"/>
        <w:rPr>
          <w:rFonts w:eastAsia="Times New Roman"/>
          <w:snapToGrid/>
          <w:szCs w:val="22"/>
          <w:lang w:val="et-EE" w:eastAsia="en-US"/>
        </w:rPr>
      </w:pPr>
      <w:r w:rsidRPr="00C145E3">
        <w:rPr>
          <w:lang w:val="et-EE"/>
        </w:rPr>
        <w:t>Kui teil tekib ükskõik milline kõrvaltoime, pidage nõu oma arsti või apteekriga. Kõrvaltoime võib olla ka selline, mida selles infolehes ei ole nimetatud.</w:t>
      </w:r>
      <w:r w:rsidRPr="00C145E3">
        <w:rPr>
          <w:szCs w:val="22"/>
          <w:lang w:val="et-EE"/>
        </w:rPr>
        <w:t xml:space="preserve"> K</w:t>
      </w:r>
      <w:r w:rsidRPr="00C145E3">
        <w:rPr>
          <w:noProof/>
          <w:szCs w:val="22"/>
          <w:lang w:val="et-EE"/>
        </w:rPr>
        <w:t xml:space="preserve">õrvaltoimetest võite ka ise teatada </w:t>
      </w:r>
      <w:r w:rsidRPr="0076603A">
        <w:rPr>
          <w:noProof/>
          <w:szCs w:val="22"/>
          <w:highlight w:val="lightGray"/>
          <w:lang w:val="et-EE"/>
        </w:rPr>
        <w:t>riikliku teavitussüsteemi</w:t>
      </w:r>
      <w:r w:rsidR="00BE30E0" w:rsidRPr="0076603A">
        <w:rPr>
          <w:noProof/>
          <w:szCs w:val="22"/>
          <w:highlight w:val="lightGray"/>
          <w:lang w:val="et-EE"/>
        </w:rPr>
        <w:t xml:space="preserve"> (vt</w:t>
      </w:r>
      <w:r w:rsidRPr="0076603A">
        <w:rPr>
          <w:noProof/>
          <w:szCs w:val="22"/>
          <w:highlight w:val="lightGray"/>
          <w:lang w:val="et-EE"/>
        </w:rPr>
        <w:t xml:space="preserve"> </w:t>
      </w:r>
      <w:hyperlink r:id="rId22" w:history="1">
        <w:r w:rsidRPr="0076603A">
          <w:rPr>
            <w:rStyle w:val="Hyperlink"/>
            <w:noProof/>
            <w:szCs w:val="22"/>
            <w:highlight w:val="lightGray"/>
            <w:lang w:val="et-EE"/>
          </w:rPr>
          <w:t>V lisa</w:t>
        </w:r>
        <w:r w:rsidR="00BE30E0" w:rsidRPr="0076603A">
          <w:rPr>
            <w:rStyle w:val="Hyperlink"/>
            <w:noProof/>
            <w:szCs w:val="22"/>
            <w:highlight w:val="lightGray"/>
            <w:lang w:val="et-EE"/>
          </w:rPr>
          <w:t>)</w:t>
        </w:r>
      </w:hyperlink>
      <w:r w:rsidRPr="00C145E3">
        <w:rPr>
          <w:noProof/>
          <w:szCs w:val="22"/>
          <w:lang w:val="et-EE"/>
        </w:rPr>
        <w:t xml:space="preserve"> kaudu. Teatades aitate saada rohkem infot ravimi ohutusest.</w:t>
      </w:r>
    </w:p>
    <w:p w14:paraId="349AA6BD"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2BFB7974" w14:textId="77777777" w:rsidR="00880BF4" w:rsidRPr="00C145E3" w:rsidRDefault="00880BF4" w:rsidP="00445E22">
      <w:pPr>
        <w:numPr>
          <w:ilvl w:val="12"/>
          <w:numId w:val="0"/>
        </w:numPr>
        <w:tabs>
          <w:tab w:val="clear" w:pos="567"/>
        </w:tabs>
        <w:spacing w:line="240" w:lineRule="auto"/>
        <w:ind w:right="-2"/>
        <w:rPr>
          <w:rFonts w:eastAsia="Times New Roman"/>
          <w:noProof/>
          <w:snapToGrid/>
          <w:lang w:val="et-EE" w:eastAsia="en-US"/>
        </w:rPr>
      </w:pPr>
    </w:p>
    <w:p w14:paraId="696F13FB" w14:textId="77777777" w:rsidR="00445E22" w:rsidRPr="00C145E3" w:rsidRDefault="00445E22" w:rsidP="00445E22">
      <w:pPr>
        <w:tabs>
          <w:tab w:val="clear" w:pos="567"/>
        </w:tabs>
        <w:spacing w:line="240" w:lineRule="auto"/>
        <w:rPr>
          <w:rFonts w:eastAsia="Times New Roman"/>
          <w:b/>
          <w:noProof/>
          <w:snapToGrid/>
          <w:lang w:val="et-EE" w:eastAsia="en-US"/>
        </w:rPr>
      </w:pPr>
      <w:r w:rsidRPr="00C145E3">
        <w:rPr>
          <w:rFonts w:eastAsia="Times New Roman"/>
          <w:b/>
          <w:noProof/>
          <w:snapToGrid/>
          <w:lang w:val="et-EE" w:eastAsia="en-US"/>
        </w:rPr>
        <w:t>5.</w:t>
      </w:r>
      <w:r w:rsidRPr="00C145E3">
        <w:rPr>
          <w:rFonts w:eastAsia="Times New Roman"/>
          <w:b/>
          <w:noProof/>
          <w:snapToGrid/>
          <w:lang w:val="et-EE" w:eastAsia="en-US"/>
        </w:rPr>
        <w:tab/>
      </w:r>
      <w:r w:rsidRPr="00C145E3">
        <w:rPr>
          <w:rFonts w:eastAsia="Times New Roman"/>
          <w:b/>
          <w:snapToGrid/>
          <w:szCs w:val="24"/>
          <w:lang w:val="et-EE" w:eastAsia="en-US"/>
        </w:rPr>
        <w:t>Kuidas Imatinib Actavis’t säilitada</w:t>
      </w:r>
    </w:p>
    <w:p w14:paraId="655E70E7"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731E3D42"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szCs w:val="24"/>
          <w:lang w:val="et-EE" w:eastAsia="en-US"/>
        </w:rPr>
        <w:t>Hoidke seda ravimit</w:t>
      </w:r>
      <w:r w:rsidRPr="00C145E3">
        <w:rPr>
          <w:rFonts w:eastAsia="Times New Roman"/>
          <w:noProof/>
          <w:snapToGrid/>
          <w:lang w:val="et-EE" w:eastAsia="en-US"/>
        </w:rPr>
        <w:t xml:space="preserve"> laste eest varjatud ja kättesaamatus kohas.</w:t>
      </w:r>
    </w:p>
    <w:p w14:paraId="6A210A08"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108AB4E5"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noProof/>
          <w:snapToGrid/>
          <w:lang w:val="et-EE" w:eastAsia="en-US"/>
        </w:rPr>
        <w:t>Ärge kasutage seda ravimit pärast kõlblikkusaega, mis on märgitud karbil</w:t>
      </w:r>
      <w:r w:rsidR="00B633E8" w:rsidRPr="00C145E3">
        <w:rPr>
          <w:rFonts w:eastAsia="Times New Roman"/>
          <w:noProof/>
          <w:snapToGrid/>
          <w:lang w:val="et-EE" w:eastAsia="en-US"/>
        </w:rPr>
        <w:t xml:space="preserve"> ja blistril pärast „EXP“</w:t>
      </w:r>
      <w:r w:rsidRPr="00C145E3">
        <w:rPr>
          <w:rFonts w:eastAsia="Times New Roman"/>
          <w:noProof/>
          <w:snapToGrid/>
          <w:lang w:val="et-EE" w:eastAsia="en-US"/>
        </w:rPr>
        <w:t>. Kõlblikkusaeg viitab selle kuu viimasele päevale.</w:t>
      </w:r>
    </w:p>
    <w:p w14:paraId="344A5C74" w14:textId="2A29E5DD" w:rsidR="00445E22" w:rsidRPr="00C145E3" w:rsidRDefault="00445E22" w:rsidP="00445E22">
      <w:pPr>
        <w:numPr>
          <w:ilvl w:val="12"/>
          <w:numId w:val="0"/>
        </w:numPr>
        <w:tabs>
          <w:tab w:val="clear" w:pos="567"/>
        </w:tabs>
        <w:spacing w:line="240" w:lineRule="auto"/>
        <w:ind w:right="-2"/>
        <w:rPr>
          <w:rFonts w:eastAsia="Times New Roman"/>
          <w:snapToGrid/>
          <w:lang w:val="et-EE" w:eastAsia="en-US"/>
        </w:rPr>
      </w:pPr>
      <w:r w:rsidRPr="00C145E3">
        <w:rPr>
          <w:rFonts w:eastAsia="Times New Roman"/>
          <w:noProof/>
          <w:snapToGrid/>
          <w:lang w:val="et-EE" w:eastAsia="en-US"/>
        </w:rPr>
        <w:t xml:space="preserve">Hoida temperatuuril kuni </w:t>
      </w:r>
      <w:r w:rsidRPr="00C145E3">
        <w:rPr>
          <w:rFonts w:eastAsia="Times New Roman"/>
          <w:snapToGrid/>
          <w:lang w:val="et-EE" w:eastAsia="en-US"/>
        </w:rPr>
        <w:t>30</w:t>
      </w:r>
      <w:r w:rsidR="00344230">
        <w:rPr>
          <w:rFonts w:eastAsia="Times New Roman"/>
          <w:snapToGrid/>
          <w:lang w:val="et-EE" w:eastAsia="en-US"/>
        </w:rPr>
        <w:t> </w:t>
      </w:r>
      <w:r w:rsidRPr="00C145E3">
        <w:rPr>
          <w:rFonts w:eastAsia="Times New Roman"/>
          <w:snapToGrid/>
          <w:lang w:val="et-EE" w:eastAsia="en-US"/>
        </w:rPr>
        <w:t xml:space="preserve">°C. Hoida originaalpakendis, kaitstuna niiskuse eest. </w:t>
      </w:r>
    </w:p>
    <w:p w14:paraId="23C9AEE0"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lang w:val="et-EE" w:eastAsia="en-US"/>
        </w:rPr>
        <w:t xml:space="preserve">Ärge kasutage ühtegi pakendit, mis on kahjustatud või millel on riknemise ilmingud. </w:t>
      </w:r>
    </w:p>
    <w:p w14:paraId="0B468DF6" w14:textId="11F5329D"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r w:rsidRPr="00C145E3">
        <w:rPr>
          <w:rFonts w:eastAsia="Times New Roman"/>
          <w:snapToGrid/>
          <w:color w:val="000000"/>
          <w:szCs w:val="24"/>
          <w:lang w:val="et-EE" w:eastAsia="en-US"/>
        </w:rPr>
        <w:t>Ärge visake ravimeid</w:t>
      </w:r>
      <w:r w:rsidRPr="00C145E3">
        <w:rPr>
          <w:rFonts w:eastAsia="Times New Roman"/>
          <w:noProof/>
          <w:snapToGrid/>
          <w:lang w:val="et-EE" w:eastAsia="en-US"/>
        </w:rPr>
        <w:t xml:space="preserve"> kanalisatsiooni ega </w:t>
      </w:r>
      <w:r w:rsidRPr="00C145E3">
        <w:rPr>
          <w:rFonts w:eastAsia="Times New Roman"/>
          <w:snapToGrid/>
          <w:szCs w:val="24"/>
          <w:lang w:val="et-EE" w:eastAsia="en-US"/>
        </w:rPr>
        <w:t xml:space="preserve">olmejäätmete hulka. </w:t>
      </w:r>
      <w:r w:rsidRPr="00C145E3">
        <w:rPr>
          <w:rFonts w:eastAsia="Times New Roman"/>
          <w:noProof/>
          <w:snapToGrid/>
          <w:lang w:val="et-EE" w:eastAsia="en-US"/>
        </w:rPr>
        <w:t xml:space="preserve">Küsige oma apteekrilt, kuidas </w:t>
      </w:r>
      <w:r w:rsidR="006D3D1D">
        <w:rPr>
          <w:lang w:val="et-EE"/>
        </w:rPr>
        <w:t>hävitad</w:t>
      </w:r>
      <w:r w:rsidRPr="00C145E3">
        <w:rPr>
          <w:rFonts w:eastAsia="Times New Roman"/>
          <w:noProof/>
          <w:snapToGrid/>
          <w:lang w:val="et-EE" w:eastAsia="en-US"/>
        </w:rPr>
        <w:t>a ravimeid, mida te enam ei kasuta. Need meetmed aitavad kaitsta keskkonda.</w:t>
      </w:r>
    </w:p>
    <w:p w14:paraId="2CC0CDE4"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7BA76E27"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6139D590" w14:textId="77777777" w:rsidR="00445E22" w:rsidRPr="00C145E3" w:rsidRDefault="00445E22" w:rsidP="00445E22">
      <w:pPr>
        <w:numPr>
          <w:ilvl w:val="12"/>
          <w:numId w:val="0"/>
        </w:numPr>
        <w:tabs>
          <w:tab w:val="clear" w:pos="567"/>
        </w:tabs>
        <w:spacing w:line="240" w:lineRule="auto"/>
        <w:ind w:left="567" w:right="-2" w:hanging="567"/>
        <w:rPr>
          <w:rFonts w:eastAsia="Times New Roman"/>
          <w:b/>
          <w:noProof/>
          <w:snapToGrid/>
          <w:lang w:val="et-EE" w:eastAsia="en-US"/>
        </w:rPr>
      </w:pPr>
      <w:r w:rsidRPr="00C145E3">
        <w:rPr>
          <w:rFonts w:eastAsia="Times New Roman"/>
          <w:b/>
          <w:noProof/>
          <w:snapToGrid/>
          <w:lang w:val="et-EE" w:eastAsia="en-US"/>
        </w:rPr>
        <w:t>6.</w:t>
      </w:r>
      <w:r w:rsidRPr="00C145E3">
        <w:rPr>
          <w:rFonts w:eastAsia="Times New Roman"/>
          <w:b/>
          <w:noProof/>
          <w:snapToGrid/>
          <w:lang w:val="et-EE" w:eastAsia="en-US"/>
        </w:rPr>
        <w:tab/>
      </w:r>
      <w:r w:rsidRPr="00C145E3">
        <w:rPr>
          <w:rFonts w:eastAsia="Times New Roman"/>
          <w:b/>
          <w:snapToGrid/>
          <w:szCs w:val="24"/>
          <w:lang w:val="et-EE" w:eastAsia="en-US"/>
        </w:rPr>
        <w:t>Pakendi sisu ja muu teave</w:t>
      </w:r>
    </w:p>
    <w:p w14:paraId="02C2D7D9" w14:textId="77777777" w:rsidR="00445E22" w:rsidRPr="00C145E3" w:rsidRDefault="00445E22" w:rsidP="00445E22">
      <w:pPr>
        <w:numPr>
          <w:ilvl w:val="12"/>
          <w:numId w:val="0"/>
        </w:numPr>
        <w:tabs>
          <w:tab w:val="clear" w:pos="567"/>
        </w:tabs>
        <w:spacing w:line="240" w:lineRule="auto"/>
        <w:ind w:right="-2"/>
        <w:rPr>
          <w:rFonts w:eastAsia="Times New Roman"/>
          <w:noProof/>
          <w:snapToGrid/>
          <w:lang w:val="et-EE" w:eastAsia="en-US"/>
        </w:rPr>
      </w:pPr>
    </w:p>
    <w:p w14:paraId="07DF4DD7" w14:textId="77777777" w:rsidR="00445E22" w:rsidRPr="00C145E3" w:rsidRDefault="00445E22" w:rsidP="00445E22">
      <w:pPr>
        <w:numPr>
          <w:ilvl w:val="12"/>
          <w:numId w:val="0"/>
        </w:numPr>
        <w:tabs>
          <w:tab w:val="clear" w:pos="567"/>
        </w:tabs>
        <w:spacing w:line="240" w:lineRule="auto"/>
        <w:rPr>
          <w:rFonts w:eastAsia="Times New Roman"/>
          <w:b/>
          <w:bCs/>
          <w:noProof/>
          <w:snapToGrid/>
          <w:lang w:val="et-EE" w:eastAsia="en-US"/>
        </w:rPr>
      </w:pPr>
      <w:r w:rsidRPr="00C145E3">
        <w:rPr>
          <w:rFonts w:eastAsia="Times New Roman"/>
          <w:b/>
          <w:bCs/>
          <w:noProof/>
          <w:snapToGrid/>
          <w:lang w:val="et-EE" w:eastAsia="en-US"/>
        </w:rPr>
        <w:t>Mida Imatinib Actavis sisaldab</w:t>
      </w:r>
    </w:p>
    <w:p w14:paraId="1CB9F8D1" w14:textId="77777777" w:rsidR="00445E22" w:rsidRPr="00C145E3" w:rsidRDefault="00445E22" w:rsidP="00445E22">
      <w:pPr>
        <w:autoSpaceDE w:val="0"/>
        <w:autoSpaceDN w:val="0"/>
        <w:adjustRightInd w:val="0"/>
        <w:spacing w:line="240" w:lineRule="auto"/>
        <w:rPr>
          <w:lang w:val="et-EE"/>
        </w:rPr>
      </w:pPr>
    </w:p>
    <w:p w14:paraId="258B2DE1" w14:textId="77777777" w:rsidR="00445E22" w:rsidRPr="00C145E3" w:rsidRDefault="00445E22" w:rsidP="00445E22">
      <w:pPr>
        <w:numPr>
          <w:ilvl w:val="0"/>
          <w:numId w:val="22"/>
        </w:numPr>
        <w:tabs>
          <w:tab w:val="clear" w:pos="567"/>
        </w:tabs>
        <w:spacing w:line="240" w:lineRule="auto"/>
        <w:ind w:left="0" w:firstLine="0"/>
        <w:rPr>
          <w:rFonts w:eastAsia="Times New Roman"/>
          <w:noProof/>
          <w:snapToGrid/>
          <w:lang w:val="et-EE" w:eastAsia="en-US"/>
        </w:rPr>
      </w:pPr>
      <w:r w:rsidRPr="00C145E3">
        <w:rPr>
          <w:rFonts w:eastAsia="Times New Roman"/>
          <w:noProof/>
          <w:snapToGrid/>
          <w:lang w:val="et-EE" w:eastAsia="en-US"/>
        </w:rPr>
        <w:t>Toimeaine on imatiniib (mesilaadina). Üks tablett sisaldab 400 mg imatiniibi (mesilaadina).</w:t>
      </w:r>
    </w:p>
    <w:p w14:paraId="676BD1A9" w14:textId="77777777" w:rsidR="00445E22" w:rsidRPr="00C145E3" w:rsidRDefault="00445E22" w:rsidP="00445E22">
      <w:pPr>
        <w:numPr>
          <w:ilvl w:val="0"/>
          <w:numId w:val="22"/>
        </w:numPr>
        <w:tabs>
          <w:tab w:val="clear" w:pos="567"/>
        </w:tabs>
        <w:spacing w:line="240" w:lineRule="auto"/>
        <w:ind w:left="0" w:firstLine="0"/>
        <w:rPr>
          <w:rFonts w:eastAsia="Times New Roman"/>
          <w:noProof/>
          <w:snapToGrid/>
          <w:lang w:val="et-EE" w:eastAsia="en-US"/>
        </w:rPr>
      </w:pPr>
      <w:r w:rsidRPr="00C145E3">
        <w:rPr>
          <w:rFonts w:eastAsia="Times New Roman"/>
          <w:snapToGrid/>
          <w:szCs w:val="24"/>
          <w:lang w:val="et-EE" w:eastAsia="en-US"/>
        </w:rPr>
        <w:t xml:space="preserve">Teised koostisosad on: mikrokristalliline tselluloos, kopovidoon, krospovidoon, naatriumsterüülfumaraat, ränidioksiid (kolloidne </w:t>
      </w:r>
      <w:r w:rsidRPr="00C145E3">
        <w:rPr>
          <w:rFonts w:eastAsia="Times New Roman"/>
          <w:snapToGrid/>
          <w:lang w:val="et-EE" w:eastAsia="en-US"/>
        </w:rPr>
        <w:t>hüdrofoobne ja kolloidne veevaba), osaliselt hüdrolüüsitud polüvinüülalkohol, talk, kollane raudoksiid (E172), titaan</w:t>
      </w:r>
      <w:r w:rsidR="00F60127" w:rsidRPr="00C145E3">
        <w:rPr>
          <w:rFonts w:eastAsia="Times New Roman"/>
          <w:snapToGrid/>
          <w:lang w:val="et-EE" w:eastAsia="en-US"/>
        </w:rPr>
        <w:t>di</w:t>
      </w:r>
      <w:r w:rsidRPr="00C145E3">
        <w:rPr>
          <w:rFonts w:eastAsia="Times New Roman"/>
          <w:snapToGrid/>
          <w:lang w:val="et-EE" w:eastAsia="en-US"/>
        </w:rPr>
        <w:t>oksiid (E171), punane raudoksiid (E172), letsitiin (soja) (E322), ksantaankummi (E415).</w:t>
      </w:r>
    </w:p>
    <w:p w14:paraId="2E573C71" w14:textId="77777777" w:rsidR="00445E22" w:rsidRPr="00C145E3" w:rsidRDefault="00445E22" w:rsidP="00445E22">
      <w:pPr>
        <w:tabs>
          <w:tab w:val="clear" w:pos="567"/>
        </w:tabs>
        <w:spacing w:line="240" w:lineRule="auto"/>
        <w:rPr>
          <w:rFonts w:eastAsia="Times New Roman"/>
          <w:noProof/>
          <w:snapToGrid/>
          <w:lang w:val="et-EE" w:eastAsia="en-US"/>
        </w:rPr>
      </w:pPr>
    </w:p>
    <w:p w14:paraId="63B67664" w14:textId="77777777" w:rsidR="00445E22" w:rsidRPr="00C145E3" w:rsidRDefault="00445E22" w:rsidP="00445E22">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Kuidas Imatinib Actavis välja näeb ja pakendi sisu</w:t>
      </w:r>
    </w:p>
    <w:p w14:paraId="69E8D522" w14:textId="77777777" w:rsidR="00445E22" w:rsidRPr="00C145E3" w:rsidRDefault="00445E22" w:rsidP="00445E22">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Imatinib Actavis 400 mg tabletid:</w:t>
      </w:r>
    </w:p>
    <w:p w14:paraId="24456E64" w14:textId="77777777" w:rsidR="00445E22" w:rsidRPr="00C145E3" w:rsidRDefault="00445E22" w:rsidP="00445E22">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 xml:space="preserve">Ovaalsed, kaksikkumerad tumekollased kuni pruunikad õhukese polümeerikattega tabletid, mille ühele küljele on sisse pressitud firma logo ja teisele küljele „37“ koos poolitusjoonega. </w:t>
      </w:r>
    </w:p>
    <w:p w14:paraId="16A8C188"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p>
    <w:p w14:paraId="631531A8" w14:textId="77777777" w:rsidR="00445E22" w:rsidRPr="00C145E3" w:rsidRDefault="00445E22" w:rsidP="00445E22">
      <w:pPr>
        <w:numPr>
          <w:ilvl w:val="12"/>
          <w:numId w:val="0"/>
        </w:numPr>
        <w:tabs>
          <w:tab w:val="clear" w:pos="567"/>
        </w:tabs>
        <w:spacing w:line="240" w:lineRule="auto"/>
        <w:ind w:right="-2"/>
        <w:rPr>
          <w:rFonts w:eastAsia="Times New Roman"/>
          <w:bCs/>
          <w:i/>
          <w:noProof/>
          <w:snapToGrid/>
          <w:lang w:val="et-EE" w:eastAsia="en-US"/>
        </w:rPr>
      </w:pPr>
      <w:r w:rsidRPr="00C145E3">
        <w:rPr>
          <w:rFonts w:eastAsia="Times New Roman"/>
          <w:bCs/>
          <w:i/>
          <w:noProof/>
          <w:snapToGrid/>
          <w:lang w:val="et-EE" w:eastAsia="en-US"/>
        </w:rPr>
        <w:t>Pakendi suurused:</w:t>
      </w:r>
    </w:p>
    <w:p w14:paraId="3F1EDD29"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 xml:space="preserve">Tabletid on pakendatud 10, 30, 60 või 90 õhukese polümeerikattega tabletti sisaldavatesse </w:t>
      </w:r>
      <w:r w:rsidR="00CD6CC6" w:rsidRPr="00C145E3">
        <w:rPr>
          <w:rFonts w:eastAsia="Times New Roman"/>
          <w:bCs/>
          <w:noProof/>
          <w:snapToGrid/>
          <w:lang w:val="et-EE" w:eastAsia="en-US"/>
        </w:rPr>
        <w:t>a</w:t>
      </w:r>
      <w:r w:rsidR="00391DF8" w:rsidRPr="00C145E3">
        <w:rPr>
          <w:rFonts w:eastAsia="Times New Roman"/>
          <w:bCs/>
          <w:noProof/>
          <w:snapToGrid/>
          <w:lang w:val="et-EE" w:eastAsia="en-US"/>
        </w:rPr>
        <w:t>lumiinium</w:t>
      </w:r>
      <w:r w:rsidR="00CD6CC6" w:rsidRPr="00C145E3">
        <w:rPr>
          <w:rFonts w:eastAsia="Times New Roman"/>
          <w:bCs/>
          <w:noProof/>
          <w:snapToGrid/>
          <w:lang w:val="et-EE" w:eastAsia="en-US"/>
        </w:rPr>
        <w:t>blistritesse.</w:t>
      </w:r>
      <w:r w:rsidRPr="00C145E3">
        <w:rPr>
          <w:rFonts w:eastAsia="Times New Roman"/>
          <w:bCs/>
          <w:noProof/>
          <w:snapToGrid/>
          <w:lang w:val="et-EE" w:eastAsia="en-US"/>
        </w:rPr>
        <w:t xml:space="preserve"> </w:t>
      </w:r>
    </w:p>
    <w:p w14:paraId="1E1753A6"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p>
    <w:p w14:paraId="7FF0D467"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Cs/>
          <w:noProof/>
          <w:snapToGrid/>
          <w:lang w:val="et-EE" w:eastAsia="en-US"/>
        </w:rPr>
        <w:t>Kõik pakendi suurused ei pruugi olla müügil.</w:t>
      </w:r>
    </w:p>
    <w:p w14:paraId="55117019"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p>
    <w:p w14:paraId="19065284" w14:textId="77777777" w:rsidR="00445E22" w:rsidRPr="00C145E3" w:rsidRDefault="00445E22" w:rsidP="00445E22">
      <w:pPr>
        <w:numPr>
          <w:ilvl w:val="12"/>
          <w:numId w:val="0"/>
        </w:numPr>
        <w:tabs>
          <w:tab w:val="clear" w:pos="567"/>
        </w:tabs>
        <w:spacing w:line="240" w:lineRule="auto"/>
        <w:ind w:right="-2"/>
        <w:rPr>
          <w:rFonts w:eastAsia="Times New Roman"/>
          <w:b/>
          <w:bCs/>
          <w:noProof/>
          <w:snapToGrid/>
          <w:lang w:val="et-EE" w:eastAsia="en-US"/>
        </w:rPr>
      </w:pPr>
      <w:r w:rsidRPr="00C145E3">
        <w:rPr>
          <w:rFonts w:eastAsia="Times New Roman"/>
          <w:b/>
          <w:bCs/>
          <w:noProof/>
          <w:snapToGrid/>
          <w:lang w:val="et-EE" w:eastAsia="en-US"/>
        </w:rPr>
        <w:t>Müügiloa hoidja</w:t>
      </w:r>
    </w:p>
    <w:p w14:paraId="229846DB" w14:textId="77777777" w:rsidR="00445E22" w:rsidRPr="00C145E3" w:rsidRDefault="00445E22" w:rsidP="00445E22">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Actavis Group PTC ehf.</w:t>
      </w:r>
    </w:p>
    <w:p w14:paraId="46E2FC2D" w14:textId="77777777" w:rsidR="00445E22" w:rsidRPr="00C145E3" w:rsidRDefault="00445E22" w:rsidP="00445E22">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Reykjavíkurvegur 76-78,</w:t>
      </w:r>
    </w:p>
    <w:p w14:paraId="0CF1222B" w14:textId="77777777" w:rsidR="00445E22" w:rsidRPr="00C145E3" w:rsidRDefault="00445E22" w:rsidP="00445E22">
      <w:pPr>
        <w:rPr>
          <w:rFonts w:eastAsia="Times New Roman"/>
          <w:snapToGrid/>
          <w:lang w:val="et-EE" w:eastAsia="en-US"/>
        </w:rPr>
      </w:pPr>
      <w:r w:rsidRPr="00C145E3">
        <w:rPr>
          <w:rFonts w:eastAsia="Times New Roman"/>
          <w:snapToGrid/>
          <w:lang w:val="et-EE" w:eastAsia="en-US"/>
        </w:rPr>
        <w:t>Hafnarfjörður</w:t>
      </w:r>
    </w:p>
    <w:p w14:paraId="19B87A9B" w14:textId="77777777" w:rsidR="00445E22" w:rsidRPr="00C145E3" w:rsidRDefault="00445E22" w:rsidP="00445E22">
      <w:pPr>
        <w:autoSpaceDE w:val="0"/>
        <w:autoSpaceDN w:val="0"/>
        <w:adjustRightInd w:val="0"/>
        <w:spacing w:line="240" w:lineRule="auto"/>
        <w:rPr>
          <w:rFonts w:eastAsia="Times New Roman"/>
          <w:snapToGrid/>
          <w:lang w:val="et-EE" w:eastAsia="en-US"/>
        </w:rPr>
      </w:pPr>
      <w:r w:rsidRPr="00C145E3">
        <w:rPr>
          <w:rFonts w:eastAsia="Times New Roman"/>
          <w:snapToGrid/>
          <w:lang w:val="et-EE" w:eastAsia="en-US"/>
        </w:rPr>
        <w:t>Island</w:t>
      </w:r>
    </w:p>
    <w:p w14:paraId="55443B83" w14:textId="77777777" w:rsidR="00445E22" w:rsidRPr="00C145E3" w:rsidRDefault="00445E22" w:rsidP="00445E22">
      <w:pPr>
        <w:autoSpaceDE w:val="0"/>
        <w:autoSpaceDN w:val="0"/>
        <w:adjustRightInd w:val="0"/>
        <w:spacing w:line="240" w:lineRule="auto"/>
        <w:rPr>
          <w:rFonts w:eastAsia="Times New Roman"/>
          <w:snapToGrid/>
          <w:lang w:val="et-EE" w:eastAsia="en-US"/>
        </w:rPr>
      </w:pPr>
    </w:p>
    <w:p w14:paraId="35ABFB10" w14:textId="77777777" w:rsidR="00445E22" w:rsidRPr="00C145E3" w:rsidRDefault="00445E22" w:rsidP="00445E22">
      <w:pPr>
        <w:autoSpaceDE w:val="0"/>
        <w:autoSpaceDN w:val="0"/>
        <w:adjustRightInd w:val="0"/>
        <w:spacing w:line="240" w:lineRule="auto"/>
        <w:rPr>
          <w:rFonts w:eastAsia="Times New Roman"/>
          <w:b/>
          <w:snapToGrid/>
          <w:lang w:val="et-EE" w:eastAsia="en-US"/>
        </w:rPr>
      </w:pPr>
      <w:r w:rsidRPr="00C145E3">
        <w:rPr>
          <w:rFonts w:eastAsia="Times New Roman"/>
          <w:b/>
          <w:snapToGrid/>
          <w:lang w:val="et-EE" w:eastAsia="en-US"/>
        </w:rPr>
        <w:t>Tootja</w:t>
      </w:r>
    </w:p>
    <w:p w14:paraId="21CB72ED" w14:textId="77777777" w:rsidR="00445E22" w:rsidRPr="00C145E3" w:rsidRDefault="00445E22" w:rsidP="00445E22">
      <w:pPr>
        <w:tabs>
          <w:tab w:val="clear" w:pos="567"/>
        </w:tabs>
        <w:spacing w:line="240" w:lineRule="auto"/>
        <w:rPr>
          <w:rFonts w:eastAsia="Calibri"/>
          <w:snapToGrid/>
          <w:szCs w:val="22"/>
          <w:lang w:val="et-EE" w:eastAsia="en-US"/>
        </w:rPr>
      </w:pPr>
      <w:r w:rsidRPr="00C145E3">
        <w:rPr>
          <w:rFonts w:eastAsia="Calibri"/>
          <w:snapToGrid/>
          <w:szCs w:val="22"/>
          <w:lang w:val="et-EE" w:eastAsia="en-US"/>
        </w:rPr>
        <w:t>S.C. Sindan</w:t>
      </w:r>
      <w:r w:rsidRPr="00C145E3">
        <w:rPr>
          <w:rFonts w:eastAsia="Calibri"/>
          <w:snapToGrid/>
          <w:szCs w:val="22"/>
          <w:lang w:val="et-EE" w:eastAsia="en-US"/>
        </w:rPr>
        <w:noBreakHyphen/>
        <w:t>Pharma S.R.L.</w:t>
      </w:r>
    </w:p>
    <w:p w14:paraId="1504A6F9" w14:textId="77777777" w:rsidR="00445E22" w:rsidRPr="00C145E3" w:rsidRDefault="00445E22" w:rsidP="00445E22">
      <w:pPr>
        <w:tabs>
          <w:tab w:val="clear" w:pos="567"/>
        </w:tabs>
        <w:spacing w:line="240" w:lineRule="auto"/>
        <w:rPr>
          <w:rFonts w:eastAsia="Calibri"/>
          <w:snapToGrid/>
          <w:szCs w:val="22"/>
          <w:lang w:val="et-EE" w:eastAsia="en-US"/>
        </w:rPr>
      </w:pPr>
      <w:r w:rsidRPr="00C145E3">
        <w:rPr>
          <w:rFonts w:eastAsia="Calibri"/>
          <w:snapToGrid/>
          <w:szCs w:val="22"/>
          <w:lang w:val="et-EE" w:eastAsia="en-US"/>
        </w:rPr>
        <w:t>11 Ion Mihalache Blvd</w:t>
      </w:r>
    </w:p>
    <w:p w14:paraId="6E864CC3" w14:textId="77777777" w:rsidR="00445E22" w:rsidRPr="00C145E3" w:rsidRDefault="00445E22" w:rsidP="00445E22">
      <w:pPr>
        <w:tabs>
          <w:tab w:val="clear" w:pos="567"/>
        </w:tabs>
        <w:spacing w:line="240" w:lineRule="auto"/>
        <w:rPr>
          <w:rFonts w:eastAsia="Calibri"/>
          <w:snapToGrid/>
          <w:szCs w:val="22"/>
          <w:lang w:val="et-EE" w:eastAsia="en-US"/>
        </w:rPr>
      </w:pPr>
      <w:r w:rsidRPr="00C145E3">
        <w:rPr>
          <w:rFonts w:eastAsia="Calibri"/>
          <w:snapToGrid/>
          <w:szCs w:val="22"/>
          <w:lang w:val="et-EE" w:eastAsia="en-US"/>
        </w:rPr>
        <w:t>Bucharest</w:t>
      </w:r>
    </w:p>
    <w:p w14:paraId="313BB86C" w14:textId="77777777" w:rsidR="00445E22" w:rsidRPr="00C145E3" w:rsidRDefault="00445E22" w:rsidP="00445E22">
      <w:pPr>
        <w:tabs>
          <w:tab w:val="clear" w:pos="567"/>
        </w:tabs>
        <w:spacing w:line="240" w:lineRule="auto"/>
        <w:rPr>
          <w:rFonts w:eastAsia="Calibri"/>
          <w:snapToGrid/>
          <w:szCs w:val="22"/>
          <w:lang w:val="et-EE" w:eastAsia="en-US"/>
        </w:rPr>
      </w:pPr>
      <w:r w:rsidRPr="00C145E3">
        <w:rPr>
          <w:rFonts w:eastAsia="Calibri"/>
          <w:snapToGrid/>
          <w:szCs w:val="22"/>
          <w:lang w:val="et-EE" w:eastAsia="en-US"/>
        </w:rPr>
        <w:t>Rumeenia</w:t>
      </w:r>
    </w:p>
    <w:p w14:paraId="5B1ECA25" w14:textId="77777777" w:rsidR="00445E22" w:rsidRPr="00C145E3" w:rsidRDefault="00445E22" w:rsidP="00445E22">
      <w:pPr>
        <w:tabs>
          <w:tab w:val="clear" w:pos="567"/>
        </w:tabs>
        <w:spacing w:line="240" w:lineRule="auto"/>
        <w:rPr>
          <w:rFonts w:eastAsia="Times New Roman"/>
          <w:snapToGrid/>
          <w:lang w:val="et-EE" w:eastAsia="en-US"/>
        </w:rPr>
      </w:pPr>
    </w:p>
    <w:p w14:paraId="473DCF26" w14:textId="77777777" w:rsidR="00445E22" w:rsidRPr="00C145E3" w:rsidRDefault="00445E22" w:rsidP="00445E22">
      <w:pPr>
        <w:tabs>
          <w:tab w:val="clear" w:pos="567"/>
        </w:tabs>
        <w:spacing w:line="240" w:lineRule="auto"/>
        <w:rPr>
          <w:rFonts w:eastAsia="Times New Roman"/>
          <w:snapToGrid/>
          <w:lang w:val="et-EE" w:eastAsia="en-US"/>
        </w:rPr>
      </w:pPr>
      <w:r w:rsidRPr="00C145E3">
        <w:rPr>
          <w:rFonts w:eastAsia="Calibri"/>
          <w:snapToGrid/>
          <w:szCs w:val="22"/>
          <w:lang w:val="et-EE" w:eastAsia="en-US"/>
        </w:rPr>
        <w:t>Lisaküsimuste tekkimisel selle ravimi kohta pöörduge palun müügiloa hoidja kohaliku esindaja poole:</w:t>
      </w:r>
    </w:p>
    <w:p w14:paraId="1BE41E6B"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eastAsia="en-US"/>
        </w:rPr>
      </w:pPr>
    </w:p>
    <w:tbl>
      <w:tblPr>
        <w:tblW w:w="9356" w:type="dxa"/>
        <w:tblInd w:w="-34" w:type="dxa"/>
        <w:tblLayout w:type="fixed"/>
        <w:tblLook w:val="0000" w:firstRow="0" w:lastRow="0" w:firstColumn="0" w:lastColumn="0" w:noHBand="0" w:noVBand="0"/>
      </w:tblPr>
      <w:tblGrid>
        <w:gridCol w:w="34"/>
        <w:gridCol w:w="4644"/>
        <w:gridCol w:w="4678"/>
      </w:tblGrid>
      <w:tr w:rsidR="006D3D1D" w:rsidRPr="006D3D1D" w14:paraId="575AE5B3" w14:textId="77777777" w:rsidTr="008D0355">
        <w:trPr>
          <w:gridBefore w:val="1"/>
          <w:wBefore w:w="34" w:type="dxa"/>
          <w:cantSplit/>
        </w:trPr>
        <w:tc>
          <w:tcPr>
            <w:tcW w:w="4644" w:type="dxa"/>
          </w:tcPr>
          <w:p w14:paraId="196FA1C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België/Belgique/Belgien</w:t>
            </w:r>
          </w:p>
          <w:p w14:paraId="6A9D030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248A6AA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IJsland/Islande/Island</w:t>
            </w:r>
          </w:p>
          <w:p w14:paraId="6D296DB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Tél/Tel: +354 5503300</w:t>
            </w:r>
          </w:p>
          <w:p w14:paraId="6962ED67"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33A863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Lietuva</w:t>
            </w:r>
          </w:p>
          <w:p w14:paraId="473C1192" w14:textId="06A37453" w:rsidR="006D3D1D" w:rsidRPr="006D3D1D" w:rsidRDefault="006D3D1D" w:rsidP="006D3D1D">
            <w:pPr>
              <w:tabs>
                <w:tab w:val="clear" w:pos="567"/>
              </w:tabs>
              <w:spacing w:line="240" w:lineRule="auto"/>
              <w:ind w:right="567"/>
              <w:rPr>
                <w:rFonts w:eastAsia="Calibri"/>
                <w:noProof/>
                <w:snapToGrid/>
                <w:szCs w:val="22"/>
                <w:lang w:val="is-IS" w:eastAsia="en-US"/>
              </w:rPr>
            </w:pPr>
            <w:r w:rsidRPr="006D3D1D">
              <w:rPr>
                <w:rFonts w:eastAsia="Calibri"/>
                <w:noProof/>
                <w:snapToGrid/>
                <w:szCs w:val="22"/>
                <w:lang w:val="is-IS" w:eastAsia="en-US"/>
              </w:rPr>
              <w:t>UAB Teva Baltics</w:t>
            </w:r>
          </w:p>
          <w:p w14:paraId="667AF83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+370 5</w:t>
            </w:r>
            <w:r w:rsidRPr="006D3D1D">
              <w:rPr>
                <w:rFonts w:eastAsia="Calibri"/>
                <w:noProof/>
                <w:snapToGrid/>
                <w:szCs w:val="22"/>
                <w:lang w:val="is-IS" w:eastAsia="en-US"/>
              </w:rPr>
              <w:t>2660203</w:t>
            </w:r>
          </w:p>
          <w:p w14:paraId="16911838"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1D6863EA" w14:textId="77777777" w:rsidTr="008D0355">
        <w:trPr>
          <w:gridBefore w:val="1"/>
          <w:wBefore w:w="34" w:type="dxa"/>
          <w:cantSplit/>
        </w:trPr>
        <w:tc>
          <w:tcPr>
            <w:tcW w:w="4644" w:type="dxa"/>
          </w:tcPr>
          <w:p w14:paraId="552AD732"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България</w:t>
            </w:r>
          </w:p>
          <w:p w14:paraId="678E8AD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Актавис ЕАД</w:t>
            </w:r>
          </w:p>
          <w:p w14:paraId="6270D5E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Teл: +359 2</w:t>
            </w:r>
            <w:r w:rsidRPr="006D3D1D">
              <w:rPr>
                <w:rFonts w:eastAsia="Calibri"/>
                <w:snapToGrid/>
                <w:szCs w:val="22"/>
                <w:lang w:val="is-IS" w:eastAsia="en-US"/>
              </w:rPr>
              <w:t>4899585</w:t>
            </w:r>
          </w:p>
          <w:p w14:paraId="1DCB1EE4"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46CE31A"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Luxembourg/Luxemburg</w:t>
            </w:r>
          </w:p>
          <w:p w14:paraId="305120DB"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Actavis Group PTC ehf.</w:t>
            </w:r>
          </w:p>
          <w:p w14:paraId="3366452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Islande/Island</w:t>
            </w:r>
          </w:p>
          <w:p w14:paraId="7578C47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en-US" w:eastAsia="en-US"/>
              </w:rPr>
              <w:t>Tél/Tel: +</w:t>
            </w:r>
            <w:r w:rsidRPr="006D3D1D">
              <w:rPr>
                <w:rFonts w:eastAsia="Calibri"/>
                <w:noProof/>
                <w:snapToGrid/>
                <w:szCs w:val="22"/>
                <w:lang w:val="is-IS" w:eastAsia="en-US"/>
              </w:rPr>
              <w:t>354 5503300</w:t>
            </w:r>
          </w:p>
          <w:p w14:paraId="3515B909"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7A090FB9" w14:textId="77777777" w:rsidTr="008D0355">
        <w:trPr>
          <w:gridBefore w:val="1"/>
          <w:wBefore w:w="34" w:type="dxa"/>
          <w:cantSplit/>
          <w:trHeight w:val="751"/>
        </w:trPr>
        <w:tc>
          <w:tcPr>
            <w:tcW w:w="4644" w:type="dxa"/>
          </w:tcPr>
          <w:p w14:paraId="48CDD31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Česká republika</w:t>
            </w:r>
          </w:p>
          <w:p w14:paraId="1B27CCFC" w14:textId="77777777" w:rsidR="006D3D1D" w:rsidRPr="006D3D1D" w:rsidRDefault="006D3D1D" w:rsidP="006D3D1D">
            <w:pPr>
              <w:tabs>
                <w:tab w:val="clear" w:pos="567"/>
                <w:tab w:val="left" w:pos="-720"/>
              </w:tabs>
              <w:suppressAutoHyphens/>
              <w:spacing w:line="240" w:lineRule="auto"/>
              <w:ind w:right="567"/>
              <w:rPr>
                <w:rFonts w:eastAsia="Calibri"/>
                <w:noProof/>
                <w:snapToGrid/>
                <w:szCs w:val="22"/>
                <w:lang w:val="is-IS" w:eastAsia="en-US"/>
              </w:rPr>
            </w:pPr>
            <w:r w:rsidRPr="006D3D1D">
              <w:rPr>
                <w:rFonts w:eastAsia="Calibri"/>
                <w:noProof/>
                <w:snapToGrid/>
                <w:szCs w:val="22"/>
                <w:lang w:val="is-IS" w:eastAsia="en-US"/>
              </w:rPr>
              <w:t>Teva Pharmaceuticals CR, s.r.o.</w:t>
            </w:r>
          </w:p>
          <w:p w14:paraId="60EF98C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snapToGrid/>
                <w:szCs w:val="22"/>
                <w:lang w:val="cs-CZ" w:eastAsia="en-US"/>
              </w:rPr>
              <w:t>420 251007111</w:t>
            </w:r>
          </w:p>
          <w:p w14:paraId="62C574E4"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4C22442A"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Magyarország</w:t>
            </w:r>
          </w:p>
          <w:p w14:paraId="599DEA5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Teva Gyógyszergyár Zrt.</w:t>
            </w:r>
          </w:p>
          <w:p w14:paraId="1A33880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+36 1</w:t>
            </w:r>
            <w:r w:rsidRPr="006D3D1D">
              <w:rPr>
                <w:rFonts w:eastAsia="Calibri"/>
                <w:noProof/>
                <w:snapToGrid/>
                <w:szCs w:val="22"/>
                <w:lang w:val="is-IS" w:eastAsia="en-US"/>
              </w:rPr>
              <w:t>2886400</w:t>
            </w:r>
          </w:p>
          <w:p w14:paraId="45F5995B"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5058FC7C" w14:textId="77777777" w:rsidTr="008D0355">
        <w:trPr>
          <w:gridBefore w:val="1"/>
          <w:wBefore w:w="34" w:type="dxa"/>
          <w:cantSplit/>
        </w:trPr>
        <w:tc>
          <w:tcPr>
            <w:tcW w:w="4644" w:type="dxa"/>
          </w:tcPr>
          <w:p w14:paraId="48AD19FA"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Danmark</w:t>
            </w:r>
          </w:p>
          <w:p w14:paraId="33CA69B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Denmark A/S</w:t>
            </w:r>
          </w:p>
          <w:p w14:paraId="77460F1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Tlf: +45 44985511</w:t>
            </w:r>
          </w:p>
          <w:p w14:paraId="55BD79A9"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60F12AEC"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Malta</w:t>
            </w:r>
          </w:p>
          <w:p w14:paraId="1F089A78"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Ltd.</w:t>
            </w:r>
          </w:p>
          <w:p w14:paraId="281AB54D"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+356 21693533</w:t>
            </w:r>
          </w:p>
          <w:p w14:paraId="23AA1E4C"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2033C52D" w14:textId="77777777" w:rsidTr="008D0355">
        <w:trPr>
          <w:gridBefore w:val="1"/>
          <w:wBefore w:w="34" w:type="dxa"/>
          <w:cantSplit/>
        </w:trPr>
        <w:tc>
          <w:tcPr>
            <w:tcW w:w="4644" w:type="dxa"/>
          </w:tcPr>
          <w:p w14:paraId="00DB07B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Deutschland</w:t>
            </w:r>
          </w:p>
          <w:p w14:paraId="6DC33205"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7462DB68"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Island</w:t>
            </w:r>
          </w:p>
          <w:p w14:paraId="0F88184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7316FF47"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544C313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Nederland</w:t>
            </w:r>
          </w:p>
          <w:p w14:paraId="0A07FBF2"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6F592FE7"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IJsland</w:t>
            </w:r>
          </w:p>
          <w:p w14:paraId="4B8FAB9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61B60D94"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131A1AB" w14:textId="77777777" w:rsidTr="008D0355">
        <w:trPr>
          <w:gridBefore w:val="1"/>
          <w:wBefore w:w="34" w:type="dxa"/>
          <w:cantSplit/>
        </w:trPr>
        <w:tc>
          <w:tcPr>
            <w:tcW w:w="4644" w:type="dxa"/>
          </w:tcPr>
          <w:p w14:paraId="7D202417" w14:textId="77777777" w:rsidR="006D3D1D" w:rsidRPr="006D3D1D" w:rsidRDefault="006D3D1D" w:rsidP="006D3D1D">
            <w:pPr>
              <w:tabs>
                <w:tab w:val="clear" w:pos="567"/>
              </w:tabs>
              <w:spacing w:line="240" w:lineRule="auto"/>
              <w:rPr>
                <w:rFonts w:eastAsia="Calibri"/>
                <w:b/>
                <w:bCs/>
                <w:snapToGrid/>
                <w:szCs w:val="22"/>
                <w:lang w:eastAsia="en-US"/>
              </w:rPr>
            </w:pPr>
            <w:r w:rsidRPr="006D3D1D">
              <w:rPr>
                <w:rFonts w:eastAsia="Calibri"/>
                <w:b/>
                <w:bCs/>
                <w:snapToGrid/>
                <w:szCs w:val="22"/>
                <w:lang w:eastAsia="en-US"/>
              </w:rPr>
              <w:t>Eesti</w:t>
            </w:r>
          </w:p>
          <w:p w14:paraId="551570E7" w14:textId="1E1975A9"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UAB Teva Baltics</w:t>
            </w:r>
            <w:r w:rsidRPr="006D3D1D">
              <w:rPr>
                <w:rFonts w:eastAsia="Calibri"/>
                <w:noProof/>
                <w:snapToGrid/>
                <w:szCs w:val="22"/>
                <w:lang w:val="is-IS" w:eastAsia="en-US"/>
              </w:rPr>
              <w:t xml:space="preserve"> Eesti filiaal</w:t>
            </w:r>
          </w:p>
          <w:p w14:paraId="3299332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Tel: +372 </w:t>
            </w:r>
            <w:r w:rsidRPr="006D3D1D">
              <w:rPr>
                <w:rFonts w:eastAsia="Calibri"/>
                <w:noProof/>
                <w:snapToGrid/>
                <w:szCs w:val="22"/>
                <w:lang w:val="is-IS" w:eastAsia="en-US"/>
              </w:rPr>
              <w:t>6610801</w:t>
            </w:r>
          </w:p>
          <w:p w14:paraId="3A4BFB7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0FFBDD9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Norge</w:t>
            </w:r>
          </w:p>
          <w:p w14:paraId="4C703136"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Teva Norway AS</w:t>
            </w:r>
          </w:p>
          <w:p w14:paraId="071CB22C" w14:textId="77777777" w:rsidR="006D3D1D" w:rsidRPr="006D3D1D" w:rsidRDefault="006D3D1D" w:rsidP="006D3D1D">
            <w:pPr>
              <w:tabs>
                <w:tab w:val="clear" w:pos="567"/>
              </w:tabs>
              <w:spacing w:line="240" w:lineRule="auto"/>
              <w:rPr>
                <w:rFonts w:eastAsia="Calibri"/>
                <w:iCs/>
                <w:snapToGrid/>
                <w:szCs w:val="22"/>
                <w:lang w:val="en-US" w:eastAsia="en-US"/>
              </w:rPr>
            </w:pPr>
            <w:r w:rsidRPr="006D3D1D">
              <w:rPr>
                <w:rFonts w:eastAsia="Calibri"/>
                <w:iCs/>
                <w:snapToGrid/>
                <w:szCs w:val="22"/>
                <w:lang w:val="en-US" w:eastAsia="en-US"/>
              </w:rPr>
              <w:t>Tlf: +47 66775590</w:t>
            </w:r>
          </w:p>
          <w:p w14:paraId="72EBF562"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02A38708" w14:textId="77777777" w:rsidTr="008D0355">
        <w:trPr>
          <w:gridBefore w:val="1"/>
          <w:wBefore w:w="34" w:type="dxa"/>
          <w:cantSplit/>
        </w:trPr>
        <w:tc>
          <w:tcPr>
            <w:tcW w:w="4644" w:type="dxa"/>
          </w:tcPr>
          <w:p w14:paraId="4813FAB5" w14:textId="77777777" w:rsidR="006D3D1D" w:rsidRPr="00354FE2" w:rsidRDefault="006D3D1D" w:rsidP="006D3D1D">
            <w:pPr>
              <w:tabs>
                <w:tab w:val="clear" w:pos="567"/>
              </w:tabs>
              <w:spacing w:line="240" w:lineRule="auto"/>
              <w:rPr>
                <w:rFonts w:eastAsia="Calibri"/>
                <w:snapToGrid/>
                <w:szCs w:val="22"/>
                <w:lang w:val="is-IS" w:eastAsia="en-US"/>
              </w:rPr>
            </w:pPr>
            <w:r w:rsidRPr="006D3D1D">
              <w:rPr>
                <w:rFonts w:eastAsia="Calibri"/>
                <w:b/>
                <w:snapToGrid/>
                <w:szCs w:val="22"/>
                <w:lang w:eastAsia="en-US"/>
              </w:rPr>
              <w:t>Ελλάδα</w:t>
            </w:r>
          </w:p>
          <w:p w14:paraId="4185C693" w14:textId="77777777" w:rsidR="006D3D1D" w:rsidRPr="00354FE2" w:rsidRDefault="006D3D1D" w:rsidP="006D3D1D">
            <w:pPr>
              <w:widowControl w:val="0"/>
              <w:tabs>
                <w:tab w:val="clear" w:pos="567"/>
              </w:tabs>
              <w:autoSpaceDE w:val="0"/>
              <w:autoSpaceDN w:val="0"/>
              <w:adjustRightInd w:val="0"/>
              <w:spacing w:line="240" w:lineRule="auto"/>
              <w:textAlignment w:val="center"/>
              <w:rPr>
                <w:rFonts w:eastAsia="Times New Roman"/>
                <w:snapToGrid/>
                <w:szCs w:val="22"/>
                <w:lang w:val="is-IS" w:eastAsia="en-US"/>
              </w:rPr>
            </w:pPr>
            <w:r w:rsidRPr="00354FE2">
              <w:rPr>
                <w:rFonts w:eastAsia="Times New Roman"/>
                <w:snapToGrid/>
                <w:szCs w:val="22"/>
                <w:lang w:val="is-IS" w:eastAsia="en-US"/>
              </w:rPr>
              <w:t>Specifar A.B.E.E</w:t>
            </w:r>
            <w:r w:rsidRPr="006D3D1D">
              <w:rPr>
                <w:rFonts w:eastAsia="Times New Roman"/>
                <w:snapToGrid/>
                <w:szCs w:val="22"/>
                <w:lang w:val="is-IS" w:eastAsia="en-US"/>
              </w:rPr>
              <w:t>.</w:t>
            </w:r>
          </w:p>
          <w:p w14:paraId="441FC08E" w14:textId="51C3A4F1"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112AE88C" w14:textId="77777777" w:rsidR="006D3D1D" w:rsidRPr="00354FE2" w:rsidRDefault="006D3D1D" w:rsidP="006D3D1D">
            <w:pPr>
              <w:tabs>
                <w:tab w:val="clear" w:pos="567"/>
              </w:tabs>
              <w:spacing w:line="240" w:lineRule="auto"/>
              <w:rPr>
                <w:rFonts w:eastAsia="Calibri"/>
                <w:snapToGrid/>
                <w:szCs w:val="22"/>
                <w:lang w:val="is-IS" w:eastAsia="en-US"/>
              </w:rPr>
            </w:pPr>
          </w:p>
        </w:tc>
        <w:tc>
          <w:tcPr>
            <w:tcW w:w="4678" w:type="dxa"/>
          </w:tcPr>
          <w:p w14:paraId="3627F7FC"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b/>
                <w:snapToGrid/>
                <w:szCs w:val="22"/>
                <w:lang w:val="de-DE" w:eastAsia="en-US"/>
              </w:rPr>
              <w:t>Österreich</w:t>
            </w:r>
          </w:p>
          <w:p w14:paraId="36615012" w14:textId="77777777" w:rsidR="006D3D1D" w:rsidRPr="006D3D1D" w:rsidRDefault="006D3D1D" w:rsidP="006D3D1D">
            <w:pPr>
              <w:tabs>
                <w:tab w:val="clear" w:pos="567"/>
              </w:tabs>
              <w:spacing w:line="240" w:lineRule="auto"/>
              <w:rPr>
                <w:rFonts w:eastAsia="Adobe Fangsong Std R"/>
                <w:snapToGrid/>
                <w:szCs w:val="22"/>
                <w:lang w:val="de-DE" w:eastAsia="en-US"/>
              </w:rPr>
            </w:pPr>
            <w:r w:rsidRPr="006D3D1D">
              <w:rPr>
                <w:rFonts w:eastAsia="Adobe Fangsong Std R"/>
                <w:snapToGrid/>
                <w:szCs w:val="22"/>
                <w:lang w:val="de-DE" w:eastAsia="en-US"/>
              </w:rPr>
              <w:t>ratiopharm Arzneimittel Vertriebs-GmbH</w:t>
            </w:r>
          </w:p>
          <w:p w14:paraId="4E498DFE" w14:textId="77777777" w:rsidR="006D3D1D" w:rsidRPr="006D3D1D" w:rsidRDefault="006D3D1D" w:rsidP="006D3D1D">
            <w:pPr>
              <w:tabs>
                <w:tab w:val="clear" w:pos="567"/>
              </w:tabs>
              <w:spacing w:line="240" w:lineRule="auto"/>
              <w:rPr>
                <w:rFonts w:eastAsia="Adobe Fangsong Std R"/>
                <w:snapToGrid/>
                <w:szCs w:val="22"/>
                <w:lang w:val="de-AT" w:eastAsia="en-US"/>
              </w:rPr>
            </w:pPr>
            <w:r w:rsidRPr="006D3D1D">
              <w:rPr>
                <w:rFonts w:eastAsia="Adobe Fangsong Std R"/>
                <w:snapToGrid/>
                <w:szCs w:val="22"/>
                <w:lang w:val="de-DE" w:eastAsia="en-US"/>
              </w:rPr>
              <w:t>Tel: +43 1970070</w:t>
            </w:r>
          </w:p>
          <w:p w14:paraId="76D91FBD"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4D8C210A" w14:textId="77777777" w:rsidTr="008D0355">
        <w:trPr>
          <w:cantSplit/>
        </w:trPr>
        <w:tc>
          <w:tcPr>
            <w:tcW w:w="4678" w:type="dxa"/>
            <w:gridSpan w:val="2"/>
          </w:tcPr>
          <w:p w14:paraId="567FEAA3"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España</w:t>
            </w:r>
          </w:p>
          <w:p w14:paraId="045959EB"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72DB49A9"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Islandia</w:t>
            </w:r>
          </w:p>
          <w:p w14:paraId="61A5C88F"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+354 5503300</w:t>
            </w:r>
          </w:p>
          <w:p w14:paraId="300C1301"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5A41ED45" w14:textId="77777777" w:rsidR="006D3D1D" w:rsidRPr="006D3D1D" w:rsidRDefault="006D3D1D" w:rsidP="006D3D1D">
            <w:pPr>
              <w:tabs>
                <w:tab w:val="clear" w:pos="567"/>
              </w:tabs>
              <w:spacing w:line="240" w:lineRule="auto"/>
              <w:rPr>
                <w:rFonts w:eastAsia="Calibri"/>
                <w:b/>
                <w:bCs/>
                <w:i/>
                <w:iCs/>
                <w:snapToGrid/>
                <w:szCs w:val="22"/>
                <w:lang w:eastAsia="en-US"/>
              </w:rPr>
            </w:pPr>
            <w:r w:rsidRPr="006D3D1D">
              <w:rPr>
                <w:rFonts w:eastAsia="Calibri"/>
                <w:b/>
                <w:snapToGrid/>
                <w:szCs w:val="22"/>
                <w:lang w:eastAsia="en-US"/>
              </w:rPr>
              <w:t>Polska</w:t>
            </w:r>
          </w:p>
          <w:p w14:paraId="2E385D17"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val="en-US" w:eastAsia="en-US"/>
              </w:rPr>
              <w:t>Teva Pharmaceuticals Polska Sp. z o.o.</w:t>
            </w:r>
          </w:p>
          <w:p w14:paraId="4357F9D9" w14:textId="77777777" w:rsidR="006D3D1D" w:rsidRPr="006D3D1D" w:rsidRDefault="006D3D1D" w:rsidP="006D3D1D">
            <w:pPr>
              <w:numPr>
                <w:ilvl w:val="12"/>
                <w:numId w:val="0"/>
              </w:numPr>
              <w:tabs>
                <w:tab w:val="clear" w:pos="567"/>
              </w:tabs>
              <w:spacing w:line="240" w:lineRule="auto"/>
              <w:rPr>
                <w:rFonts w:eastAsia="Calibri"/>
                <w:snapToGrid/>
                <w:szCs w:val="22"/>
                <w:lang w:val="pl-PL" w:eastAsia="is-IS"/>
              </w:rPr>
            </w:pPr>
            <w:r w:rsidRPr="006D3D1D">
              <w:rPr>
                <w:rFonts w:eastAsia="Calibri"/>
                <w:snapToGrid/>
                <w:szCs w:val="22"/>
                <w:lang w:val="pl-PL" w:eastAsia="en-US"/>
              </w:rPr>
              <w:t>Tel: +48 223459300</w:t>
            </w:r>
          </w:p>
          <w:p w14:paraId="2118C00B"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689341E2" w14:textId="77777777" w:rsidTr="008D0355">
        <w:trPr>
          <w:cantSplit/>
        </w:trPr>
        <w:tc>
          <w:tcPr>
            <w:tcW w:w="4678" w:type="dxa"/>
            <w:gridSpan w:val="2"/>
          </w:tcPr>
          <w:p w14:paraId="13DC5B92"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France</w:t>
            </w:r>
          </w:p>
          <w:p w14:paraId="07B1A8D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45A6E771" w14:textId="77777777" w:rsidR="006D3D1D" w:rsidRPr="006D3D1D" w:rsidRDefault="006D3D1D" w:rsidP="006D3D1D">
            <w:pPr>
              <w:tabs>
                <w:tab w:val="clear" w:pos="567"/>
              </w:tabs>
              <w:spacing w:line="240" w:lineRule="auto"/>
              <w:rPr>
                <w:rFonts w:eastAsia="Calibri"/>
                <w:snapToGrid/>
                <w:szCs w:val="22"/>
                <w:lang w:val="fr-FR" w:eastAsia="en-US"/>
              </w:rPr>
            </w:pPr>
            <w:r w:rsidRPr="006D3D1D">
              <w:rPr>
                <w:rFonts w:eastAsia="Calibri"/>
                <w:snapToGrid/>
                <w:szCs w:val="22"/>
                <w:lang w:val="fr-FR" w:eastAsia="en-US"/>
              </w:rPr>
              <w:t>Islande</w:t>
            </w:r>
          </w:p>
          <w:p w14:paraId="2F09C1C1"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GB"/>
              </w:rPr>
              <w:t>Tél</w:t>
            </w:r>
            <w:r w:rsidRPr="006D3D1D">
              <w:rPr>
                <w:rFonts w:eastAsia="Calibri"/>
                <w:noProof/>
                <w:snapToGrid/>
                <w:szCs w:val="22"/>
                <w:lang w:val="is-IS" w:eastAsia="en-US"/>
              </w:rPr>
              <w:t>:</w:t>
            </w:r>
            <w:r w:rsidRPr="006D3D1D">
              <w:rPr>
                <w:rFonts w:eastAsia="Calibri"/>
                <w:snapToGrid/>
                <w:szCs w:val="22"/>
                <w:lang w:eastAsia="en-US"/>
              </w:rPr>
              <w:t xml:space="preserve"> +354 5503300</w:t>
            </w:r>
          </w:p>
          <w:p w14:paraId="245ACB94"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4A40A4A9"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Portugal</w:t>
            </w:r>
          </w:p>
          <w:p w14:paraId="2CF9D491" w14:textId="77777777" w:rsidR="006D3D1D" w:rsidRPr="006D3D1D" w:rsidRDefault="006D3D1D" w:rsidP="006D3D1D">
            <w:pPr>
              <w:tabs>
                <w:tab w:val="clear" w:pos="567"/>
              </w:tabs>
              <w:spacing w:line="240" w:lineRule="auto"/>
              <w:rPr>
                <w:rFonts w:eastAsia="Calibri"/>
                <w:iCs/>
                <w:snapToGrid/>
                <w:szCs w:val="22"/>
                <w:lang w:eastAsia="en-US"/>
              </w:rPr>
            </w:pPr>
            <w:r w:rsidRPr="006D3D1D">
              <w:rPr>
                <w:rFonts w:eastAsia="Calibri"/>
                <w:iCs/>
                <w:snapToGrid/>
                <w:szCs w:val="22"/>
                <w:lang w:eastAsia="en-US"/>
              </w:rPr>
              <w:t>Actavis Group PTC ehf.</w:t>
            </w:r>
          </w:p>
          <w:p w14:paraId="075C8B1B" w14:textId="77777777" w:rsidR="006D3D1D" w:rsidRPr="006D3D1D" w:rsidRDefault="006D3D1D" w:rsidP="006D3D1D">
            <w:pPr>
              <w:tabs>
                <w:tab w:val="clear" w:pos="567"/>
              </w:tabs>
              <w:spacing w:line="240" w:lineRule="auto"/>
              <w:rPr>
                <w:rFonts w:eastAsia="Calibri"/>
                <w:snapToGrid/>
                <w:szCs w:val="22"/>
                <w:lang w:val="es-ES" w:eastAsia="en-US"/>
              </w:rPr>
            </w:pPr>
            <w:r w:rsidRPr="006D3D1D">
              <w:rPr>
                <w:rFonts w:eastAsia="Calibri"/>
                <w:snapToGrid/>
                <w:szCs w:val="22"/>
                <w:lang w:val="es-ES" w:eastAsia="en-US"/>
              </w:rPr>
              <w:t>Islândia</w:t>
            </w:r>
          </w:p>
          <w:p w14:paraId="045148C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is-IS" w:eastAsia="en-US"/>
              </w:rPr>
              <w:t>Tel: +354 5503300</w:t>
            </w:r>
          </w:p>
          <w:p w14:paraId="3D61B616"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4C83E66A" w14:textId="77777777" w:rsidTr="008D0355">
        <w:trPr>
          <w:cantSplit/>
        </w:trPr>
        <w:tc>
          <w:tcPr>
            <w:tcW w:w="4678" w:type="dxa"/>
            <w:gridSpan w:val="2"/>
          </w:tcPr>
          <w:p w14:paraId="74535769" w14:textId="77777777" w:rsidR="006D3D1D" w:rsidRPr="006D3D1D" w:rsidRDefault="006D3D1D" w:rsidP="006D3D1D">
            <w:pPr>
              <w:tabs>
                <w:tab w:val="clear" w:pos="567"/>
                <w:tab w:val="left" w:pos="-720"/>
                <w:tab w:val="left" w:pos="4536"/>
              </w:tabs>
              <w:suppressAutoHyphens/>
              <w:spacing w:line="240" w:lineRule="auto"/>
              <w:ind w:right="567"/>
              <w:rPr>
                <w:rFonts w:eastAsia="Calibri"/>
                <w:b/>
                <w:noProof/>
                <w:snapToGrid/>
                <w:szCs w:val="22"/>
                <w:lang w:val="it-IT" w:eastAsia="en-US"/>
              </w:rPr>
            </w:pPr>
            <w:r w:rsidRPr="006D3D1D">
              <w:rPr>
                <w:rFonts w:eastAsia="Calibri"/>
                <w:snapToGrid/>
                <w:szCs w:val="22"/>
                <w:lang w:val="is-IS" w:eastAsia="en-US"/>
              </w:rPr>
              <w:br w:type="page"/>
            </w:r>
            <w:r w:rsidRPr="006D3D1D">
              <w:rPr>
                <w:rFonts w:eastAsia="Calibri"/>
                <w:b/>
                <w:noProof/>
                <w:snapToGrid/>
                <w:szCs w:val="22"/>
                <w:lang w:val="it-IT" w:eastAsia="en-US"/>
              </w:rPr>
              <w:t>Hrvatska</w:t>
            </w:r>
          </w:p>
          <w:p w14:paraId="3C4D4EF5" w14:textId="77777777" w:rsidR="006D3D1D" w:rsidRPr="006D3D1D" w:rsidRDefault="006D3D1D" w:rsidP="006D3D1D">
            <w:pPr>
              <w:tabs>
                <w:tab w:val="clear" w:pos="567"/>
                <w:tab w:val="left" w:pos="-720"/>
                <w:tab w:val="left" w:pos="4536"/>
              </w:tabs>
              <w:suppressAutoHyphens/>
              <w:spacing w:line="240" w:lineRule="auto"/>
              <w:ind w:right="567"/>
              <w:rPr>
                <w:rFonts w:eastAsia="Calibri"/>
                <w:snapToGrid/>
                <w:szCs w:val="22"/>
                <w:lang w:val="is-IS" w:eastAsia="en-US"/>
              </w:rPr>
            </w:pPr>
            <w:r w:rsidRPr="006D3D1D">
              <w:rPr>
                <w:rFonts w:eastAsia="Calibri"/>
                <w:snapToGrid/>
                <w:szCs w:val="22"/>
                <w:lang w:val="is-IS" w:eastAsia="en-US"/>
              </w:rPr>
              <w:t>Pliva Hrvatska d.o.o.</w:t>
            </w:r>
          </w:p>
          <w:p w14:paraId="7CDAD18F"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Tel: +385 13720000</w:t>
            </w:r>
          </w:p>
          <w:p w14:paraId="71A662DE"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172BCBAC"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România</w:t>
            </w:r>
          </w:p>
          <w:p w14:paraId="0631440E"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val="is-IS" w:eastAsia="en-US"/>
              </w:rPr>
              <w:t>Teva Pharmaceuticals S.R.L.</w:t>
            </w:r>
          </w:p>
          <w:p w14:paraId="2B0C73E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w:t>
            </w:r>
            <w:r w:rsidRPr="006D3D1D">
              <w:rPr>
                <w:rFonts w:eastAsia="Calibri"/>
                <w:noProof/>
                <w:snapToGrid/>
                <w:szCs w:val="22"/>
                <w:lang w:val="is-IS" w:eastAsia="en-US"/>
              </w:rPr>
              <w:t>40 212306524</w:t>
            </w:r>
          </w:p>
          <w:p w14:paraId="17C71BD8"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49CFA9DB" w14:textId="77777777" w:rsidTr="008D0355">
        <w:trPr>
          <w:cantSplit/>
        </w:trPr>
        <w:tc>
          <w:tcPr>
            <w:tcW w:w="4678" w:type="dxa"/>
            <w:gridSpan w:val="2"/>
          </w:tcPr>
          <w:p w14:paraId="7B2B4C2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Ireland</w:t>
            </w:r>
          </w:p>
          <w:p w14:paraId="471506E6"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Teva Pharmaceuticals Ireland</w:t>
            </w:r>
          </w:p>
          <w:p w14:paraId="0CB68F48" w14:textId="40C35B8B"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+353 19127700</w:t>
            </w:r>
          </w:p>
          <w:p w14:paraId="52A37BF2"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64D6D4FE"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Slovenija</w:t>
            </w:r>
          </w:p>
          <w:p w14:paraId="20B60B9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Pliva Ljubljana d.o.o.</w:t>
            </w:r>
          </w:p>
          <w:p w14:paraId="02E64D6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+386 15890390</w:t>
            </w:r>
          </w:p>
          <w:p w14:paraId="583379AC"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759CF465" w14:textId="77777777" w:rsidTr="008D0355">
        <w:trPr>
          <w:cantSplit/>
        </w:trPr>
        <w:tc>
          <w:tcPr>
            <w:tcW w:w="4678" w:type="dxa"/>
            <w:gridSpan w:val="2"/>
          </w:tcPr>
          <w:p w14:paraId="3EB41664"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Ísland</w:t>
            </w:r>
          </w:p>
          <w:p w14:paraId="1DCBE062"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316BD237"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Sími: +354 5503300</w:t>
            </w:r>
          </w:p>
          <w:p w14:paraId="106C4DD1"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25F2097E"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Slovenská republika</w:t>
            </w:r>
          </w:p>
          <w:p w14:paraId="5162F3F3"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noProof/>
                <w:snapToGrid/>
                <w:szCs w:val="22"/>
                <w:lang w:val="sk-SK" w:eastAsia="en-US"/>
              </w:rPr>
              <w:t>TEVA Pharmaceuticals Slovakia s.r.o.</w:t>
            </w:r>
          </w:p>
          <w:p w14:paraId="5C358E9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Tel: +421 2</w:t>
            </w:r>
            <w:r w:rsidRPr="006D3D1D">
              <w:rPr>
                <w:rFonts w:eastAsia="Calibri"/>
                <w:noProof/>
                <w:snapToGrid/>
                <w:szCs w:val="22"/>
                <w:lang w:val="sk-SK" w:eastAsia="en-US"/>
              </w:rPr>
              <w:t>57267911</w:t>
            </w:r>
          </w:p>
          <w:p w14:paraId="0DAB09A0" w14:textId="77777777" w:rsidR="006D3D1D" w:rsidRPr="006D3D1D" w:rsidRDefault="006D3D1D" w:rsidP="006D3D1D">
            <w:pPr>
              <w:tabs>
                <w:tab w:val="clear" w:pos="567"/>
              </w:tabs>
              <w:spacing w:line="240" w:lineRule="auto"/>
              <w:rPr>
                <w:rFonts w:eastAsia="Calibri"/>
                <w:snapToGrid/>
                <w:szCs w:val="22"/>
                <w:lang w:eastAsia="en-US"/>
              </w:rPr>
            </w:pPr>
          </w:p>
        </w:tc>
      </w:tr>
      <w:tr w:rsidR="006D3D1D" w:rsidRPr="006D3D1D" w14:paraId="1347FD9E" w14:textId="77777777" w:rsidTr="008D0355">
        <w:trPr>
          <w:cantSplit/>
        </w:trPr>
        <w:tc>
          <w:tcPr>
            <w:tcW w:w="4678" w:type="dxa"/>
            <w:gridSpan w:val="2"/>
          </w:tcPr>
          <w:p w14:paraId="2158CC84"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Italia</w:t>
            </w:r>
          </w:p>
          <w:p w14:paraId="66AAA75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Group PTC ehf.</w:t>
            </w:r>
          </w:p>
          <w:p w14:paraId="3BE18D37" w14:textId="77777777" w:rsidR="006D3D1D" w:rsidRPr="006D3D1D" w:rsidRDefault="006D3D1D" w:rsidP="006D3D1D">
            <w:pPr>
              <w:tabs>
                <w:tab w:val="clear" w:pos="567"/>
              </w:tabs>
              <w:spacing w:line="240" w:lineRule="auto"/>
              <w:rPr>
                <w:rFonts w:eastAsia="Calibri"/>
                <w:snapToGrid/>
                <w:szCs w:val="22"/>
                <w:lang w:val="da-DK" w:eastAsia="en-US"/>
              </w:rPr>
            </w:pPr>
            <w:r w:rsidRPr="006D3D1D">
              <w:rPr>
                <w:rFonts w:eastAsia="Calibri"/>
                <w:snapToGrid/>
                <w:szCs w:val="22"/>
                <w:lang w:val="da-DK" w:eastAsia="en-US"/>
              </w:rPr>
              <w:t>Islanda</w:t>
            </w:r>
          </w:p>
          <w:p w14:paraId="56F3590F"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noProof/>
                <w:snapToGrid/>
                <w:szCs w:val="22"/>
                <w:lang w:val="is-IS" w:eastAsia="en-US"/>
              </w:rPr>
              <w:t>Tel: +354 5503300</w:t>
            </w:r>
          </w:p>
          <w:p w14:paraId="50AC8BBC" w14:textId="77777777" w:rsidR="006D3D1D" w:rsidRPr="006D3D1D" w:rsidRDefault="006D3D1D" w:rsidP="006D3D1D">
            <w:pPr>
              <w:tabs>
                <w:tab w:val="clear" w:pos="567"/>
              </w:tabs>
              <w:spacing w:line="240" w:lineRule="auto"/>
              <w:rPr>
                <w:rFonts w:eastAsia="Calibri"/>
                <w:b/>
                <w:snapToGrid/>
                <w:szCs w:val="22"/>
                <w:lang w:eastAsia="en-US"/>
              </w:rPr>
            </w:pPr>
          </w:p>
        </w:tc>
        <w:tc>
          <w:tcPr>
            <w:tcW w:w="4678" w:type="dxa"/>
          </w:tcPr>
          <w:p w14:paraId="06798BB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b/>
                <w:snapToGrid/>
                <w:szCs w:val="22"/>
                <w:lang w:eastAsia="en-US"/>
              </w:rPr>
              <w:t>Suomi/Finland</w:t>
            </w:r>
          </w:p>
          <w:p w14:paraId="7FF25601" w14:textId="219BA9A2" w:rsidR="006D3D1D" w:rsidRPr="006D3D1D" w:rsidRDefault="006D3D1D" w:rsidP="006D3D1D">
            <w:pPr>
              <w:tabs>
                <w:tab w:val="clear" w:pos="567"/>
              </w:tabs>
              <w:spacing w:line="240" w:lineRule="auto"/>
              <w:rPr>
                <w:rFonts w:eastAsia="Calibri"/>
                <w:snapToGrid/>
                <w:szCs w:val="22"/>
                <w:lang w:val="sv-SE" w:eastAsia="en-US"/>
              </w:rPr>
            </w:pPr>
            <w:r w:rsidRPr="006D3D1D">
              <w:rPr>
                <w:rFonts w:eastAsia="Calibri"/>
                <w:snapToGrid/>
                <w:szCs w:val="22"/>
                <w:lang w:val="sv-SE" w:eastAsia="en-US"/>
              </w:rPr>
              <w:t>Teva Finland Oy</w:t>
            </w:r>
          </w:p>
          <w:p w14:paraId="0EDA52BC"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 xml:space="preserve">Puh/Tel: +358 </w:t>
            </w:r>
            <w:r w:rsidRPr="006D3D1D">
              <w:rPr>
                <w:rFonts w:eastAsia="Calibri"/>
                <w:snapToGrid/>
                <w:szCs w:val="22"/>
                <w:lang w:val="sv-SE" w:eastAsia="en-US"/>
              </w:rPr>
              <w:t>201805900</w:t>
            </w:r>
          </w:p>
          <w:p w14:paraId="68A4BF33" w14:textId="77777777" w:rsidR="006D3D1D" w:rsidRPr="006D3D1D" w:rsidRDefault="006D3D1D" w:rsidP="006D3D1D">
            <w:pPr>
              <w:tabs>
                <w:tab w:val="clear" w:pos="567"/>
              </w:tabs>
              <w:spacing w:line="240" w:lineRule="auto"/>
              <w:rPr>
                <w:rFonts w:eastAsia="Calibri"/>
                <w:b/>
                <w:snapToGrid/>
                <w:szCs w:val="22"/>
                <w:lang w:eastAsia="en-US"/>
              </w:rPr>
            </w:pPr>
          </w:p>
        </w:tc>
      </w:tr>
      <w:tr w:rsidR="006D3D1D" w:rsidRPr="006D3D1D" w14:paraId="378DC7DD" w14:textId="77777777" w:rsidTr="008D0355">
        <w:trPr>
          <w:cantSplit/>
        </w:trPr>
        <w:tc>
          <w:tcPr>
            <w:tcW w:w="4678" w:type="dxa"/>
            <w:gridSpan w:val="2"/>
          </w:tcPr>
          <w:p w14:paraId="4BD95410" w14:textId="77777777" w:rsidR="006D3D1D" w:rsidRPr="006D3D1D" w:rsidRDefault="006D3D1D" w:rsidP="006D3D1D">
            <w:pPr>
              <w:tabs>
                <w:tab w:val="clear" w:pos="567"/>
              </w:tabs>
              <w:spacing w:line="240" w:lineRule="auto"/>
              <w:rPr>
                <w:rFonts w:eastAsia="Calibri"/>
                <w:b/>
                <w:snapToGrid/>
                <w:szCs w:val="22"/>
                <w:lang w:val="is-IS" w:eastAsia="en-US"/>
              </w:rPr>
            </w:pPr>
            <w:r w:rsidRPr="006D3D1D">
              <w:rPr>
                <w:rFonts w:eastAsia="Calibri"/>
                <w:b/>
                <w:snapToGrid/>
                <w:szCs w:val="22"/>
                <w:lang w:eastAsia="en-US"/>
              </w:rPr>
              <w:t>Κύπρος</w:t>
            </w:r>
          </w:p>
          <w:p w14:paraId="6B7AD675"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is-IS" w:eastAsia="en-US"/>
              </w:rPr>
              <w:t>Specifar A.B.E.E.</w:t>
            </w:r>
          </w:p>
          <w:p w14:paraId="62822EE1" w14:textId="77777777"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Ελλάδα</w:t>
            </w:r>
          </w:p>
          <w:p w14:paraId="374D48A1" w14:textId="6BC75FED" w:rsidR="006D3D1D" w:rsidRPr="006D3D1D" w:rsidRDefault="006D3D1D" w:rsidP="006D3D1D">
            <w:pPr>
              <w:tabs>
                <w:tab w:val="clear" w:pos="567"/>
              </w:tabs>
              <w:spacing w:line="240" w:lineRule="auto"/>
              <w:rPr>
                <w:rFonts w:eastAsia="Calibri"/>
                <w:snapToGrid/>
                <w:szCs w:val="22"/>
                <w:lang w:val="is-IS" w:eastAsia="en-US"/>
              </w:rPr>
            </w:pPr>
            <w:r w:rsidRPr="006D3D1D">
              <w:rPr>
                <w:rFonts w:eastAsia="Calibri"/>
                <w:snapToGrid/>
                <w:szCs w:val="22"/>
                <w:lang w:val="el-GR" w:eastAsia="en-US"/>
              </w:rPr>
              <w:t>Τηλ</w:t>
            </w:r>
            <w:r w:rsidRPr="006D3D1D">
              <w:rPr>
                <w:rFonts w:eastAsia="Calibri"/>
                <w:snapToGrid/>
                <w:szCs w:val="22"/>
                <w:lang w:val="is-IS" w:eastAsia="en-US"/>
              </w:rPr>
              <w:t>: +30 2118805000</w:t>
            </w:r>
          </w:p>
          <w:p w14:paraId="2AE808A1" w14:textId="77777777" w:rsidR="006D3D1D" w:rsidRPr="006D3D1D" w:rsidRDefault="006D3D1D" w:rsidP="006D3D1D">
            <w:pPr>
              <w:tabs>
                <w:tab w:val="clear" w:pos="567"/>
              </w:tabs>
              <w:spacing w:line="240" w:lineRule="auto"/>
              <w:rPr>
                <w:rFonts w:eastAsia="Calibri"/>
                <w:snapToGrid/>
                <w:szCs w:val="22"/>
                <w:lang w:val="is-IS" w:eastAsia="en-US"/>
              </w:rPr>
            </w:pPr>
          </w:p>
        </w:tc>
        <w:tc>
          <w:tcPr>
            <w:tcW w:w="4678" w:type="dxa"/>
          </w:tcPr>
          <w:p w14:paraId="229FCE8C" w14:textId="77777777" w:rsidR="006D3D1D" w:rsidRPr="006D3D1D" w:rsidRDefault="006D3D1D" w:rsidP="006D3D1D">
            <w:pPr>
              <w:tabs>
                <w:tab w:val="clear" w:pos="567"/>
              </w:tabs>
              <w:spacing w:line="240" w:lineRule="auto"/>
              <w:rPr>
                <w:rFonts w:eastAsia="Calibri"/>
                <w:b/>
                <w:snapToGrid/>
                <w:szCs w:val="22"/>
                <w:lang w:val="de-DE" w:eastAsia="en-US"/>
              </w:rPr>
            </w:pPr>
            <w:r w:rsidRPr="006D3D1D">
              <w:rPr>
                <w:rFonts w:eastAsia="Calibri"/>
                <w:b/>
                <w:snapToGrid/>
                <w:szCs w:val="22"/>
                <w:lang w:val="de-DE" w:eastAsia="en-US"/>
              </w:rPr>
              <w:t>Sverige</w:t>
            </w:r>
          </w:p>
          <w:p w14:paraId="67C3A454"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Teva Sweden AB</w:t>
            </w:r>
          </w:p>
          <w:p w14:paraId="578411B1" w14:textId="77777777" w:rsidR="006D3D1D" w:rsidRPr="006D3D1D" w:rsidRDefault="006D3D1D" w:rsidP="006D3D1D">
            <w:pPr>
              <w:tabs>
                <w:tab w:val="clear" w:pos="567"/>
              </w:tabs>
              <w:spacing w:line="240" w:lineRule="auto"/>
              <w:rPr>
                <w:rFonts w:eastAsia="Calibri"/>
                <w:snapToGrid/>
                <w:szCs w:val="22"/>
                <w:lang w:val="de-DE" w:eastAsia="en-US"/>
              </w:rPr>
            </w:pPr>
            <w:r w:rsidRPr="006D3D1D">
              <w:rPr>
                <w:rFonts w:eastAsia="Calibri"/>
                <w:snapToGrid/>
                <w:szCs w:val="22"/>
                <w:lang w:val="de-DE" w:eastAsia="en-US"/>
              </w:rPr>
              <w:t>Tel: +46 42121100</w:t>
            </w:r>
          </w:p>
          <w:p w14:paraId="00A791B7" w14:textId="77777777" w:rsidR="006D3D1D" w:rsidRPr="006D3D1D" w:rsidRDefault="006D3D1D" w:rsidP="006D3D1D">
            <w:pPr>
              <w:tabs>
                <w:tab w:val="clear" w:pos="567"/>
              </w:tabs>
              <w:spacing w:line="240" w:lineRule="auto"/>
              <w:rPr>
                <w:rFonts w:eastAsia="Calibri"/>
                <w:snapToGrid/>
                <w:szCs w:val="22"/>
                <w:lang w:val="de-DE" w:eastAsia="en-US"/>
              </w:rPr>
            </w:pPr>
          </w:p>
        </w:tc>
      </w:tr>
      <w:tr w:rsidR="006D3D1D" w:rsidRPr="006D3D1D" w14:paraId="694FE936" w14:textId="77777777" w:rsidTr="008D0355">
        <w:trPr>
          <w:cantSplit/>
        </w:trPr>
        <w:tc>
          <w:tcPr>
            <w:tcW w:w="4678" w:type="dxa"/>
            <w:gridSpan w:val="2"/>
          </w:tcPr>
          <w:p w14:paraId="55392D78" w14:textId="77777777" w:rsidR="006D3D1D" w:rsidRPr="006D3D1D" w:rsidRDefault="006D3D1D" w:rsidP="006D3D1D">
            <w:pPr>
              <w:tabs>
                <w:tab w:val="clear" w:pos="567"/>
              </w:tabs>
              <w:spacing w:line="240" w:lineRule="auto"/>
              <w:rPr>
                <w:rFonts w:eastAsia="Calibri"/>
                <w:b/>
                <w:bCs/>
                <w:snapToGrid/>
                <w:szCs w:val="22"/>
                <w:lang w:eastAsia="en-GB"/>
              </w:rPr>
            </w:pPr>
            <w:r w:rsidRPr="006D3D1D">
              <w:rPr>
                <w:rFonts w:eastAsia="Calibri"/>
                <w:b/>
                <w:bCs/>
                <w:snapToGrid/>
                <w:szCs w:val="22"/>
                <w:lang w:eastAsia="en-GB"/>
              </w:rPr>
              <w:t>Latvija</w:t>
            </w:r>
          </w:p>
          <w:p w14:paraId="0D924524" w14:textId="5AB7EA27" w:rsidR="006D3D1D" w:rsidRPr="006D3D1D" w:rsidRDefault="006D3D1D" w:rsidP="006D3D1D">
            <w:pPr>
              <w:tabs>
                <w:tab w:val="clear" w:pos="567"/>
              </w:tabs>
              <w:spacing w:line="240" w:lineRule="auto"/>
              <w:rPr>
                <w:rFonts w:eastAsia="Calibri"/>
                <w:snapToGrid/>
                <w:szCs w:val="22"/>
                <w:lang w:val="is-IS" w:eastAsia="en-GB"/>
              </w:rPr>
            </w:pPr>
            <w:r w:rsidRPr="006D3D1D">
              <w:rPr>
                <w:rFonts w:eastAsia="Calibri"/>
                <w:snapToGrid/>
                <w:szCs w:val="22"/>
                <w:lang w:val="is-IS" w:eastAsia="en-GB"/>
              </w:rPr>
              <w:t>UAB Teva Baltics filiāle Latvijā</w:t>
            </w:r>
          </w:p>
          <w:p w14:paraId="3F7322D0" w14:textId="77777777" w:rsidR="006D3D1D" w:rsidRPr="006D3D1D" w:rsidRDefault="006D3D1D" w:rsidP="006D3D1D">
            <w:pPr>
              <w:tabs>
                <w:tab w:val="clear" w:pos="567"/>
              </w:tabs>
              <w:spacing w:line="240" w:lineRule="auto"/>
              <w:rPr>
                <w:rFonts w:eastAsia="Calibri"/>
                <w:snapToGrid/>
                <w:szCs w:val="22"/>
                <w:lang w:eastAsia="en-GB"/>
              </w:rPr>
            </w:pPr>
            <w:r w:rsidRPr="006D3D1D">
              <w:rPr>
                <w:rFonts w:eastAsia="Calibri"/>
                <w:snapToGrid/>
                <w:szCs w:val="22"/>
                <w:lang w:eastAsia="en-GB"/>
              </w:rPr>
              <w:t xml:space="preserve">Tel: +371 </w:t>
            </w:r>
            <w:r w:rsidRPr="006D3D1D">
              <w:rPr>
                <w:rFonts w:eastAsia="Calibri"/>
                <w:snapToGrid/>
                <w:szCs w:val="22"/>
                <w:lang w:val="is-IS" w:eastAsia="en-GB"/>
              </w:rPr>
              <w:t>67323666</w:t>
            </w:r>
          </w:p>
          <w:p w14:paraId="3F0B49E6" w14:textId="77777777" w:rsidR="006D3D1D" w:rsidRPr="006D3D1D" w:rsidRDefault="006D3D1D" w:rsidP="006D3D1D">
            <w:pPr>
              <w:tabs>
                <w:tab w:val="clear" w:pos="567"/>
              </w:tabs>
              <w:spacing w:line="240" w:lineRule="auto"/>
              <w:rPr>
                <w:rFonts w:eastAsia="Calibri"/>
                <w:snapToGrid/>
                <w:szCs w:val="22"/>
                <w:lang w:eastAsia="en-US"/>
              </w:rPr>
            </w:pPr>
          </w:p>
        </w:tc>
        <w:tc>
          <w:tcPr>
            <w:tcW w:w="4678" w:type="dxa"/>
          </w:tcPr>
          <w:p w14:paraId="2F1EC935" w14:textId="77777777" w:rsidR="006D3D1D" w:rsidRPr="006D3D1D" w:rsidRDefault="006D3D1D" w:rsidP="006D3D1D">
            <w:pPr>
              <w:tabs>
                <w:tab w:val="clear" w:pos="567"/>
              </w:tabs>
              <w:spacing w:line="240" w:lineRule="auto"/>
              <w:rPr>
                <w:rFonts w:eastAsia="Calibri"/>
                <w:b/>
                <w:snapToGrid/>
                <w:szCs w:val="22"/>
                <w:lang w:eastAsia="en-US"/>
              </w:rPr>
            </w:pPr>
            <w:r w:rsidRPr="006D3D1D">
              <w:rPr>
                <w:rFonts w:eastAsia="Calibri"/>
                <w:b/>
                <w:snapToGrid/>
                <w:szCs w:val="22"/>
                <w:lang w:eastAsia="en-US"/>
              </w:rPr>
              <w:t>United Kingdom</w:t>
            </w:r>
          </w:p>
          <w:p w14:paraId="4B19C920" w14:textId="77777777" w:rsidR="006D3D1D" w:rsidRPr="006D3D1D" w:rsidRDefault="006D3D1D" w:rsidP="006D3D1D">
            <w:pPr>
              <w:tabs>
                <w:tab w:val="clear" w:pos="567"/>
              </w:tabs>
              <w:spacing w:line="240" w:lineRule="auto"/>
              <w:rPr>
                <w:rFonts w:eastAsia="Calibri"/>
                <w:snapToGrid/>
                <w:szCs w:val="22"/>
                <w:lang w:eastAsia="en-US"/>
              </w:rPr>
            </w:pPr>
            <w:r w:rsidRPr="006D3D1D">
              <w:rPr>
                <w:rFonts w:eastAsia="Calibri"/>
                <w:snapToGrid/>
                <w:szCs w:val="22"/>
                <w:lang w:eastAsia="en-US"/>
              </w:rPr>
              <w:t>Actavis UK Limited</w:t>
            </w:r>
          </w:p>
          <w:p w14:paraId="3745A66B" w14:textId="77777777" w:rsidR="006D3D1D" w:rsidRPr="006D3D1D" w:rsidRDefault="006D3D1D" w:rsidP="006D3D1D">
            <w:pPr>
              <w:tabs>
                <w:tab w:val="clear" w:pos="567"/>
              </w:tabs>
              <w:spacing w:line="240" w:lineRule="auto"/>
              <w:rPr>
                <w:rFonts w:eastAsia="Calibri"/>
                <w:snapToGrid/>
                <w:szCs w:val="22"/>
                <w:lang w:val="en-US" w:eastAsia="en-US"/>
              </w:rPr>
            </w:pPr>
            <w:r w:rsidRPr="006D3D1D">
              <w:rPr>
                <w:rFonts w:eastAsia="Calibri"/>
                <w:snapToGrid/>
                <w:szCs w:val="22"/>
                <w:lang w:eastAsia="en-US"/>
              </w:rPr>
              <w:t>Tel: +44 1271</w:t>
            </w:r>
            <w:r w:rsidRPr="006D3D1D">
              <w:rPr>
                <w:rFonts w:eastAsia="Calibri"/>
                <w:snapToGrid/>
                <w:szCs w:val="22"/>
                <w:lang w:val="en-US" w:eastAsia="en-US"/>
              </w:rPr>
              <w:t>385257</w:t>
            </w:r>
          </w:p>
          <w:p w14:paraId="060E2FE4" w14:textId="77777777" w:rsidR="006D3D1D" w:rsidRPr="006D3D1D" w:rsidRDefault="006D3D1D" w:rsidP="006D3D1D">
            <w:pPr>
              <w:tabs>
                <w:tab w:val="clear" w:pos="567"/>
              </w:tabs>
              <w:spacing w:line="240" w:lineRule="auto"/>
              <w:rPr>
                <w:rFonts w:eastAsia="Calibri"/>
                <w:snapToGrid/>
                <w:szCs w:val="22"/>
                <w:lang w:eastAsia="en-US"/>
              </w:rPr>
            </w:pPr>
          </w:p>
        </w:tc>
      </w:tr>
    </w:tbl>
    <w:p w14:paraId="39B29CFA" w14:textId="77777777" w:rsidR="006D3D1D" w:rsidRPr="006D3D1D" w:rsidRDefault="006D3D1D" w:rsidP="006D3D1D">
      <w:pPr>
        <w:tabs>
          <w:tab w:val="clear" w:pos="567"/>
        </w:tabs>
        <w:autoSpaceDE w:val="0"/>
        <w:autoSpaceDN w:val="0"/>
        <w:adjustRightInd w:val="0"/>
        <w:spacing w:line="240" w:lineRule="auto"/>
        <w:rPr>
          <w:rFonts w:eastAsia="Calibri"/>
          <w:snapToGrid/>
          <w:szCs w:val="22"/>
          <w:lang w:val="is-IS" w:eastAsia="en-US"/>
        </w:rPr>
      </w:pPr>
    </w:p>
    <w:p w14:paraId="6E9F3756"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r w:rsidRPr="00C145E3">
        <w:rPr>
          <w:rFonts w:eastAsia="Times New Roman"/>
          <w:b/>
          <w:noProof/>
          <w:snapToGrid/>
          <w:lang w:val="et-EE" w:eastAsia="en-US"/>
        </w:rPr>
        <w:t>Infoleht on viimati uuendatud</w:t>
      </w:r>
    </w:p>
    <w:p w14:paraId="6D1ACDE2"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p>
    <w:p w14:paraId="385949D1" w14:textId="77777777" w:rsidR="00445E22" w:rsidRPr="00C145E3" w:rsidRDefault="00445E22" w:rsidP="00A27A7F">
      <w:pPr>
        <w:keepNext/>
        <w:tabs>
          <w:tab w:val="clear" w:pos="567"/>
        </w:tabs>
        <w:autoSpaceDE w:val="0"/>
        <w:autoSpaceDN w:val="0"/>
        <w:adjustRightInd w:val="0"/>
        <w:spacing w:line="240" w:lineRule="auto"/>
        <w:rPr>
          <w:rFonts w:eastAsia="Calibri"/>
          <w:b/>
          <w:bCs/>
          <w:snapToGrid/>
          <w:color w:val="000000"/>
          <w:szCs w:val="22"/>
          <w:lang w:val="et-EE" w:eastAsia="en-US"/>
        </w:rPr>
      </w:pPr>
      <w:r w:rsidRPr="00C145E3">
        <w:rPr>
          <w:rFonts w:eastAsia="Calibri"/>
          <w:b/>
          <w:bCs/>
          <w:snapToGrid/>
          <w:color w:val="000000"/>
          <w:szCs w:val="22"/>
          <w:lang w:val="et-EE" w:eastAsia="en-US"/>
        </w:rPr>
        <w:t>Muud teabe allikad</w:t>
      </w:r>
    </w:p>
    <w:p w14:paraId="5471B45C" w14:textId="77777777" w:rsidR="00445E22" w:rsidRPr="00C145E3" w:rsidRDefault="00445E22" w:rsidP="00445E22">
      <w:pPr>
        <w:tabs>
          <w:tab w:val="clear" w:pos="567"/>
        </w:tabs>
        <w:autoSpaceDE w:val="0"/>
        <w:autoSpaceDN w:val="0"/>
        <w:adjustRightInd w:val="0"/>
        <w:spacing w:line="240" w:lineRule="auto"/>
        <w:rPr>
          <w:rFonts w:eastAsia="Calibri"/>
          <w:b/>
          <w:bCs/>
          <w:snapToGrid/>
          <w:color w:val="000000"/>
          <w:szCs w:val="22"/>
          <w:lang w:val="et-EE" w:eastAsia="en-US"/>
        </w:rPr>
      </w:pPr>
    </w:p>
    <w:p w14:paraId="29211AAB" w14:textId="77777777" w:rsidR="00445E22" w:rsidRPr="00C145E3" w:rsidRDefault="00445E22" w:rsidP="00445E22">
      <w:pPr>
        <w:numPr>
          <w:ilvl w:val="12"/>
          <w:numId w:val="0"/>
        </w:numPr>
        <w:tabs>
          <w:tab w:val="clear" w:pos="567"/>
        </w:tabs>
        <w:spacing w:line="240" w:lineRule="auto"/>
        <w:ind w:right="-2"/>
        <w:rPr>
          <w:rFonts w:eastAsia="Times New Roman"/>
          <w:bCs/>
          <w:noProof/>
          <w:snapToGrid/>
          <w:lang w:val="et-EE" w:eastAsia="en-US"/>
        </w:rPr>
      </w:pPr>
      <w:r w:rsidRPr="00C145E3">
        <w:rPr>
          <w:rFonts w:eastAsia="Calibri"/>
          <w:snapToGrid/>
          <w:color w:val="000000"/>
          <w:szCs w:val="22"/>
          <w:lang w:val="et-EE" w:eastAsia="en-US"/>
        </w:rPr>
        <w:t xml:space="preserve">Täpne teave selle ravimi kohta on Euroopa Ravimiameti kodulehel </w:t>
      </w:r>
      <w:hyperlink r:id="rId23" w:history="1">
        <w:r w:rsidRPr="00C145E3">
          <w:rPr>
            <w:rStyle w:val="Hyperlink"/>
            <w:rFonts w:eastAsia="Calibri"/>
            <w:snapToGrid/>
            <w:szCs w:val="22"/>
            <w:lang w:val="et-EE" w:eastAsia="en-US"/>
          </w:rPr>
          <w:t>http://www.ema.europa.eu</w:t>
        </w:r>
      </w:hyperlink>
      <w:r w:rsidRPr="00C145E3">
        <w:rPr>
          <w:rFonts w:eastAsia="Calibri"/>
          <w:snapToGrid/>
          <w:color w:val="0000FF"/>
          <w:szCs w:val="22"/>
          <w:lang w:val="et-EE" w:eastAsia="en-US"/>
        </w:rPr>
        <w:t xml:space="preserve"> </w:t>
      </w:r>
    </w:p>
    <w:p w14:paraId="7608E583" w14:textId="77777777" w:rsidR="009225F3" w:rsidRPr="00C145E3" w:rsidRDefault="009225F3" w:rsidP="009225F3">
      <w:pPr>
        <w:numPr>
          <w:ilvl w:val="12"/>
          <w:numId w:val="0"/>
        </w:numPr>
        <w:tabs>
          <w:tab w:val="clear" w:pos="567"/>
        </w:tabs>
        <w:spacing w:line="240" w:lineRule="auto"/>
        <w:ind w:right="-2"/>
        <w:rPr>
          <w:rFonts w:eastAsia="Times New Roman"/>
          <w:bCs/>
          <w:noProof/>
          <w:snapToGrid/>
          <w:lang w:val="et-EE" w:eastAsia="en-US"/>
        </w:rPr>
      </w:pPr>
    </w:p>
    <w:sectPr w:rsidR="009225F3" w:rsidRPr="00C145E3" w:rsidSect="00257F6E">
      <w:headerReference w:type="even" r:id="rId24"/>
      <w:headerReference w:type="default" r:id="rId25"/>
      <w:footerReference w:type="even" r:id="rId26"/>
      <w:footerReference w:type="default" r:id="rId27"/>
      <w:headerReference w:type="first" r:id="rId28"/>
      <w:footerReference w:type="first" r:id="rId29"/>
      <w:endnotePr>
        <w:numFmt w:val="decimal"/>
      </w:endnotePr>
      <w:pgSz w:w="11907" w:h="16840" w:code="9"/>
      <w:pgMar w:top="1134" w:right="1418" w:bottom="1134" w:left="1418" w:header="737" w:footer="737" w:gutter="0"/>
      <w:cols w:space="720"/>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86215" w16cex:dateUtc="2020-07-02T10:39:00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C5EC1" w14:textId="77777777" w:rsidR="008D0355" w:rsidRDefault="008D0355">
      <w:r>
        <w:separator/>
      </w:r>
    </w:p>
  </w:endnote>
  <w:endnote w:type="continuationSeparator" w:id="0">
    <w:p w14:paraId="583E5A9A" w14:textId="77777777" w:rsidR="008D0355" w:rsidRDefault="008D0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T8Co00">
    <w:charset w:val="BA"/>
    <w:family w:val="auto"/>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TTD0o00">
    <w:charset w:val="BA"/>
    <w:family w:val="auto"/>
    <w:pitch w:val="variable"/>
  </w:font>
  <w:font w:name="TTD1o00">
    <w:charset w:val="BA"/>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E524C6" w14:textId="77777777" w:rsidR="008D0355" w:rsidRDefault="008D035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5C924" w14:textId="77777777" w:rsidR="008D0355" w:rsidRDefault="008D0355">
    <w:pPr>
      <w:pStyle w:val="Fuzeile"/>
      <w:tabs>
        <w:tab w:val="right" w:pos="8931"/>
      </w:tabs>
      <w:ind w:right="96"/>
      <w:jc w:val="center"/>
    </w:pPr>
    <w:r>
      <w:fldChar w:fldCharType="begin"/>
    </w:r>
    <w:r>
      <w:instrText xml:space="preserve"> EQ </w:instrText>
    </w:r>
    <w:r>
      <w:fldChar w:fldCharType="end"/>
    </w:r>
    <w:r>
      <w:rPr>
        <w:rStyle w:val="Seitenzahl"/>
      </w:rPr>
      <w:fldChar w:fldCharType="begin"/>
    </w:r>
    <w:r>
      <w:rPr>
        <w:rStyle w:val="Seitenzahl"/>
      </w:rPr>
      <w:instrText xml:space="preserve">PAGE  </w:instrText>
    </w:r>
    <w:r>
      <w:rPr>
        <w:rStyle w:val="Seitenzahl"/>
      </w:rPr>
      <w:fldChar w:fldCharType="separate"/>
    </w:r>
    <w:r w:rsidR="00354FE2">
      <w:rPr>
        <w:rStyle w:val="Seitenzahl"/>
      </w:rPr>
      <w:t>2</w:t>
    </w:r>
    <w:r>
      <w:rPr>
        <w:rStyle w:val="Seitenzah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7CA2D" w14:textId="77777777" w:rsidR="008D0355" w:rsidRDefault="008D0355">
    <w:pPr>
      <w:pStyle w:val="Fuzeile"/>
      <w:tabs>
        <w:tab w:val="right" w:pos="8931"/>
      </w:tabs>
      <w:ind w:right="96"/>
      <w:jc w:val="center"/>
    </w:pPr>
    <w:r>
      <w:fldChar w:fldCharType="begin"/>
    </w:r>
    <w:r>
      <w:instrText xml:space="preserve"> EQ </w:instrText>
    </w:r>
    <w:r>
      <w:fldChar w:fldCharType="end"/>
    </w:r>
    <w:r>
      <w:rPr>
        <w:rStyle w:val="Seitenzahl"/>
      </w:rPr>
      <w:fldChar w:fldCharType="begin"/>
    </w:r>
    <w:r>
      <w:rPr>
        <w:rStyle w:val="Seitenzahl"/>
      </w:rPr>
      <w:instrText xml:space="preserve">PAGE  </w:instrText>
    </w:r>
    <w:r>
      <w:rPr>
        <w:rStyle w:val="Seitenzahl"/>
      </w:rPr>
      <w:fldChar w:fldCharType="separate"/>
    </w:r>
    <w:r w:rsidR="00354FE2">
      <w:rPr>
        <w:rStyle w:val="Seitenzahl"/>
      </w:rPr>
      <w:t>1</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76D4C4" w14:textId="77777777" w:rsidR="008D0355" w:rsidRDefault="008D0355">
      <w:r>
        <w:separator/>
      </w:r>
    </w:p>
  </w:footnote>
  <w:footnote w:type="continuationSeparator" w:id="0">
    <w:p w14:paraId="3D387A55" w14:textId="77777777" w:rsidR="008D0355" w:rsidRDefault="008D03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6D010" w14:textId="77777777" w:rsidR="008D0355" w:rsidRDefault="008D035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BB4987" w14:textId="77777777" w:rsidR="008D0355" w:rsidRDefault="008D035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CCC57D" w14:textId="77777777" w:rsidR="008D0355" w:rsidRDefault="008D035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DD662E"/>
    <w:multiLevelType w:val="hybridMultilevel"/>
    <w:tmpl w:val="66141FE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A80BE93D"/>
    <w:multiLevelType w:val="hybridMultilevel"/>
    <w:tmpl w:val="B14081C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CB132D26"/>
    <w:multiLevelType w:val="hybridMultilevel"/>
    <w:tmpl w:val="140D9AA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CB868B9E"/>
    <w:multiLevelType w:val="hybridMultilevel"/>
    <w:tmpl w:val="E06E986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CD57063F"/>
    <w:multiLevelType w:val="hybridMultilevel"/>
    <w:tmpl w:val="77AFE7A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CDAD1A11"/>
    <w:multiLevelType w:val="hybridMultilevel"/>
    <w:tmpl w:val="AF363D7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FFFFFF7C"/>
    <w:multiLevelType w:val="singleLevel"/>
    <w:tmpl w:val="BB7C0E22"/>
    <w:lvl w:ilvl="0">
      <w:start w:val="1"/>
      <w:numFmt w:val="decimal"/>
      <w:pStyle w:val="Listennummer5"/>
      <w:lvlText w:val="%1."/>
      <w:lvlJc w:val="left"/>
      <w:pPr>
        <w:tabs>
          <w:tab w:val="num" w:pos="1492"/>
        </w:tabs>
        <w:ind w:left="1492" w:hanging="360"/>
      </w:pPr>
    </w:lvl>
  </w:abstractNum>
  <w:abstractNum w:abstractNumId="7">
    <w:nsid w:val="FFFFFF7D"/>
    <w:multiLevelType w:val="singleLevel"/>
    <w:tmpl w:val="9E72F0A0"/>
    <w:lvl w:ilvl="0">
      <w:start w:val="1"/>
      <w:numFmt w:val="decimal"/>
      <w:pStyle w:val="Listennummer4"/>
      <w:lvlText w:val="%1."/>
      <w:lvlJc w:val="left"/>
      <w:pPr>
        <w:tabs>
          <w:tab w:val="num" w:pos="1209"/>
        </w:tabs>
        <w:ind w:left="1209" w:hanging="360"/>
      </w:pPr>
    </w:lvl>
  </w:abstractNum>
  <w:abstractNum w:abstractNumId="8">
    <w:nsid w:val="FFFFFF7E"/>
    <w:multiLevelType w:val="singleLevel"/>
    <w:tmpl w:val="DD2C8848"/>
    <w:lvl w:ilvl="0">
      <w:start w:val="1"/>
      <w:numFmt w:val="decimal"/>
      <w:pStyle w:val="Listennummer3"/>
      <w:lvlText w:val="%1."/>
      <w:lvlJc w:val="left"/>
      <w:pPr>
        <w:tabs>
          <w:tab w:val="num" w:pos="926"/>
        </w:tabs>
        <w:ind w:left="926" w:hanging="360"/>
      </w:pPr>
    </w:lvl>
  </w:abstractNum>
  <w:abstractNum w:abstractNumId="9">
    <w:nsid w:val="FFFFFF7F"/>
    <w:multiLevelType w:val="singleLevel"/>
    <w:tmpl w:val="A6F45AAC"/>
    <w:lvl w:ilvl="0">
      <w:start w:val="1"/>
      <w:numFmt w:val="decimal"/>
      <w:pStyle w:val="Listennummer2"/>
      <w:lvlText w:val="%1."/>
      <w:lvlJc w:val="left"/>
      <w:pPr>
        <w:tabs>
          <w:tab w:val="num" w:pos="643"/>
        </w:tabs>
        <w:ind w:left="643" w:hanging="360"/>
      </w:pPr>
    </w:lvl>
  </w:abstractNum>
  <w:abstractNum w:abstractNumId="10">
    <w:nsid w:val="FFFFFF80"/>
    <w:multiLevelType w:val="singleLevel"/>
    <w:tmpl w:val="0B368CB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11">
    <w:nsid w:val="FFFFFF81"/>
    <w:multiLevelType w:val="singleLevel"/>
    <w:tmpl w:val="8750B130"/>
    <w:lvl w:ilvl="0">
      <w:start w:val="1"/>
      <w:numFmt w:val="bullet"/>
      <w:pStyle w:val="Aufzhlungszeichen4"/>
      <w:lvlText w:val=""/>
      <w:lvlJc w:val="left"/>
      <w:pPr>
        <w:tabs>
          <w:tab w:val="num" w:pos="1209"/>
        </w:tabs>
        <w:ind w:left="1209" w:hanging="360"/>
      </w:pPr>
      <w:rPr>
        <w:rFonts w:ascii="Symbol" w:hAnsi="Symbol" w:hint="default"/>
      </w:rPr>
    </w:lvl>
  </w:abstractNum>
  <w:abstractNum w:abstractNumId="12">
    <w:nsid w:val="FFFFFF82"/>
    <w:multiLevelType w:val="singleLevel"/>
    <w:tmpl w:val="29DAFA58"/>
    <w:lvl w:ilvl="0">
      <w:start w:val="1"/>
      <w:numFmt w:val="bullet"/>
      <w:pStyle w:val="Aufzhlungszeichen3"/>
      <w:lvlText w:val=""/>
      <w:lvlJc w:val="left"/>
      <w:pPr>
        <w:tabs>
          <w:tab w:val="num" w:pos="926"/>
        </w:tabs>
        <w:ind w:left="926" w:hanging="360"/>
      </w:pPr>
      <w:rPr>
        <w:rFonts w:ascii="Symbol" w:hAnsi="Symbol" w:hint="default"/>
      </w:rPr>
    </w:lvl>
  </w:abstractNum>
  <w:abstractNum w:abstractNumId="13">
    <w:nsid w:val="FFFFFF83"/>
    <w:multiLevelType w:val="singleLevel"/>
    <w:tmpl w:val="41B8980A"/>
    <w:lvl w:ilvl="0">
      <w:start w:val="1"/>
      <w:numFmt w:val="bullet"/>
      <w:pStyle w:val="Aufzhlungszeichen2"/>
      <w:lvlText w:val=""/>
      <w:lvlJc w:val="left"/>
      <w:pPr>
        <w:tabs>
          <w:tab w:val="num" w:pos="643"/>
        </w:tabs>
        <w:ind w:left="643" w:hanging="360"/>
      </w:pPr>
      <w:rPr>
        <w:rFonts w:ascii="Symbol" w:hAnsi="Symbol" w:hint="default"/>
      </w:rPr>
    </w:lvl>
  </w:abstractNum>
  <w:abstractNum w:abstractNumId="14">
    <w:nsid w:val="FFFFFF88"/>
    <w:multiLevelType w:val="singleLevel"/>
    <w:tmpl w:val="3A04015C"/>
    <w:lvl w:ilvl="0">
      <w:start w:val="1"/>
      <w:numFmt w:val="decimal"/>
      <w:pStyle w:val="Listennummer"/>
      <w:lvlText w:val="%1."/>
      <w:lvlJc w:val="left"/>
      <w:pPr>
        <w:tabs>
          <w:tab w:val="num" w:pos="360"/>
        </w:tabs>
        <w:ind w:left="360" w:hanging="360"/>
      </w:pPr>
    </w:lvl>
  </w:abstractNum>
  <w:abstractNum w:abstractNumId="15">
    <w:nsid w:val="FFFFFF89"/>
    <w:multiLevelType w:val="singleLevel"/>
    <w:tmpl w:val="BBEE1F18"/>
    <w:lvl w:ilvl="0">
      <w:start w:val="1"/>
      <w:numFmt w:val="bullet"/>
      <w:pStyle w:val="Aufzhlungszeichen"/>
      <w:lvlText w:val=""/>
      <w:lvlJc w:val="left"/>
      <w:pPr>
        <w:tabs>
          <w:tab w:val="num" w:pos="360"/>
        </w:tabs>
        <w:ind w:left="360" w:hanging="360"/>
      </w:pPr>
      <w:rPr>
        <w:rFonts w:ascii="Symbol" w:hAnsi="Symbol" w:hint="default"/>
      </w:rPr>
    </w:lvl>
  </w:abstractNum>
  <w:abstractNum w:abstractNumId="16">
    <w:nsid w:val="FFFFFFFE"/>
    <w:multiLevelType w:val="singleLevel"/>
    <w:tmpl w:val="FFFFFFFF"/>
    <w:lvl w:ilvl="0">
      <w:numFmt w:val="decimal"/>
      <w:lvlText w:val="*"/>
      <w:lvlJc w:val="left"/>
      <w:rPr>
        <w:rFonts w:cs="Times New Roman"/>
      </w:rPr>
    </w:lvl>
  </w:abstractNum>
  <w:abstractNum w:abstractNumId="17">
    <w:nsid w:val="00000001"/>
    <w:multiLevelType w:val="multilevel"/>
    <w:tmpl w:val="00000001"/>
    <w:name w:val="WWNum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02"/>
    <w:multiLevelType w:val="multilevel"/>
    <w:tmpl w:val="00000002"/>
    <w:name w:val="WW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03"/>
    <w:multiLevelType w:val="multilevel"/>
    <w:tmpl w:val="00000003"/>
    <w:name w:val="WWNum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04"/>
    <w:multiLevelType w:val="multilevel"/>
    <w:tmpl w:val="00000004"/>
    <w:name w:val="WWNum4"/>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05"/>
    <w:multiLevelType w:val="multilevel"/>
    <w:tmpl w:val="00000005"/>
    <w:name w:val="WWNum5"/>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2.%3."/>
      <w:lvlJc w:val="right"/>
      <w:pPr>
        <w:tabs>
          <w:tab w:val="num" w:pos="2160"/>
        </w:tabs>
        <w:ind w:left="2160" w:hanging="180"/>
      </w:pPr>
      <w:rPr>
        <w:rFonts w:cs="Times New Roman"/>
      </w:rPr>
    </w:lvl>
    <w:lvl w:ilvl="3">
      <w:start w:val="1"/>
      <w:numFmt w:val="decimal"/>
      <w:lvlText w:val="%2.%3.%4."/>
      <w:lvlJc w:val="left"/>
      <w:pPr>
        <w:tabs>
          <w:tab w:val="num" w:pos="2880"/>
        </w:tabs>
        <w:ind w:left="2880" w:hanging="360"/>
      </w:pPr>
      <w:rPr>
        <w:rFonts w:cs="Times New Roman"/>
      </w:rPr>
    </w:lvl>
    <w:lvl w:ilvl="4">
      <w:start w:val="1"/>
      <w:numFmt w:val="lowerLetter"/>
      <w:lvlText w:val="%2.%3.%4.%5."/>
      <w:lvlJc w:val="left"/>
      <w:pPr>
        <w:tabs>
          <w:tab w:val="num" w:pos="3600"/>
        </w:tabs>
        <w:ind w:left="3600" w:hanging="360"/>
      </w:pPr>
      <w:rPr>
        <w:rFonts w:cs="Times New Roman"/>
      </w:rPr>
    </w:lvl>
    <w:lvl w:ilvl="5">
      <w:start w:val="1"/>
      <w:numFmt w:val="lowerRoman"/>
      <w:lvlText w:val="%2.%3.%4.%5.%6."/>
      <w:lvlJc w:val="right"/>
      <w:pPr>
        <w:tabs>
          <w:tab w:val="num" w:pos="4320"/>
        </w:tabs>
        <w:ind w:left="4320" w:hanging="180"/>
      </w:pPr>
      <w:rPr>
        <w:rFonts w:cs="Times New Roman"/>
      </w:rPr>
    </w:lvl>
    <w:lvl w:ilvl="6">
      <w:start w:val="1"/>
      <w:numFmt w:val="decimal"/>
      <w:lvlText w:val="%2.%3.%4.%5.%6.%7."/>
      <w:lvlJc w:val="left"/>
      <w:pPr>
        <w:tabs>
          <w:tab w:val="num" w:pos="5040"/>
        </w:tabs>
        <w:ind w:left="5040" w:hanging="360"/>
      </w:pPr>
      <w:rPr>
        <w:rFonts w:cs="Times New Roman"/>
      </w:rPr>
    </w:lvl>
    <w:lvl w:ilvl="7">
      <w:start w:val="1"/>
      <w:numFmt w:val="lowerLetter"/>
      <w:lvlText w:val="%2.%3.%4.%5.%6.%7.%8."/>
      <w:lvlJc w:val="left"/>
      <w:pPr>
        <w:tabs>
          <w:tab w:val="num" w:pos="5760"/>
        </w:tabs>
        <w:ind w:left="5760" w:hanging="360"/>
      </w:pPr>
      <w:rPr>
        <w:rFonts w:cs="Times New Roman"/>
      </w:rPr>
    </w:lvl>
    <w:lvl w:ilvl="8">
      <w:start w:val="1"/>
      <w:numFmt w:val="lowerRoman"/>
      <w:lvlText w:val="%2.%3.%4.%5.%6.%7.%8.%9."/>
      <w:lvlJc w:val="right"/>
      <w:pPr>
        <w:tabs>
          <w:tab w:val="num" w:pos="6480"/>
        </w:tabs>
        <w:ind w:left="6480" w:hanging="180"/>
      </w:pPr>
      <w:rPr>
        <w:rFonts w:cs="Times New Roman"/>
      </w:rPr>
    </w:lvl>
  </w:abstractNum>
  <w:abstractNum w:abstractNumId="22">
    <w:nsid w:val="00000006"/>
    <w:multiLevelType w:val="multilevel"/>
    <w:tmpl w:val="00000006"/>
    <w:name w:val="WWNum6"/>
    <w:lvl w:ilvl="0">
      <w:start w:val="1"/>
      <w:numFmt w:val="decimal"/>
      <w:lvlText w:val="%1."/>
      <w:lvlJc w:val="left"/>
      <w:pPr>
        <w:tabs>
          <w:tab w:val="num" w:pos="0"/>
        </w:tabs>
        <w:ind w:left="1080" w:hanging="360"/>
      </w:pPr>
      <w:rPr>
        <w:rFonts w:cs="Times New Roman"/>
      </w:rPr>
    </w:lvl>
    <w:lvl w:ilvl="1">
      <w:start w:val="1"/>
      <w:numFmt w:val="lowerLetter"/>
      <w:lvlText w:val="%2."/>
      <w:lvlJc w:val="left"/>
      <w:pPr>
        <w:tabs>
          <w:tab w:val="num" w:pos="0"/>
        </w:tabs>
        <w:ind w:left="1800" w:hanging="360"/>
      </w:pPr>
      <w:rPr>
        <w:rFonts w:cs="Times New Roman"/>
      </w:rPr>
    </w:lvl>
    <w:lvl w:ilvl="2">
      <w:start w:val="1"/>
      <w:numFmt w:val="lowerRoman"/>
      <w:lvlText w:val="%2.%3."/>
      <w:lvlJc w:val="right"/>
      <w:pPr>
        <w:tabs>
          <w:tab w:val="num" w:pos="0"/>
        </w:tabs>
        <w:ind w:left="2520" w:hanging="180"/>
      </w:pPr>
      <w:rPr>
        <w:rFonts w:cs="Times New Roman"/>
      </w:rPr>
    </w:lvl>
    <w:lvl w:ilvl="3">
      <w:start w:val="1"/>
      <w:numFmt w:val="decimal"/>
      <w:lvlText w:val="%2.%3.%4."/>
      <w:lvlJc w:val="left"/>
      <w:pPr>
        <w:tabs>
          <w:tab w:val="num" w:pos="0"/>
        </w:tabs>
        <w:ind w:left="3240" w:hanging="360"/>
      </w:pPr>
      <w:rPr>
        <w:rFonts w:cs="Times New Roman"/>
      </w:rPr>
    </w:lvl>
    <w:lvl w:ilvl="4">
      <w:start w:val="1"/>
      <w:numFmt w:val="lowerLetter"/>
      <w:lvlText w:val="%2.%3.%4.%5."/>
      <w:lvlJc w:val="left"/>
      <w:pPr>
        <w:tabs>
          <w:tab w:val="num" w:pos="0"/>
        </w:tabs>
        <w:ind w:left="3960" w:hanging="360"/>
      </w:pPr>
      <w:rPr>
        <w:rFonts w:cs="Times New Roman"/>
      </w:rPr>
    </w:lvl>
    <w:lvl w:ilvl="5">
      <w:start w:val="1"/>
      <w:numFmt w:val="lowerRoman"/>
      <w:lvlText w:val="%2.%3.%4.%5.%6."/>
      <w:lvlJc w:val="right"/>
      <w:pPr>
        <w:tabs>
          <w:tab w:val="num" w:pos="0"/>
        </w:tabs>
        <w:ind w:left="4680" w:hanging="180"/>
      </w:pPr>
      <w:rPr>
        <w:rFonts w:cs="Times New Roman"/>
      </w:rPr>
    </w:lvl>
    <w:lvl w:ilvl="6">
      <w:start w:val="1"/>
      <w:numFmt w:val="decimal"/>
      <w:lvlText w:val="%2.%3.%4.%5.%6.%7."/>
      <w:lvlJc w:val="left"/>
      <w:pPr>
        <w:tabs>
          <w:tab w:val="num" w:pos="0"/>
        </w:tabs>
        <w:ind w:left="5400" w:hanging="360"/>
      </w:pPr>
      <w:rPr>
        <w:rFonts w:cs="Times New Roman"/>
      </w:rPr>
    </w:lvl>
    <w:lvl w:ilvl="7">
      <w:start w:val="1"/>
      <w:numFmt w:val="lowerLetter"/>
      <w:lvlText w:val="%2.%3.%4.%5.%6.%7.%8."/>
      <w:lvlJc w:val="left"/>
      <w:pPr>
        <w:tabs>
          <w:tab w:val="num" w:pos="0"/>
        </w:tabs>
        <w:ind w:left="6120" w:hanging="360"/>
      </w:pPr>
      <w:rPr>
        <w:rFonts w:cs="Times New Roman"/>
      </w:rPr>
    </w:lvl>
    <w:lvl w:ilvl="8">
      <w:start w:val="1"/>
      <w:numFmt w:val="lowerRoman"/>
      <w:lvlText w:val="%2.%3.%4.%5.%6.%7.%8.%9."/>
      <w:lvlJc w:val="right"/>
      <w:pPr>
        <w:tabs>
          <w:tab w:val="num" w:pos="0"/>
        </w:tabs>
        <w:ind w:left="6840" w:hanging="180"/>
      </w:pPr>
      <w:rPr>
        <w:rFonts w:cs="Times New Roman"/>
      </w:rPr>
    </w:lvl>
  </w:abstractNum>
  <w:abstractNum w:abstractNumId="23">
    <w:nsid w:val="00000007"/>
    <w:multiLevelType w:val="multilevel"/>
    <w:tmpl w:val="00000007"/>
    <w:name w:val="WWNum7"/>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08"/>
    <w:multiLevelType w:val="multilevel"/>
    <w:tmpl w:val="00000008"/>
    <w:name w:val="WWNum9"/>
    <w:lvl w:ilvl="0">
      <w:start w:val="2"/>
      <w:numFmt w:val="bullet"/>
      <w:lvlText w:val="•"/>
      <w:lvlJc w:val="left"/>
      <w:pPr>
        <w:tabs>
          <w:tab w:val="num" w:pos="0"/>
        </w:tabs>
        <w:ind w:left="1080" w:hanging="360"/>
      </w:pPr>
      <w:rPr>
        <w:rFonts w:ascii="Times New Roman" w:hAnsi="Times New Roman"/>
      </w:rPr>
    </w:lvl>
    <w:lvl w:ilvl="1">
      <w:start w:val="1"/>
      <w:numFmt w:val="bullet"/>
      <w:lvlText w:val="o"/>
      <w:lvlJc w:val="left"/>
      <w:pPr>
        <w:tabs>
          <w:tab w:val="num" w:pos="0"/>
        </w:tabs>
        <w:ind w:left="1800" w:hanging="360"/>
      </w:pPr>
      <w:rPr>
        <w:rFonts w:ascii="Courier New" w:hAnsi="Courier New"/>
      </w:rPr>
    </w:lvl>
    <w:lvl w:ilvl="2">
      <w:start w:val="1"/>
      <w:numFmt w:val="bullet"/>
      <w:lvlText w:val=""/>
      <w:lvlJc w:val="left"/>
      <w:pPr>
        <w:tabs>
          <w:tab w:val="num" w:pos="0"/>
        </w:tabs>
        <w:ind w:left="2520" w:hanging="360"/>
      </w:pPr>
      <w:rPr>
        <w:rFonts w:ascii="Wingdings" w:hAnsi="Wingdings"/>
      </w:rPr>
    </w:lvl>
    <w:lvl w:ilvl="3">
      <w:start w:val="1"/>
      <w:numFmt w:val="bullet"/>
      <w:lvlText w:val=""/>
      <w:lvlJc w:val="left"/>
      <w:pPr>
        <w:tabs>
          <w:tab w:val="num" w:pos="0"/>
        </w:tabs>
        <w:ind w:left="3240" w:hanging="360"/>
      </w:pPr>
      <w:rPr>
        <w:rFonts w:ascii="Symbol" w:hAnsi="Symbol"/>
      </w:rPr>
    </w:lvl>
    <w:lvl w:ilvl="4">
      <w:start w:val="1"/>
      <w:numFmt w:val="bullet"/>
      <w:lvlText w:val="o"/>
      <w:lvlJc w:val="left"/>
      <w:pPr>
        <w:tabs>
          <w:tab w:val="num" w:pos="0"/>
        </w:tabs>
        <w:ind w:left="3960" w:hanging="360"/>
      </w:pPr>
      <w:rPr>
        <w:rFonts w:ascii="Courier New" w:hAnsi="Courier New"/>
      </w:rPr>
    </w:lvl>
    <w:lvl w:ilvl="5">
      <w:start w:val="1"/>
      <w:numFmt w:val="bullet"/>
      <w:lvlText w:val=""/>
      <w:lvlJc w:val="left"/>
      <w:pPr>
        <w:tabs>
          <w:tab w:val="num" w:pos="0"/>
        </w:tabs>
        <w:ind w:left="4680" w:hanging="360"/>
      </w:pPr>
      <w:rPr>
        <w:rFonts w:ascii="Wingdings" w:hAnsi="Wingdings"/>
      </w:rPr>
    </w:lvl>
    <w:lvl w:ilvl="6">
      <w:start w:val="1"/>
      <w:numFmt w:val="bullet"/>
      <w:lvlText w:val=""/>
      <w:lvlJc w:val="left"/>
      <w:pPr>
        <w:tabs>
          <w:tab w:val="num" w:pos="0"/>
        </w:tabs>
        <w:ind w:left="5400" w:hanging="360"/>
      </w:pPr>
      <w:rPr>
        <w:rFonts w:ascii="Symbol" w:hAnsi="Symbol"/>
      </w:rPr>
    </w:lvl>
    <w:lvl w:ilvl="7">
      <w:start w:val="1"/>
      <w:numFmt w:val="bullet"/>
      <w:lvlText w:val="o"/>
      <w:lvlJc w:val="left"/>
      <w:pPr>
        <w:tabs>
          <w:tab w:val="num" w:pos="0"/>
        </w:tabs>
        <w:ind w:left="6120" w:hanging="360"/>
      </w:pPr>
      <w:rPr>
        <w:rFonts w:ascii="Courier New" w:hAnsi="Courier New"/>
      </w:rPr>
    </w:lvl>
    <w:lvl w:ilvl="8">
      <w:start w:val="1"/>
      <w:numFmt w:val="bullet"/>
      <w:lvlText w:val=""/>
      <w:lvlJc w:val="left"/>
      <w:pPr>
        <w:tabs>
          <w:tab w:val="num" w:pos="0"/>
        </w:tabs>
        <w:ind w:left="6840" w:hanging="360"/>
      </w:pPr>
      <w:rPr>
        <w:rFonts w:ascii="Wingdings" w:hAnsi="Wingdings"/>
      </w:rPr>
    </w:lvl>
  </w:abstractNum>
  <w:abstractNum w:abstractNumId="25">
    <w:nsid w:val="00000009"/>
    <w:multiLevelType w:val="multilevel"/>
    <w:tmpl w:val="00000009"/>
    <w:name w:val="WWNum17"/>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6">
    <w:nsid w:val="0000000A"/>
    <w:multiLevelType w:val="multilevel"/>
    <w:tmpl w:val="0000000A"/>
    <w:name w:val="WWNum18"/>
    <w:lvl w:ilvl="0">
      <w:start w:val="1"/>
      <w:numFmt w:val="bullet"/>
      <w:lvlText w:val="–"/>
      <w:lvlJc w:val="left"/>
      <w:pPr>
        <w:tabs>
          <w:tab w:val="num" w:pos="0"/>
        </w:tabs>
        <w:ind w:left="720" w:hanging="360"/>
      </w:pPr>
      <w:rPr>
        <w:rFonts w:ascii="Times New Roman" w:hAnsi="Times New Roman" w:cs="Times New Roman"/>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27">
    <w:nsid w:val="0000000B"/>
    <w:multiLevelType w:val="multilevel"/>
    <w:tmpl w:val="711472B2"/>
    <w:lvl w:ilvl="0">
      <w:start w:val="10"/>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0C"/>
    <w:multiLevelType w:val="multilevel"/>
    <w:tmpl w:val="0000000C"/>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9">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0">
    <w:nsid w:val="0000000E"/>
    <w:multiLevelType w:val="multilevel"/>
    <w:tmpl w:val="0000000E"/>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1">
    <w:nsid w:val="0000000F"/>
    <w:multiLevelType w:val="multilevel"/>
    <w:tmpl w:val="0000000F"/>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2">
    <w:nsid w:val="00000010"/>
    <w:multiLevelType w:val="multilevel"/>
    <w:tmpl w:val="00000010"/>
    <w:lvl w:ilvl="0">
      <w:start w:val="1"/>
      <w:numFmt w:val="bullet"/>
      <w:lvlText w:val=""/>
      <w:lvlJc w:val="left"/>
      <w:pPr>
        <w:tabs>
          <w:tab w:val="num" w:pos="1440"/>
        </w:tabs>
        <w:ind w:left="1440" w:hanging="360"/>
      </w:pPr>
      <w:rPr>
        <w:rFonts w:ascii="Symbol" w:hAnsi="Symbol"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Symbol" w:hAnsi="Symbol"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Symbol" w:hAnsi="Symbol"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33">
    <w:nsid w:val="00000011"/>
    <w:multiLevelType w:val="multilevel"/>
    <w:tmpl w:val="000000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4">
    <w:nsid w:val="000900ED"/>
    <w:multiLevelType w:val="hybridMultilevel"/>
    <w:tmpl w:val="3D08C98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5">
    <w:nsid w:val="04590322"/>
    <w:multiLevelType w:val="singleLevel"/>
    <w:tmpl w:val="A8F43FF2"/>
    <w:lvl w:ilvl="0">
      <w:start w:val="1"/>
      <w:numFmt w:val="decimal"/>
      <w:lvlText w:val="Figure: %1. "/>
      <w:lvlJc w:val="left"/>
      <w:pPr>
        <w:tabs>
          <w:tab w:val="num" w:pos="1080"/>
        </w:tabs>
        <w:ind w:left="360" w:hanging="360"/>
      </w:pPr>
      <w:rPr>
        <w:rFonts w:cs="Times New Roman"/>
      </w:rPr>
    </w:lvl>
  </w:abstractNum>
  <w:abstractNum w:abstractNumId="36">
    <w:nsid w:val="06B27F0E"/>
    <w:multiLevelType w:val="multilevel"/>
    <w:tmpl w:val="33E42B3A"/>
    <w:lvl w:ilvl="0">
      <w:start w:val="4"/>
      <w:numFmt w:val="decimal"/>
      <w:lvlText w:val="%1"/>
      <w:lvlJc w:val="left"/>
      <w:pPr>
        <w:ind w:left="927" w:hanging="927"/>
      </w:pPr>
      <w:rPr>
        <w:rFonts w:hint="default"/>
      </w:rPr>
    </w:lvl>
    <w:lvl w:ilvl="1">
      <w:start w:val="1"/>
      <w:numFmt w:val="decimal"/>
      <w:lvlText w:val="%1.%2"/>
      <w:lvlJc w:val="left"/>
      <w:pPr>
        <w:ind w:left="927" w:hanging="927"/>
      </w:pPr>
      <w:rPr>
        <w:rFonts w:hint="default"/>
      </w:rPr>
    </w:lvl>
    <w:lvl w:ilvl="2">
      <w:start w:val="1"/>
      <w:numFmt w:val="decimal"/>
      <w:lvlText w:val="%1.%2.%3"/>
      <w:lvlJc w:val="left"/>
      <w:pPr>
        <w:ind w:left="1287" w:hanging="1287"/>
      </w:pPr>
      <w:rPr>
        <w:rFonts w:hint="default"/>
      </w:rPr>
    </w:lvl>
    <w:lvl w:ilvl="3">
      <w:start w:val="1"/>
      <w:numFmt w:val="decimal"/>
      <w:lvlText w:val="%1.%2.%3.%4"/>
      <w:lvlJc w:val="left"/>
      <w:pPr>
        <w:ind w:left="1287" w:hanging="1287"/>
      </w:pPr>
      <w:rPr>
        <w:rFonts w:hint="default"/>
      </w:rPr>
    </w:lvl>
    <w:lvl w:ilvl="4">
      <w:start w:val="1"/>
      <w:numFmt w:val="decimal"/>
      <w:lvlText w:val="%1.%2.%3.%4.%5"/>
      <w:lvlJc w:val="left"/>
      <w:pPr>
        <w:ind w:left="1647" w:hanging="1647"/>
      </w:pPr>
      <w:rPr>
        <w:rFonts w:hint="default"/>
      </w:rPr>
    </w:lvl>
    <w:lvl w:ilvl="5">
      <w:start w:val="1"/>
      <w:numFmt w:val="decimal"/>
      <w:lvlText w:val="%1.%2.%3.%4.%5.%6"/>
      <w:lvlJc w:val="left"/>
      <w:pPr>
        <w:ind w:left="1647" w:hanging="1647"/>
      </w:pPr>
      <w:rPr>
        <w:rFonts w:hint="default"/>
      </w:rPr>
    </w:lvl>
    <w:lvl w:ilvl="6">
      <w:start w:val="1"/>
      <w:numFmt w:val="decimal"/>
      <w:lvlText w:val="%1.%2.%3.%4.%5.%6.%7"/>
      <w:lvlJc w:val="left"/>
      <w:pPr>
        <w:ind w:left="2007" w:hanging="2007"/>
      </w:pPr>
      <w:rPr>
        <w:rFonts w:hint="default"/>
      </w:rPr>
    </w:lvl>
    <w:lvl w:ilvl="7">
      <w:start w:val="1"/>
      <w:numFmt w:val="decimal"/>
      <w:lvlText w:val="%1.%2.%3.%4.%5.%6.%7.%8"/>
      <w:lvlJc w:val="left"/>
      <w:pPr>
        <w:ind w:left="2007" w:hanging="2007"/>
      </w:pPr>
      <w:rPr>
        <w:rFonts w:hint="default"/>
      </w:rPr>
    </w:lvl>
    <w:lvl w:ilvl="8">
      <w:start w:val="1"/>
      <w:numFmt w:val="decimal"/>
      <w:lvlText w:val="%1.%2.%3.%4.%5.%6.%7.%8.%9"/>
      <w:lvlJc w:val="left"/>
      <w:pPr>
        <w:ind w:left="2007" w:hanging="2007"/>
      </w:pPr>
      <w:rPr>
        <w:rFonts w:hint="default"/>
      </w:rPr>
    </w:lvl>
  </w:abstractNum>
  <w:abstractNum w:abstractNumId="37">
    <w:nsid w:val="09C44CC1"/>
    <w:multiLevelType w:val="hybridMultilevel"/>
    <w:tmpl w:val="7FF2C56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nsid w:val="12144972"/>
    <w:multiLevelType w:val="hybridMultilevel"/>
    <w:tmpl w:val="AB568B1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nsid w:val="147C146E"/>
    <w:multiLevelType w:val="multilevel"/>
    <w:tmpl w:val="D04694B4"/>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1C82589F"/>
    <w:multiLevelType w:val="multilevel"/>
    <w:tmpl w:val="05443B1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41">
    <w:nsid w:val="1E334DD3"/>
    <w:multiLevelType w:val="multilevel"/>
    <w:tmpl w:val="C36EEE2A"/>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nsid w:val="1EA37FC5"/>
    <w:multiLevelType w:val="singleLevel"/>
    <w:tmpl w:val="FFFFFFFF"/>
    <w:lvl w:ilvl="0">
      <w:start w:val="1"/>
      <w:numFmt w:val="bullet"/>
      <w:lvlText w:val="-"/>
      <w:legacy w:legacy="1" w:legacySpace="0" w:legacyIndent="360"/>
      <w:lvlJc w:val="left"/>
      <w:pPr>
        <w:ind w:left="1800" w:hanging="360"/>
      </w:pPr>
    </w:lvl>
  </w:abstractNum>
  <w:abstractNum w:abstractNumId="43">
    <w:nsid w:val="204E76AF"/>
    <w:multiLevelType w:val="multilevel"/>
    <w:tmpl w:val="ED740546"/>
    <w:lvl w:ilvl="0">
      <w:start w:val="4"/>
      <w:numFmt w:val="decimal"/>
      <w:lvlText w:val="%1"/>
      <w:lvlJc w:val="left"/>
      <w:pPr>
        <w:tabs>
          <w:tab w:val="num" w:pos="570"/>
        </w:tabs>
        <w:ind w:left="570" w:hanging="570"/>
      </w:pPr>
      <w:rPr>
        <w:rFonts w:cs="Times New Roman" w:hint="default"/>
      </w:rPr>
    </w:lvl>
    <w:lvl w:ilvl="1">
      <w:start w:val="2"/>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44">
    <w:nsid w:val="20790837"/>
    <w:multiLevelType w:val="hybridMultilevel"/>
    <w:tmpl w:val="6BAC3ADE"/>
    <w:lvl w:ilvl="0" w:tplc="0C289A64">
      <w:start w:val="1"/>
      <w:numFmt w:val="upperLetter"/>
      <w:lvlText w:val="%1."/>
      <w:lvlJc w:val="left"/>
      <w:pPr>
        <w:ind w:left="1698" w:hanging="705"/>
      </w:pPr>
      <w:rPr>
        <w:rFonts w:hint="default"/>
      </w:rPr>
    </w:lvl>
    <w:lvl w:ilvl="1" w:tplc="040F0019" w:tentative="1">
      <w:start w:val="1"/>
      <w:numFmt w:val="lowerLetter"/>
      <w:lvlText w:val="%2."/>
      <w:lvlJc w:val="left"/>
      <w:pPr>
        <w:ind w:left="2073" w:hanging="360"/>
      </w:pPr>
    </w:lvl>
    <w:lvl w:ilvl="2" w:tplc="040F001B" w:tentative="1">
      <w:start w:val="1"/>
      <w:numFmt w:val="lowerRoman"/>
      <w:lvlText w:val="%3."/>
      <w:lvlJc w:val="right"/>
      <w:pPr>
        <w:ind w:left="2793" w:hanging="180"/>
      </w:pPr>
    </w:lvl>
    <w:lvl w:ilvl="3" w:tplc="040F000F" w:tentative="1">
      <w:start w:val="1"/>
      <w:numFmt w:val="decimal"/>
      <w:lvlText w:val="%4."/>
      <w:lvlJc w:val="left"/>
      <w:pPr>
        <w:ind w:left="3513" w:hanging="360"/>
      </w:pPr>
    </w:lvl>
    <w:lvl w:ilvl="4" w:tplc="040F0019" w:tentative="1">
      <w:start w:val="1"/>
      <w:numFmt w:val="lowerLetter"/>
      <w:lvlText w:val="%5."/>
      <w:lvlJc w:val="left"/>
      <w:pPr>
        <w:ind w:left="4233" w:hanging="360"/>
      </w:pPr>
    </w:lvl>
    <w:lvl w:ilvl="5" w:tplc="040F001B" w:tentative="1">
      <w:start w:val="1"/>
      <w:numFmt w:val="lowerRoman"/>
      <w:lvlText w:val="%6."/>
      <w:lvlJc w:val="right"/>
      <w:pPr>
        <w:ind w:left="4953" w:hanging="180"/>
      </w:pPr>
    </w:lvl>
    <w:lvl w:ilvl="6" w:tplc="040F000F" w:tentative="1">
      <w:start w:val="1"/>
      <w:numFmt w:val="decimal"/>
      <w:lvlText w:val="%7."/>
      <w:lvlJc w:val="left"/>
      <w:pPr>
        <w:ind w:left="5673" w:hanging="360"/>
      </w:pPr>
    </w:lvl>
    <w:lvl w:ilvl="7" w:tplc="040F0019" w:tentative="1">
      <w:start w:val="1"/>
      <w:numFmt w:val="lowerLetter"/>
      <w:lvlText w:val="%8."/>
      <w:lvlJc w:val="left"/>
      <w:pPr>
        <w:ind w:left="6393" w:hanging="360"/>
      </w:pPr>
    </w:lvl>
    <w:lvl w:ilvl="8" w:tplc="040F001B" w:tentative="1">
      <w:start w:val="1"/>
      <w:numFmt w:val="lowerRoman"/>
      <w:lvlText w:val="%9."/>
      <w:lvlJc w:val="right"/>
      <w:pPr>
        <w:ind w:left="7113" w:hanging="180"/>
      </w:pPr>
    </w:lvl>
  </w:abstractNum>
  <w:abstractNum w:abstractNumId="45">
    <w:nsid w:val="24CF408C"/>
    <w:multiLevelType w:val="hybridMultilevel"/>
    <w:tmpl w:val="64B26CA0"/>
    <w:lvl w:ilvl="0" w:tplc="50122A0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6">
    <w:nsid w:val="27343C7D"/>
    <w:multiLevelType w:val="hybridMultilevel"/>
    <w:tmpl w:val="3C76CB34"/>
    <w:lvl w:ilvl="0" w:tplc="5CC6A978">
      <w:start w:val="2"/>
      <w:numFmt w:val="bullet"/>
      <w:lvlText w:val="-"/>
      <w:lvlJc w:val="left"/>
      <w:pPr>
        <w:tabs>
          <w:tab w:val="num" w:pos="927"/>
        </w:tabs>
        <w:ind w:left="927" w:hanging="360"/>
      </w:pPr>
      <w:rPr>
        <w:rFonts w:hint="default"/>
        <w:u w:val="none" w:color="000000"/>
      </w:rPr>
    </w:lvl>
    <w:lvl w:ilvl="1" w:tplc="06AC63A4">
      <w:start w:val="2"/>
      <w:numFmt w:val="bullet"/>
      <w:lvlText w:val="-"/>
      <w:lvlJc w:val="left"/>
      <w:pPr>
        <w:tabs>
          <w:tab w:val="num" w:pos="1440"/>
        </w:tabs>
        <w:ind w:left="1440" w:hanging="360"/>
      </w:pPr>
      <w:rPr>
        <w:rFonts w:hint="default"/>
        <w:u w:val="none" w:color="000000"/>
      </w:rPr>
    </w:lvl>
    <w:lvl w:ilvl="2" w:tplc="04250005" w:tentative="1">
      <w:start w:val="1"/>
      <w:numFmt w:val="bullet"/>
      <w:lvlText w:val=""/>
      <w:lvlJc w:val="left"/>
      <w:pPr>
        <w:tabs>
          <w:tab w:val="num" w:pos="2160"/>
        </w:tabs>
        <w:ind w:left="2160" w:hanging="360"/>
      </w:pPr>
      <w:rPr>
        <w:rFonts w:ascii="Wingdings" w:hAnsi="Wingdings" w:hint="default"/>
      </w:rPr>
    </w:lvl>
    <w:lvl w:ilvl="3" w:tplc="04250001" w:tentative="1">
      <w:start w:val="1"/>
      <w:numFmt w:val="bullet"/>
      <w:lvlText w:val=""/>
      <w:lvlJc w:val="left"/>
      <w:pPr>
        <w:tabs>
          <w:tab w:val="num" w:pos="2880"/>
        </w:tabs>
        <w:ind w:left="2880" w:hanging="360"/>
      </w:pPr>
      <w:rPr>
        <w:rFonts w:ascii="Symbol" w:hAnsi="Symbol" w:hint="default"/>
      </w:rPr>
    </w:lvl>
    <w:lvl w:ilvl="4" w:tplc="04250003" w:tentative="1">
      <w:start w:val="1"/>
      <w:numFmt w:val="bullet"/>
      <w:lvlText w:val="o"/>
      <w:lvlJc w:val="left"/>
      <w:pPr>
        <w:tabs>
          <w:tab w:val="num" w:pos="3600"/>
        </w:tabs>
        <w:ind w:left="3600" w:hanging="360"/>
      </w:pPr>
      <w:rPr>
        <w:rFonts w:ascii="Courier New" w:hAnsi="Courier New" w:cs="Courier New" w:hint="default"/>
      </w:rPr>
    </w:lvl>
    <w:lvl w:ilvl="5" w:tplc="04250005" w:tentative="1">
      <w:start w:val="1"/>
      <w:numFmt w:val="bullet"/>
      <w:lvlText w:val=""/>
      <w:lvlJc w:val="left"/>
      <w:pPr>
        <w:tabs>
          <w:tab w:val="num" w:pos="4320"/>
        </w:tabs>
        <w:ind w:left="4320" w:hanging="360"/>
      </w:pPr>
      <w:rPr>
        <w:rFonts w:ascii="Wingdings" w:hAnsi="Wingdings" w:hint="default"/>
      </w:rPr>
    </w:lvl>
    <w:lvl w:ilvl="6" w:tplc="04250001" w:tentative="1">
      <w:start w:val="1"/>
      <w:numFmt w:val="bullet"/>
      <w:lvlText w:val=""/>
      <w:lvlJc w:val="left"/>
      <w:pPr>
        <w:tabs>
          <w:tab w:val="num" w:pos="5040"/>
        </w:tabs>
        <w:ind w:left="5040" w:hanging="360"/>
      </w:pPr>
      <w:rPr>
        <w:rFonts w:ascii="Symbol" w:hAnsi="Symbol" w:hint="default"/>
      </w:rPr>
    </w:lvl>
    <w:lvl w:ilvl="7" w:tplc="04250003" w:tentative="1">
      <w:start w:val="1"/>
      <w:numFmt w:val="bullet"/>
      <w:lvlText w:val="o"/>
      <w:lvlJc w:val="left"/>
      <w:pPr>
        <w:tabs>
          <w:tab w:val="num" w:pos="5760"/>
        </w:tabs>
        <w:ind w:left="5760" w:hanging="360"/>
      </w:pPr>
      <w:rPr>
        <w:rFonts w:ascii="Courier New" w:hAnsi="Courier New" w:cs="Courier New" w:hint="default"/>
      </w:rPr>
    </w:lvl>
    <w:lvl w:ilvl="8" w:tplc="04250005" w:tentative="1">
      <w:start w:val="1"/>
      <w:numFmt w:val="bullet"/>
      <w:lvlText w:val=""/>
      <w:lvlJc w:val="left"/>
      <w:pPr>
        <w:tabs>
          <w:tab w:val="num" w:pos="6480"/>
        </w:tabs>
        <w:ind w:left="6480" w:hanging="360"/>
      </w:pPr>
      <w:rPr>
        <w:rFonts w:ascii="Wingdings" w:hAnsi="Wingdings" w:hint="default"/>
      </w:rPr>
    </w:lvl>
  </w:abstractNum>
  <w:abstractNum w:abstractNumId="47">
    <w:nsid w:val="29165CC9"/>
    <w:multiLevelType w:val="multilevel"/>
    <w:tmpl w:val="6560A724"/>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nsid w:val="2B006110"/>
    <w:multiLevelType w:val="hybridMultilevel"/>
    <w:tmpl w:val="4D08B940"/>
    <w:lvl w:ilvl="0" w:tplc="CE346126">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9">
    <w:nsid w:val="2B2D1FE6"/>
    <w:multiLevelType w:val="hybridMultilevel"/>
    <w:tmpl w:val="F8AC6E1C"/>
    <w:lvl w:ilvl="0" w:tplc="009CCDD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0">
    <w:nsid w:val="2C3B0B19"/>
    <w:multiLevelType w:val="hybridMultilevel"/>
    <w:tmpl w:val="D3062020"/>
    <w:lvl w:ilvl="0" w:tplc="BDD2CE42">
      <w:start w:val="1"/>
      <w:numFmt w:val="bullet"/>
      <w:lvlText w:val=""/>
      <w:lvlJc w:val="left"/>
      <w:pPr>
        <w:tabs>
          <w:tab w:val="num" w:pos="360"/>
        </w:tabs>
        <w:ind w:left="36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2D6A670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2">
    <w:nsid w:val="2E541609"/>
    <w:multiLevelType w:val="hybridMultilevel"/>
    <w:tmpl w:val="1E5AABE8"/>
    <w:lvl w:ilvl="0" w:tplc="FFFFFFFF">
      <w:start w:val="1"/>
      <w:numFmt w:val="decimal"/>
      <w:lvlText w:val="%1."/>
      <w:lvlJc w:val="left"/>
      <w:pPr>
        <w:tabs>
          <w:tab w:val="num" w:pos="570"/>
        </w:tabs>
        <w:ind w:left="570" w:hanging="570"/>
      </w:pPr>
      <w:rPr>
        <w:rFonts w:cs="Times New Roman"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53">
    <w:nsid w:val="2EE8FA5D"/>
    <w:multiLevelType w:val="hybridMultilevel"/>
    <w:tmpl w:val="F4BC11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3558F082"/>
    <w:multiLevelType w:val="hybridMultilevel"/>
    <w:tmpl w:val="8D81F1F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356B7CE5"/>
    <w:multiLevelType w:val="hybridMultilevel"/>
    <w:tmpl w:val="5296BD44"/>
    <w:lvl w:ilvl="0" w:tplc="B090181C">
      <w:start w:val="4"/>
      <w:numFmt w:val="decimal"/>
      <w:lvlText w:val="%1."/>
      <w:lvlJc w:val="left"/>
      <w:pPr>
        <w:ind w:left="930" w:hanging="570"/>
      </w:pPr>
      <w:rPr>
        <w:rFonts w:hint="default"/>
        <w:b/>
        <w:color w:val="auto"/>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6">
    <w:nsid w:val="368E30D3"/>
    <w:multiLevelType w:val="multilevel"/>
    <w:tmpl w:val="88209D68"/>
    <w:lvl w:ilvl="0">
      <w:start w:val="6"/>
      <w:numFmt w:val="decimal"/>
      <w:lvlText w:val="%1"/>
      <w:lvlJc w:val="left"/>
      <w:pPr>
        <w:tabs>
          <w:tab w:val="num" w:pos="570"/>
        </w:tabs>
        <w:ind w:left="570" w:hanging="570"/>
      </w:pPr>
      <w:rPr>
        <w:rFonts w:cs="Times New Roman" w:hint="default"/>
      </w:rPr>
    </w:lvl>
    <w:lvl w:ilvl="1">
      <w:start w:val="5"/>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57">
    <w:nsid w:val="3770019D"/>
    <w:multiLevelType w:val="hybridMultilevel"/>
    <w:tmpl w:val="4ECC4284"/>
    <w:lvl w:ilvl="0" w:tplc="E3608AC0">
      <w:start w:val="2"/>
      <w:numFmt w:val="bullet"/>
      <w:lvlText w:val="-"/>
      <w:lvlJc w:val="left"/>
      <w:pPr>
        <w:tabs>
          <w:tab w:val="num" w:pos="576"/>
        </w:tabs>
        <w:ind w:left="576" w:hanging="570"/>
      </w:pPr>
      <w:rPr>
        <w:rFonts w:hint="default"/>
        <w:b w:val="0"/>
        <w:i w:val="0"/>
      </w:rPr>
    </w:lvl>
    <w:lvl w:ilvl="1" w:tplc="FFFFFFFF">
      <w:start w:val="1"/>
      <w:numFmt w:val="bullet"/>
      <w:lvlText w:val="-"/>
      <w:lvlJc w:val="left"/>
      <w:pPr>
        <w:tabs>
          <w:tab w:val="num" w:pos="1440"/>
        </w:tabs>
        <w:ind w:left="1440" w:hanging="360"/>
      </w:pPr>
      <w:rPr>
        <w:rFonts w:hint="default"/>
        <w:b w:val="0"/>
        <w:i w:val="0"/>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37B60619"/>
    <w:multiLevelType w:val="hybridMultilevel"/>
    <w:tmpl w:val="F38CD6EC"/>
    <w:lvl w:ilvl="0" w:tplc="DF98560E">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9">
    <w:nsid w:val="37B67730"/>
    <w:multiLevelType w:val="hybridMultilevel"/>
    <w:tmpl w:val="09FC73DA"/>
    <w:lvl w:ilvl="0" w:tplc="6672AE24">
      <w:start w:val="2"/>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60">
    <w:nsid w:val="389F79BF"/>
    <w:multiLevelType w:val="hybridMultilevel"/>
    <w:tmpl w:val="5AB8CF60"/>
    <w:lvl w:ilvl="0" w:tplc="8CF8818C">
      <w:start w:val="5"/>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397C1043"/>
    <w:multiLevelType w:val="multilevel"/>
    <w:tmpl w:val="1FFAFCCC"/>
    <w:lvl w:ilvl="0">
      <w:start w:val="4"/>
      <w:numFmt w:val="decimal"/>
      <w:lvlText w:val="%1"/>
      <w:lvlJc w:val="left"/>
      <w:pPr>
        <w:tabs>
          <w:tab w:val="num" w:pos="570"/>
        </w:tabs>
        <w:ind w:left="570" w:hanging="570"/>
      </w:pPr>
      <w:rPr>
        <w:rFonts w:hint="default"/>
      </w:rPr>
    </w:lvl>
    <w:lvl w:ilvl="1">
      <w:start w:val="4"/>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2">
    <w:nsid w:val="3A461D28"/>
    <w:multiLevelType w:val="hybridMultilevel"/>
    <w:tmpl w:val="862CC9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3DED753E"/>
    <w:multiLevelType w:val="multilevel"/>
    <w:tmpl w:val="DE7E3F62"/>
    <w:lvl w:ilvl="0">
      <w:start w:val="4"/>
      <w:numFmt w:val="decimal"/>
      <w:lvlText w:val="%1"/>
      <w:lvlJc w:val="left"/>
      <w:pPr>
        <w:ind w:left="927" w:hanging="927"/>
      </w:pPr>
      <w:rPr>
        <w:rFonts w:hint="default"/>
        <w:b/>
      </w:rPr>
    </w:lvl>
    <w:lvl w:ilvl="1">
      <w:start w:val="1"/>
      <w:numFmt w:val="decimal"/>
      <w:lvlText w:val="%1.%2"/>
      <w:lvlJc w:val="left"/>
      <w:pPr>
        <w:ind w:left="927" w:hanging="927"/>
      </w:pPr>
      <w:rPr>
        <w:rFonts w:hint="default"/>
        <w:b/>
      </w:rPr>
    </w:lvl>
    <w:lvl w:ilvl="2">
      <w:start w:val="1"/>
      <w:numFmt w:val="decimal"/>
      <w:lvlText w:val="%1.%2.%3"/>
      <w:lvlJc w:val="left"/>
      <w:pPr>
        <w:ind w:left="1287" w:hanging="1287"/>
      </w:pPr>
      <w:rPr>
        <w:rFonts w:hint="default"/>
        <w:b/>
      </w:rPr>
    </w:lvl>
    <w:lvl w:ilvl="3">
      <w:start w:val="1"/>
      <w:numFmt w:val="decimal"/>
      <w:lvlText w:val="%1.%2.%3.%4"/>
      <w:lvlJc w:val="left"/>
      <w:pPr>
        <w:ind w:left="1287" w:hanging="1287"/>
      </w:pPr>
      <w:rPr>
        <w:rFonts w:hint="default"/>
        <w:b/>
      </w:rPr>
    </w:lvl>
    <w:lvl w:ilvl="4">
      <w:start w:val="1"/>
      <w:numFmt w:val="decimal"/>
      <w:lvlText w:val="%1.%2.%3.%4.%5"/>
      <w:lvlJc w:val="left"/>
      <w:pPr>
        <w:ind w:left="1647" w:hanging="1647"/>
      </w:pPr>
      <w:rPr>
        <w:rFonts w:hint="default"/>
        <w:b/>
      </w:rPr>
    </w:lvl>
    <w:lvl w:ilvl="5">
      <w:start w:val="1"/>
      <w:numFmt w:val="decimal"/>
      <w:lvlText w:val="%1.%2.%3.%4.%5.%6"/>
      <w:lvlJc w:val="left"/>
      <w:pPr>
        <w:ind w:left="1647" w:hanging="1647"/>
      </w:pPr>
      <w:rPr>
        <w:rFonts w:hint="default"/>
        <w:b/>
      </w:rPr>
    </w:lvl>
    <w:lvl w:ilvl="6">
      <w:start w:val="1"/>
      <w:numFmt w:val="decimal"/>
      <w:lvlText w:val="%1.%2.%3.%4.%5.%6.%7"/>
      <w:lvlJc w:val="left"/>
      <w:pPr>
        <w:ind w:left="2007" w:hanging="2007"/>
      </w:pPr>
      <w:rPr>
        <w:rFonts w:hint="default"/>
        <w:b/>
      </w:rPr>
    </w:lvl>
    <w:lvl w:ilvl="7">
      <w:start w:val="1"/>
      <w:numFmt w:val="decimal"/>
      <w:lvlText w:val="%1.%2.%3.%4.%5.%6.%7.%8"/>
      <w:lvlJc w:val="left"/>
      <w:pPr>
        <w:ind w:left="2007" w:hanging="2007"/>
      </w:pPr>
      <w:rPr>
        <w:rFonts w:hint="default"/>
        <w:b/>
      </w:rPr>
    </w:lvl>
    <w:lvl w:ilvl="8">
      <w:start w:val="1"/>
      <w:numFmt w:val="decimal"/>
      <w:lvlText w:val="%1.%2.%3.%4.%5.%6.%7.%8.%9"/>
      <w:lvlJc w:val="left"/>
      <w:pPr>
        <w:ind w:left="2007" w:hanging="2007"/>
      </w:pPr>
      <w:rPr>
        <w:rFonts w:hint="default"/>
        <w:b/>
      </w:rPr>
    </w:lvl>
  </w:abstractNum>
  <w:abstractNum w:abstractNumId="64">
    <w:nsid w:val="3E7422D0"/>
    <w:multiLevelType w:val="singleLevel"/>
    <w:tmpl w:val="FFFFFFFF"/>
    <w:lvl w:ilvl="0">
      <w:start w:val="1"/>
      <w:numFmt w:val="bullet"/>
      <w:lvlText w:val=""/>
      <w:lvlJc w:val="left"/>
      <w:pPr>
        <w:ind w:left="283" w:hanging="283"/>
      </w:pPr>
      <w:rPr>
        <w:rFonts w:ascii="Symbol" w:hAnsi="Symbol" w:hint="default"/>
      </w:rPr>
    </w:lvl>
  </w:abstractNum>
  <w:abstractNum w:abstractNumId="65">
    <w:nsid w:val="42C53455"/>
    <w:multiLevelType w:val="hybridMultilevel"/>
    <w:tmpl w:val="A54CC3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nsid w:val="4A810019"/>
    <w:multiLevelType w:val="singleLevel"/>
    <w:tmpl w:val="FFFFFFFF"/>
    <w:lvl w:ilvl="0">
      <w:start w:val="1"/>
      <w:numFmt w:val="bullet"/>
      <w:lvlText w:val="-"/>
      <w:lvlJc w:val="left"/>
      <w:pPr>
        <w:ind w:left="1800" w:hanging="360"/>
      </w:pPr>
    </w:lvl>
  </w:abstractNum>
  <w:abstractNum w:abstractNumId="67">
    <w:nsid w:val="560C4365"/>
    <w:multiLevelType w:val="singleLevel"/>
    <w:tmpl w:val="FFFFFFFF"/>
    <w:lvl w:ilvl="0">
      <w:start w:val="1"/>
      <w:numFmt w:val="bullet"/>
      <w:lvlText w:val="-"/>
      <w:lvlJc w:val="left"/>
      <w:pPr>
        <w:ind w:left="1800" w:hanging="360"/>
      </w:pPr>
    </w:lvl>
  </w:abstractNum>
  <w:abstractNum w:abstractNumId="68">
    <w:nsid w:val="58B56C73"/>
    <w:multiLevelType w:val="hybridMultilevel"/>
    <w:tmpl w:val="5BA42128"/>
    <w:lvl w:ilvl="0" w:tplc="FFFFFFFF">
      <w:start w:val="2"/>
      <w:numFmt w:val="decimal"/>
      <w:lvlText w:val="%1."/>
      <w:lvlJc w:val="left"/>
      <w:pPr>
        <w:tabs>
          <w:tab w:val="num" w:pos="570"/>
        </w:tabs>
        <w:ind w:left="570" w:hanging="570"/>
      </w:pPr>
      <w:rPr>
        <w:rFonts w:cs="Times New Roman" w:hint="default"/>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69">
    <w:nsid w:val="5C114D59"/>
    <w:multiLevelType w:val="hybridMultilevel"/>
    <w:tmpl w:val="DC7880B2"/>
    <w:lvl w:ilvl="0" w:tplc="0E7892B6">
      <w:start w:val="4"/>
      <w:numFmt w:val="decimal"/>
      <w:lvlText w:val="%1"/>
      <w:lvlJc w:val="left"/>
      <w:pPr>
        <w:ind w:left="1287" w:hanging="927"/>
      </w:pPr>
      <w:rPr>
        <w:rFonts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70">
    <w:nsid w:val="5C672AD6"/>
    <w:multiLevelType w:val="hybridMultilevel"/>
    <w:tmpl w:val="CD96AEE2"/>
    <w:lvl w:ilvl="0" w:tplc="7952C0E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5D653494"/>
    <w:multiLevelType w:val="multilevel"/>
    <w:tmpl w:val="BA664950"/>
    <w:lvl w:ilvl="0">
      <w:start w:val="4"/>
      <w:numFmt w:val="decimal"/>
      <w:lvlText w:val="%1"/>
      <w:lvlJc w:val="left"/>
      <w:pPr>
        <w:ind w:left="927" w:hanging="927"/>
      </w:pPr>
      <w:rPr>
        <w:rFonts w:hint="default"/>
        <w:b/>
      </w:rPr>
    </w:lvl>
    <w:lvl w:ilvl="1">
      <w:start w:val="1"/>
      <w:numFmt w:val="decimal"/>
      <w:lvlText w:val="%1.%2"/>
      <w:lvlJc w:val="left"/>
      <w:pPr>
        <w:ind w:left="927" w:hanging="927"/>
      </w:pPr>
      <w:rPr>
        <w:rFonts w:hint="default"/>
        <w:b/>
      </w:rPr>
    </w:lvl>
    <w:lvl w:ilvl="2">
      <w:start w:val="1"/>
      <w:numFmt w:val="decimal"/>
      <w:lvlText w:val="%1.%2.%3"/>
      <w:lvlJc w:val="left"/>
      <w:pPr>
        <w:ind w:left="1287" w:hanging="1287"/>
      </w:pPr>
      <w:rPr>
        <w:rFonts w:hint="default"/>
        <w:b/>
      </w:rPr>
    </w:lvl>
    <w:lvl w:ilvl="3">
      <w:start w:val="1"/>
      <w:numFmt w:val="decimal"/>
      <w:lvlText w:val="%1.%2.%3.%4"/>
      <w:lvlJc w:val="left"/>
      <w:pPr>
        <w:ind w:left="1287" w:hanging="1287"/>
      </w:pPr>
      <w:rPr>
        <w:rFonts w:hint="default"/>
        <w:b/>
      </w:rPr>
    </w:lvl>
    <w:lvl w:ilvl="4">
      <w:start w:val="1"/>
      <w:numFmt w:val="decimal"/>
      <w:lvlText w:val="%1.%2.%3.%4.%5"/>
      <w:lvlJc w:val="left"/>
      <w:pPr>
        <w:ind w:left="1647" w:hanging="1647"/>
      </w:pPr>
      <w:rPr>
        <w:rFonts w:hint="default"/>
        <w:b/>
      </w:rPr>
    </w:lvl>
    <w:lvl w:ilvl="5">
      <w:start w:val="1"/>
      <w:numFmt w:val="decimal"/>
      <w:lvlText w:val="%1.%2.%3.%4.%5.%6"/>
      <w:lvlJc w:val="left"/>
      <w:pPr>
        <w:ind w:left="1647" w:hanging="1647"/>
      </w:pPr>
      <w:rPr>
        <w:rFonts w:hint="default"/>
        <w:b/>
      </w:rPr>
    </w:lvl>
    <w:lvl w:ilvl="6">
      <w:start w:val="1"/>
      <w:numFmt w:val="decimal"/>
      <w:lvlText w:val="%1.%2.%3.%4.%5.%6.%7"/>
      <w:lvlJc w:val="left"/>
      <w:pPr>
        <w:ind w:left="2007" w:hanging="2007"/>
      </w:pPr>
      <w:rPr>
        <w:rFonts w:hint="default"/>
        <w:b/>
      </w:rPr>
    </w:lvl>
    <w:lvl w:ilvl="7">
      <w:start w:val="1"/>
      <w:numFmt w:val="decimal"/>
      <w:lvlText w:val="%1.%2.%3.%4.%5.%6.%7.%8"/>
      <w:lvlJc w:val="left"/>
      <w:pPr>
        <w:ind w:left="2007" w:hanging="2007"/>
      </w:pPr>
      <w:rPr>
        <w:rFonts w:hint="default"/>
        <w:b/>
      </w:rPr>
    </w:lvl>
    <w:lvl w:ilvl="8">
      <w:start w:val="1"/>
      <w:numFmt w:val="decimal"/>
      <w:lvlText w:val="%1.%2.%3.%4.%5.%6.%7.%8.%9"/>
      <w:lvlJc w:val="left"/>
      <w:pPr>
        <w:ind w:left="2007" w:hanging="2007"/>
      </w:pPr>
      <w:rPr>
        <w:rFonts w:hint="default"/>
        <w:b/>
      </w:rPr>
    </w:lvl>
  </w:abstractNum>
  <w:abstractNum w:abstractNumId="72">
    <w:nsid w:val="5DAA1D0C"/>
    <w:multiLevelType w:val="hybridMultilevel"/>
    <w:tmpl w:val="80222C62"/>
    <w:lvl w:ilvl="0" w:tplc="A24CD832">
      <w:start w:val="4"/>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3">
    <w:nsid w:val="5F9F2104"/>
    <w:multiLevelType w:val="hybridMultilevel"/>
    <w:tmpl w:val="9062AD94"/>
    <w:lvl w:ilvl="0" w:tplc="B374F3A4">
      <w:start w:val="2"/>
      <w:numFmt w:val="bullet"/>
      <w:lvlText w:val="-"/>
      <w:lvlJc w:val="left"/>
      <w:pPr>
        <w:ind w:left="720" w:hanging="360"/>
      </w:pPr>
      <w:rPr>
        <w:rFonts w:ascii="Times New Roman" w:eastAsia="Calibri" w:hAnsi="Times New Roman" w:cs="Times New Roman" w:hint="default"/>
        <w:b/>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4">
    <w:nsid w:val="5FFA381C"/>
    <w:multiLevelType w:val="hybridMultilevel"/>
    <w:tmpl w:val="19E6E86C"/>
    <w:lvl w:ilvl="0" w:tplc="77349DCC">
      <w:start w:val="8"/>
      <w:numFmt w:val="bullet"/>
      <w:lvlText w:val="-"/>
      <w:lvlJc w:val="left"/>
      <w:pPr>
        <w:ind w:left="720" w:hanging="360"/>
      </w:pPr>
      <w:rPr>
        <w:rFonts w:ascii="Times New Roman" w:eastAsia="Calibri"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75">
    <w:nsid w:val="658C02A1"/>
    <w:multiLevelType w:val="singleLevel"/>
    <w:tmpl w:val="E7D22186"/>
    <w:lvl w:ilvl="0">
      <w:start w:val="1"/>
      <w:numFmt w:val="upperRoman"/>
      <w:lvlText w:val="%1."/>
      <w:lvlJc w:val="left"/>
      <w:pPr>
        <w:tabs>
          <w:tab w:val="num" w:pos="720"/>
        </w:tabs>
        <w:ind w:left="360" w:hanging="360"/>
      </w:pPr>
      <w:rPr>
        <w:rFonts w:cs="Times New Roman"/>
      </w:rPr>
    </w:lvl>
  </w:abstractNum>
  <w:abstractNum w:abstractNumId="76">
    <w:nsid w:val="66EA1D38"/>
    <w:multiLevelType w:val="hybridMultilevel"/>
    <w:tmpl w:val="30B7F5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nsid w:val="68247730"/>
    <w:multiLevelType w:val="singleLevel"/>
    <w:tmpl w:val="6096C72A"/>
    <w:lvl w:ilvl="0">
      <w:start w:val="5"/>
      <w:numFmt w:val="decimal"/>
      <w:lvlText w:val="%1."/>
      <w:lvlJc w:val="left"/>
      <w:pPr>
        <w:tabs>
          <w:tab w:val="num" w:pos="570"/>
        </w:tabs>
        <w:ind w:left="570" w:hanging="570"/>
      </w:pPr>
      <w:rPr>
        <w:rFonts w:cs="Times New Roman" w:hint="default"/>
      </w:rPr>
    </w:lvl>
  </w:abstractNum>
  <w:abstractNum w:abstractNumId="78">
    <w:nsid w:val="693E3413"/>
    <w:multiLevelType w:val="hybridMultilevel"/>
    <w:tmpl w:val="2C9A8FEE"/>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nsid w:val="6B014835"/>
    <w:multiLevelType w:val="multilevel"/>
    <w:tmpl w:val="CFACB26E"/>
    <w:lvl w:ilvl="0">
      <w:start w:val="4"/>
      <w:numFmt w:val="decimal"/>
      <w:lvlText w:val="%1"/>
      <w:lvlJc w:val="left"/>
      <w:pPr>
        <w:tabs>
          <w:tab w:val="num" w:pos="570"/>
        </w:tabs>
        <w:ind w:left="570" w:hanging="570"/>
      </w:pPr>
      <w:rPr>
        <w:rFonts w:cs="Times New Roman" w:hint="default"/>
      </w:rPr>
    </w:lvl>
    <w:lvl w:ilvl="1">
      <w:start w:val="8"/>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80">
    <w:nsid w:val="6BEB7447"/>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81">
    <w:nsid w:val="6C402066"/>
    <w:multiLevelType w:val="multilevel"/>
    <w:tmpl w:val="2BD4C418"/>
    <w:lvl w:ilvl="0">
      <w:start w:val="4"/>
      <w:numFmt w:val="decimal"/>
      <w:lvlText w:val="%1"/>
      <w:lvlJc w:val="left"/>
      <w:pPr>
        <w:ind w:left="927" w:hanging="927"/>
      </w:pPr>
      <w:rPr>
        <w:rFonts w:hint="default"/>
        <w:b/>
      </w:rPr>
    </w:lvl>
    <w:lvl w:ilvl="1">
      <w:start w:val="1"/>
      <w:numFmt w:val="decimal"/>
      <w:lvlText w:val="%1.%2"/>
      <w:lvlJc w:val="left"/>
      <w:pPr>
        <w:ind w:left="927" w:hanging="927"/>
      </w:pPr>
      <w:rPr>
        <w:rFonts w:hint="default"/>
        <w:b/>
      </w:rPr>
    </w:lvl>
    <w:lvl w:ilvl="2">
      <w:start w:val="1"/>
      <w:numFmt w:val="decimal"/>
      <w:lvlText w:val="%1.%2.%3"/>
      <w:lvlJc w:val="left"/>
      <w:pPr>
        <w:ind w:left="1287" w:hanging="1287"/>
      </w:pPr>
      <w:rPr>
        <w:rFonts w:hint="default"/>
        <w:b/>
      </w:rPr>
    </w:lvl>
    <w:lvl w:ilvl="3">
      <w:start w:val="1"/>
      <w:numFmt w:val="decimal"/>
      <w:lvlText w:val="%1.%2.%3.%4"/>
      <w:lvlJc w:val="left"/>
      <w:pPr>
        <w:ind w:left="1287" w:hanging="1287"/>
      </w:pPr>
      <w:rPr>
        <w:rFonts w:hint="default"/>
        <w:b/>
      </w:rPr>
    </w:lvl>
    <w:lvl w:ilvl="4">
      <w:start w:val="1"/>
      <w:numFmt w:val="decimal"/>
      <w:lvlText w:val="%1.%2.%3.%4.%5"/>
      <w:lvlJc w:val="left"/>
      <w:pPr>
        <w:ind w:left="1647" w:hanging="1647"/>
      </w:pPr>
      <w:rPr>
        <w:rFonts w:hint="default"/>
        <w:b/>
      </w:rPr>
    </w:lvl>
    <w:lvl w:ilvl="5">
      <w:start w:val="1"/>
      <w:numFmt w:val="decimal"/>
      <w:lvlText w:val="%1.%2.%3.%4.%5.%6"/>
      <w:lvlJc w:val="left"/>
      <w:pPr>
        <w:ind w:left="1647" w:hanging="1647"/>
      </w:pPr>
      <w:rPr>
        <w:rFonts w:hint="default"/>
        <w:b/>
      </w:rPr>
    </w:lvl>
    <w:lvl w:ilvl="6">
      <w:start w:val="1"/>
      <w:numFmt w:val="decimal"/>
      <w:lvlText w:val="%1.%2.%3.%4.%5.%6.%7"/>
      <w:lvlJc w:val="left"/>
      <w:pPr>
        <w:ind w:left="2007" w:hanging="2007"/>
      </w:pPr>
      <w:rPr>
        <w:rFonts w:hint="default"/>
        <w:b/>
      </w:rPr>
    </w:lvl>
    <w:lvl w:ilvl="7">
      <w:start w:val="1"/>
      <w:numFmt w:val="decimal"/>
      <w:lvlText w:val="%1.%2.%3.%4.%5.%6.%7.%8"/>
      <w:lvlJc w:val="left"/>
      <w:pPr>
        <w:ind w:left="2007" w:hanging="2007"/>
      </w:pPr>
      <w:rPr>
        <w:rFonts w:hint="default"/>
        <w:b/>
      </w:rPr>
    </w:lvl>
    <w:lvl w:ilvl="8">
      <w:start w:val="1"/>
      <w:numFmt w:val="decimal"/>
      <w:lvlText w:val="%1.%2.%3.%4.%5.%6.%7.%8.%9"/>
      <w:lvlJc w:val="left"/>
      <w:pPr>
        <w:ind w:left="2007" w:hanging="2007"/>
      </w:pPr>
      <w:rPr>
        <w:rFonts w:hint="default"/>
        <w:b/>
      </w:rPr>
    </w:lvl>
  </w:abstractNum>
  <w:abstractNum w:abstractNumId="82">
    <w:nsid w:val="6D941758"/>
    <w:multiLevelType w:val="singleLevel"/>
    <w:tmpl w:val="98907B74"/>
    <w:lvl w:ilvl="0">
      <w:start w:val="1"/>
      <w:numFmt w:val="decimal"/>
      <w:lvlText w:val="%1."/>
      <w:lvlJc w:val="left"/>
      <w:pPr>
        <w:tabs>
          <w:tab w:val="num" w:pos="360"/>
        </w:tabs>
        <w:ind w:left="360" w:hanging="360"/>
      </w:pPr>
      <w:rPr>
        <w:rFonts w:cs="Times New Roman" w:hint="default"/>
        <w:b/>
      </w:rPr>
    </w:lvl>
  </w:abstractNum>
  <w:abstractNum w:abstractNumId="83">
    <w:nsid w:val="6F9337D0"/>
    <w:multiLevelType w:val="multilevel"/>
    <w:tmpl w:val="00000051"/>
    <w:lvl w:ilvl="0">
      <w:start w:val="1"/>
      <w:numFmt w:val="bullet"/>
      <w:lvlText w:val=""/>
      <w:lvlJc w:val="left"/>
      <w:pPr>
        <w:tabs>
          <w:tab w:val="num" w:pos="468"/>
        </w:tabs>
        <w:ind w:left="828" w:hanging="360"/>
      </w:pPr>
      <w:rPr>
        <w:rFonts w:ascii="Symbol" w:hAnsi="Symbol"/>
        <w:color w:val="000000"/>
        <w:sz w:val="24"/>
      </w:rPr>
    </w:lvl>
    <w:lvl w:ilvl="1">
      <w:start w:val="1"/>
      <w:numFmt w:val="bullet"/>
      <w:lvlText w:val="o"/>
      <w:lvlJc w:val="left"/>
      <w:pPr>
        <w:tabs>
          <w:tab w:val="num" w:pos="1548"/>
        </w:tabs>
        <w:ind w:left="1548" w:hanging="360"/>
      </w:pPr>
      <w:rPr>
        <w:rFonts w:ascii="Courier New" w:hAnsi="Courier New"/>
        <w:color w:val="000000"/>
        <w:sz w:val="24"/>
      </w:rPr>
    </w:lvl>
    <w:lvl w:ilvl="2">
      <w:start w:val="1"/>
      <w:numFmt w:val="bullet"/>
      <w:lvlText w:val=""/>
      <w:lvlJc w:val="left"/>
      <w:pPr>
        <w:tabs>
          <w:tab w:val="num" w:pos="2268"/>
        </w:tabs>
        <w:ind w:left="2268" w:hanging="360"/>
      </w:pPr>
      <w:rPr>
        <w:rFonts w:ascii="Arial" w:hAnsi="Arial"/>
        <w:color w:val="000000"/>
        <w:sz w:val="24"/>
      </w:rPr>
    </w:lvl>
    <w:lvl w:ilvl="3">
      <w:start w:val="1"/>
      <w:numFmt w:val="bullet"/>
      <w:lvlText w:val=""/>
      <w:lvlJc w:val="left"/>
      <w:pPr>
        <w:tabs>
          <w:tab w:val="num" w:pos="2988"/>
        </w:tabs>
        <w:ind w:left="2988" w:hanging="360"/>
      </w:pPr>
      <w:rPr>
        <w:rFonts w:ascii="Symbol" w:hAnsi="Symbol"/>
        <w:color w:val="000000"/>
        <w:sz w:val="24"/>
      </w:rPr>
    </w:lvl>
    <w:lvl w:ilvl="4">
      <w:start w:val="1"/>
      <w:numFmt w:val="bullet"/>
      <w:lvlText w:val="o"/>
      <w:lvlJc w:val="left"/>
      <w:pPr>
        <w:tabs>
          <w:tab w:val="num" w:pos="3708"/>
        </w:tabs>
        <w:ind w:left="3708" w:hanging="360"/>
      </w:pPr>
      <w:rPr>
        <w:rFonts w:ascii="Courier New" w:hAnsi="Courier New"/>
        <w:color w:val="000000"/>
        <w:sz w:val="24"/>
      </w:rPr>
    </w:lvl>
    <w:lvl w:ilvl="5">
      <w:start w:val="1"/>
      <w:numFmt w:val="bullet"/>
      <w:lvlText w:val=""/>
      <w:lvlJc w:val="left"/>
      <w:pPr>
        <w:tabs>
          <w:tab w:val="num" w:pos="4428"/>
        </w:tabs>
        <w:ind w:left="4428" w:hanging="360"/>
      </w:pPr>
      <w:rPr>
        <w:rFonts w:ascii="Arial" w:hAnsi="Arial"/>
        <w:color w:val="000000"/>
        <w:sz w:val="24"/>
      </w:rPr>
    </w:lvl>
    <w:lvl w:ilvl="6">
      <w:start w:val="1"/>
      <w:numFmt w:val="bullet"/>
      <w:lvlText w:val=""/>
      <w:lvlJc w:val="left"/>
      <w:pPr>
        <w:tabs>
          <w:tab w:val="num" w:pos="5148"/>
        </w:tabs>
        <w:ind w:left="5148" w:hanging="360"/>
      </w:pPr>
      <w:rPr>
        <w:rFonts w:ascii="Symbol" w:hAnsi="Symbol"/>
        <w:color w:val="000000"/>
        <w:sz w:val="24"/>
      </w:rPr>
    </w:lvl>
    <w:lvl w:ilvl="7">
      <w:start w:val="1"/>
      <w:numFmt w:val="bullet"/>
      <w:lvlText w:val="o"/>
      <w:lvlJc w:val="left"/>
      <w:pPr>
        <w:tabs>
          <w:tab w:val="num" w:pos="5868"/>
        </w:tabs>
        <w:ind w:left="5868" w:hanging="360"/>
      </w:pPr>
      <w:rPr>
        <w:rFonts w:ascii="Courier New" w:hAnsi="Courier New"/>
        <w:color w:val="000000"/>
        <w:sz w:val="24"/>
      </w:rPr>
    </w:lvl>
    <w:lvl w:ilvl="8">
      <w:start w:val="1"/>
      <w:numFmt w:val="bullet"/>
      <w:lvlText w:val=""/>
      <w:lvlJc w:val="left"/>
      <w:pPr>
        <w:tabs>
          <w:tab w:val="num" w:pos="6588"/>
        </w:tabs>
        <w:ind w:left="6588" w:hanging="360"/>
      </w:pPr>
      <w:rPr>
        <w:rFonts w:ascii="Arial" w:hAnsi="Arial"/>
        <w:color w:val="000000"/>
        <w:sz w:val="24"/>
      </w:rPr>
    </w:lvl>
  </w:abstractNum>
  <w:abstractNum w:abstractNumId="84">
    <w:nsid w:val="72AB50F1"/>
    <w:multiLevelType w:val="hybridMultilevel"/>
    <w:tmpl w:val="64CEA6CC"/>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num w:numId="1">
    <w:abstractNumId w:val="35"/>
  </w:num>
  <w:num w:numId="2">
    <w:abstractNumId w:val="75"/>
  </w:num>
  <w:num w:numId="3">
    <w:abstractNumId w:val="16"/>
    <w:lvlOverride w:ilvl="0">
      <w:lvl w:ilvl="0">
        <w:start w:val="1"/>
        <w:numFmt w:val="bullet"/>
        <w:lvlText w:val="-"/>
        <w:lvlJc w:val="left"/>
        <w:pPr>
          <w:ind w:left="360" w:hanging="360"/>
        </w:pPr>
      </w:lvl>
    </w:lvlOverride>
  </w:num>
  <w:num w:numId="4">
    <w:abstractNumId w:val="16"/>
    <w:lvlOverride w:ilvl="0">
      <w:lvl w:ilvl="0">
        <w:start w:val="1"/>
        <w:numFmt w:val="bullet"/>
        <w:lvlText w:val=""/>
        <w:lvlJc w:val="left"/>
        <w:pPr>
          <w:ind w:left="360" w:hanging="360"/>
        </w:pPr>
        <w:rPr>
          <w:rFonts w:ascii="Symbol" w:hAnsi="Symbol" w:hint="default"/>
        </w:rPr>
      </w:lvl>
    </w:lvlOverride>
  </w:num>
  <w:num w:numId="5">
    <w:abstractNumId w:val="77"/>
  </w:num>
  <w:num w:numId="6">
    <w:abstractNumId w:val="68"/>
  </w:num>
  <w:num w:numId="7">
    <w:abstractNumId w:val="52"/>
  </w:num>
  <w:num w:numId="8">
    <w:abstractNumId w:val="64"/>
  </w:num>
  <w:num w:numId="9">
    <w:abstractNumId w:val="84"/>
  </w:num>
  <w:num w:numId="10">
    <w:abstractNumId w:val="34"/>
  </w:num>
  <w:num w:numId="11">
    <w:abstractNumId w:val="79"/>
  </w:num>
  <w:num w:numId="12">
    <w:abstractNumId w:val="56"/>
  </w:num>
  <w:num w:numId="13">
    <w:abstractNumId w:val="43"/>
  </w:num>
  <w:num w:numId="14">
    <w:abstractNumId w:val="37"/>
  </w:num>
  <w:num w:numId="15">
    <w:abstractNumId w:val="16"/>
    <w:lvlOverride w:ilvl="0">
      <w:lvl w:ilvl="0">
        <w:start w:val="1"/>
        <w:numFmt w:val="bullet"/>
        <w:lvlText w:val="-"/>
        <w:lvlJc w:val="left"/>
        <w:pPr>
          <w:ind w:left="360" w:hanging="360"/>
        </w:pPr>
      </w:lvl>
    </w:lvlOverride>
  </w:num>
  <w:num w:numId="16">
    <w:abstractNumId w:val="82"/>
  </w:num>
  <w:num w:numId="17">
    <w:abstractNumId w:val="66"/>
  </w:num>
  <w:num w:numId="18">
    <w:abstractNumId w:val="67"/>
  </w:num>
  <w:num w:numId="19">
    <w:abstractNumId w:val="16"/>
    <w:lvlOverride w:ilvl="0">
      <w:lvl w:ilvl="0">
        <w:start w:val="1"/>
        <w:numFmt w:val="bullet"/>
        <w:lvlText w:val=""/>
        <w:lvlJc w:val="left"/>
        <w:pPr>
          <w:ind w:left="360" w:hanging="360"/>
        </w:pPr>
        <w:rPr>
          <w:rFonts w:ascii="Symbol" w:hAnsi="Symbol" w:hint="default"/>
        </w:rPr>
      </w:lvl>
    </w:lvlOverride>
  </w:num>
  <w:num w:numId="20">
    <w:abstractNumId w:val="16"/>
    <w:lvlOverride w:ilvl="0">
      <w:lvl w:ilvl="0">
        <w:start w:val="1"/>
        <w:numFmt w:val="bullet"/>
        <w:lvlText w:val="-"/>
        <w:lvlJc w:val="left"/>
        <w:pPr>
          <w:ind w:left="360" w:hanging="360"/>
        </w:pPr>
      </w:lvl>
    </w:lvlOverride>
  </w:num>
  <w:num w:numId="21">
    <w:abstractNumId w:val="16"/>
    <w:lvlOverride w:ilvl="0">
      <w:lvl w:ilvl="0">
        <w:start w:val="1"/>
        <w:numFmt w:val="bullet"/>
        <w:lvlText w:val="-"/>
        <w:lvlJc w:val="left"/>
        <w:pPr>
          <w:ind w:left="360" w:hanging="360"/>
        </w:pPr>
      </w:lvl>
    </w:lvlOverride>
  </w:num>
  <w:num w:numId="22">
    <w:abstractNumId w:val="16"/>
    <w:lvlOverride w:ilvl="0">
      <w:lvl w:ilvl="0">
        <w:start w:val="1"/>
        <w:numFmt w:val="bullet"/>
        <w:lvlText w:val="-"/>
        <w:legacy w:legacy="1" w:legacySpace="0" w:legacyIndent="360"/>
        <w:lvlJc w:val="left"/>
        <w:pPr>
          <w:ind w:left="360" w:hanging="360"/>
        </w:pPr>
      </w:lvl>
    </w:lvlOverride>
  </w:num>
  <w:num w:numId="23">
    <w:abstractNumId w:val="38"/>
  </w:num>
  <w:num w:numId="24">
    <w:abstractNumId w:val="16"/>
    <w:lvlOverride w:ilvl="0">
      <w:lvl w:ilvl="0">
        <w:start w:val="1"/>
        <w:numFmt w:val="bullet"/>
        <w:lvlText w:val=""/>
        <w:legacy w:legacy="1" w:legacySpace="0" w:legacyIndent="360"/>
        <w:lvlJc w:val="left"/>
        <w:pPr>
          <w:ind w:left="360" w:hanging="360"/>
        </w:pPr>
        <w:rPr>
          <w:rFonts w:ascii="Symbol" w:hAnsi="Symbol" w:hint="default"/>
        </w:rPr>
      </w:lvl>
    </w:lvlOverride>
  </w:num>
  <w:num w:numId="25">
    <w:abstractNumId w:val="80"/>
  </w:num>
  <w:num w:numId="26">
    <w:abstractNumId w:val="51"/>
  </w:num>
  <w:num w:numId="27">
    <w:abstractNumId w:val="42"/>
  </w:num>
  <w:num w:numId="28">
    <w:abstractNumId w:val="61"/>
  </w:num>
  <w:num w:numId="29">
    <w:abstractNumId w:val="78"/>
  </w:num>
  <w:num w:numId="30">
    <w:abstractNumId w:val="60"/>
  </w:num>
  <w:num w:numId="31">
    <w:abstractNumId w:val="65"/>
  </w:num>
  <w:num w:numId="32">
    <w:abstractNumId w:val="16"/>
    <w:lvlOverride w:ilvl="0">
      <w:lvl w:ilvl="0">
        <w:start w:val="1"/>
        <w:numFmt w:val="bullet"/>
        <w:lvlText w:val=""/>
        <w:lvlJc w:val="left"/>
        <w:pPr>
          <w:ind w:left="360" w:hanging="360"/>
        </w:pPr>
        <w:rPr>
          <w:rFonts w:ascii="Symbol" w:hAnsi="Symbol" w:cs="Symbol" w:hint="default"/>
        </w:rPr>
      </w:lvl>
    </w:lvlOverride>
  </w:num>
  <w:num w:numId="33">
    <w:abstractNumId w:val="50"/>
  </w:num>
  <w:num w:numId="34">
    <w:abstractNumId w:val="70"/>
  </w:num>
  <w:num w:numId="35">
    <w:abstractNumId w:val="15"/>
  </w:num>
  <w:num w:numId="36">
    <w:abstractNumId w:val="13"/>
  </w:num>
  <w:num w:numId="37">
    <w:abstractNumId w:val="12"/>
  </w:num>
  <w:num w:numId="38">
    <w:abstractNumId w:val="11"/>
  </w:num>
  <w:num w:numId="39">
    <w:abstractNumId w:val="10"/>
  </w:num>
  <w:num w:numId="40">
    <w:abstractNumId w:val="14"/>
  </w:num>
  <w:num w:numId="41">
    <w:abstractNumId w:val="9"/>
  </w:num>
  <w:num w:numId="42">
    <w:abstractNumId w:val="8"/>
  </w:num>
  <w:num w:numId="43">
    <w:abstractNumId w:val="7"/>
  </w:num>
  <w:num w:numId="44">
    <w:abstractNumId w:val="6"/>
  </w:num>
  <w:num w:numId="45">
    <w:abstractNumId w:val="83"/>
  </w:num>
  <w:num w:numId="46">
    <w:abstractNumId w:val="74"/>
  </w:num>
  <w:num w:numId="47">
    <w:abstractNumId w:val="49"/>
  </w:num>
  <w:num w:numId="48">
    <w:abstractNumId w:val="72"/>
  </w:num>
  <w:num w:numId="49">
    <w:abstractNumId w:val="73"/>
  </w:num>
  <w:num w:numId="50">
    <w:abstractNumId w:val="48"/>
  </w:num>
  <w:num w:numId="51">
    <w:abstractNumId w:val="45"/>
  </w:num>
  <w:num w:numId="52">
    <w:abstractNumId w:val="59"/>
  </w:num>
  <w:num w:numId="53">
    <w:abstractNumId w:val="58"/>
  </w:num>
  <w:num w:numId="54">
    <w:abstractNumId w:val="44"/>
  </w:num>
  <w:num w:numId="55">
    <w:abstractNumId w:val="39"/>
  </w:num>
  <w:num w:numId="56">
    <w:abstractNumId w:val="40"/>
  </w:num>
  <w:num w:numId="57">
    <w:abstractNumId w:val="4"/>
  </w:num>
  <w:num w:numId="58">
    <w:abstractNumId w:val="5"/>
  </w:num>
  <w:num w:numId="59">
    <w:abstractNumId w:val="62"/>
  </w:num>
  <w:num w:numId="60">
    <w:abstractNumId w:val="76"/>
  </w:num>
  <w:num w:numId="61">
    <w:abstractNumId w:val="0"/>
  </w:num>
  <w:num w:numId="62">
    <w:abstractNumId w:val="1"/>
  </w:num>
  <w:num w:numId="63">
    <w:abstractNumId w:val="2"/>
  </w:num>
  <w:num w:numId="64">
    <w:abstractNumId w:val="54"/>
  </w:num>
  <w:num w:numId="65">
    <w:abstractNumId w:val="3"/>
  </w:num>
  <w:num w:numId="66">
    <w:abstractNumId w:val="53"/>
  </w:num>
  <w:num w:numId="67">
    <w:abstractNumId w:val="47"/>
  </w:num>
  <w:num w:numId="68">
    <w:abstractNumId w:val="41"/>
  </w:num>
  <w:num w:numId="69">
    <w:abstractNumId w:val="16"/>
    <w:lvlOverride w:ilvl="0">
      <w:lvl w:ilvl="0">
        <w:start w:val="1"/>
        <w:numFmt w:val="bullet"/>
        <w:lvlText w:val="-"/>
        <w:legacy w:legacy="1" w:legacySpace="0" w:legacyIndent="360"/>
        <w:lvlJc w:val="left"/>
        <w:pPr>
          <w:ind w:left="360" w:hanging="360"/>
        </w:pPr>
      </w:lvl>
    </w:lvlOverride>
  </w:num>
  <w:num w:numId="70">
    <w:abstractNumId w:val="16"/>
    <w:lvlOverride w:ilvl="0">
      <w:lvl w:ilvl="0">
        <w:start w:val="1"/>
        <w:numFmt w:val="bullet"/>
        <w:lvlText w:val="-"/>
        <w:legacy w:legacy="1" w:legacySpace="0" w:legacyIndent="360"/>
        <w:lvlJc w:val="left"/>
        <w:pPr>
          <w:ind w:left="360" w:hanging="360"/>
        </w:pPr>
      </w:lvl>
    </w:lvlOverride>
  </w:num>
  <w:num w:numId="71">
    <w:abstractNumId w:val="16"/>
    <w:lvlOverride w:ilvl="0">
      <w:lvl w:ilvl="0">
        <w:start w:val="1"/>
        <w:numFmt w:val="bullet"/>
        <w:lvlText w:val="-"/>
        <w:legacy w:legacy="1" w:legacySpace="0" w:legacyIndent="360"/>
        <w:lvlJc w:val="left"/>
        <w:pPr>
          <w:ind w:left="360" w:hanging="360"/>
        </w:pPr>
      </w:lvl>
    </w:lvlOverride>
  </w:num>
  <w:num w:numId="72">
    <w:abstractNumId w:val="17"/>
  </w:num>
  <w:num w:numId="73">
    <w:abstractNumId w:val="20"/>
  </w:num>
  <w:num w:numId="74">
    <w:abstractNumId w:val="28"/>
  </w:num>
  <w:num w:numId="75">
    <w:abstractNumId w:val="29"/>
  </w:num>
  <w:num w:numId="76">
    <w:abstractNumId w:val="31"/>
  </w:num>
  <w:num w:numId="77">
    <w:abstractNumId w:val="18"/>
  </w:num>
  <w:num w:numId="78">
    <w:abstractNumId w:val="19"/>
  </w:num>
  <w:num w:numId="79">
    <w:abstractNumId w:val="21"/>
  </w:num>
  <w:num w:numId="80">
    <w:abstractNumId w:val="22"/>
  </w:num>
  <w:num w:numId="81">
    <w:abstractNumId w:val="23"/>
  </w:num>
  <w:num w:numId="82">
    <w:abstractNumId w:val="24"/>
  </w:num>
  <w:num w:numId="83">
    <w:abstractNumId w:val="25"/>
  </w:num>
  <w:num w:numId="84">
    <w:abstractNumId w:val="26"/>
  </w:num>
  <w:num w:numId="85">
    <w:abstractNumId w:val="27"/>
  </w:num>
  <w:num w:numId="86">
    <w:abstractNumId w:val="30"/>
  </w:num>
  <w:num w:numId="87">
    <w:abstractNumId w:val="32"/>
  </w:num>
  <w:num w:numId="88">
    <w:abstractNumId w:val="33"/>
  </w:num>
  <w:num w:numId="89">
    <w:abstractNumId w:val="46"/>
  </w:num>
  <w:num w:numId="90">
    <w:abstractNumId w:val="63"/>
  </w:num>
  <w:num w:numId="91">
    <w:abstractNumId w:val="36"/>
  </w:num>
  <w:num w:numId="92">
    <w:abstractNumId w:val="69"/>
  </w:num>
  <w:num w:numId="93">
    <w:abstractNumId w:val="71"/>
  </w:num>
  <w:num w:numId="94">
    <w:abstractNumId w:val="81"/>
  </w:num>
  <w:num w:numId="95">
    <w:abstractNumId w:val="55"/>
  </w:num>
  <w:num w:numId="96">
    <w:abstractNumId w:val="57"/>
  </w:num>
  <w:numIdMacAtCleanup w:val="8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nslator">
    <w15:presenceInfo w15:providerId="None" w15:userId="translator"/>
  </w15:person>
  <w15:person w15:author="Natasa Hardi">
    <w15:presenceInfo w15:providerId="AD" w15:userId="S-1-5-21-2988268993-2464375096-372532646-2325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F6E"/>
    <w:rsid w:val="000129A4"/>
    <w:rsid w:val="00020F03"/>
    <w:rsid w:val="0002162B"/>
    <w:rsid w:val="00023DE3"/>
    <w:rsid w:val="00024518"/>
    <w:rsid w:val="00026B90"/>
    <w:rsid w:val="00032F13"/>
    <w:rsid w:val="000336F6"/>
    <w:rsid w:val="000355AA"/>
    <w:rsid w:val="0003596F"/>
    <w:rsid w:val="00040AC4"/>
    <w:rsid w:val="00053B4C"/>
    <w:rsid w:val="00053E91"/>
    <w:rsid w:val="00055D65"/>
    <w:rsid w:val="00057B30"/>
    <w:rsid w:val="00062071"/>
    <w:rsid w:val="000620D4"/>
    <w:rsid w:val="00065595"/>
    <w:rsid w:val="00065B34"/>
    <w:rsid w:val="0006765F"/>
    <w:rsid w:val="000721CF"/>
    <w:rsid w:val="00074405"/>
    <w:rsid w:val="000748BD"/>
    <w:rsid w:val="0008009D"/>
    <w:rsid w:val="00082C21"/>
    <w:rsid w:val="00084D7A"/>
    <w:rsid w:val="00086907"/>
    <w:rsid w:val="000922E9"/>
    <w:rsid w:val="00095F19"/>
    <w:rsid w:val="000A154C"/>
    <w:rsid w:val="000A64EB"/>
    <w:rsid w:val="000B1C15"/>
    <w:rsid w:val="000B4099"/>
    <w:rsid w:val="000C1A48"/>
    <w:rsid w:val="000D1B0C"/>
    <w:rsid w:val="000D6953"/>
    <w:rsid w:val="000D79EA"/>
    <w:rsid w:val="000E7BC6"/>
    <w:rsid w:val="000F00F3"/>
    <w:rsid w:val="000F2427"/>
    <w:rsid w:val="000F3B65"/>
    <w:rsid w:val="000F719A"/>
    <w:rsid w:val="00104830"/>
    <w:rsid w:val="001051F4"/>
    <w:rsid w:val="00111CA1"/>
    <w:rsid w:val="001128A3"/>
    <w:rsid w:val="00114C42"/>
    <w:rsid w:val="001210F6"/>
    <w:rsid w:val="0012373F"/>
    <w:rsid w:val="001249B3"/>
    <w:rsid w:val="00124FEC"/>
    <w:rsid w:val="00125485"/>
    <w:rsid w:val="001260A1"/>
    <w:rsid w:val="001305BF"/>
    <w:rsid w:val="0014197A"/>
    <w:rsid w:val="00155A5A"/>
    <w:rsid w:val="0015744E"/>
    <w:rsid w:val="00165AA7"/>
    <w:rsid w:val="001749B6"/>
    <w:rsid w:val="001775A9"/>
    <w:rsid w:val="0017799D"/>
    <w:rsid w:val="00186268"/>
    <w:rsid w:val="00186C81"/>
    <w:rsid w:val="001900CC"/>
    <w:rsid w:val="00190BA1"/>
    <w:rsid w:val="00192BAF"/>
    <w:rsid w:val="00197C0C"/>
    <w:rsid w:val="001A3D32"/>
    <w:rsid w:val="001A520D"/>
    <w:rsid w:val="001A7AA2"/>
    <w:rsid w:val="001B4FE8"/>
    <w:rsid w:val="001C0605"/>
    <w:rsid w:val="001C2082"/>
    <w:rsid w:val="001C3335"/>
    <w:rsid w:val="001C4B47"/>
    <w:rsid w:val="001C69CC"/>
    <w:rsid w:val="001C6D6E"/>
    <w:rsid w:val="001C7A76"/>
    <w:rsid w:val="001D08E9"/>
    <w:rsid w:val="001D0A16"/>
    <w:rsid w:val="001E044B"/>
    <w:rsid w:val="001E1036"/>
    <w:rsid w:val="001E13D2"/>
    <w:rsid w:val="001E1F4E"/>
    <w:rsid w:val="001E369D"/>
    <w:rsid w:val="001E5917"/>
    <w:rsid w:val="001F001A"/>
    <w:rsid w:val="001F07AD"/>
    <w:rsid w:val="001F1855"/>
    <w:rsid w:val="001F20CD"/>
    <w:rsid w:val="001F2C37"/>
    <w:rsid w:val="001F5C67"/>
    <w:rsid w:val="001F711A"/>
    <w:rsid w:val="00211433"/>
    <w:rsid w:val="00215025"/>
    <w:rsid w:val="002151E7"/>
    <w:rsid w:val="00223168"/>
    <w:rsid w:val="00223D7A"/>
    <w:rsid w:val="0024202C"/>
    <w:rsid w:val="002478AD"/>
    <w:rsid w:val="002514E3"/>
    <w:rsid w:val="00252130"/>
    <w:rsid w:val="00257F6E"/>
    <w:rsid w:val="002646D3"/>
    <w:rsid w:val="00265A2B"/>
    <w:rsid w:val="00266A39"/>
    <w:rsid w:val="00267CC4"/>
    <w:rsid w:val="00267D99"/>
    <w:rsid w:val="0027469E"/>
    <w:rsid w:val="002766EA"/>
    <w:rsid w:val="00280237"/>
    <w:rsid w:val="00297C46"/>
    <w:rsid w:val="002A062C"/>
    <w:rsid w:val="002A16AC"/>
    <w:rsid w:val="002A1D51"/>
    <w:rsid w:val="002A3F1A"/>
    <w:rsid w:val="002A6380"/>
    <w:rsid w:val="002B018F"/>
    <w:rsid w:val="002B0B24"/>
    <w:rsid w:val="002B3065"/>
    <w:rsid w:val="002C1D22"/>
    <w:rsid w:val="002C37CC"/>
    <w:rsid w:val="002C39AF"/>
    <w:rsid w:val="002C599A"/>
    <w:rsid w:val="002D4F98"/>
    <w:rsid w:val="002D50DB"/>
    <w:rsid w:val="002D62B1"/>
    <w:rsid w:val="002D71A6"/>
    <w:rsid w:val="002E1556"/>
    <w:rsid w:val="002E3870"/>
    <w:rsid w:val="002E3D88"/>
    <w:rsid w:val="002E55AD"/>
    <w:rsid w:val="002E5C2F"/>
    <w:rsid w:val="002F1C8F"/>
    <w:rsid w:val="002F5426"/>
    <w:rsid w:val="003028D0"/>
    <w:rsid w:val="003072E5"/>
    <w:rsid w:val="00310BA1"/>
    <w:rsid w:val="00311E97"/>
    <w:rsid w:val="003124DC"/>
    <w:rsid w:val="00320E0F"/>
    <w:rsid w:val="00322CCD"/>
    <w:rsid w:val="0033165F"/>
    <w:rsid w:val="0033608A"/>
    <w:rsid w:val="003360D7"/>
    <w:rsid w:val="00340AFF"/>
    <w:rsid w:val="00342BA9"/>
    <w:rsid w:val="00344230"/>
    <w:rsid w:val="00344AE5"/>
    <w:rsid w:val="003451C5"/>
    <w:rsid w:val="00346D09"/>
    <w:rsid w:val="00352AEA"/>
    <w:rsid w:val="00354FE2"/>
    <w:rsid w:val="00355076"/>
    <w:rsid w:val="0035543C"/>
    <w:rsid w:val="00362C41"/>
    <w:rsid w:val="0036564F"/>
    <w:rsid w:val="0037515A"/>
    <w:rsid w:val="0038069D"/>
    <w:rsid w:val="00382653"/>
    <w:rsid w:val="0038440D"/>
    <w:rsid w:val="00387B9B"/>
    <w:rsid w:val="00391DF8"/>
    <w:rsid w:val="00393E83"/>
    <w:rsid w:val="00395228"/>
    <w:rsid w:val="003A13AA"/>
    <w:rsid w:val="003A396F"/>
    <w:rsid w:val="003A618F"/>
    <w:rsid w:val="003B03BB"/>
    <w:rsid w:val="003B12B4"/>
    <w:rsid w:val="003C7301"/>
    <w:rsid w:val="003D57EB"/>
    <w:rsid w:val="003D6AB7"/>
    <w:rsid w:val="003E60BE"/>
    <w:rsid w:val="003F66B4"/>
    <w:rsid w:val="003F7BF1"/>
    <w:rsid w:val="00406003"/>
    <w:rsid w:val="004065A1"/>
    <w:rsid w:val="00411B21"/>
    <w:rsid w:val="00414D3D"/>
    <w:rsid w:val="00420E1A"/>
    <w:rsid w:val="004245BD"/>
    <w:rsid w:val="004265C7"/>
    <w:rsid w:val="00426BE8"/>
    <w:rsid w:val="004303D7"/>
    <w:rsid w:val="00432B94"/>
    <w:rsid w:val="00435C59"/>
    <w:rsid w:val="0043693C"/>
    <w:rsid w:val="00442F65"/>
    <w:rsid w:val="004435C6"/>
    <w:rsid w:val="00444D15"/>
    <w:rsid w:val="00445943"/>
    <w:rsid w:val="00445E22"/>
    <w:rsid w:val="00450A8E"/>
    <w:rsid w:val="00452573"/>
    <w:rsid w:val="00452C61"/>
    <w:rsid w:val="00455619"/>
    <w:rsid w:val="004644AA"/>
    <w:rsid w:val="004644AB"/>
    <w:rsid w:val="0047036B"/>
    <w:rsid w:val="00472D4D"/>
    <w:rsid w:val="004744D8"/>
    <w:rsid w:val="004801A3"/>
    <w:rsid w:val="00485EE1"/>
    <w:rsid w:val="00486F77"/>
    <w:rsid w:val="00492EAA"/>
    <w:rsid w:val="00495C3E"/>
    <w:rsid w:val="004A0AD3"/>
    <w:rsid w:val="004A247A"/>
    <w:rsid w:val="004A3CBB"/>
    <w:rsid w:val="004A65B9"/>
    <w:rsid w:val="004B1C37"/>
    <w:rsid w:val="004B22C8"/>
    <w:rsid w:val="004B3F42"/>
    <w:rsid w:val="004B5B31"/>
    <w:rsid w:val="004C102D"/>
    <w:rsid w:val="004C2E3F"/>
    <w:rsid w:val="004C47E8"/>
    <w:rsid w:val="004D053B"/>
    <w:rsid w:val="004D2B94"/>
    <w:rsid w:val="004D4821"/>
    <w:rsid w:val="004D6C49"/>
    <w:rsid w:val="004E0937"/>
    <w:rsid w:val="004E15E9"/>
    <w:rsid w:val="004F0F75"/>
    <w:rsid w:val="004F2FCD"/>
    <w:rsid w:val="005021BD"/>
    <w:rsid w:val="005054EF"/>
    <w:rsid w:val="005125B7"/>
    <w:rsid w:val="00512BCC"/>
    <w:rsid w:val="00514FBF"/>
    <w:rsid w:val="0052263B"/>
    <w:rsid w:val="00523560"/>
    <w:rsid w:val="005241F2"/>
    <w:rsid w:val="0055191C"/>
    <w:rsid w:val="00551FEA"/>
    <w:rsid w:val="00553D45"/>
    <w:rsid w:val="005565D2"/>
    <w:rsid w:val="005614FC"/>
    <w:rsid w:val="005639D6"/>
    <w:rsid w:val="0056797B"/>
    <w:rsid w:val="00572C4A"/>
    <w:rsid w:val="0057678F"/>
    <w:rsid w:val="005848A3"/>
    <w:rsid w:val="00585B79"/>
    <w:rsid w:val="005A6AE8"/>
    <w:rsid w:val="005C4854"/>
    <w:rsid w:val="005D516A"/>
    <w:rsid w:val="005D541C"/>
    <w:rsid w:val="005E2790"/>
    <w:rsid w:val="005E33F1"/>
    <w:rsid w:val="005E3CE2"/>
    <w:rsid w:val="005E5833"/>
    <w:rsid w:val="005E7AE6"/>
    <w:rsid w:val="006034F3"/>
    <w:rsid w:val="00606F92"/>
    <w:rsid w:val="006103E0"/>
    <w:rsid w:val="00614EA0"/>
    <w:rsid w:val="00616418"/>
    <w:rsid w:val="00620999"/>
    <w:rsid w:val="006236F5"/>
    <w:rsid w:val="00627013"/>
    <w:rsid w:val="0063015D"/>
    <w:rsid w:val="00631051"/>
    <w:rsid w:val="0063481F"/>
    <w:rsid w:val="0064234B"/>
    <w:rsid w:val="00643E60"/>
    <w:rsid w:val="00645257"/>
    <w:rsid w:val="00645903"/>
    <w:rsid w:val="00650155"/>
    <w:rsid w:val="00671B98"/>
    <w:rsid w:val="00673679"/>
    <w:rsid w:val="006867CB"/>
    <w:rsid w:val="00687DA6"/>
    <w:rsid w:val="0069152B"/>
    <w:rsid w:val="00694442"/>
    <w:rsid w:val="006A17BF"/>
    <w:rsid w:val="006A594E"/>
    <w:rsid w:val="006B0619"/>
    <w:rsid w:val="006B08AA"/>
    <w:rsid w:val="006B0EE2"/>
    <w:rsid w:val="006B2B91"/>
    <w:rsid w:val="006B3848"/>
    <w:rsid w:val="006B6217"/>
    <w:rsid w:val="006B65FA"/>
    <w:rsid w:val="006D3315"/>
    <w:rsid w:val="006D3D1D"/>
    <w:rsid w:val="006D3D46"/>
    <w:rsid w:val="006D5AD2"/>
    <w:rsid w:val="006D66DA"/>
    <w:rsid w:val="006E3377"/>
    <w:rsid w:val="006E3EF7"/>
    <w:rsid w:val="006E6034"/>
    <w:rsid w:val="006E753F"/>
    <w:rsid w:val="006F1270"/>
    <w:rsid w:val="006F2CA8"/>
    <w:rsid w:val="00701FE8"/>
    <w:rsid w:val="0071254C"/>
    <w:rsid w:val="007126F9"/>
    <w:rsid w:val="00714294"/>
    <w:rsid w:val="00714C0A"/>
    <w:rsid w:val="00721613"/>
    <w:rsid w:val="00726380"/>
    <w:rsid w:val="00726D39"/>
    <w:rsid w:val="0073088F"/>
    <w:rsid w:val="007363D5"/>
    <w:rsid w:val="00736E7A"/>
    <w:rsid w:val="00740E80"/>
    <w:rsid w:val="007431A8"/>
    <w:rsid w:val="00744556"/>
    <w:rsid w:val="007462AC"/>
    <w:rsid w:val="00753472"/>
    <w:rsid w:val="0075701B"/>
    <w:rsid w:val="00761F26"/>
    <w:rsid w:val="00762EBC"/>
    <w:rsid w:val="0076603A"/>
    <w:rsid w:val="00767AC9"/>
    <w:rsid w:val="00771BA6"/>
    <w:rsid w:val="00771D32"/>
    <w:rsid w:val="00775F6F"/>
    <w:rsid w:val="00780B1F"/>
    <w:rsid w:val="007834C0"/>
    <w:rsid w:val="00785583"/>
    <w:rsid w:val="00787D46"/>
    <w:rsid w:val="007919C0"/>
    <w:rsid w:val="00797601"/>
    <w:rsid w:val="007A2B10"/>
    <w:rsid w:val="007A62C7"/>
    <w:rsid w:val="007A6D09"/>
    <w:rsid w:val="007B02AF"/>
    <w:rsid w:val="007B5BEF"/>
    <w:rsid w:val="007C2636"/>
    <w:rsid w:val="007D151B"/>
    <w:rsid w:val="007E29D9"/>
    <w:rsid w:val="007E345D"/>
    <w:rsid w:val="007E7BE9"/>
    <w:rsid w:val="007F17AC"/>
    <w:rsid w:val="007F35F5"/>
    <w:rsid w:val="007F4C71"/>
    <w:rsid w:val="007F5802"/>
    <w:rsid w:val="00800FD4"/>
    <w:rsid w:val="00802A8E"/>
    <w:rsid w:val="00811778"/>
    <w:rsid w:val="00831912"/>
    <w:rsid w:val="0083355A"/>
    <w:rsid w:val="008351B6"/>
    <w:rsid w:val="00835BEA"/>
    <w:rsid w:val="008400F5"/>
    <w:rsid w:val="00840FBA"/>
    <w:rsid w:val="00851349"/>
    <w:rsid w:val="00853008"/>
    <w:rsid w:val="00860918"/>
    <w:rsid w:val="00866755"/>
    <w:rsid w:val="00871C62"/>
    <w:rsid w:val="00880BF4"/>
    <w:rsid w:val="008841CA"/>
    <w:rsid w:val="008871AA"/>
    <w:rsid w:val="0089197B"/>
    <w:rsid w:val="00891BCA"/>
    <w:rsid w:val="008927FB"/>
    <w:rsid w:val="008A3EF0"/>
    <w:rsid w:val="008A40C3"/>
    <w:rsid w:val="008A43CC"/>
    <w:rsid w:val="008A77D1"/>
    <w:rsid w:val="008B0324"/>
    <w:rsid w:val="008B5E9A"/>
    <w:rsid w:val="008C03B0"/>
    <w:rsid w:val="008C459A"/>
    <w:rsid w:val="008C4BED"/>
    <w:rsid w:val="008C6256"/>
    <w:rsid w:val="008C7B54"/>
    <w:rsid w:val="008D0355"/>
    <w:rsid w:val="008E3DCF"/>
    <w:rsid w:val="008F1475"/>
    <w:rsid w:val="008F35F4"/>
    <w:rsid w:val="008F3AB2"/>
    <w:rsid w:val="008F76A1"/>
    <w:rsid w:val="00900BAD"/>
    <w:rsid w:val="009016FF"/>
    <w:rsid w:val="00903DC7"/>
    <w:rsid w:val="00906B57"/>
    <w:rsid w:val="009070DB"/>
    <w:rsid w:val="0090768F"/>
    <w:rsid w:val="009225F3"/>
    <w:rsid w:val="00922F5C"/>
    <w:rsid w:val="00931F4A"/>
    <w:rsid w:val="00933AA8"/>
    <w:rsid w:val="00943CC8"/>
    <w:rsid w:val="00943DA3"/>
    <w:rsid w:val="00944101"/>
    <w:rsid w:val="00944F29"/>
    <w:rsid w:val="009523E7"/>
    <w:rsid w:val="00960A30"/>
    <w:rsid w:val="009659B8"/>
    <w:rsid w:val="00967E17"/>
    <w:rsid w:val="00971285"/>
    <w:rsid w:val="00971A9F"/>
    <w:rsid w:val="0097374F"/>
    <w:rsid w:val="00983A28"/>
    <w:rsid w:val="00984AD4"/>
    <w:rsid w:val="009939D2"/>
    <w:rsid w:val="009973C6"/>
    <w:rsid w:val="009A79A4"/>
    <w:rsid w:val="009B5ACA"/>
    <w:rsid w:val="009C20C1"/>
    <w:rsid w:val="009C3DA8"/>
    <w:rsid w:val="009D1E6B"/>
    <w:rsid w:val="009D3443"/>
    <w:rsid w:val="009D785B"/>
    <w:rsid w:val="009E359C"/>
    <w:rsid w:val="009E462F"/>
    <w:rsid w:val="009E609F"/>
    <w:rsid w:val="009F3323"/>
    <w:rsid w:val="00A01402"/>
    <w:rsid w:val="00A0676E"/>
    <w:rsid w:val="00A10AD4"/>
    <w:rsid w:val="00A111E6"/>
    <w:rsid w:val="00A24F75"/>
    <w:rsid w:val="00A254B0"/>
    <w:rsid w:val="00A25BD0"/>
    <w:rsid w:val="00A27A7F"/>
    <w:rsid w:val="00A31624"/>
    <w:rsid w:val="00A31D29"/>
    <w:rsid w:val="00A340A2"/>
    <w:rsid w:val="00A4583A"/>
    <w:rsid w:val="00A55306"/>
    <w:rsid w:val="00A562D2"/>
    <w:rsid w:val="00A57687"/>
    <w:rsid w:val="00A62EEC"/>
    <w:rsid w:val="00A70B6F"/>
    <w:rsid w:val="00A762D0"/>
    <w:rsid w:val="00A77F9C"/>
    <w:rsid w:val="00A80374"/>
    <w:rsid w:val="00A815A3"/>
    <w:rsid w:val="00A81605"/>
    <w:rsid w:val="00A8551B"/>
    <w:rsid w:val="00A873C6"/>
    <w:rsid w:val="00AA2312"/>
    <w:rsid w:val="00AA360A"/>
    <w:rsid w:val="00AB0AA1"/>
    <w:rsid w:val="00AB5205"/>
    <w:rsid w:val="00AB7A3A"/>
    <w:rsid w:val="00AC0908"/>
    <w:rsid w:val="00AC2E8C"/>
    <w:rsid w:val="00AC60AF"/>
    <w:rsid w:val="00AC6973"/>
    <w:rsid w:val="00AE3342"/>
    <w:rsid w:val="00AE6EE3"/>
    <w:rsid w:val="00AF300A"/>
    <w:rsid w:val="00AF4140"/>
    <w:rsid w:val="00AF6448"/>
    <w:rsid w:val="00AF6478"/>
    <w:rsid w:val="00B041DC"/>
    <w:rsid w:val="00B12FB6"/>
    <w:rsid w:val="00B26245"/>
    <w:rsid w:val="00B3375C"/>
    <w:rsid w:val="00B342A1"/>
    <w:rsid w:val="00B40E36"/>
    <w:rsid w:val="00B41A9F"/>
    <w:rsid w:val="00B5798A"/>
    <w:rsid w:val="00B633E8"/>
    <w:rsid w:val="00B635C8"/>
    <w:rsid w:val="00B70A8F"/>
    <w:rsid w:val="00B70BDC"/>
    <w:rsid w:val="00B728F9"/>
    <w:rsid w:val="00B73850"/>
    <w:rsid w:val="00B90FAC"/>
    <w:rsid w:val="00B94A1A"/>
    <w:rsid w:val="00BA0ED2"/>
    <w:rsid w:val="00BA4DF0"/>
    <w:rsid w:val="00BC503C"/>
    <w:rsid w:val="00BC6647"/>
    <w:rsid w:val="00BD0E1C"/>
    <w:rsid w:val="00BD5333"/>
    <w:rsid w:val="00BD5799"/>
    <w:rsid w:val="00BE0181"/>
    <w:rsid w:val="00BE1E23"/>
    <w:rsid w:val="00BE30E0"/>
    <w:rsid w:val="00BE35D0"/>
    <w:rsid w:val="00BE6246"/>
    <w:rsid w:val="00BF2F67"/>
    <w:rsid w:val="00BF5653"/>
    <w:rsid w:val="00BF565C"/>
    <w:rsid w:val="00BF56F8"/>
    <w:rsid w:val="00C02FF9"/>
    <w:rsid w:val="00C0747F"/>
    <w:rsid w:val="00C1437D"/>
    <w:rsid w:val="00C145E3"/>
    <w:rsid w:val="00C17510"/>
    <w:rsid w:val="00C215D9"/>
    <w:rsid w:val="00C21B68"/>
    <w:rsid w:val="00C23598"/>
    <w:rsid w:val="00C277A6"/>
    <w:rsid w:val="00C30682"/>
    <w:rsid w:val="00C37DFF"/>
    <w:rsid w:val="00C45594"/>
    <w:rsid w:val="00C51CE4"/>
    <w:rsid w:val="00C614FB"/>
    <w:rsid w:val="00C6278C"/>
    <w:rsid w:val="00C62C02"/>
    <w:rsid w:val="00C6548E"/>
    <w:rsid w:val="00C709CB"/>
    <w:rsid w:val="00C70D46"/>
    <w:rsid w:val="00C77BAD"/>
    <w:rsid w:val="00C82F96"/>
    <w:rsid w:val="00C84138"/>
    <w:rsid w:val="00C86789"/>
    <w:rsid w:val="00C8767B"/>
    <w:rsid w:val="00C92A4B"/>
    <w:rsid w:val="00C944DB"/>
    <w:rsid w:val="00C94571"/>
    <w:rsid w:val="00C95CF4"/>
    <w:rsid w:val="00CA2216"/>
    <w:rsid w:val="00CB0BA9"/>
    <w:rsid w:val="00CB10FF"/>
    <w:rsid w:val="00CB3DF4"/>
    <w:rsid w:val="00CB4B15"/>
    <w:rsid w:val="00CB5ECE"/>
    <w:rsid w:val="00CB6AEB"/>
    <w:rsid w:val="00CC1668"/>
    <w:rsid w:val="00CC2169"/>
    <w:rsid w:val="00CC3F14"/>
    <w:rsid w:val="00CC4EA8"/>
    <w:rsid w:val="00CD31AF"/>
    <w:rsid w:val="00CD6CC6"/>
    <w:rsid w:val="00CD7014"/>
    <w:rsid w:val="00CE06F2"/>
    <w:rsid w:val="00CE6CC7"/>
    <w:rsid w:val="00CF00DA"/>
    <w:rsid w:val="00CF1180"/>
    <w:rsid w:val="00CF4AD3"/>
    <w:rsid w:val="00D01B36"/>
    <w:rsid w:val="00D03094"/>
    <w:rsid w:val="00D25D8F"/>
    <w:rsid w:val="00D31050"/>
    <w:rsid w:val="00D323C5"/>
    <w:rsid w:val="00D468DF"/>
    <w:rsid w:val="00D51622"/>
    <w:rsid w:val="00D51752"/>
    <w:rsid w:val="00D548C6"/>
    <w:rsid w:val="00D57784"/>
    <w:rsid w:val="00D61699"/>
    <w:rsid w:val="00D62839"/>
    <w:rsid w:val="00D651DB"/>
    <w:rsid w:val="00D7767E"/>
    <w:rsid w:val="00D77FAE"/>
    <w:rsid w:val="00D83816"/>
    <w:rsid w:val="00D86993"/>
    <w:rsid w:val="00D9000C"/>
    <w:rsid w:val="00D91358"/>
    <w:rsid w:val="00D91FD1"/>
    <w:rsid w:val="00D925F5"/>
    <w:rsid w:val="00D938D9"/>
    <w:rsid w:val="00D94072"/>
    <w:rsid w:val="00DA2B77"/>
    <w:rsid w:val="00DA7679"/>
    <w:rsid w:val="00DB4448"/>
    <w:rsid w:val="00DB62F8"/>
    <w:rsid w:val="00DB7100"/>
    <w:rsid w:val="00DC6A3B"/>
    <w:rsid w:val="00DD18F8"/>
    <w:rsid w:val="00DD568A"/>
    <w:rsid w:val="00DE1555"/>
    <w:rsid w:val="00DE1C1A"/>
    <w:rsid w:val="00DE5608"/>
    <w:rsid w:val="00DF0A70"/>
    <w:rsid w:val="00DF4937"/>
    <w:rsid w:val="00DF6FC1"/>
    <w:rsid w:val="00E008DC"/>
    <w:rsid w:val="00E05751"/>
    <w:rsid w:val="00E10206"/>
    <w:rsid w:val="00E1594D"/>
    <w:rsid w:val="00E253D5"/>
    <w:rsid w:val="00E3164D"/>
    <w:rsid w:val="00E322BA"/>
    <w:rsid w:val="00E344C6"/>
    <w:rsid w:val="00E4263C"/>
    <w:rsid w:val="00E42862"/>
    <w:rsid w:val="00E53096"/>
    <w:rsid w:val="00E60C12"/>
    <w:rsid w:val="00E62683"/>
    <w:rsid w:val="00E642CB"/>
    <w:rsid w:val="00E712D0"/>
    <w:rsid w:val="00E74F0C"/>
    <w:rsid w:val="00E82146"/>
    <w:rsid w:val="00E8580C"/>
    <w:rsid w:val="00E85B40"/>
    <w:rsid w:val="00E905E9"/>
    <w:rsid w:val="00E92AF7"/>
    <w:rsid w:val="00E93C85"/>
    <w:rsid w:val="00E958AC"/>
    <w:rsid w:val="00E95CA8"/>
    <w:rsid w:val="00EA1484"/>
    <w:rsid w:val="00EA3B10"/>
    <w:rsid w:val="00EA78BD"/>
    <w:rsid w:val="00EB0EBF"/>
    <w:rsid w:val="00EB47BA"/>
    <w:rsid w:val="00EB4BC0"/>
    <w:rsid w:val="00EB57CD"/>
    <w:rsid w:val="00EB6030"/>
    <w:rsid w:val="00EB6042"/>
    <w:rsid w:val="00EC030E"/>
    <w:rsid w:val="00EC51D4"/>
    <w:rsid w:val="00EC77B4"/>
    <w:rsid w:val="00ED2579"/>
    <w:rsid w:val="00EE52FD"/>
    <w:rsid w:val="00EF1069"/>
    <w:rsid w:val="00EF1908"/>
    <w:rsid w:val="00EF1BE5"/>
    <w:rsid w:val="00EF3B0B"/>
    <w:rsid w:val="00EF7176"/>
    <w:rsid w:val="00F026B0"/>
    <w:rsid w:val="00F0291A"/>
    <w:rsid w:val="00F06DE4"/>
    <w:rsid w:val="00F07071"/>
    <w:rsid w:val="00F07245"/>
    <w:rsid w:val="00F12213"/>
    <w:rsid w:val="00F143D7"/>
    <w:rsid w:val="00F15E3D"/>
    <w:rsid w:val="00F20FA4"/>
    <w:rsid w:val="00F24278"/>
    <w:rsid w:val="00F412DC"/>
    <w:rsid w:val="00F4367E"/>
    <w:rsid w:val="00F446B1"/>
    <w:rsid w:val="00F44E48"/>
    <w:rsid w:val="00F546CF"/>
    <w:rsid w:val="00F5519E"/>
    <w:rsid w:val="00F55FA1"/>
    <w:rsid w:val="00F5618B"/>
    <w:rsid w:val="00F60127"/>
    <w:rsid w:val="00F64FEE"/>
    <w:rsid w:val="00F666A6"/>
    <w:rsid w:val="00F674DF"/>
    <w:rsid w:val="00F71802"/>
    <w:rsid w:val="00F73364"/>
    <w:rsid w:val="00F74E24"/>
    <w:rsid w:val="00F86D64"/>
    <w:rsid w:val="00F873E6"/>
    <w:rsid w:val="00F906F0"/>
    <w:rsid w:val="00F9572F"/>
    <w:rsid w:val="00F95755"/>
    <w:rsid w:val="00F958D9"/>
    <w:rsid w:val="00F95ADC"/>
    <w:rsid w:val="00F95D09"/>
    <w:rsid w:val="00FC2F48"/>
    <w:rsid w:val="00FC3306"/>
    <w:rsid w:val="00FC4348"/>
    <w:rsid w:val="00FC4FA0"/>
    <w:rsid w:val="00FC5751"/>
    <w:rsid w:val="00FD5A9B"/>
    <w:rsid w:val="00FE2168"/>
    <w:rsid w:val="00FE524A"/>
    <w:rsid w:val="00FF0620"/>
    <w:rsid w:val="00FF6E02"/>
    <w:rsid w:val="00FF75CC"/>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hapeDefaults>
    <o:shapedefaults v:ext="edit" spidmax="1026"/>
    <o:shapelayout v:ext="edit">
      <o:idmap v:ext="edit" data="1"/>
    </o:shapelayout>
  </w:shapeDefaults>
  <w:decimalSymbol w:val=","/>
  <w:listSeparator w:val=";"/>
  <w14:docId w14:val="6E4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n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62AC"/>
    <w:pPr>
      <w:tabs>
        <w:tab w:val="left" w:pos="567"/>
      </w:tabs>
      <w:spacing w:line="260" w:lineRule="exact"/>
    </w:pPr>
    <w:rPr>
      <w:rFonts w:eastAsia="SimSun"/>
      <w:snapToGrid w:val="0"/>
      <w:sz w:val="22"/>
      <w:lang w:val="en-GB" w:eastAsia="zh-CN"/>
    </w:rPr>
  </w:style>
  <w:style w:type="paragraph" w:styleId="berschrift1">
    <w:name w:val="heading 1"/>
    <w:basedOn w:val="Standard"/>
    <w:next w:val="Standard"/>
    <w:link w:val="berschrift1Zchn"/>
    <w:qFormat/>
    <w:rsid w:val="00257F6E"/>
    <w:pPr>
      <w:spacing w:before="240" w:after="120"/>
      <w:ind w:left="357" w:hanging="357"/>
      <w:outlineLvl w:val="0"/>
    </w:pPr>
    <w:rPr>
      <w:rFonts w:eastAsia="MS Mincho"/>
      <w:b/>
      <w:caps/>
      <w:snapToGrid/>
      <w:sz w:val="26"/>
      <w:lang w:val="en-US" w:eastAsia="en-US"/>
    </w:rPr>
  </w:style>
  <w:style w:type="paragraph" w:styleId="berschrift2">
    <w:name w:val="heading 2"/>
    <w:basedOn w:val="Standard"/>
    <w:next w:val="Standard"/>
    <w:link w:val="berschrift2Zchn"/>
    <w:qFormat/>
    <w:rsid w:val="00257F6E"/>
    <w:pPr>
      <w:keepNext/>
      <w:spacing w:before="240" w:after="60"/>
      <w:outlineLvl w:val="1"/>
    </w:pPr>
    <w:rPr>
      <w:rFonts w:ascii="Helvetica" w:eastAsia="MS Mincho" w:hAnsi="Helvetica"/>
      <w:b/>
      <w:i/>
      <w:snapToGrid/>
      <w:sz w:val="24"/>
      <w:lang w:val="et-EE" w:eastAsia="en-US"/>
    </w:rPr>
  </w:style>
  <w:style w:type="paragraph" w:styleId="berschrift3">
    <w:name w:val="heading 3"/>
    <w:basedOn w:val="Standard"/>
    <w:next w:val="Standard"/>
    <w:link w:val="berschrift3Zchn"/>
    <w:qFormat/>
    <w:rsid w:val="00257F6E"/>
    <w:pPr>
      <w:keepNext/>
      <w:keepLines/>
      <w:spacing w:before="120" w:after="80"/>
      <w:outlineLvl w:val="2"/>
    </w:pPr>
    <w:rPr>
      <w:rFonts w:eastAsia="MS Mincho"/>
      <w:b/>
      <w:snapToGrid/>
      <w:kern w:val="28"/>
      <w:sz w:val="24"/>
      <w:lang w:val="en-US" w:eastAsia="en-US"/>
    </w:rPr>
  </w:style>
  <w:style w:type="paragraph" w:styleId="berschrift4">
    <w:name w:val="heading 4"/>
    <w:basedOn w:val="Standard"/>
    <w:next w:val="Standard"/>
    <w:link w:val="berschrift4Zchn"/>
    <w:qFormat/>
    <w:rsid w:val="00257F6E"/>
    <w:pPr>
      <w:keepNext/>
      <w:jc w:val="both"/>
      <w:outlineLvl w:val="3"/>
    </w:pPr>
    <w:rPr>
      <w:rFonts w:eastAsia="MS Mincho"/>
      <w:b/>
      <w:noProof/>
      <w:snapToGrid/>
      <w:lang w:val="et-EE" w:eastAsia="en-US"/>
    </w:rPr>
  </w:style>
  <w:style w:type="paragraph" w:styleId="berschrift5">
    <w:name w:val="heading 5"/>
    <w:basedOn w:val="Standard"/>
    <w:next w:val="Standard"/>
    <w:link w:val="berschrift5Zchn"/>
    <w:qFormat/>
    <w:rsid w:val="00257F6E"/>
    <w:pPr>
      <w:keepNext/>
      <w:jc w:val="both"/>
      <w:outlineLvl w:val="4"/>
    </w:pPr>
    <w:rPr>
      <w:rFonts w:eastAsia="MS Mincho"/>
      <w:noProof/>
      <w:snapToGrid/>
      <w:lang w:val="et-EE" w:eastAsia="en-US"/>
    </w:rPr>
  </w:style>
  <w:style w:type="paragraph" w:styleId="berschrift6">
    <w:name w:val="heading 6"/>
    <w:basedOn w:val="Standard"/>
    <w:next w:val="Standard"/>
    <w:link w:val="berschrift6Zchn"/>
    <w:qFormat/>
    <w:rsid w:val="00257F6E"/>
    <w:pPr>
      <w:keepNext/>
      <w:tabs>
        <w:tab w:val="left" w:pos="-720"/>
        <w:tab w:val="left" w:pos="4536"/>
      </w:tabs>
      <w:suppressAutoHyphens/>
      <w:outlineLvl w:val="5"/>
    </w:pPr>
    <w:rPr>
      <w:rFonts w:eastAsia="MS Mincho"/>
      <w:i/>
      <w:snapToGrid/>
      <w:lang w:val="et-EE" w:eastAsia="en-US"/>
    </w:rPr>
  </w:style>
  <w:style w:type="paragraph" w:styleId="berschrift7">
    <w:name w:val="heading 7"/>
    <w:basedOn w:val="Standard"/>
    <w:next w:val="Standard"/>
    <w:link w:val="berschrift7Zchn"/>
    <w:qFormat/>
    <w:rsid w:val="00257F6E"/>
    <w:pPr>
      <w:keepNext/>
      <w:tabs>
        <w:tab w:val="left" w:pos="-720"/>
        <w:tab w:val="left" w:pos="4536"/>
      </w:tabs>
      <w:suppressAutoHyphens/>
      <w:jc w:val="both"/>
      <w:outlineLvl w:val="6"/>
    </w:pPr>
    <w:rPr>
      <w:rFonts w:eastAsia="MS Mincho"/>
      <w:i/>
      <w:snapToGrid/>
      <w:lang w:val="et-EE" w:eastAsia="en-US"/>
    </w:rPr>
  </w:style>
  <w:style w:type="paragraph" w:styleId="berschrift8">
    <w:name w:val="heading 8"/>
    <w:basedOn w:val="Standard"/>
    <w:next w:val="Standard"/>
    <w:link w:val="berschrift8Zchn"/>
    <w:qFormat/>
    <w:rsid w:val="00257F6E"/>
    <w:pPr>
      <w:keepNext/>
      <w:ind w:left="567" w:hanging="567"/>
      <w:jc w:val="both"/>
      <w:outlineLvl w:val="7"/>
    </w:pPr>
    <w:rPr>
      <w:rFonts w:eastAsia="MS Mincho"/>
      <w:b/>
      <w:i/>
      <w:snapToGrid/>
      <w:lang w:val="et-EE" w:eastAsia="en-US"/>
    </w:rPr>
  </w:style>
  <w:style w:type="paragraph" w:styleId="berschrift9">
    <w:name w:val="heading 9"/>
    <w:basedOn w:val="Standard"/>
    <w:next w:val="Standard"/>
    <w:link w:val="berschrift9Zchn"/>
    <w:qFormat/>
    <w:rsid w:val="00257F6E"/>
    <w:pPr>
      <w:keepNext/>
      <w:jc w:val="both"/>
      <w:outlineLvl w:val="8"/>
    </w:pPr>
    <w:rPr>
      <w:rFonts w:eastAsia="MS Mincho"/>
      <w:b/>
      <w:i/>
      <w:snapToGrid/>
      <w:lang w:val="et-E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257F6E"/>
    <w:rPr>
      <w:b/>
      <w:caps/>
      <w:sz w:val="26"/>
      <w:lang w:val="en-US" w:eastAsia="en-US" w:bidi="ar-SA"/>
    </w:rPr>
  </w:style>
  <w:style w:type="character" w:customStyle="1" w:styleId="berschrift2Zchn">
    <w:name w:val="Überschrift 2 Zchn"/>
    <w:link w:val="berschrift2"/>
    <w:rsid w:val="00257F6E"/>
    <w:rPr>
      <w:rFonts w:ascii="Helvetica" w:hAnsi="Helvetica"/>
      <w:b/>
      <w:i/>
      <w:sz w:val="24"/>
      <w:lang w:val="et-EE" w:eastAsia="en-US" w:bidi="ar-SA"/>
    </w:rPr>
  </w:style>
  <w:style w:type="character" w:customStyle="1" w:styleId="berschrift3Zchn">
    <w:name w:val="Überschrift 3 Zchn"/>
    <w:link w:val="berschrift3"/>
    <w:rsid w:val="00257F6E"/>
    <w:rPr>
      <w:b/>
      <w:kern w:val="28"/>
      <w:sz w:val="24"/>
      <w:lang w:val="en-US" w:eastAsia="en-US" w:bidi="ar-SA"/>
    </w:rPr>
  </w:style>
  <w:style w:type="character" w:customStyle="1" w:styleId="berschrift4Zchn">
    <w:name w:val="Überschrift 4 Zchn"/>
    <w:link w:val="berschrift4"/>
    <w:rsid w:val="00257F6E"/>
    <w:rPr>
      <w:b/>
      <w:noProof/>
      <w:sz w:val="22"/>
      <w:lang w:val="et-EE" w:eastAsia="en-US" w:bidi="ar-SA"/>
    </w:rPr>
  </w:style>
  <w:style w:type="character" w:customStyle="1" w:styleId="berschrift5Zchn">
    <w:name w:val="Überschrift 5 Zchn"/>
    <w:link w:val="berschrift5"/>
    <w:rsid w:val="00257F6E"/>
    <w:rPr>
      <w:noProof/>
      <w:sz w:val="22"/>
      <w:lang w:val="et-EE" w:eastAsia="en-US" w:bidi="ar-SA"/>
    </w:rPr>
  </w:style>
  <w:style w:type="character" w:customStyle="1" w:styleId="berschrift6Zchn">
    <w:name w:val="Überschrift 6 Zchn"/>
    <w:link w:val="berschrift6"/>
    <w:rsid w:val="00257F6E"/>
    <w:rPr>
      <w:i/>
      <w:sz w:val="22"/>
      <w:lang w:val="et-EE" w:eastAsia="en-US" w:bidi="ar-SA"/>
    </w:rPr>
  </w:style>
  <w:style w:type="character" w:customStyle="1" w:styleId="berschrift7Zchn">
    <w:name w:val="Überschrift 7 Zchn"/>
    <w:link w:val="berschrift7"/>
    <w:rsid w:val="00257F6E"/>
    <w:rPr>
      <w:i/>
      <w:sz w:val="22"/>
      <w:lang w:val="et-EE" w:eastAsia="en-US" w:bidi="ar-SA"/>
    </w:rPr>
  </w:style>
  <w:style w:type="character" w:customStyle="1" w:styleId="berschrift8Zchn">
    <w:name w:val="Überschrift 8 Zchn"/>
    <w:link w:val="berschrift8"/>
    <w:rsid w:val="00257F6E"/>
    <w:rPr>
      <w:b/>
      <w:i/>
      <w:sz w:val="22"/>
      <w:lang w:val="et-EE" w:eastAsia="en-US" w:bidi="ar-SA"/>
    </w:rPr>
  </w:style>
  <w:style w:type="character" w:customStyle="1" w:styleId="berschrift9Zchn">
    <w:name w:val="Überschrift 9 Zchn"/>
    <w:link w:val="berschrift9"/>
    <w:rsid w:val="00257F6E"/>
    <w:rPr>
      <w:b/>
      <w:i/>
      <w:sz w:val="22"/>
      <w:lang w:val="et-EE" w:eastAsia="en-US" w:bidi="ar-SA"/>
    </w:rPr>
  </w:style>
  <w:style w:type="paragraph" w:styleId="Fuzeile">
    <w:name w:val="footer"/>
    <w:basedOn w:val="Standard"/>
    <w:link w:val="FuzeileZchn"/>
    <w:rsid w:val="00257F6E"/>
    <w:pPr>
      <w:tabs>
        <w:tab w:val="center" w:pos="4536"/>
        <w:tab w:val="right" w:pos="8306"/>
      </w:tabs>
    </w:pPr>
    <w:rPr>
      <w:rFonts w:ascii="Arial" w:hAnsi="Arial"/>
      <w:noProof/>
      <w:sz w:val="16"/>
    </w:rPr>
  </w:style>
  <w:style w:type="character" w:styleId="Seitenzahl">
    <w:name w:val="page number"/>
    <w:rsid w:val="00257F6E"/>
    <w:rPr>
      <w:rFonts w:cs="Times New Roman"/>
    </w:rPr>
  </w:style>
  <w:style w:type="character" w:styleId="Hyperlink">
    <w:name w:val="Hyperlink"/>
    <w:rsid w:val="00257F6E"/>
    <w:rPr>
      <w:rFonts w:cs="Times New Roman"/>
      <w:color w:val="0000FF"/>
      <w:u w:val="single"/>
    </w:rPr>
  </w:style>
  <w:style w:type="paragraph" w:customStyle="1" w:styleId="EMEAEnBodyText">
    <w:name w:val="EMEA En Body Text"/>
    <w:basedOn w:val="Standard"/>
    <w:rsid w:val="00257F6E"/>
    <w:pPr>
      <w:tabs>
        <w:tab w:val="clear" w:pos="567"/>
      </w:tabs>
      <w:spacing w:before="120" w:after="120" w:line="240" w:lineRule="auto"/>
      <w:jc w:val="both"/>
    </w:pPr>
    <w:rPr>
      <w:lang w:val="en-US"/>
    </w:rPr>
  </w:style>
  <w:style w:type="character" w:customStyle="1" w:styleId="tw4winMark">
    <w:name w:val="tw4winMark"/>
    <w:rsid w:val="00257F6E"/>
    <w:rPr>
      <w:rFonts w:ascii="Courier New" w:hAnsi="Courier New"/>
      <w:vanish/>
      <w:color w:val="800080"/>
      <w:sz w:val="24"/>
      <w:vertAlign w:val="subscript"/>
    </w:rPr>
  </w:style>
  <w:style w:type="character" w:customStyle="1" w:styleId="tw4winError">
    <w:name w:val="tw4winError"/>
    <w:rsid w:val="00257F6E"/>
    <w:rPr>
      <w:rFonts w:ascii="Courier New" w:hAnsi="Courier New"/>
      <w:color w:val="00FF00"/>
      <w:sz w:val="40"/>
    </w:rPr>
  </w:style>
  <w:style w:type="character" w:customStyle="1" w:styleId="tw4winTerm">
    <w:name w:val="tw4winTerm"/>
    <w:rsid w:val="00257F6E"/>
    <w:rPr>
      <w:color w:val="0000FF"/>
    </w:rPr>
  </w:style>
  <w:style w:type="character" w:customStyle="1" w:styleId="tw4winPopup">
    <w:name w:val="tw4winPopup"/>
    <w:rsid w:val="00257F6E"/>
    <w:rPr>
      <w:rFonts w:ascii="Courier New" w:hAnsi="Courier New"/>
      <w:noProof/>
      <w:color w:val="008000"/>
    </w:rPr>
  </w:style>
  <w:style w:type="character" w:customStyle="1" w:styleId="tw4winJump">
    <w:name w:val="tw4winJump"/>
    <w:rsid w:val="00257F6E"/>
    <w:rPr>
      <w:rFonts w:ascii="Courier New" w:hAnsi="Courier New"/>
      <w:noProof/>
      <w:color w:val="008080"/>
    </w:rPr>
  </w:style>
  <w:style w:type="character" w:customStyle="1" w:styleId="tw4winExternal">
    <w:name w:val="tw4winExternal"/>
    <w:rsid w:val="00257F6E"/>
    <w:rPr>
      <w:rFonts w:ascii="Courier New" w:hAnsi="Courier New"/>
      <w:noProof/>
      <w:color w:val="808080"/>
    </w:rPr>
  </w:style>
  <w:style w:type="character" w:customStyle="1" w:styleId="tw4winInternal">
    <w:name w:val="tw4winInternal"/>
    <w:rsid w:val="00257F6E"/>
    <w:rPr>
      <w:rFonts w:ascii="Courier New" w:hAnsi="Courier New"/>
      <w:noProof/>
      <w:color w:val="FF0000"/>
    </w:rPr>
  </w:style>
  <w:style w:type="character" w:customStyle="1" w:styleId="DONOTTRANSLATE">
    <w:name w:val="DO_NOT_TRANSLATE"/>
    <w:rsid w:val="00257F6E"/>
    <w:rPr>
      <w:rFonts w:ascii="Courier New" w:hAnsi="Courier New"/>
      <w:noProof/>
      <w:color w:val="800000"/>
    </w:rPr>
  </w:style>
  <w:style w:type="paragraph" w:styleId="Sprechblasentext">
    <w:name w:val="Balloon Text"/>
    <w:basedOn w:val="Standard"/>
    <w:rsid w:val="00257F6E"/>
    <w:pPr>
      <w:spacing w:line="240" w:lineRule="auto"/>
    </w:pPr>
    <w:rPr>
      <w:rFonts w:ascii="Tahoma" w:hAnsi="Tahoma" w:cs="Tahoma"/>
      <w:sz w:val="16"/>
      <w:szCs w:val="16"/>
    </w:rPr>
  </w:style>
  <w:style w:type="character" w:customStyle="1" w:styleId="BalloonTextChar">
    <w:name w:val="Balloon Text Char"/>
    <w:rsid w:val="00257F6E"/>
    <w:rPr>
      <w:rFonts w:ascii="Tahoma" w:hAnsi="Tahoma" w:cs="Tahoma"/>
      <w:snapToGrid w:val="0"/>
      <w:sz w:val="16"/>
      <w:szCs w:val="16"/>
    </w:rPr>
  </w:style>
  <w:style w:type="paragraph" w:styleId="Kopfzeile">
    <w:name w:val="header"/>
    <w:basedOn w:val="Standard"/>
    <w:link w:val="KopfzeileZchn"/>
    <w:rsid w:val="00257F6E"/>
    <w:pPr>
      <w:tabs>
        <w:tab w:val="clear" w:pos="567"/>
        <w:tab w:val="center" w:pos="4320"/>
        <w:tab w:val="right" w:pos="8640"/>
      </w:tabs>
    </w:pPr>
  </w:style>
  <w:style w:type="paragraph" w:styleId="Kommentartext">
    <w:name w:val="annotation text"/>
    <w:basedOn w:val="Standard"/>
    <w:link w:val="KommentartextZchn"/>
    <w:semiHidden/>
    <w:rsid w:val="00257F6E"/>
    <w:pPr>
      <w:spacing w:line="240" w:lineRule="auto"/>
    </w:pPr>
    <w:rPr>
      <w:sz w:val="20"/>
    </w:rPr>
  </w:style>
  <w:style w:type="character" w:customStyle="1" w:styleId="CommentTextChar">
    <w:name w:val="Comment Text Char"/>
    <w:rsid w:val="00257F6E"/>
    <w:rPr>
      <w:snapToGrid w:val="0"/>
    </w:rPr>
  </w:style>
  <w:style w:type="paragraph" w:styleId="Kommentarthema">
    <w:name w:val="annotation subject"/>
    <w:basedOn w:val="Kommentartext"/>
    <w:next w:val="Kommentartext"/>
    <w:rsid w:val="00257F6E"/>
    <w:rPr>
      <w:b/>
      <w:bCs/>
    </w:rPr>
  </w:style>
  <w:style w:type="character" w:customStyle="1" w:styleId="CommentSubjectChar">
    <w:name w:val="Comment Subject Char"/>
    <w:rsid w:val="00257F6E"/>
    <w:rPr>
      <w:b/>
      <w:bCs/>
      <w:snapToGrid w:val="0"/>
    </w:rPr>
  </w:style>
  <w:style w:type="paragraph" w:styleId="Textkrper">
    <w:name w:val="Body Text"/>
    <w:basedOn w:val="Standard"/>
    <w:link w:val="TextkrperZchn"/>
    <w:rsid w:val="00257F6E"/>
    <w:pPr>
      <w:tabs>
        <w:tab w:val="clear" w:pos="567"/>
      </w:tabs>
      <w:spacing w:line="240" w:lineRule="auto"/>
      <w:ind w:right="-449"/>
    </w:pPr>
    <w:rPr>
      <w:rFonts w:eastAsia="MS Mincho"/>
      <w:snapToGrid/>
      <w:lang w:val="et-EE" w:eastAsia="en-US"/>
    </w:rPr>
  </w:style>
  <w:style w:type="character" w:customStyle="1" w:styleId="TextkrperZchn">
    <w:name w:val="Textkörper Zchn"/>
    <w:link w:val="Textkrper"/>
    <w:rsid w:val="00257F6E"/>
    <w:rPr>
      <w:sz w:val="22"/>
      <w:lang w:val="et-EE" w:eastAsia="en-US" w:bidi="ar-SA"/>
    </w:rPr>
  </w:style>
  <w:style w:type="character" w:styleId="BesuchterHyperlink">
    <w:name w:val="FollowedHyperlink"/>
    <w:rsid w:val="00257F6E"/>
    <w:rPr>
      <w:color w:val="800080"/>
      <w:u w:val="single"/>
    </w:rPr>
  </w:style>
  <w:style w:type="character" w:styleId="Fett">
    <w:name w:val="Strong"/>
    <w:qFormat/>
    <w:rsid w:val="00257F6E"/>
    <w:rPr>
      <w:b/>
      <w:bCs/>
    </w:rPr>
  </w:style>
  <w:style w:type="paragraph" w:customStyle="1" w:styleId="BodytextAgency">
    <w:name w:val="Body text (Agency)"/>
    <w:basedOn w:val="Standard"/>
    <w:link w:val="BodytextAgencyChar"/>
    <w:rsid w:val="00257F6E"/>
    <w:pPr>
      <w:tabs>
        <w:tab w:val="clear" w:pos="567"/>
      </w:tabs>
      <w:spacing w:after="140" w:line="280" w:lineRule="atLeast"/>
    </w:pPr>
    <w:rPr>
      <w:rFonts w:ascii="Verdana" w:eastAsia="Verdana" w:hAnsi="Verdana" w:cs="Verdana"/>
      <w:snapToGrid/>
      <w:sz w:val="18"/>
      <w:szCs w:val="18"/>
      <w:lang w:eastAsia="en-GB"/>
    </w:rPr>
  </w:style>
  <w:style w:type="character" w:customStyle="1" w:styleId="BodytextAgencyChar">
    <w:name w:val="Body text (Agency) Char"/>
    <w:link w:val="BodytextAgency"/>
    <w:rsid w:val="00257F6E"/>
    <w:rPr>
      <w:rFonts w:ascii="Verdana" w:eastAsia="Verdana" w:hAnsi="Verdana" w:cs="Verdana"/>
      <w:sz w:val="18"/>
      <w:szCs w:val="18"/>
      <w:lang w:val="en-GB" w:eastAsia="en-GB" w:bidi="ar-SA"/>
    </w:rPr>
  </w:style>
  <w:style w:type="paragraph" w:customStyle="1" w:styleId="NormalAgency">
    <w:name w:val="Normal (Agency)"/>
    <w:link w:val="NormalAgencyChar"/>
    <w:rsid w:val="00257F6E"/>
    <w:rPr>
      <w:rFonts w:ascii="Verdana" w:eastAsia="Verdana" w:hAnsi="Verdana" w:cs="Verdana"/>
      <w:sz w:val="18"/>
      <w:szCs w:val="18"/>
      <w:lang w:val="en-GB" w:eastAsia="en-GB"/>
    </w:rPr>
  </w:style>
  <w:style w:type="character" w:customStyle="1" w:styleId="NormalAgencyChar">
    <w:name w:val="Normal (Agency) Char"/>
    <w:link w:val="NormalAgency"/>
    <w:rsid w:val="00257F6E"/>
    <w:rPr>
      <w:rFonts w:ascii="Verdana" w:eastAsia="Verdana" w:hAnsi="Verdana" w:cs="Verdana"/>
      <w:sz w:val="18"/>
      <w:szCs w:val="18"/>
      <w:lang w:val="en-GB" w:eastAsia="en-GB" w:bidi="ar-SA"/>
    </w:rPr>
  </w:style>
  <w:style w:type="table" w:customStyle="1" w:styleId="TablegridAgencyblack">
    <w:name w:val="Table grid (Agency) black"/>
    <w:basedOn w:val="NormaleTabelle"/>
    <w:semiHidden/>
    <w:rsid w:val="00257F6E"/>
    <w:rPr>
      <w:rFonts w:ascii="Verdana" w:eastAsia="SimSun"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257F6E"/>
    <w:pPr>
      <w:keepNext/>
    </w:pPr>
    <w:rPr>
      <w:rFonts w:eastAsia="Times New Roman"/>
      <w:b/>
    </w:rPr>
  </w:style>
  <w:style w:type="paragraph" w:customStyle="1" w:styleId="TabletextrowsAgency">
    <w:name w:val="Table text rows (Agency)"/>
    <w:basedOn w:val="Standard"/>
    <w:rsid w:val="00257F6E"/>
    <w:pPr>
      <w:tabs>
        <w:tab w:val="clear" w:pos="567"/>
      </w:tabs>
      <w:spacing w:line="280" w:lineRule="exact"/>
    </w:pPr>
    <w:rPr>
      <w:rFonts w:ascii="Verdana" w:eastAsia="Times New Roman" w:hAnsi="Verdana" w:cs="Verdana"/>
      <w:snapToGrid/>
      <w:sz w:val="18"/>
      <w:szCs w:val="18"/>
    </w:rPr>
  </w:style>
  <w:style w:type="paragraph" w:customStyle="1" w:styleId="Default">
    <w:name w:val="Default"/>
    <w:rsid w:val="00C944DB"/>
    <w:pPr>
      <w:autoSpaceDE w:val="0"/>
      <w:autoSpaceDN w:val="0"/>
      <w:adjustRightInd w:val="0"/>
    </w:pPr>
    <w:rPr>
      <w:rFonts w:eastAsia="Times New Roman"/>
      <w:color w:val="000000"/>
      <w:sz w:val="24"/>
      <w:szCs w:val="24"/>
    </w:rPr>
  </w:style>
  <w:style w:type="table" w:styleId="Tabellenraster">
    <w:name w:val="Table Grid"/>
    <w:basedOn w:val="NormaleTabelle"/>
    <w:rsid w:val="0017799D"/>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016FF"/>
    <w:rPr>
      <w:rFonts w:ascii="Calibri" w:eastAsia="Calibri" w:hAnsi="Calibri"/>
      <w:sz w:val="22"/>
      <w:szCs w:val="22"/>
      <w:lang w:val="is-IS" w:eastAsia="en-US"/>
    </w:rPr>
  </w:style>
  <w:style w:type="character" w:styleId="Kommentarzeichen">
    <w:name w:val="annotation reference"/>
    <w:rsid w:val="00D9000C"/>
    <w:rPr>
      <w:sz w:val="16"/>
      <w:szCs w:val="16"/>
    </w:rPr>
  </w:style>
  <w:style w:type="paragraph" w:styleId="Endnotentext">
    <w:name w:val="endnote text"/>
    <w:aliases w:val=" Char Char"/>
    <w:basedOn w:val="Standard"/>
    <w:link w:val="EndnotentextZchn"/>
    <w:rsid w:val="005054EF"/>
    <w:pPr>
      <w:spacing w:line="240" w:lineRule="auto"/>
    </w:pPr>
    <w:rPr>
      <w:rFonts w:eastAsia="Times New Roman"/>
      <w:snapToGrid/>
      <w:lang w:eastAsia="x-none"/>
    </w:rPr>
  </w:style>
  <w:style w:type="character" w:customStyle="1" w:styleId="EndnotentextZchn">
    <w:name w:val="Endnotentext Zchn"/>
    <w:aliases w:val=" Char Char Zchn"/>
    <w:link w:val="Endnotentext"/>
    <w:rsid w:val="005054EF"/>
    <w:rPr>
      <w:rFonts w:eastAsia="Times New Roman"/>
      <w:sz w:val="22"/>
      <w:lang w:val="en-GB"/>
    </w:rPr>
  </w:style>
  <w:style w:type="paragraph" w:styleId="Textkrper-Einzug2">
    <w:name w:val="Body Text Indent 2"/>
    <w:basedOn w:val="Standard"/>
    <w:link w:val="Textkrper-Einzug2Zchn"/>
    <w:rsid w:val="005054EF"/>
    <w:pPr>
      <w:spacing w:after="120" w:line="480" w:lineRule="auto"/>
      <w:ind w:left="283"/>
    </w:pPr>
  </w:style>
  <w:style w:type="character" w:customStyle="1" w:styleId="Textkrper-Einzug2Zchn">
    <w:name w:val="Textkörper-Einzug 2 Zchn"/>
    <w:link w:val="Textkrper-Einzug2"/>
    <w:rsid w:val="005054EF"/>
    <w:rPr>
      <w:rFonts w:eastAsia="SimSun"/>
      <w:snapToGrid w:val="0"/>
      <w:sz w:val="22"/>
      <w:lang w:val="en-GB" w:eastAsia="zh-CN"/>
    </w:rPr>
  </w:style>
  <w:style w:type="paragraph" w:customStyle="1" w:styleId="Table">
    <w:name w:val="Table"/>
    <w:basedOn w:val="Standard"/>
    <w:rsid w:val="005054EF"/>
    <w:pPr>
      <w:keepNext/>
      <w:keepLines/>
      <w:tabs>
        <w:tab w:val="clear" w:pos="567"/>
        <w:tab w:val="left" w:pos="284"/>
      </w:tabs>
      <w:spacing w:before="40" w:after="20" w:line="240" w:lineRule="auto"/>
    </w:pPr>
    <w:rPr>
      <w:rFonts w:ascii="Arial" w:eastAsia="Times New Roman" w:hAnsi="Arial"/>
      <w:snapToGrid/>
      <w:sz w:val="20"/>
      <w:lang w:val="en-US" w:eastAsia="en-US"/>
    </w:rPr>
  </w:style>
  <w:style w:type="paragraph" w:customStyle="1" w:styleId="NormalParagraphStyle">
    <w:name w:val="NormalParagraphStyle"/>
    <w:basedOn w:val="Standard"/>
    <w:rsid w:val="004303D7"/>
    <w:pPr>
      <w:widowControl w:val="0"/>
      <w:tabs>
        <w:tab w:val="clear" w:pos="567"/>
      </w:tabs>
      <w:autoSpaceDE w:val="0"/>
      <w:autoSpaceDN w:val="0"/>
      <w:adjustRightInd w:val="0"/>
      <w:spacing w:line="288" w:lineRule="auto"/>
      <w:textAlignment w:val="center"/>
    </w:pPr>
    <w:rPr>
      <w:rFonts w:ascii="Times-Roman" w:eastAsia="Times New Roman" w:hAnsi="Times-Roman"/>
      <w:snapToGrid/>
      <w:color w:val="000000"/>
      <w:sz w:val="24"/>
      <w:szCs w:val="24"/>
      <w:lang w:eastAsia="en-US"/>
    </w:rPr>
  </w:style>
  <w:style w:type="paragraph" w:styleId="berarbeitung">
    <w:name w:val="Revision"/>
    <w:hidden/>
    <w:rsid w:val="00F9572F"/>
    <w:rPr>
      <w:rFonts w:eastAsia="SimSun"/>
      <w:snapToGrid w:val="0"/>
      <w:sz w:val="22"/>
      <w:lang w:val="en-GB" w:eastAsia="zh-CN"/>
    </w:rPr>
  </w:style>
  <w:style w:type="character" w:customStyle="1" w:styleId="KopfzeileZchn">
    <w:name w:val="Kopfzeile Zchn"/>
    <w:link w:val="Kopfzeile"/>
    <w:uiPriority w:val="99"/>
    <w:rsid w:val="009939D2"/>
    <w:rPr>
      <w:rFonts w:eastAsia="SimSun"/>
      <w:snapToGrid w:val="0"/>
      <w:sz w:val="22"/>
      <w:lang w:val="en-GB" w:eastAsia="zh-CN"/>
    </w:rPr>
  </w:style>
  <w:style w:type="character" w:customStyle="1" w:styleId="FuzeileZchn">
    <w:name w:val="Fußzeile Zchn"/>
    <w:link w:val="Fuzeile"/>
    <w:uiPriority w:val="99"/>
    <w:rsid w:val="009939D2"/>
    <w:rPr>
      <w:rFonts w:ascii="Arial" w:eastAsia="SimSun" w:hAnsi="Arial"/>
      <w:noProof/>
      <w:snapToGrid w:val="0"/>
      <w:sz w:val="16"/>
      <w:lang w:val="en-GB" w:eastAsia="zh-CN"/>
    </w:rPr>
  </w:style>
  <w:style w:type="character" w:styleId="Zeilennummer">
    <w:name w:val="line number"/>
    <w:basedOn w:val="Absatz-Standardschriftart"/>
    <w:uiPriority w:val="99"/>
    <w:unhideWhenUsed/>
    <w:rsid w:val="009939D2"/>
  </w:style>
  <w:style w:type="numbering" w:customStyle="1" w:styleId="NoList1">
    <w:name w:val="No List1"/>
    <w:next w:val="KeineListe"/>
    <w:uiPriority w:val="99"/>
    <w:semiHidden/>
    <w:unhideWhenUsed/>
    <w:rsid w:val="00726D39"/>
  </w:style>
  <w:style w:type="character" w:customStyle="1" w:styleId="Kommentarzeichen1">
    <w:name w:val="Kommentarzeichen1"/>
    <w:rsid w:val="00726D39"/>
    <w:rPr>
      <w:rFonts w:cs="Times New Roman"/>
      <w:sz w:val="16"/>
      <w:szCs w:val="16"/>
    </w:rPr>
  </w:style>
  <w:style w:type="character" w:customStyle="1" w:styleId="ListLabel1">
    <w:name w:val="ListLabel 1"/>
    <w:rsid w:val="00726D39"/>
    <w:rPr>
      <w:rFonts w:cs="Times New Roman"/>
    </w:rPr>
  </w:style>
  <w:style w:type="character" w:customStyle="1" w:styleId="ListLabel2">
    <w:name w:val="ListLabel 2"/>
    <w:rsid w:val="00726D39"/>
    <w:rPr>
      <w:rFonts w:eastAsia="Times New Roman"/>
    </w:rPr>
  </w:style>
  <w:style w:type="character" w:customStyle="1" w:styleId="ListLabel3">
    <w:name w:val="ListLabel 3"/>
    <w:rsid w:val="00726D39"/>
    <w:rPr>
      <w:rFonts w:eastAsia="Times New Roman" w:cs="Times New Roman"/>
    </w:rPr>
  </w:style>
  <w:style w:type="character" w:customStyle="1" w:styleId="ListLabel4">
    <w:name w:val="ListLabel 4"/>
    <w:rsid w:val="00726D39"/>
    <w:rPr>
      <w:rFonts w:cs="Courier New"/>
    </w:rPr>
  </w:style>
  <w:style w:type="character" w:customStyle="1" w:styleId="ListLabel5">
    <w:name w:val="ListLabel 5"/>
    <w:rsid w:val="00726D39"/>
    <w:rPr>
      <w:rFonts w:eastAsia="Calibri" w:cs="TT8Co00"/>
    </w:rPr>
  </w:style>
  <w:style w:type="character" w:customStyle="1" w:styleId="NumberingSymbols">
    <w:name w:val="Numbering Symbols"/>
    <w:rsid w:val="00726D39"/>
  </w:style>
  <w:style w:type="character" w:customStyle="1" w:styleId="Bullets">
    <w:name w:val="Bullets"/>
    <w:rsid w:val="00726D39"/>
    <w:rPr>
      <w:rFonts w:ascii="OpenSymbol" w:eastAsia="OpenSymbol" w:hAnsi="OpenSymbol" w:cs="OpenSymbol"/>
    </w:rPr>
  </w:style>
  <w:style w:type="paragraph" w:customStyle="1" w:styleId="Heading">
    <w:name w:val="Heading"/>
    <w:basedOn w:val="Standard"/>
    <w:next w:val="Textkrper"/>
    <w:rsid w:val="00726D39"/>
    <w:pPr>
      <w:keepNext/>
      <w:tabs>
        <w:tab w:val="clear" w:pos="567"/>
      </w:tabs>
      <w:suppressAutoHyphens/>
      <w:spacing w:before="240" w:after="120" w:line="100" w:lineRule="atLeast"/>
    </w:pPr>
    <w:rPr>
      <w:rFonts w:ascii="Arial" w:eastAsia="Microsoft YaHei" w:hAnsi="Arial" w:cs="Mangal"/>
      <w:snapToGrid/>
      <w:color w:val="000000"/>
      <w:kern w:val="1"/>
      <w:sz w:val="28"/>
      <w:szCs w:val="28"/>
      <w:lang w:val="el-GR" w:eastAsia="ar-SA"/>
    </w:rPr>
  </w:style>
  <w:style w:type="paragraph" w:styleId="Liste">
    <w:name w:val="List"/>
    <w:basedOn w:val="Textkrper"/>
    <w:rsid w:val="00726D39"/>
    <w:pPr>
      <w:suppressAutoHyphens/>
      <w:spacing w:after="120" w:line="100" w:lineRule="atLeast"/>
      <w:ind w:right="0"/>
    </w:pPr>
    <w:rPr>
      <w:rFonts w:eastAsia="Calibri" w:cs="Mangal"/>
      <w:color w:val="000000"/>
      <w:kern w:val="1"/>
      <w:sz w:val="24"/>
      <w:szCs w:val="24"/>
      <w:lang w:val="el-GR" w:eastAsia="ar-SA"/>
    </w:rPr>
  </w:style>
  <w:style w:type="paragraph" w:styleId="Beschriftung">
    <w:name w:val="caption"/>
    <w:basedOn w:val="Standard"/>
    <w:qFormat/>
    <w:rsid w:val="00726D39"/>
    <w:pPr>
      <w:suppressLineNumbers/>
      <w:tabs>
        <w:tab w:val="clear" w:pos="567"/>
      </w:tabs>
      <w:suppressAutoHyphens/>
      <w:spacing w:before="120" w:after="120" w:line="100" w:lineRule="atLeast"/>
    </w:pPr>
    <w:rPr>
      <w:rFonts w:eastAsia="Calibri" w:cs="Mangal"/>
      <w:i/>
      <w:iCs/>
      <w:snapToGrid/>
      <w:color w:val="000000"/>
      <w:kern w:val="1"/>
      <w:sz w:val="24"/>
      <w:szCs w:val="24"/>
      <w:lang w:val="el-GR" w:eastAsia="ar-SA"/>
    </w:rPr>
  </w:style>
  <w:style w:type="paragraph" w:customStyle="1" w:styleId="Index">
    <w:name w:val="Index"/>
    <w:basedOn w:val="Standard"/>
    <w:rsid w:val="00726D39"/>
    <w:pPr>
      <w:suppressLineNumbers/>
      <w:tabs>
        <w:tab w:val="clear" w:pos="567"/>
      </w:tabs>
      <w:suppressAutoHyphens/>
      <w:spacing w:line="100" w:lineRule="atLeast"/>
    </w:pPr>
    <w:rPr>
      <w:rFonts w:eastAsia="Calibri" w:cs="Mangal"/>
      <w:snapToGrid/>
      <w:color w:val="000000"/>
      <w:kern w:val="1"/>
      <w:sz w:val="24"/>
      <w:szCs w:val="24"/>
      <w:lang w:val="el-GR" w:eastAsia="ar-SA"/>
    </w:rPr>
  </w:style>
  <w:style w:type="paragraph" w:styleId="Listenabsatz">
    <w:name w:val="List Paragraph"/>
    <w:basedOn w:val="Standard"/>
    <w:qFormat/>
    <w:rsid w:val="00726D39"/>
    <w:pPr>
      <w:tabs>
        <w:tab w:val="clear" w:pos="567"/>
      </w:tabs>
      <w:suppressAutoHyphens/>
      <w:spacing w:line="100" w:lineRule="atLeast"/>
      <w:ind w:left="720"/>
    </w:pPr>
    <w:rPr>
      <w:rFonts w:eastAsia="Calibri"/>
      <w:snapToGrid/>
      <w:color w:val="000000"/>
      <w:kern w:val="1"/>
      <w:sz w:val="24"/>
      <w:szCs w:val="24"/>
      <w:lang w:eastAsia="ar-SA"/>
    </w:rPr>
  </w:style>
  <w:style w:type="paragraph" w:customStyle="1" w:styleId="Kommentartext1">
    <w:name w:val="Kommentartext1"/>
    <w:basedOn w:val="Standard"/>
    <w:rsid w:val="00726D39"/>
    <w:pPr>
      <w:tabs>
        <w:tab w:val="clear" w:pos="567"/>
      </w:tabs>
      <w:suppressAutoHyphens/>
      <w:spacing w:line="100" w:lineRule="atLeast"/>
    </w:pPr>
    <w:rPr>
      <w:rFonts w:eastAsia="Calibri"/>
      <w:snapToGrid/>
      <w:color w:val="000000"/>
      <w:kern w:val="1"/>
      <w:sz w:val="20"/>
      <w:lang w:eastAsia="ar-SA"/>
    </w:rPr>
  </w:style>
  <w:style w:type="paragraph" w:customStyle="1" w:styleId="Kommentarthema1">
    <w:name w:val="Kommentarthema1"/>
    <w:basedOn w:val="Kommentartext1"/>
    <w:rsid w:val="00726D39"/>
    <w:rPr>
      <w:b/>
      <w:bCs/>
    </w:rPr>
  </w:style>
  <w:style w:type="paragraph" w:customStyle="1" w:styleId="TableContents">
    <w:name w:val="Table Contents"/>
    <w:basedOn w:val="Standard"/>
    <w:rsid w:val="00726D39"/>
    <w:pPr>
      <w:suppressLineNumbers/>
      <w:tabs>
        <w:tab w:val="clear" w:pos="567"/>
      </w:tabs>
      <w:suppressAutoHyphens/>
      <w:spacing w:line="100" w:lineRule="atLeast"/>
    </w:pPr>
    <w:rPr>
      <w:rFonts w:eastAsia="Calibri"/>
      <w:snapToGrid/>
      <w:color w:val="000000"/>
      <w:kern w:val="1"/>
      <w:sz w:val="24"/>
      <w:szCs w:val="24"/>
      <w:lang w:val="el-GR" w:eastAsia="ar-SA"/>
    </w:rPr>
  </w:style>
  <w:style w:type="paragraph" w:customStyle="1" w:styleId="Text">
    <w:name w:val="Text"/>
    <w:basedOn w:val="Standard"/>
    <w:rsid w:val="007E7BE9"/>
    <w:pPr>
      <w:tabs>
        <w:tab w:val="clear" w:pos="567"/>
      </w:tabs>
      <w:spacing w:before="120" w:line="240" w:lineRule="auto"/>
      <w:jc w:val="both"/>
    </w:pPr>
    <w:rPr>
      <w:rFonts w:eastAsia="Times New Roman"/>
      <w:snapToGrid/>
      <w:sz w:val="24"/>
      <w:lang w:val="en-US" w:eastAsia="en-US"/>
    </w:rPr>
  </w:style>
  <w:style w:type="paragraph" w:customStyle="1" w:styleId="TitleA">
    <w:name w:val="Title A"/>
    <w:basedOn w:val="Standard"/>
    <w:rsid w:val="00D83816"/>
    <w:pPr>
      <w:autoSpaceDE w:val="0"/>
      <w:autoSpaceDN w:val="0"/>
      <w:adjustRightInd w:val="0"/>
      <w:spacing w:line="240" w:lineRule="auto"/>
      <w:jc w:val="center"/>
    </w:pPr>
    <w:rPr>
      <w:rFonts w:eastAsia="Times New Roman"/>
      <w:b/>
      <w:bCs/>
      <w:snapToGrid/>
      <w:szCs w:val="22"/>
      <w:lang w:val="fr-FR" w:eastAsia="fr-FR"/>
    </w:rPr>
  </w:style>
  <w:style w:type="paragraph" w:customStyle="1" w:styleId="TitleB">
    <w:name w:val="Title B"/>
    <w:basedOn w:val="Standard"/>
    <w:qFormat/>
    <w:rsid w:val="00D83816"/>
    <w:pPr>
      <w:keepNext/>
      <w:widowControl w:val="0"/>
      <w:tabs>
        <w:tab w:val="clear" w:pos="567"/>
      </w:tabs>
      <w:autoSpaceDE w:val="0"/>
      <w:autoSpaceDN w:val="0"/>
      <w:adjustRightInd w:val="0"/>
      <w:spacing w:before="280" w:after="220" w:line="240" w:lineRule="auto"/>
      <w:ind w:left="540" w:right="120" w:hanging="540"/>
    </w:pPr>
    <w:rPr>
      <w:b/>
      <w:bCs/>
      <w:snapToGrid/>
      <w:lang w:val="fr-FR"/>
    </w:rPr>
  </w:style>
  <w:style w:type="paragraph" w:styleId="Abbildungsverzeichnis">
    <w:name w:val="table of figures"/>
    <w:basedOn w:val="Standard"/>
    <w:next w:val="Standard"/>
    <w:rsid w:val="00D83816"/>
    <w:pPr>
      <w:tabs>
        <w:tab w:val="clear" w:pos="567"/>
      </w:tabs>
    </w:pPr>
  </w:style>
  <w:style w:type="paragraph" w:styleId="Anrede">
    <w:name w:val="Salutation"/>
    <w:basedOn w:val="Standard"/>
    <w:next w:val="Standard"/>
    <w:link w:val="AnredeZchn"/>
    <w:rsid w:val="00D83816"/>
  </w:style>
  <w:style w:type="character" w:customStyle="1" w:styleId="AnredeZchn">
    <w:name w:val="Anrede Zchn"/>
    <w:link w:val="Anrede"/>
    <w:rsid w:val="00D83816"/>
    <w:rPr>
      <w:rFonts w:eastAsia="SimSun"/>
      <w:snapToGrid w:val="0"/>
      <w:sz w:val="22"/>
      <w:lang w:val="en-GB" w:eastAsia="zh-CN"/>
    </w:rPr>
  </w:style>
  <w:style w:type="paragraph" w:styleId="Aufzhlungszeichen">
    <w:name w:val="List Bullet"/>
    <w:basedOn w:val="Standard"/>
    <w:rsid w:val="00D83816"/>
    <w:pPr>
      <w:numPr>
        <w:numId w:val="35"/>
      </w:numPr>
      <w:contextualSpacing/>
    </w:pPr>
  </w:style>
  <w:style w:type="paragraph" w:styleId="Aufzhlungszeichen2">
    <w:name w:val="List Bullet 2"/>
    <w:basedOn w:val="Standard"/>
    <w:rsid w:val="00D83816"/>
    <w:pPr>
      <w:numPr>
        <w:numId w:val="36"/>
      </w:numPr>
      <w:contextualSpacing/>
    </w:pPr>
  </w:style>
  <w:style w:type="paragraph" w:styleId="Aufzhlungszeichen3">
    <w:name w:val="List Bullet 3"/>
    <w:basedOn w:val="Standard"/>
    <w:rsid w:val="00D83816"/>
    <w:pPr>
      <w:numPr>
        <w:numId w:val="37"/>
      </w:numPr>
      <w:contextualSpacing/>
    </w:pPr>
  </w:style>
  <w:style w:type="paragraph" w:styleId="Aufzhlungszeichen4">
    <w:name w:val="List Bullet 4"/>
    <w:basedOn w:val="Standard"/>
    <w:rsid w:val="00D83816"/>
    <w:pPr>
      <w:numPr>
        <w:numId w:val="38"/>
      </w:numPr>
      <w:contextualSpacing/>
    </w:pPr>
  </w:style>
  <w:style w:type="paragraph" w:styleId="Aufzhlungszeichen5">
    <w:name w:val="List Bullet 5"/>
    <w:basedOn w:val="Standard"/>
    <w:rsid w:val="00D83816"/>
    <w:pPr>
      <w:numPr>
        <w:numId w:val="39"/>
      </w:numPr>
      <w:contextualSpacing/>
    </w:pPr>
  </w:style>
  <w:style w:type="paragraph" w:styleId="Blocktext">
    <w:name w:val="Block Text"/>
    <w:basedOn w:val="Standard"/>
    <w:rsid w:val="00D83816"/>
    <w:pPr>
      <w:spacing w:after="120"/>
      <w:ind w:left="1440" w:right="1440"/>
    </w:pPr>
  </w:style>
  <w:style w:type="paragraph" w:styleId="Datum">
    <w:name w:val="Date"/>
    <w:basedOn w:val="Standard"/>
    <w:next w:val="Standard"/>
    <w:link w:val="DatumZchn"/>
    <w:rsid w:val="00D83816"/>
  </w:style>
  <w:style w:type="character" w:customStyle="1" w:styleId="DatumZchn">
    <w:name w:val="Datum Zchn"/>
    <w:link w:val="Datum"/>
    <w:rsid w:val="00D83816"/>
    <w:rPr>
      <w:rFonts w:eastAsia="SimSun"/>
      <w:snapToGrid w:val="0"/>
      <w:sz w:val="22"/>
      <w:lang w:val="en-GB" w:eastAsia="zh-CN"/>
    </w:rPr>
  </w:style>
  <w:style w:type="paragraph" w:styleId="Dokumentstruktur">
    <w:name w:val="Document Map"/>
    <w:basedOn w:val="Standard"/>
    <w:link w:val="DokumentstrukturZchn"/>
    <w:rsid w:val="00D83816"/>
    <w:rPr>
      <w:rFonts w:ascii="Tahoma" w:hAnsi="Tahoma" w:cs="Tahoma"/>
      <w:sz w:val="16"/>
      <w:szCs w:val="16"/>
    </w:rPr>
  </w:style>
  <w:style w:type="character" w:customStyle="1" w:styleId="DokumentstrukturZchn">
    <w:name w:val="Dokumentstruktur Zchn"/>
    <w:link w:val="Dokumentstruktur"/>
    <w:rsid w:val="00D83816"/>
    <w:rPr>
      <w:rFonts w:ascii="Tahoma" w:eastAsia="SimSun" w:hAnsi="Tahoma" w:cs="Tahoma"/>
      <w:snapToGrid w:val="0"/>
      <w:sz w:val="16"/>
      <w:szCs w:val="16"/>
      <w:lang w:val="en-GB" w:eastAsia="zh-CN"/>
    </w:rPr>
  </w:style>
  <w:style w:type="paragraph" w:styleId="E-Mail-Signatur">
    <w:name w:val="E-mail Signature"/>
    <w:basedOn w:val="Standard"/>
    <w:link w:val="E-Mail-SignaturZchn"/>
    <w:rsid w:val="00D83816"/>
  </w:style>
  <w:style w:type="character" w:customStyle="1" w:styleId="E-Mail-SignaturZchn">
    <w:name w:val="E-Mail-Signatur Zchn"/>
    <w:link w:val="E-Mail-Signatur"/>
    <w:rsid w:val="00D83816"/>
    <w:rPr>
      <w:rFonts w:eastAsia="SimSun"/>
      <w:snapToGrid w:val="0"/>
      <w:sz w:val="22"/>
      <w:lang w:val="en-GB" w:eastAsia="zh-CN"/>
    </w:rPr>
  </w:style>
  <w:style w:type="paragraph" w:styleId="Fu-Endnotenberschrift">
    <w:name w:val="Note Heading"/>
    <w:basedOn w:val="Standard"/>
    <w:next w:val="Standard"/>
    <w:link w:val="Fu-EndnotenberschriftZchn"/>
    <w:rsid w:val="00D83816"/>
  </w:style>
  <w:style w:type="character" w:customStyle="1" w:styleId="Fu-EndnotenberschriftZchn">
    <w:name w:val="Fuß/-Endnotenüberschrift Zchn"/>
    <w:link w:val="Fu-Endnotenberschrift"/>
    <w:rsid w:val="00D83816"/>
    <w:rPr>
      <w:rFonts w:eastAsia="SimSun"/>
      <w:snapToGrid w:val="0"/>
      <w:sz w:val="22"/>
      <w:lang w:val="en-GB" w:eastAsia="zh-CN"/>
    </w:rPr>
  </w:style>
  <w:style w:type="paragraph" w:styleId="Funotentext">
    <w:name w:val="footnote text"/>
    <w:basedOn w:val="Standard"/>
    <w:link w:val="FunotentextZchn"/>
    <w:rsid w:val="00D83816"/>
    <w:rPr>
      <w:sz w:val="20"/>
    </w:rPr>
  </w:style>
  <w:style w:type="character" w:customStyle="1" w:styleId="FunotentextZchn">
    <w:name w:val="Fußnotentext Zchn"/>
    <w:link w:val="Funotentext"/>
    <w:rsid w:val="00D83816"/>
    <w:rPr>
      <w:rFonts w:eastAsia="SimSun"/>
      <w:snapToGrid w:val="0"/>
      <w:lang w:val="en-GB" w:eastAsia="zh-CN"/>
    </w:rPr>
  </w:style>
  <w:style w:type="paragraph" w:styleId="Gruformel">
    <w:name w:val="Closing"/>
    <w:basedOn w:val="Standard"/>
    <w:link w:val="GruformelZchn"/>
    <w:rsid w:val="00D83816"/>
    <w:pPr>
      <w:ind w:left="4252"/>
    </w:pPr>
  </w:style>
  <w:style w:type="character" w:customStyle="1" w:styleId="GruformelZchn">
    <w:name w:val="Grußformel Zchn"/>
    <w:link w:val="Gruformel"/>
    <w:rsid w:val="00D83816"/>
    <w:rPr>
      <w:rFonts w:eastAsia="SimSun"/>
      <w:snapToGrid w:val="0"/>
      <w:sz w:val="22"/>
      <w:lang w:val="en-GB" w:eastAsia="zh-CN"/>
    </w:rPr>
  </w:style>
  <w:style w:type="paragraph" w:styleId="HTMLAdresse">
    <w:name w:val="HTML Address"/>
    <w:basedOn w:val="Standard"/>
    <w:link w:val="HTMLAdresseZchn"/>
    <w:rsid w:val="00D83816"/>
    <w:rPr>
      <w:i/>
      <w:iCs/>
    </w:rPr>
  </w:style>
  <w:style w:type="character" w:customStyle="1" w:styleId="HTMLAdresseZchn">
    <w:name w:val="HTML Adresse Zchn"/>
    <w:link w:val="HTMLAdresse"/>
    <w:rsid w:val="00D83816"/>
    <w:rPr>
      <w:rFonts w:eastAsia="SimSun"/>
      <w:i/>
      <w:iCs/>
      <w:snapToGrid w:val="0"/>
      <w:sz w:val="22"/>
      <w:lang w:val="en-GB" w:eastAsia="zh-CN"/>
    </w:rPr>
  </w:style>
  <w:style w:type="paragraph" w:styleId="HTMLVorformatiert">
    <w:name w:val="HTML Preformatted"/>
    <w:basedOn w:val="Standard"/>
    <w:link w:val="HTMLVorformatiertZchn"/>
    <w:rsid w:val="00D83816"/>
    <w:rPr>
      <w:rFonts w:ascii="Courier New" w:hAnsi="Courier New" w:cs="Courier New"/>
      <w:sz w:val="20"/>
    </w:rPr>
  </w:style>
  <w:style w:type="character" w:customStyle="1" w:styleId="HTMLVorformatiertZchn">
    <w:name w:val="HTML Vorformatiert Zchn"/>
    <w:link w:val="HTMLVorformatiert"/>
    <w:rsid w:val="00D83816"/>
    <w:rPr>
      <w:rFonts w:ascii="Courier New" w:eastAsia="SimSun" w:hAnsi="Courier New" w:cs="Courier New"/>
      <w:snapToGrid w:val="0"/>
      <w:lang w:val="en-GB" w:eastAsia="zh-CN"/>
    </w:rPr>
  </w:style>
  <w:style w:type="paragraph" w:styleId="Index1">
    <w:name w:val="index 1"/>
    <w:basedOn w:val="Standard"/>
    <w:next w:val="Standard"/>
    <w:autoRedefine/>
    <w:rsid w:val="00D83816"/>
    <w:pPr>
      <w:tabs>
        <w:tab w:val="clear" w:pos="567"/>
      </w:tabs>
      <w:ind w:left="220" w:hanging="220"/>
    </w:pPr>
  </w:style>
  <w:style w:type="paragraph" w:styleId="Index2">
    <w:name w:val="index 2"/>
    <w:basedOn w:val="Standard"/>
    <w:next w:val="Standard"/>
    <w:autoRedefine/>
    <w:rsid w:val="00D83816"/>
    <w:pPr>
      <w:tabs>
        <w:tab w:val="clear" w:pos="567"/>
      </w:tabs>
      <w:ind w:left="440" w:hanging="220"/>
    </w:pPr>
  </w:style>
  <w:style w:type="paragraph" w:styleId="Index3">
    <w:name w:val="index 3"/>
    <w:basedOn w:val="Standard"/>
    <w:next w:val="Standard"/>
    <w:autoRedefine/>
    <w:rsid w:val="00D83816"/>
    <w:pPr>
      <w:tabs>
        <w:tab w:val="clear" w:pos="567"/>
      </w:tabs>
      <w:ind w:left="660" w:hanging="220"/>
    </w:pPr>
  </w:style>
  <w:style w:type="paragraph" w:styleId="Index4">
    <w:name w:val="index 4"/>
    <w:basedOn w:val="Standard"/>
    <w:next w:val="Standard"/>
    <w:autoRedefine/>
    <w:rsid w:val="00D83816"/>
    <w:pPr>
      <w:tabs>
        <w:tab w:val="clear" w:pos="567"/>
      </w:tabs>
      <w:ind w:left="880" w:hanging="220"/>
    </w:pPr>
  </w:style>
  <w:style w:type="paragraph" w:styleId="Index5">
    <w:name w:val="index 5"/>
    <w:basedOn w:val="Standard"/>
    <w:next w:val="Standard"/>
    <w:autoRedefine/>
    <w:rsid w:val="00D83816"/>
    <w:pPr>
      <w:tabs>
        <w:tab w:val="clear" w:pos="567"/>
      </w:tabs>
      <w:ind w:left="1100" w:hanging="220"/>
    </w:pPr>
  </w:style>
  <w:style w:type="paragraph" w:styleId="Index6">
    <w:name w:val="index 6"/>
    <w:basedOn w:val="Standard"/>
    <w:next w:val="Standard"/>
    <w:autoRedefine/>
    <w:rsid w:val="00D83816"/>
    <w:pPr>
      <w:tabs>
        <w:tab w:val="clear" w:pos="567"/>
      </w:tabs>
      <w:ind w:left="1320" w:hanging="220"/>
    </w:pPr>
  </w:style>
  <w:style w:type="paragraph" w:styleId="Index7">
    <w:name w:val="index 7"/>
    <w:basedOn w:val="Standard"/>
    <w:next w:val="Standard"/>
    <w:autoRedefine/>
    <w:rsid w:val="00D83816"/>
    <w:pPr>
      <w:tabs>
        <w:tab w:val="clear" w:pos="567"/>
      </w:tabs>
      <w:ind w:left="1540" w:hanging="220"/>
    </w:pPr>
  </w:style>
  <w:style w:type="paragraph" w:styleId="Index8">
    <w:name w:val="index 8"/>
    <w:basedOn w:val="Standard"/>
    <w:next w:val="Standard"/>
    <w:autoRedefine/>
    <w:rsid w:val="00D83816"/>
    <w:pPr>
      <w:tabs>
        <w:tab w:val="clear" w:pos="567"/>
      </w:tabs>
      <w:ind w:left="1760" w:hanging="220"/>
    </w:pPr>
  </w:style>
  <w:style w:type="paragraph" w:styleId="Index9">
    <w:name w:val="index 9"/>
    <w:basedOn w:val="Standard"/>
    <w:next w:val="Standard"/>
    <w:autoRedefine/>
    <w:rsid w:val="00D83816"/>
    <w:pPr>
      <w:tabs>
        <w:tab w:val="clear" w:pos="567"/>
      </w:tabs>
      <w:ind w:left="1980" w:hanging="220"/>
    </w:pPr>
  </w:style>
  <w:style w:type="paragraph" w:styleId="Indexberschrift">
    <w:name w:val="index heading"/>
    <w:basedOn w:val="Standard"/>
    <w:next w:val="Index1"/>
    <w:rsid w:val="00D83816"/>
    <w:rPr>
      <w:rFonts w:ascii="Cambria" w:eastAsia="Malgun Gothic" w:hAnsi="Cambria"/>
      <w:b/>
      <w:bCs/>
    </w:rPr>
  </w:style>
  <w:style w:type="paragraph" w:styleId="Inhaltsverzeichnisberschrift">
    <w:name w:val="TOC Heading"/>
    <w:basedOn w:val="berschrift1"/>
    <w:next w:val="Standard"/>
    <w:uiPriority w:val="39"/>
    <w:semiHidden/>
    <w:unhideWhenUsed/>
    <w:qFormat/>
    <w:rsid w:val="00D83816"/>
    <w:pPr>
      <w:keepNext/>
      <w:spacing w:after="60"/>
      <w:ind w:left="0" w:firstLine="0"/>
      <w:outlineLvl w:val="9"/>
    </w:pPr>
    <w:rPr>
      <w:rFonts w:ascii="Cambria" w:eastAsia="Malgun Gothic" w:hAnsi="Cambria"/>
      <w:bCs/>
      <w:caps w:val="0"/>
      <w:snapToGrid w:val="0"/>
      <w:kern w:val="32"/>
      <w:sz w:val="32"/>
      <w:szCs w:val="32"/>
      <w:lang w:val="en-GB" w:eastAsia="zh-CN"/>
    </w:rPr>
  </w:style>
  <w:style w:type="paragraph" w:styleId="IntensivesZitat">
    <w:name w:val="Intense Quote"/>
    <w:basedOn w:val="Standard"/>
    <w:next w:val="Standard"/>
    <w:link w:val="IntensivesZitatZchn"/>
    <w:uiPriority w:val="30"/>
    <w:qFormat/>
    <w:rsid w:val="00D8381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D83816"/>
    <w:rPr>
      <w:rFonts w:eastAsia="SimSun"/>
      <w:b/>
      <w:bCs/>
      <w:i/>
      <w:iCs/>
      <w:snapToGrid w:val="0"/>
      <w:color w:val="4F81BD"/>
      <w:sz w:val="22"/>
      <w:lang w:val="en-GB" w:eastAsia="zh-CN"/>
    </w:rPr>
  </w:style>
  <w:style w:type="paragraph" w:styleId="Liste2">
    <w:name w:val="List 2"/>
    <w:basedOn w:val="Standard"/>
    <w:rsid w:val="00D83816"/>
    <w:pPr>
      <w:ind w:left="566" w:hanging="283"/>
      <w:contextualSpacing/>
    </w:pPr>
  </w:style>
  <w:style w:type="paragraph" w:styleId="Liste3">
    <w:name w:val="List 3"/>
    <w:basedOn w:val="Standard"/>
    <w:rsid w:val="00D83816"/>
    <w:pPr>
      <w:ind w:left="849" w:hanging="283"/>
      <w:contextualSpacing/>
    </w:pPr>
  </w:style>
  <w:style w:type="paragraph" w:styleId="Liste4">
    <w:name w:val="List 4"/>
    <w:basedOn w:val="Standard"/>
    <w:rsid w:val="00D83816"/>
    <w:pPr>
      <w:ind w:left="1132" w:hanging="283"/>
      <w:contextualSpacing/>
    </w:pPr>
  </w:style>
  <w:style w:type="paragraph" w:styleId="Liste5">
    <w:name w:val="List 5"/>
    <w:basedOn w:val="Standard"/>
    <w:rsid w:val="00D83816"/>
    <w:pPr>
      <w:ind w:left="1415" w:hanging="283"/>
      <w:contextualSpacing/>
    </w:pPr>
  </w:style>
  <w:style w:type="paragraph" w:styleId="Listenfortsetzung">
    <w:name w:val="List Continue"/>
    <w:basedOn w:val="Standard"/>
    <w:rsid w:val="00D83816"/>
    <w:pPr>
      <w:spacing w:after="120"/>
      <w:ind w:left="283"/>
      <w:contextualSpacing/>
    </w:pPr>
  </w:style>
  <w:style w:type="paragraph" w:styleId="Listenfortsetzung2">
    <w:name w:val="List Continue 2"/>
    <w:basedOn w:val="Standard"/>
    <w:rsid w:val="00D83816"/>
    <w:pPr>
      <w:spacing w:after="120"/>
      <w:ind w:left="566"/>
      <w:contextualSpacing/>
    </w:pPr>
  </w:style>
  <w:style w:type="paragraph" w:styleId="Listenfortsetzung3">
    <w:name w:val="List Continue 3"/>
    <w:basedOn w:val="Standard"/>
    <w:rsid w:val="00D83816"/>
    <w:pPr>
      <w:spacing w:after="120"/>
      <w:ind w:left="849"/>
      <w:contextualSpacing/>
    </w:pPr>
  </w:style>
  <w:style w:type="paragraph" w:styleId="Listenfortsetzung4">
    <w:name w:val="List Continue 4"/>
    <w:basedOn w:val="Standard"/>
    <w:rsid w:val="00D83816"/>
    <w:pPr>
      <w:spacing w:after="120"/>
      <w:ind w:left="1132"/>
      <w:contextualSpacing/>
    </w:pPr>
  </w:style>
  <w:style w:type="paragraph" w:styleId="Listenfortsetzung5">
    <w:name w:val="List Continue 5"/>
    <w:basedOn w:val="Standard"/>
    <w:rsid w:val="00D83816"/>
    <w:pPr>
      <w:spacing w:after="120"/>
      <w:ind w:left="1415"/>
      <w:contextualSpacing/>
    </w:pPr>
  </w:style>
  <w:style w:type="paragraph" w:styleId="Listennummer">
    <w:name w:val="List Number"/>
    <w:basedOn w:val="Standard"/>
    <w:rsid w:val="00D83816"/>
    <w:pPr>
      <w:numPr>
        <w:numId w:val="40"/>
      </w:numPr>
      <w:contextualSpacing/>
    </w:pPr>
  </w:style>
  <w:style w:type="paragraph" w:styleId="Listennummer2">
    <w:name w:val="List Number 2"/>
    <w:basedOn w:val="Standard"/>
    <w:rsid w:val="00D83816"/>
    <w:pPr>
      <w:numPr>
        <w:numId w:val="41"/>
      </w:numPr>
      <w:contextualSpacing/>
    </w:pPr>
  </w:style>
  <w:style w:type="paragraph" w:styleId="Listennummer3">
    <w:name w:val="List Number 3"/>
    <w:basedOn w:val="Standard"/>
    <w:rsid w:val="00D83816"/>
    <w:pPr>
      <w:numPr>
        <w:numId w:val="42"/>
      </w:numPr>
      <w:contextualSpacing/>
    </w:pPr>
  </w:style>
  <w:style w:type="paragraph" w:styleId="Listennummer4">
    <w:name w:val="List Number 4"/>
    <w:basedOn w:val="Standard"/>
    <w:rsid w:val="00D83816"/>
    <w:pPr>
      <w:numPr>
        <w:numId w:val="43"/>
      </w:numPr>
      <w:contextualSpacing/>
    </w:pPr>
  </w:style>
  <w:style w:type="paragraph" w:styleId="Listennummer5">
    <w:name w:val="List Number 5"/>
    <w:basedOn w:val="Standard"/>
    <w:rsid w:val="00D83816"/>
    <w:pPr>
      <w:numPr>
        <w:numId w:val="44"/>
      </w:numPr>
      <w:contextualSpacing/>
    </w:pPr>
  </w:style>
  <w:style w:type="paragraph" w:styleId="Literaturverzeichnis">
    <w:name w:val="Bibliography"/>
    <w:basedOn w:val="Standard"/>
    <w:next w:val="Standard"/>
    <w:uiPriority w:val="37"/>
    <w:semiHidden/>
    <w:unhideWhenUsed/>
    <w:rsid w:val="00D83816"/>
  </w:style>
  <w:style w:type="paragraph" w:styleId="Makrotext">
    <w:name w:val="macro"/>
    <w:link w:val="MakrotextZchn"/>
    <w:rsid w:val="00D8381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SimSun" w:hAnsi="Courier New" w:cs="Courier New"/>
      <w:snapToGrid w:val="0"/>
      <w:lang w:val="en-GB" w:eastAsia="zh-CN"/>
    </w:rPr>
  </w:style>
  <w:style w:type="character" w:customStyle="1" w:styleId="MakrotextZchn">
    <w:name w:val="Makrotext Zchn"/>
    <w:link w:val="Makrotext"/>
    <w:rsid w:val="00D83816"/>
    <w:rPr>
      <w:rFonts w:ascii="Courier New" w:eastAsia="SimSun" w:hAnsi="Courier New" w:cs="Courier New"/>
      <w:snapToGrid w:val="0"/>
      <w:lang w:val="en-GB" w:eastAsia="zh-CN"/>
    </w:rPr>
  </w:style>
  <w:style w:type="paragraph" w:styleId="Nachrichtenkopf">
    <w:name w:val="Message Header"/>
    <w:basedOn w:val="Standard"/>
    <w:link w:val="NachrichtenkopfZchn"/>
    <w:rsid w:val="00D8381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sz w:val="24"/>
      <w:szCs w:val="24"/>
    </w:rPr>
  </w:style>
  <w:style w:type="character" w:customStyle="1" w:styleId="NachrichtenkopfZchn">
    <w:name w:val="Nachrichtenkopf Zchn"/>
    <w:link w:val="Nachrichtenkopf"/>
    <w:rsid w:val="00D83816"/>
    <w:rPr>
      <w:rFonts w:ascii="Cambria" w:eastAsia="Malgun Gothic" w:hAnsi="Cambria" w:cs="Times New Roman"/>
      <w:snapToGrid w:val="0"/>
      <w:sz w:val="24"/>
      <w:szCs w:val="24"/>
      <w:shd w:val="pct20" w:color="auto" w:fill="auto"/>
      <w:lang w:val="en-GB" w:eastAsia="zh-CN"/>
    </w:rPr>
  </w:style>
  <w:style w:type="paragraph" w:styleId="NurText">
    <w:name w:val="Plain Text"/>
    <w:basedOn w:val="Standard"/>
    <w:link w:val="NurTextZchn"/>
    <w:rsid w:val="00D83816"/>
    <w:rPr>
      <w:rFonts w:ascii="Courier New" w:hAnsi="Courier New" w:cs="Courier New"/>
      <w:sz w:val="20"/>
    </w:rPr>
  </w:style>
  <w:style w:type="character" w:customStyle="1" w:styleId="NurTextZchn">
    <w:name w:val="Nur Text Zchn"/>
    <w:link w:val="NurText"/>
    <w:rsid w:val="00D83816"/>
    <w:rPr>
      <w:rFonts w:ascii="Courier New" w:eastAsia="SimSun" w:hAnsi="Courier New" w:cs="Courier New"/>
      <w:snapToGrid w:val="0"/>
      <w:lang w:val="en-GB" w:eastAsia="zh-CN"/>
    </w:rPr>
  </w:style>
  <w:style w:type="paragraph" w:styleId="Rechtsgrundlagenverzeichnis">
    <w:name w:val="table of authorities"/>
    <w:basedOn w:val="Standard"/>
    <w:next w:val="Standard"/>
    <w:rsid w:val="00D83816"/>
    <w:pPr>
      <w:tabs>
        <w:tab w:val="clear" w:pos="567"/>
      </w:tabs>
      <w:ind w:left="220" w:hanging="220"/>
    </w:pPr>
  </w:style>
  <w:style w:type="paragraph" w:styleId="RGV-berschrift">
    <w:name w:val="toa heading"/>
    <w:basedOn w:val="Standard"/>
    <w:next w:val="Standard"/>
    <w:rsid w:val="00D83816"/>
    <w:pPr>
      <w:spacing w:before="120"/>
    </w:pPr>
    <w:rPr>
      <w:rFonts w:ascii="Cambria" w:eastAsia="Malgun Gothic" w:hAnsi="Cambria"/>
      <w:b/>
      <w:bCs/>
      <w:sz w:val="24"/>
      <w:szCs w:val="24"/>
    </w:rPr>
  </w:style>
  <w:style w:type="paragraph" w:styleId="StandardWeb">
    <w:name w:val="Normal (Web)"/>
    <w:basedOn w:val="Standard"/>
    <w:rsid w:val="00D83816"/>
    <w:rPr>
      <w:sz w:val="24"/>
      <w:szCs w:val="24"/>
    </w:rPr>
  </w:style>
  <w:style w:type="paragraph" w:styleId="Standardeinzug">
    <w:name w:val="Normal Indent"/>
    <w:basedOn w:val="Standard"/>
    <w:rsid w:val="00D83816"/>
    <w:pPr>
      <w:ind w:left="708"/>
    </w:pPr>
  </w:style>
  <w:style w:type="paragraph" w:styleId="Textkrper2">
    <w:name w:val="Body Text 2"/>
    <w:basedOn w:val="Standard"/>
    <w:link w:val="Textkrper2Zchn"/>
    <w:rsid w:val="00D83816"/>
    <w:pPr>
      <w:spacing w:after="120" w:line="480" w:lineRule="auto"/>
    </w:pPr>
  </w:style>
  <w:style w:type="character" w:customStyle="1" w:styleId="Textkrper2Zchn">
    <w:name w:val="Textkörper 2 Zchn"/>
    <w:link w:val="Textkrper2"/>
    <w:rsid w:val="00D83816"/>
    <w:rPr>
      <w:rFonts w:eastAsia="SimSun"/>
      <w:snapToGrid w:val="0"/>
      <w:sz w:val="22"/>
      <w:lang w:val="en-GB" w:eastAsia="zh-CN"/>
    </w:rPr>
  </w:style>
  <w:style w:type="paragraph" w:styleId="Textkrper3">
    <w:name w:val="Body Text 3"/>
    <w:basedOn w:val="Standard"/>
    <w:link w:val="Textkrper3Zchn"/>
    <w:rsid w:val="00D83816"/>
    <w:pPr>
      <w:spacing w:after="120"/>
    </w:pPr>
    <w:rPr>
      <w:sz w:val="16"/>
      <w:szCs w:val="16"/>
    </w:rPr>
  </w:style>
  <w:style w:type="character" w:customStyle="1" w:styleId="Textkrper3Zchn">
    <w:name w:val="Textkörper 3 Zchn"/>
    <w:link w:val="Textkrper3"/>
    <w:rsid w:val="00D83816"/>
    <w:rPr>
      <w:rFonts w:eastAsia="SimSun"/>
      <w:snapToGrid w:val="0"/>
      <w:sz w:val="16"/>
      <w:szCs w:val="16"/>
      <w:lang w:val="en-GB" w:eastAsia="zh-CN"/>
    </w:rPr>
  </w:style>
  <w:style w:type="paragraph" w:styleId="Textkrper-Einzug3">
    <w:name w:val="Body Text Indent 3"/>
    <w:basedOn w:val="Standard"/>
    <w:link w:val="Textkrper-Einzug3Zchn"/>
    <w:rsid w:val="00D83816"/>
    <w:pPr>
      <w:spacing w:after="120"/>
      <w:ind w:left="283"/>
    </w:pPr>
    <w:rPr>
      <w:sz w:val="16"/>
      <w:szCs w:val="16"/>
    </w:rPr>
  </w:style>
  <w:style w:type="character" w:customStyle="1" w:styleId="Textkrper-Einzug3Zchn">
    <w:name w:val="Textkörper-Einzug 3 Zchn"/>
    <w:link w:val="Textkrper-Einzug3"/>
    <w:rsid w:val="00D83816"/>
    <w:rPr>
      <w:rFonts w:eastAsia="SimSun"/>
      <w:snapToGrid w:val="0"/>
      <w:sz w:val="16"/>
      <w:szCs w:val="16"/>
      <w:lang w:val="en-GB" w:eastAsia="zh-CN"/>
    </w:rPr>
  </w:style>
  <w:style w:type="paragraph" w:styleId="Textkrper-Erstzeileneinzug">
    <w:name w:val="Body Text First Indent"/>
    <w:basedOn w:val="Textkrper"/>
    <w:link w:val="Textkrper-ErstzeileneinzugZchn"/>
    <w:rsid w:val="00D83816"/>
    <w:pPr>
      <w:tabs>
        <w:tab w:val="left" w:pos="567"/>
      </w:tabs>
      <w:spacing w:after="120" w:line="260" w:lineRule="exact"/>
      <w:ind w:right="0" w:firstLine="210"/>
    </w:pPr>
    <w:rPr>
      <w:rFonts w:eastAsia="SimSun"/>
      <w:snapToGrid w:val="0"/>
      <w:lang w:val="en-GB" w:eastAsia="zh-CN"/>
    </w:rPr>
  </w:style>
  <w:style w:type="character" w:customStyle="1" w:styleId="Textkrper-ErstzeileneinzugZchn">
    <w:name w:val="Textkörper-Erstzeileneinzug Zchn"/>
    <w:link w:val="Textkrper-Erstzeileneinzug"/>
    <w:rsid w:val="00D83816"/>
    <w:rPr>
      <w:rFonts w:eastAsia="SimSun"/>
      <w:snapToGrid w:val="0"/>
      <w:sz w:val="22"/>
      <w:lang w:val="en-GB" w:eastAsia="zh-CN" w:bidi="ar-SA"/>
    </w:rPr>
  </w:style>
  <w:style w:type="paragraph" w:styleId="Textkrper-Zeileneinzug">
    <w:name w:val="Body Text Indent"/>
    <w:basedOn w:val="Standard"/>
    <w:link w:val="Textkrper-ZeileneinzugZchn"/>
    <w:rsid w:val="00D83816"/>
    <w:pPr>
      <w:spacing w:after="120"/>
      <w:ind w:left="283"/>
    </w:pPr>
  </w:style>
  <w:style w:type="character" w:customStyle="1" w:styleId="Textkrper-ZeileneinzugZchn">
    <w:name w:val="Textkörper-Zeileneinzug Zchn"/>
    <w:link w:val="Textkrper-Zeileneinzug"/>
    <w:rsid w:val="00D83816"/>
    <w:rPr>
      <w:rFonts w:eastAsia="SimSun"/>
      <w:snapToGrid w:val="0"/>
      <w:sz w:val="22"/>
      <w:lang w:val="en-GB" w:eastAsia="zh-CN"/>
    </w:rPr>
  </w:style>
  <w:style w:type="paragraph" w:styleId="Textkrper-Erstzeileneinzug2">
    <w:name w:val="Body Text First Indent 2"/>
    <w:basedOn w:val="Textkrper-Zeileneinzug"/>
    <w:link w:val="Textkrper-Erstzeileneinzug2Zchn"/>
    <w:rsid w:val="00D83816"/>
    <w:pPr>
      <w:ind w:firstLine="210"/>
    </w:pPr>
  </w:style>
  <w:style w:type="character" w:customStyle="1" w:styleId="Textkrper-Erstzeileneinzug2Zchn">
    <w:name w:val="Textkörper-Erstzeileneinzug 2 Zchn"/>
    <w:link w:val="Textkrper-Erstzeileneinzug2"/>
    <w:rsid w:val="00D83816"/>
    <w:rPr>
      <w:rFonts w:eastAsia="SimSun"/>
      <w:snapToGrid w:val="0"/>
      <w:sz w:val="22"/>
      <w:lang w:val="en-GB" w:eastAsia="zh-CN"/>
    </w:rPr>
  </w:style>
  <w:style w:type="paragraph" w:styleId="Titel">
    <w:name w:val="Title"/>
    <w:basedOn w:val="Standard"/>
    <w:next w:val="Standard"/>
    <w:link w:val="TitelZchn"/>
    <w:qFormat/>
    <w:rsid w:val="00D83816"/>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rsid w:val="00D83816"/>
    <w:rPr>
      <w:rFonts w:ascii="Cambria" w:eastAsia="Malgun Gothic" w:hAnsi="Cambria" w:cs="Times New Roman"/>
      <w:b/>
      <w:bCs/>
      <w:snapToGrid w:val="0"/>
      <w:kern w:val="28"/>
      <w:sz w:val="32"/>
      <w:szCs w:val="32"/>
      <w:lang w:val="en-GB" w:eastAsia="zh-CN"/>
    </w:rPr>
  </w:style>
  <w:style w:type="paragraph" w:styleId="Umschlagabsenderadresse">
    <w:name w:val="envelope return"/>
    <w:basedOn w:val="Standard"/>
    <w:rsid w:val="00D83816"/>
    <w:rPr>
      <w:rFonts w:ascii="Cambria" w:eastAsia="Malgun Gothic" w:hAnsi="Cambria"/>
      <w:sz w:val="20"/>
    </w:rPr>
  </w:style>
  <w:style w:type="paragraph" w:styleId="Umschlagadresse">
    <w:name w:val="envelope address"/>
    <w:basedOn w:val="Standard"/>
    <w:rsid w:val="00D83816"/>
    <w:pPr>
      <w:framePr w:w="4320" w:h="2160" w:hRule="exact" w:hSpace="141" w:wrap="auto" w:hAnchor="page" w:xAlign="center" w:yAlign="bottom"/>
      <w:ind w:left="1"/>
    </w:pPr>
    <w:rPr>
      <w:rFonts w:ascii="Cambria" w:eastAsia="Malgun Gothic" w:hAnsi="Cambria"/>
      <w:sz w:val="24"/>
      <w:szCs w:val="24"/>
    </w:rPr>
  </w:style>
  <w:style w:type="paragraph" w:styleId="Unterschrift">
    <w:name w:val="Signature"/>
    <w:basedOn w:val="Standard"/>
    <w:link w:val="UnterschriftZchn"/>
    <w:rsid w:val="00D83816"/>
    <w:pPr>
      <w:ind w:left="4252"/>
    </w:pPr>
  </w:style>
  <w:style w:type="character" w:customStyle="1" w:styleId="UnterschriftZchn">
    <w:name w:val="Unterschrift Zchn"/>
    <w:link w:val="Unterschrift"/>
    <w:rsid w:val="00D83816"/>
    <w:rPr>
      <w:rFonts w:eastAsia="SimSun"/>
      <w:snapToGrid w:val="0"/>
      <w:sz w:val="22"/>
      <w:lang w:val="en-GB" w:eastAsia="zh-CN"/>
    </w:rPr>
  </w:style>
  <w:style w:type="paragraph" w:styleId="Untertitel">
    <w:name w:val="Subtitle"/>
    <w:basedOn w:val="Standard"/>
    <w:next w:val="Standard"/>
    <w:link w:val="UntertitelZchn"/>
    <w:qFormat/>
    <w:rsid w:val="00D83816"/>
    <w:pPr>
      <w:spacing w:after="60"/>
      <w:jc w:val="center"/>
      <w:outlineLvl w:val="1"/>
    </w:pPr>
    <w:rPr>
      <w:rFonts w:ascii="Cambria" w:eastAsia="Malgun Gothic" w:hAnsi="Cambria"/>
      <w:sz w:val="24"/>
      <w:szCs w:val="24"/>
    </w:rPr>
  </w:style>
  <w:style w:type="character" w:customStyle="1" w:styleId="UntertitelZchn">
    <w:name w:val="Untertitel Zchn"/>
    <w:link w:val="Untertitel"/>
    <w:rsid w:val="00D83816"/>
    <w:rPr>
      <w:rFonts w:ascii="Cambria" w:eastAsia="Malgun Gothic" w:hAnsi="Cambria" w:cs="Times New Roman"/>
      <w:snapToGrid w:val="0"/>
      <w:sz w:val="24"/>
      <w:szCs w:val="24"/>
      <w:lang w:val="en-GB" w:eastAsia="zh-CN"/>
    </w:rPr>
  </w:style>
  <w:style w:type="paragraph" w:styleId="Verzeichnis1">
    <w:name w:val="toc 1"/>
    <w:basedOn w:val="Standard"/>
    <w:next w:val="Standard"/>
    <w:autoRedefine/>
    <w:rsid w:val="00D83816"/>
    <w:pPr>
      <w:tabs>
        <w:tab w:val="clear" w:pos="567"/>
      </w:tabs>
    </w:pPr>
  </w:style>
  <w:style w:type="paragraph" w:styleId="Verzeichnis2">
    <w:name w:val="toc 2"/>
    <w:basedOn w:val="Standard"/>
    <w:next w:val="Standard"/>
    <w:autoRedefine/>
    <w:rsid w:val="00D83816"/>
    <w:pPr>
      <w:tabs>
        <w:tab w:val="clear" w:pos="567"/>
      </w:tabs>
      <w:ind w:left="220"/>
    </w:pPr>
  </w:style>
  <w:style w:type="paragraph" w:styleId="Verzeichnis3">
    <w:name w:val="toc 3"/>
    <w:basedOn w:val="Standard"/>
    <w:next w:val="Standard"/>
    <w:autoRedefine/>
    <w:rsid w:val="00D83816"/>
    <w:pPr>
      <w:tabs>
        <w:tab w:val="clear" w:pos="567"/>
      </w:tabs>
      <w:ind w:left="440"/>
    </w:pPr>
  </w:style>
  <w:style w:type="paragraph" w:styleId="Verzeichnis4">
    <w:name w:val="toc 4"/>
    <w:basedOn w:val="Standard"/>
    <w:next w:val="Standard"/>
    <w:autoRedefine/>
    <w:rsid w:val="00D83816"/>
    <w:pPr>
      <w:tabs>
        <w:tab w:val="clear" w:pos="567"/>
      </w:tabs>
      <w:ind w:left="660"/>
    </w:pPr>
  </w:style>
  <w:style w:type="paragraph" w:styleId="Verzeichnis5">
    <w:name w:val="toc 5"/>
    <w:basedOn w:val="Standard"/>
    <w:next w:val="Standard"/>
    <w:autoRedefine/>
    <w:rsid w:val="00D83816"/>
    <w:pPr>
      <w:tabs>
        <w:tab w:val="clear" w:pos="567"/>
      </w:tabs>
      <w:ind w:left="880"/>
    </w:pPr>
  </w:style>
  <w:style w:type="paragraph" w:styleId="Verzeichnis6">
    <w:name w:val="toc 6"/>
    <w:basedOn w:val="Standard"/>
    <w:next w:val="Standard"/>
    <w:autoRedefine/>
    <w:rsid w:val="00D83816"/>
    <w:pPr>
      <w:tabs>
        <w:tab w:val="clear" w:pos="567"/>
      </w:tabs>
      <w:ind w:left="1100"/>
    </w:pPr>
  </w:style>
  <w:style w:type="paragraph" w:styleId="Verzeichnis7">
    <w:name w:val="toc 7"/>
    <w:basedOn w:val="Standard"/>
    <w:next w:val="Standard"/>
    <w:autoRedefine/>
    <w:rsid w:val="00D83816"/>
    <w:pPr>
      <w:tabs>
        <w:tab w:val="clear" w:pos="567"/>
      </w:tabs>
      <w:ind w:left="1320"/>
    </w:pPr>
  </w:style>
  <w:style w:type="paragraph" w:styleId="Verzeichnis8">
    <w:name w:val="toc 8"/>
    <w:basedOn w:val="Standard"/>
    <w:next w:val="Standard"/>
    <w:autoRedefine/>
    <w:rsid w:val="00D83816"/>
    <w:pPr>
      <w:tabs>
        <w:tab w:val="clear" w:pos="567"/>
      </w:tabs>
      <w:ind w:left="1540"/>
    </w:pPr>
  </w:style>
  <w:style w:type="paragraph" w:styleId="Verzeichnis9">
    <w:name w:val="toc 9"/>
    <w:basedOn w:val="Standard"/>
    <w:next w:val="Standard"/>
    <w:autoRedefine/>
    <w:rsid w:val="00D83816"/>
    <w:pPr>
      <w:tabs>
        <w:tab w:val="clear" w:pos="567"/>
      </w:tabs>
      <w:ind w:left="1760"/>
    </w:pPr>
  </w:style>
  <w:style w:type="paragraph" w:styleId="Zitat">
    <w:name w:val="Quote"/>
    <w:basedOn w:val="Standard"/>
    <w:next w:val="Standard"/>
    <w:link w:val="ZitatZchn"/>
    <w:uiPriority w:val="29"/>
    <w:qFormat/>
    <w:rsid w:val="00D83816"/>
    <w:rPr>
      <w:i/>
      <w:iCs/>
      <w:color w:val="000000"/>
    </w:rPr>
  </w:style>
  <w:style w:type="character" w:customStyle="1" w:styleId="ZitatZchn">
    <w:name w:val="Zitat Zchn"/>
    <w:link w:val="Zitat"/>
    <w:uiPriority w:val="29"/>
    <w:rsid w:val="00D83816"/>
    <w:rPr>
      <w:rFonts w:eastAsia="SimSun"/>
      <w:i/>
      <w:iCs/>
      <w:snapToGrid w:val="0"/>
      <w:color w:val="000000"/>
      <w:sz w:val="22"/>
      <w:lang w:val="en-GB" w:eastAsia="zh-CN"/>
    </w:rPr>
  </w:style>
  <w:style w:type="character" w:customStyle="1" w:styleId="KommentartextZchn">
    <w:name w:val="Kommentartext Zchn"/>
    <w:link w:val="Kommentartext"/>
    <w:semiHidden/>
    <w:rsid w:val="00EE52FD"/>
    <w:rPr>
      <w:rFonts w:eastAsia="SimSun"/>
      <w:snapToGrid w:val="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t-EE" w:eastAsia="et-E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ne number"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462AC"/>
    <w:pPr>
      <w:tabs>
        <w:tab w:val="left" w:pos="567"/>
      </w:tabs>
      <w:spacing w:line="260" w:lineRule="exact"/>
    </w:pPr>
    <w:rPr>
      <w:rFonts w:eastAsia="SimSun"/>
      <w:snapToGrid w:val="0"/>
      <w:sz w:val="22"/>
      <w:lang w:val="en-GB" w:eastAsia="zh-CN"/>
    </w:rPr>
  </w:style>
  <w:style w:type="paragraph" w:styleId="berschrift1">
    <w:name w:val="heading 1"/>
    <w:basedOn w:val="Standard"/>
    <w:next w:val="Standard"/>
    <w:link w:val="berschrift1Zchn"/>
    <w:qFormat/>
    <w:rsid w:val="00257F6E"/>
    <w:pPr>
      <w:spacing w:before="240" w:after="120"/>
      <w:ind w:left="357" w:hanging="357"/>
      <w:outlineLvl w:val="0"/>
    </w:pPr>
    <w:rPr>
      <w:rFonts w:eastAsia="MS Mincho"/>
      <w:b/>
      <w:caps/>
      <w:snapToGrid/>
      <w:sz w:val="26"/>
      <w:lang w:val="en-US" w:eastAsia="en-US"/>
    </w:rPr>
  </w:style>
  <w:style w:type="paragraph" w:styleId="berschrift2">
    <w:name w:val="heading 2"/>
    <w:basedOn w:val="Standard"/>
    <w:next w:val="Standard"/>
    <w:link w:val="berschrift2Zchn"/>
    <w:qFormat/>
    <w:rsid w:val="00257F6E"/>
    <w:pPr>
      <w:keepNext/>
      <w:spacing w:before="240" w:after="60"/>
      <w:outlineLvl w:val="1"/>
    </w:pPr>
    <w:rPr>
      <w:rFonts w:ascii="Helvetica" w:eastAsia="MS Mincho" w:hAnsi="Helvetica"/>
      <w:b/>
      <w:i/>
      <w:snapToGrid/>
      <w:sz w:val="24"/>
      <w:lang w:val="et-EE" w:eastAsia="en-US"/>
    </w:rPr>
  </w:style>
  <w:style w:type="paragraph" w:styleId="berschrift3">
    <w:name w:val="heading 3"/>
    <w:basedOn w:val="Standard"/>
    <w:next w:val="Standard"/>
    <w:link w:val="berschrift3Zchn"/>
    <w:qFormat/>
    <w:rsid w:val="00257F6E"/>
    <w:pPr>
      <w:keepNext/>
      <w:keepLines/>
      <w:spacing w:before="120" w:after="80"/>
      <w:outlineLvl w:val="2"/>
    </w:pPr>
    <w:rPr>
      <w:rFonts w:eastAsia="MS Mincho"/>
      <w:b/>
      <w:snapToGrid/>
      <w:kern w:val="28"/>
      <w:sz w:val="24"/>
      <w:lang w:val="en-US" w:eastAsia="en-US"/>
    </w:rPr>
  </w:style>
  <w:style w:type="paragraph" w:styleId="berschrift4">
    <w:name w:val="heading 4"/>
    <w:basedOn w:val="Standard"/>
    <w:next w:val="Standard"/>
    <w:link w:val="berschrift4Zchn"/>
    <w:qFormat/>
    <w:rsid w:val="00257F6E"/>
    <w:pPr>
      <w:keepNext/>
      <w:jc w:val="both"/>
      <w:outlineLvl w:val="3"/>
    </w:pPr>
    <w:rPr>
      <w:rFonts w:eastAsia="MS Mincho"/>
      <w:b/>
      <w:noProof/>
      <w:snapToGrid/>
      <w:lang w:val="et-EE" w:eastAsia="en-US"/>
    </w:rPr>
  </w:style>
  <w:style w:type="paragraph" w:styleId="berschrift5">
    <w:name w:val="heading 5"/>
    <w:basedOn w:val="Standard"/>
    <w:next w:val="Standard"/>
    <w:link w:val="berschrift5Zchn"/>
    <w:qFormat/>
    <w:rsid w:val="00257F6E"/>
    <w:pPr>
      <w:keepNext/>
      <w:jc w:val="both"/>
      <w:outlineLvl w:val="4"/>
    </w:pPr>
    <w:rPr>
      <w:rFonts w:eastAsia="MS Mincho"/>
      <w:noProof/>
      <w:snapToGrid/>
      <w:lang w:val="et-EE" w:eastAsia="en-US"/>
    </w:rPr>
  </w:style>
  <w:style w:type="paragraph" w:styleId="berschrift6">
    <w:name w:val="heading 6"/>
    <w:basedOn w:val="Standard"/>
    <w:next w:val="Standard"/>
    <w:link w:val="berschrift6Zchn"/>
    <w:qFormat/>
    <w:rsid w:val="00257F6E"/>
    <w:pPr>
      <w:keepNext/>
      <w:tabs>
        <w:tab w:val="left" w:pos="-720"/>
        <w:tab w:val="left" w:pos="4536"/>
      </w:tabs>
      <w:suppressAutoHyphens/>
      <w:outlineLvl w:val="5"/>
    </w:pPr>
    <w:rPr>
      <w:rFonts w:eastAsia="MS Mincho"/>
      <w:i/>
      <w:snapToGrid/>
      <w:lang w:val="et-EE" w:eastAsia="en-US"/>
    </w:rPr>
  </w:style>
  <w:style w:type="paragraph" w:styleId="berschrift7">
    <w:name w:val="heading 7"/>
    <w:basedOn w:val="Standard"/>
    <w:next w:val="Standard"/>
    <w:link w:val="berschrift7Zchn"/>
    <w:qFormat/>
    <w:rsid w:val="00257F6E"/>
    <w:pPr>
      <w:keepNext/>
      <w:tabs>
        <w:tab w:val="left" w:pos="-720"/>
        <w:tab w:val="left" w:pos="4536"/>
      </w:tabs>
      <w:suppressAutoHyphens/>
      <w:jc w:val="both"/>
      <w:outlineLvl w:val="6"/>
    </w:pPr>
    <w:rPr>
      <w:rFonts w:eastAsia="MS Mincho"/>
      <w:i/>
      <w:snapToGrid/>
      <w:lang w:val="et-EE" w:eastAsia="en-US"/>
    </w:rPr>
  </w:style>
  <w:style w:type="paragraph" w:styleId="berschrift8">
    <w:name w:val="heading 8"/>
    <w:basedOn w:val="Standard"/>
    <w:next w:val="Standard"/>
    <w:link w:val="berschrift8Zchn"/>
    <w:qFormat/>
    <w:rsid w:val="00257F6E"/>
    <w:pPr>
      <w:keepNext/>
      <w:ind w:left="567" w:hanging="567"/>
      <w:jc w:val="both"/>
      <w:outlineLvl w:val="7"/>
    </w:pPr>
    <w:rPr>
      <w:rFonts w:eastAsia="MS Mincho"/>
      <w:b/>
      <w:i/>
      <w:snapToGrid/>
      <w:lang w:val="et-EE" w:eastAsia="en-US"/>
    </w:rPr>
  </w:style>
  <w:style w:type="paragraph" w:styleId="berschrift9">
    <w:name w:val="heading 9"/>
    <w:basedOn w:val="Standard"/>
    <w:next w:val="Standard"/>
    <w:link w:val="berschrift9Zchn"/>
    <w:qFormat/>
    <w:rsid w:val="00257F6E"/>
    <w:pPr>
      <w:keepNext/>
      <w:jc w:val="both"/>
      <w:outlineLvl w:val="8"/>
    </w:pPr>
    <w:rPr>
      <w:rFonts w:eastAsia="MS Mincho"/>
      <w:b/>
      <w:i/>
      <w:snapToGrid/>
      <w:lang w:val="et-E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257F6E"/>
    <w:rPr>
      <w:b/>
      <w:caps/>
      <w:sz w:val="26"/>
      <w:lang w:val="en-US" w:eastAsia="en-US" w:bidi="ar-SA"/>
    </w:rPr>
  </w:style>
  <w:style w:type="character" w:customStyle="1" w:styleId="berschrift2Zchn">
    <w:name w:val="Überschrift 2 Zchn"/>
    <w:link w:val="berschrift2"/>
    <w:rsid w:val="00257F6E"/>
    <w:rPr>
      <w:rFonts w:ascii="Helvetica" w:hAnsi="Helvetica"/>
      <w:b/>
      <w:i/>
      <w:sz w:val="24"/>
      <w:lang w:val="et-EE" w:eastAsia="en-US" w:bidi="ar-SA"/>
    </w:rPr>
  </w:style>
  <w:style w:type="character" w:customStyle="1" w:styleId="berschrift3Zchn">
    <w:name w:val="Überschrift 3 Zchn"/>
    <w:link w:val="berschrift3"/>
    <w:rsid w:val="00257F6E"/>
    <w:rPr>
      <w:b/>
      <w:kern w:val="28"/>
      <w:sz w:val="24"/>
      <w:lang w:val="en-US" w:eastAsia="en-US" w:bidi="ar-SA"/>
    </w:rPr>
  </w:style>
  <w:style w:type="character" w:customStyle="1" w:styleId="berschrift4Zchn">
    <w:name w:val="Überschrift 4 Zchn"/>
    <w:link w:val="berschrift4"/>
    <w:rsid w:val="00257F6E"/>
    <w:rPr>
      <w:b/>
      <w:noProof/>
      <w:sz w:val="22"/>
      <w:lang w:val="et-EE" w:eastAsia="en-US" w:bidi="ar-SA"/>
    </w:rPr>
  </w:style>
  <w:style w:type="character" w:customStyle="1" w:styleId="berschrift5Zchn">
    <w:name w:val="Überschrift 5 Zchn"/>
    <w:link w:val="berschrift5"/>
    <w:rsid w:val="00257F6E"/>
    <w:rPr>
      <w:noProof/>
      <w:sz w:val="22"/>
      <w:lang w:val="et-EE" w:eastAsia="en-US" w:bidi="ar-SA"/>
    </w:rPr>
  </w:style>
  <w:style w:type="character" w:customStyle="1" w:styleId="berschrift6Zchn">
    <w:name w:val="Überschrift 6 Zchn"/>
    <w:link w:val="berschrift6"/>
    <w:rsid w:val="00257F6E"/>
    <w:rPr>
      <w:i/>
      <w:sz w:val="22"/>
      <w:lang w:val="et-EE" w:eastAsia="en-US" w:bidi="ar-SA"/>
    </w:rPr>
  </w:style>
  <w:style w:type="character" w:customStyle="1" w:styleId="berschrift7Zchn">
    <w:name w:val="Überschrift 7 Zchn"/>
    <w:link w:val="berschrift7"/>
    <w:rsid w:val="00257F6E"/>
    <w:rPr>
      <w:i/>
      <w:sz w:val="22"/>
      <w:lang w:val="et-EE" w:eastAsia="en-US" w:bidi="ar-SA"/>
    </w:rPr>
  </w:style>
  <w:style w:type="character" w:customStyle="1" w:styleId="berschrift8Zchn">
    <w:name w:val="Überschrift 8 Zchn"/>
    <w:link w:val="berschrift8"/>
    <w:rsid w:val="00257F6E"/>
    <w:rPr>
      <w:b/>
      <w:i/>
      <w:sz w:val="22"/>
      <w:lang w:val="et-EE" w:eastAsia="en-US" w:bidi="ar-SA"/>
    </w:rPr>
  </w:style>
  <w:style w:type="character" w:customStyle="1" w:styleId="berschrift9Zchn">
    <w:name w:val="Überschrift 9 Zchn"/>
    <w:link w:val="berschrift9"/>
    <w:rsid w:val="00257F6E"/>
    <w:rPr>
      <w:b/>
      <w:i/>
      <w:sz w:val="22"/>
      <w:lang w:val="et-EE" w:eastAsia="en-US" w:bidi="ar-SA"/>
    </w:rPr>
  </w:style>
  <w:style w:type="paragraph" w:styleId="Fuzeile">
    <w:name w:val="footer"/>
    <w:basedOn w:val="Standard"/>
    <w:link w:val="FuzeileZchn"/>
    <w:rsid w:val="00257F6E"/>
    <w:pPr>
      <w:tabs>
        <w:tab w:val="center" w:pos="4536"/>
        <w:tab w:val="right" w:pos="8306"/>
      </w:tabs>
    </w:pPr>
    <w:rPr>
      <w:rFonts w:ascii="Arial" w:hAnsi="Arial"/>
      <w:noProof/>
      <w:sz w:val="16"/>
    </w:rPr>
  </w:style>
  <w:style w:type="character" w:styleId="Seitenzahl">
    <w:name w:val="page number"/>
    <w:rsid w:val="00257F6E"/>
    <w:rPr>
      <w:rFonts w:cs="Times New Roman"/>
    </w:rPr>
  </w:style>
  <w:style w:type="character" w:styleId="Hyperlink">
    <w:name w:val="Hyperlink"/>
    <w:rsid w:val="00257F6E"/>
    <w:rPr>
      <w:rFonts w:cs="Times New Roman"/>
      <w:color w:val="0000FF"/>
      <w:u w:val="single"/>
    </w:rPr>
  </w:style>
  <w:style w:type="paragraph" w:customStyle="1" w:styleId="EMEAEnBodyText">
    <w:name w:val="EMEA En Body Text"/>
    <w:basedOn w:val="Standard"/>
    <w:rsid w:val="00257F6E"/>
    <w:pPr>
      <w:tabs>
        <w:tab w:val="clear" w:pos="567"/>
      </w:tabs>
      <w:spacing w:before="120" w:after="120" w:line="240" w:lineRule="auto"/>
      <w:jc w:val="both"/>
    </w:pPr>
    <w:rPr>
      <w:lang w:val="en-US"/>
    </w:rPr>
  </w:style>
  <w:style w:type="character" w:customStyle="1" w:styleId="tw4winMark">
    <w:name w:val="tw4winMark"/>
    <w:rsid w:val="00257F6E"/>
    <w:rPr>
      <w:rFonts w:ascii="Courier New" w:hAnsi="Courier New"/>
      <w:vanish/>
      <w:color w:val="800080"/>
      <w:sz w:val="24"/>
      <w:vertAlign w:val="subscript"/>
    </w:rPr>
  </w:style>
  <w:style w:type="character" w:customStyle="1" w:styleId="tw4winError">
    <w:name w:val="tw4winError"/>
    <w:rsid w:val="00257F6E"/>
    <w:rPr>
      <w:rFonts w:ascii="Courier New" w:hAnsi="Courier New"/>
      <w:color w:val="00FF00"/>
      <w:sz w:val="40"/>
    </w:rPr>
  </w:style>
  <w:style w:type="character" w:customStyle="1" w:styleId="tw4winTerm">
    <w:name w:val="tw4winTerm"/>
    <w:rsid w:val="00257F6E"/>
    <w:rPr>
      <w:color w:val="0000FF"/>
    </w:rPr>
  </w:style>
  <w:style w:type="character" w:customStyle="1" w:styleId="tw4winPopup">
    <w:name w:val="tw4winPopup"/>
    <w:rsid w:val="00257F6E"/>
    <w:rPr>
      <w:rFonts w:ascii="Courier New" w:hAnsi="Courier New"/>
      <w:noProof/>
      <w:color w:val="008000"/>
    </w:rPr>
  </w:style>
  <w:style w:type="character" w:customStyle="1" w:styleId="tw4winJump">
    <w:name w:val="tw4winJump"/>
    <w:rsid w:val="00257F6E"/>
    <w:rPr>
      <w:rFonts w:ascii="Courier New" w:hAnsi="Courier New"/>
      <w:noProof/>
      <w:color w:val="008080"/>
    </w:rPr>
  </w:style>
  <w:style w:type="character" w:customStyle="1" w:styleId="tw4winExternal">
    <w:name w:val="tw4winExternal"/>
    <w:rsid w:val="00257F6E"/>
    <w:rPr>
      <w:rFonts w:ascii="Courier New" w:hAnsi="Courier New"/>
      <w:noProof/>
      <w:color w:val="808080"/>
    </w:rPr>
  </w:style>
  <w:style w:type="character" w:customStyle="1" w:styleId="tw4winInternal">
    <w:name w:val="tw4winInternal"/>
    <w:rsid w:val="00257F6E"/>
    <w:rPr>
      <w:rFonts w:ascii="Courier New" w:hAnsi="Courier New"/>
      <w:noProof/>
      <w:color w:val="FF0000"/>
    </w:rPr>
  </w:style>
  <w:style w:type="character" w:customStyle="1" w:styleId="DONOTTRANSLATE">
    <w:name w:val="DO_NOT_TRANSLATE"/>
    <w:rsid w:val="00257F6E"/>
    <w:rPr>
      <w:rFonts w:ascii="Courier New" w:hAnsi="Courier New"/>
      <w:noProof/>
      <w:color w:val="800000"/>
    </w:rPr>
  </w:style>
  <w:style w:type="paragraph" w:styleId="Sprechblasentext">
    <w:name w:val="Balloon Text"/>
    <w:basedOn w:val="Standard"/>
    <w:rsid w:val="00257F6E"/>
    <w:pPr>
      <w:spacing w:line="240" w:lineRule="auto"/>
    </w:pPr>
    <w:rPr>
      <w:rFonts w:ascii="Tahoma" w:hAnsi="Tahoma" w:cs="Tahoma"/>
      <w:sz w:val="16"/>
      <w:szCs w:val="16"/>
    </w:rPr>
  </w:style>
  <w:style w:type="character" w:customStyle="1" w:styleId="BalloonTextChar">
    <w:name w:val="Balloon Text Char"/>
    <w:rsid w:val="00257F6E"/>
    <w:rPr>
      <w:rFonts w:ascii="Tahoma" w:hAnsi="Tahoma" w:cs="Tahoma"/>
      <w:snapToGrid w:val="0"/>
      <w:sz w:val="16"/>
      <w:szCs w:val="16"/>
    </w:rPr>
  </w:style>
  <w:style w:type="paragraph" w:styleId="Kopfzeile">
    <w:name w:val="header"/>
    <w:basedOn w:val="Standard"/>
    <w:link w:val="KopfzeileZchn"/>
    <w:rsid w:val="00257F6E"/>
    <w:pPr>
      <w:tabs>
        <w:tab w:val="clear" w:pos="567"/>
        <w:tab w:val="center" w:pos="4320"/>
        <w:tab w:val="right" w:pos="8640"/>
      </w:tabs>
    </w:pPr>
  </w:style>
  <w:style w:type="paragraph" w:styleId="Kommentartext">
    <w:name w:val="annotation text"/>
    <w:basedOn w:val="Standard"/>
    <w:link w:val="KommentartextZchn"/>
    <w:semiHidden/>
    <w:rsid w:val="00257F6E"/>
    <w:pPr>
      <w:spacing w:line="240" w:lineRule="auto"/>
    </w:pPr>
    <w:rPr>
      <w:sz w:val="20"/>
    </w:rPr>
  </w:style>
  <w:style w:type="character" w:customStyle="1" w:styleId="CommentTextChar">
    <w:name w:val="Comment Text Char"/>
    <w:rsid w:val="00257F6E"/>
    <w:rPr>
      <w:snapToGrid w:val="0"/>
    </w:rPr>
  </w:style>
  <w:style w:type="paragraph" w:styleId="Kommentarthema">
    <w:name w:val="annotation subject"/>
    <w:basedOn w:val="Kommentartext"/>
    <w:next w:val="Kommentartext"/>
    <w:rsid w:val="00257F6E"/>
    <w:rPr>
      <w:b/>
      <w:bCs/>
    </w:rPr>
  </w:style>
  <w:style w:type="character" w:customStyle="1" w:styleId="CommentSubjectChar">
    <w:name w:val="Comment Subject Char"/>
    <w:rsid w:val="00257F6E"/>
    <w:rPr>
      <w:b/>
      <w:bCs/>
      <w:snapToGrid w:val="0"/>
    </w:rPr>
  </w:style>
  <w:style w:type="paragraph" w:styleId="Textkrper">
    <w:name w:val="Body Text"/>
    <w:basedOn w:val="Standard"/>
    <w:link w:val="TextkrperZchn"/>
    <w:rsid w:val="00257F6E"/>
    <w:pPr>
      <w:tabs>
        <w:tab w:val="clear" w:pos="567"/>
      </w:tabs>
      <w:spacing w:line="240" w:lineRule="auto"/>
      <w:ind w:right="-449"/>
    </w:pPr>
    <w:rPr>
      <w:rFonts w:eastAsia="MS Mincho"/>
      <w:snapToGrid/>
      <w:lang w:val="et-EE" w:eastAsia="en-US"/>
    </w:rPr>
  </w:style>
  <w:style w:type="character" w:customStyle="1" w:styleId="TextkrperZchn">
    <w:name w:val="Textkörper Zchn"/>
    <w:link w:val="Textkrper"/>
    <w:rsid w:val="00257F6E"/>
    <w:rPr>
      <w:sz w:val="22"/>
      <w:lang w:val="et-EE" w:eastAsia="en-US" w:bidi="ar-SA"/>
    </w:rPr>
  </w:style>
  <w:style w:type="character" w:styleId="BesuchterHyperlink">
    <w:name w:val="FollowedHyperlink"/>
    <w:rsid w:val="00257F6E"/>
    <w:rPr>
      <w:color w:val="800080"/>
      <w:u w:val="single"/>
    </w:rPr>
  </w:style>
  <w:style w:type="character" w:styleId="Fett">
    <w:name w:val="Strong"/>
    <w:qFormat/>
    <w:rsid w:val="00257F6E"/>
    <w:rPr>
      <w:b/>
      <w:bCs/>
    </w:rPr>
  </w:style>
  <w:style w:type="paragraph" w:customStyle="1" w:styleId="BodytextAgency">
    <w:name w:val="Body text (Agency)"/>
    <w:basedOn w:val="Standard"/>
    <w:link w:val="BodytextAgencyChar"/>
    <w:rsid w:val="00257F6E"/>
    <w:pPr>
      <w:tabs>
        <w:tab w:val="clear" w:pos="567"/>
      </w:tabs>
      <w:spacing w:after="140" w:line="280" w:lineRule="atLeast"/>
    </w:pPr>
    <w:rPr>
      <w:rFonts w:ascii="Verdana" w:eastAsia="Verdana" w:hAnsi="Verdana" w:cs="Verdana"/>
      <w:snapToGrid/>
      <w:sz w:val="18"/>
      <w:szCs w:val="18"/>
      <w:lang w:eastAsia="en-GB"/>
    </w:rPr>
  </w:style>
  <w:style w:type="character" w:customStyle="1" w:styleId="BodytextAgencyChar">
    <w:name w:val="Body text (Agency) Char"/>
    <w:link w:val="BodytextAgency"/>
    <w:rsid w:val="00257F6E"/>
    <w:rPr>
      <w:rFonts w:ascii="Verdana" w:eastAsia="Verdana" w:hAnsi="Verdana" w:cs="Verdana"/>
      <w:sz w:val="18"/>
      <w:szCs w:val="18"/>
      <w:lang w:val="en-GB" w:eastAsia="en-GB" w:bidi="ar-SA"/>
    </w:rPr>
  </w:style>
  <w:style w:type="paragraph" w:customStyle="1" w:styleId="NormalAgency">
    <w:name w:val="Normal (Agency)"/>
    <w:link w:val="NormalAgencyChar"/>
    <w:rsid w:val="00257F6E"/>
    <w:rPr>
      <w:rFonts w:ascii="Verdana" w:eastAsia="Verdana" w:hAnsi="Verdana" w:cs="Verdana"/>
      <w:sz w:val="18"/>
      <w:szCs w:val="18"/>
      <w:lang w:val="en-GB" w:eastAsia="en-GB"/>
    </w:rPr>
  </w:style>
  <w:style w:type="character" w:customStyle="1" w:styleId="NormalAgencyChar">
    <w:name w:val="Normal (Agency) Char"/>
    <w:link w:val="NormalAgency"/>
    <w:rsid w:val="00257F6E"/>
    <w:rPr>
      <w:rFonts w:ascii="Verdana" w:eastAsia="Verdana" w:hAnsi="Verdana" w:cs="Verdana"/>
      <w:sz w:val="18"/>
      <w:szCs w:val="18"/>
      <w:lang w:val="en-GB" w:eastAsia="en-GB" w:bidi="ar-SA"/>
    </w:rPr>
  </w:style>
  <w:style w:type="table" w:customStyle="1" w:styleId="TablegridAgencyblack">
    <w:name w:val="Table grid (Agency) black"/>
    <w:basedOn w:val="NormaleTabelle"/>
    <w:semiHidden/>
    <w:rsid w:val="00257F6E"/>
    <w:rPr>
      <w:rFonts w:ascii="Verdana" w:eastAsia="SimSun" w:hAnsi="Verdana"/>
      <w:sz w:val="18"/>
    </w:rPr>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257F6E"/>
    <w:pPr>
      <w:keepNext/>
    </w:pPr>
    <w:rPr>
      <w:rFonts w:eastAsia="Times New Roman"/>
      <w:b/>
    </w:rPr>
  </w:style>
  <w:style w:type="paragraph" w:customStyle="1" w:styleId="TabletextrowsAgency">
    <w:name w:val="Table text rows (Agency)"/>
    <w:basedOn w:val="Standard"/>
    <w:rsid w:val="00257F6E"/>
    <w:pPr>
      <w:tabs>
        <w:tab w:val="clear" w:pos="567"/>
      </w:tabs>
      <w:spacing w:line="280" w:lineRule="exact"/>
    </w:pPr>
    <w:rPr>
      <w:rFonts w:ascii="Verdana" w:eastAsia="Times New Roman" w:hAnsi="Verdana" w:cs="Verdana"/>
      <w:snapToGrid/>
      <w:sz w:val="18"/>
      <w:szCs w:val="18"/>
    </w:rPr>
  </w:style>
  <w:style w:type="paragraph" w:customStyle="1" w:styleId="Default">
    <w:name w:val="Default"/>
    <w:rsid w:val="00C944DB"/>
    <w:pPr>
      <w:autoSpaceDE w:val="0"/>
      <w:autoSpaceDN w:val="0"/>
      <w:adjustRightInd w:val="0"/>
    </w:pPr>
    <w:rPr>
      <w:rFonts w:eastAsia="Times New Roman"/>
      <w:color w:val="000000"/>
      <w:sz w:val="24"/>
      <w:szCs w:val="24"/>
    </w:rPr>
  </w:style>
  <w:style w:type="table" w:styleId="Tabellenraster">
    <w:name w:val="Table Grid"/>
    <w:basedOn w:val="NormaleTabelle"/>
    <w:rsid w:val="0017799D"/>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9016FF"/>
    <w:rPr>
      <w:rFonts w:ascii="Calibri" w:eastAsia="Calibri" w:hAnsi="Calibri"/>
      <w:sz w:val="22"/>
      <w:szCs w:val="22"/>
      <w:lang w:val="is-IS" w:eastAsia="en-US"/>
    </w:rPr>
  </w:style>
  <w:style w:type="character" w:styleId="Kommentarzeichen">
    <w:name w:val="annotation reference"/>
    <w:rsid w:val="00D9000C"/>
    <w:rPr>
      <w:sz w:val="16"/>
      <w:szCs w:val="16"/>
    </w:rPr>
  </w:style>
  <w:style w:type="paragraph" w:styleId="Endnotentext">
    <w:name w:val="endnote text"/>
    <w:aliases w:val=" Char Char"/>
    <w:basedOn w:val="Standard"/>
    <w:link w:val="EndnotentextZchn"/>
    <w:rsid w:val="005054EF"/>
    <w:pPr>
      <w:spacing w:line="240" w:lineRule="auto"/>
    </w:pPr>
    <w:rPr>
      <w:rFonts w:eastAsia="Times New Roman"/>
      <w:snapToGrid/>
      <w:lang w:eastAsia="x-none"/>
    </w:rPr>
  </w:style>
  <w:style w:type="character" w:customStyle="1" w:styleId="EndnotentextZchn">
    <w:name w:val="Endnotentext Zchn"/>
    <w:aliases w:val=" Char Char Zchn"/>
    <w:link w:val="Endnotentext"/>
    <w:rsid w:val="005054EF"/>
    <w:rPr>
      <w:rFonts w:eastAsia="Times New Roman"/>
      <w:sz w:val="22"/>
      <w:lang w:val="en-GB"/>
    </w:rPr>
  </w:style>
  <w:style w:type="paragraph" w:styleId="Textkrper-Einzug2">
    <w:name w:val="Body Text Indent 2"/>
    <w:basedOn w:val="Standard"/>
    <w:link w:val="Textkrper-Einzug2Zchn"/>
    <w:rsid w:val="005054EF"/>
    <w:pPr>
      <w:spacing w:after="120" w:line="480" w:lineRule="auto"/>
      <w:ind w:left="283"/>
    </w:pPr>
  </w:style>
  <w:style w:type="character" w:customStyle="1" w:styleId="Textkrper-Einzug2Zchn">
    <w:name w:val="Textkörper-Einzug 2 Zchn"/>
    <w:link w:val="Textkrper-Einzug2"/>
    <w:rsid w:val="005054EF"/>
    <w:rPr>
      <w:rFonts w:eastAsia="SimSun"/>
      <w:snapToGrid w:val="0"/>
      <w:sz w:val="22"/>
      <w:lang w:val="en-GB" w:eastAsia="zh-CN"/>
    </w:rPr>
  </w:style>
  <w:style w:type="paragraph" w:customStyle="1" w:styleId="Table">
    <w:name w:val="Table"/>
    <w:basedOn w:val="Standard"/>
    <w:rsid w:val="005054EF"/>
    <w:pPr>
      <w:keepNext/>
      <w:keepLines/>
      <w:tabs>
        <w:tab w:val="clear" w:pos="567"/>
        <w:tab w:val="left" w:pos="284"/>
      </w:tabs>
      <w:spacing w:before="40" w:after="20" w:line="240" w:lineRule="auto"/>
    </w:pPr>
    <w:rPr>
      <w:rFonts w:ascii="Arial" w:eastAsia="Times New Roman" w:hAnsi="Arial"/>
      <w:snapToGrid/>
      <w:sz w:val="20"/>
      <w:lang w:val="en-US" w:eastAsia="en-US"/>
    </w:rPr>
  </w:style>
  <w:style w:type="paragraph" w:customStyle="1" w:styleId="NormalParagraphStyle">
    <w:name w:val="NormalParagraphStyle"/>
    <w:basedOn w:val="Standard"/>
    <w:rsid w:val="004303D7"/>
    <w:pPr>
      <w:widowControl w:val="0"/>
      <w:tabs>
        <w:tab w:val="clear" w:pos="567"/>
      </w:tabs>
      <w:autoSpaceDE w:val="0"/>
      <w:autoSpaceDN w:val="0"/>
      <w:adjustRightInd w:val="0"/>
      <w:spacing w:line="288" w:lineRule="auto"/>
      <w:textAlignment w:val="center"/>
    </w:pPr>
    <w:rPr>
      <w:rFonts w:ascii="Times-Roman" w:eastAsia="Times New Roman" w:hAnsi="Times-Roman"/>
      <w:snapToGrid/>
      <w:color w:val="000000"/>
      <w:sz w:val="24"/>
      <w:szCs w:val="24"/>
      <w:lang w:eastAsia="en-US"/>
    </w:rPr>
  </w:style>
  <w:style w:type="paragraph" w:styleId="berarbeitung">
    <w:name w:val="Revision"/>
    <w:hidden/>
    <w:rsid w:val="00F9572F"/>
    <w:rPr>
      <w:rFonts w:eastAsia="SimSun"/>
      <w:snapToGrid w:val="0"/>
      <w:sz w:val="22"/>
      <w:lang w:val="en-GB" w:eastAsia="zh-CN"/>
    </w:rPr>
  </w:style>
  <w:style w:type="character" w:customStyle="1" w:styleId="KopfzeileZchn">
    <w:name w:val="Kopfzeile Zchn"/>
    <w:link w:val="Kopfzeile"/>
    <w:uiPriority w:val="99"/>
    <w:rsid w:val="009939D2"/>
    <w:rPr>
      <w:rFonts w:eastAsia="SimSun"/>
      <w:snapToGrid w:val="0"/>
      <w:sz w:val="22"/>
      <w:lang w:val="en-GB" w:eastAsia="zh-CN"/>
    </w:rPr>
  </w:style>
  <w:style w:type="character" w:customStyle="1" w:styleId="FuzeileZchn">
    <w:name w:val="Fußzeile Zchn"/>
    <w:link w:val="Fuzeile"/>
    <w:uiPriority w:val="99"/>
    <w:rsid w:val="009939D2"/>
    <w:rPr>
      <w:rFonts w:ascii="Arial" w:eastAsia="SimSun" w:hAnsi="Arial"/>
      <w:noProof/>
      <w:snapToGrid w:val="0"/>
      <w:sz w:val="16"/>
      <w:lang w:val="en-GB" w:eastAsia="zh-CN"/>
    </w:rPr>
  </w:style>
  <w:style w:type="character" w:styleId="Zeilennummer">
    <w:name w:val="line number"/>
    <w:basedOn w:val="Absatz-Standardschriftart"/>
    <w:uiPriority w:val="99"/>
    <w:unhideWhenUsed/>
    <w:rsid w:val="009939D2"/>
  </w:style>
  <w:style w:type="numbering" w:customStyle="1" w:styleId="NoList1">
    <w:name w:val="No List1"/>
    <w:next w:val="KeineListe"/>
    <w:uiPriority w:val="99"/>
    <w:semiHidden/>
    <w:unhideWhenUsed/>
    <w:rsid w:val="00726D39"/>
  </w:style>
  <w:style w:type="character" w:customStyle="1" w:styleId="Kommentarzeichen1">
    <w:name w:val="Kommentarzeichen1"/>
    <w:rsid w:val="00726D39"/>
    <w:rPr>
      <w:rFonts w:cs="Times New Roman"/>
      <w:sz w:val="16"/>
      <w:szCs w:val="16"/>
    </w:rPr>
  </w:style>
  <w:style w:type="character" w:customStyle="1" w:styleId="ListLabel1">
    <w:name w:val="ListLabel 1"/>
    <w:rsid w:val="00726D39"/>
    <w:rPr>
      <w:rFonts w:cs="Times New Roman"/>
    </w:rPr>
  </w:style>
  <w:style w:type="character" w:customStyle="1" w:styleId="ListLabel2">
    <w:name w:val="ListLabel 2"/>
    <w:rsid w:val="00726D39"/>
    <w:rPr>
      <w:rFonts w:eastAsia="Times New Roman"/>
    </w:rPr>
  </w:style>
  <w:style w:type="character" w:customStyle="1" w:styleId="ListLabel3">
    <w:name w:val="ListLabel 3"/>
    <w:rsid w:val="00726D39"/>
    <w:rPr>
      <w:rFonts w:eastAsia="Times New Roman" w:cs="Times New Roman"/>
    </w:rPr>
  </w:style>
  <w:style w:type="character" w:customStyle="1" w:styleId="ListLabel4">
    <w:name w:val="ListLabel 4"/>
    <w:rsid w:val="00726D39"/>
    <w:rPr>
      <w:rFonts w:cs="Courier New"/>
    </w:rPr>
  </w:style>
  <w:style w:type="character" w:customStyle="1" w:styleId="ListLabel5">
    <w:name w:val="ListLabel 5"/>
    <w:rsid w:val="00726D39"/>
    <w:rPr>
      <w:rFonts w:eastAsia="Calibri" w:cs="TT8Co00"/>
    </w:rPr>
  </w:style>
  <w:style w:type="character" w:customStyle="1" w:styleId="NumberingSymbols">
    <w:name w:val="Numbering Symbols"/>
    <w:rsid w:val="00726D39"/>
  </w:style>
  <w:style w:type="character" w:customStyle="1" w:styleId="Bullets">
    <w:name w:val="Bullets"/>
    <w:rsid w:val="00726D39"/>
    <w:rPr>
      <w:rFonts w:ascii="OpenSymbol" w:eastAsia="OpenSymbol" w:hAnsi="OpenSymbol" w:cs="OpenSymbol"/>
    </w:rPr>
  </w:style>
  <w:style w:type="paragraph" w:customStyle="1" w:styleId="Heading">
    <w:name w:val="Heading"/>
    <w:basedOn w:val="Standard"/>
    <w:next w:val="Textkrper"/>
    <w:rsid w:val="00726D39"/>
    <w:pPr>
      <w:keepNext/>
      <w:tabs>
        <w:tab w:val="clear" w:pos="567"/>
      </w:tabs>
      <w:suppressAutoHyphens/>
      <w:spacing w:before="240" w:after="120" w:line="100" w:lineRule="atLeast"/>
    </w:pPr>
    <w:rPr>
      <w:rFonts w:ascii="Arial" w:eastAsia="Microsoft YaHei" w:hAnsi="Arial" w:cs="Mangal"/>
      <w:snapToGrid/>
      <w:color w:val="000000"/>
      <w:kern w:val="1"/>
      <w:sz w:val="28"/>
      <w:szCs w:val="28"/>
      <w:lang w:val="el-GR" w:eastAsia="ar-SA"/>
    </w:rPr>
  </w:style>
  <w:style w:type="paragraph" w:styleId="Liste">
    <w:name w:val="List"/>
    <w:basedOn w:val="Textkrper"/>
    <w:rsid w:val="00726D39"/>
    <w:pPr>
      <w:suppressAutoHyphens/>
      <w:spacing w:after="120" w:line="100" w:lineRule="atLeast"/>
      <w:ind w:right="0"/>
    </w:pPr>
    <w:rPr>
      <w:rFonts w:eastAsia="Calibri" w:cs="Mangal"/>
      <w:color w:val="000000"/>
      <w:kern w:val="1"/>
      <w:sz w:val="24"/>
      <w:szCs w:val="24"/>
      <w:lang w:val="el-GR" w:eastAsia="ar-SA"/>
    </w:rPr>
  </w:style>
  <w:style w:type="paragraph" w:styleId="Beschriftung">
    <w:name w:val="caption"/>
    <w:basedOn w:val="Standard"/>
    <w:qFormat/>
    <w:rsid w:val="00726D39"/>
    <w:pPr>
      <w:suppressLineNumbers/>
      <w:tabs>
        <w:tab w:val="clear" w:pos="567"/>
      </w:tabs>
      <w:suppressAutoHyphens/>
      <w:spacing w:before="120" w:after="120" w:line="100" w:lineRule="atLeast"/>
    </w:pPr>
    <w:rPr>
      <w:rFonts w:eastAsia="Calibri" w:cs="Mangal"/>
      <w:i/>
      <w:iCs/>
      <w:snapToGrid/>
      <w:color w:val="000000"/>
      <w:kern w:val="1"/>
      <w:sz w:val="24"/>
      <w:szCs w:val="24"/>
      <w:lang w:val="el-GR" w:eastAsia="ar-SA"/>
    </w:rPr>
  </w:style>
  <w:style w:type="paragraph" w:customStyle="1" w:styleId="Index">
    <w:name w:val="Index"/>
    <w:basedOn w:val="Standard"/>
    <w:rsid w:val="00726D39"/>
    <w:pPr>
      <w:suppressLineNumbers/>
      <w:tabs>
        <w:tab w:val="clear" w:pos="567"/>
      </w:tabs>
      <w:suppressAutoHyphens/>
      <w:spacing w:line="100" w:lineRule="atLeast"/>
    </w:pPr>
    <w:rPr>
      <w:rFonts w:eastAsia="Calibri" w:cs="Mangal"/>
      <w:snapToGrid/>
      <w:color w:val="000000"/>
      <w:kern w:val="1"/>
      <w:sz w:val="24"/>
      <w:szCs w:val="24"/>
      <w:lang w:val="el-GR" w:eastAsia="ar-SA"/>
    </w:rPr>
  </w:style>
  <w:style w:type="paragraph" w:styleId="Listenabsatz">
    <w:name w:val="List Paragraph"/>
    <w:basedOn w:val="Standard"/>
    <w:qFormat/>
    <w:rsid w:val="00726D39"/>
    <w:pPr>
      <w:tabs>
        <w:tab w:val="clear" w:pos="567"/>
      </w:tabs>
      <w:suppressAutoHyphens/>
      <w:spacing w:line="100" w:lineRule="atLeast"/>
      <w:ind w:left="720"/>
    </w:pPr>
    <w:rPr>
      <w:rFonts w:eastAsia="Calibri"/>
      <w:snapToGrid/>
      <w:color w:val="000000"/>
      <w:kern w:val="1"/>
      <w:sz w:val="24"/>
      <w:szCs w:val="24"/>
      <w:lang w:eastAsia="ar-SA"/>
    </w:rPr>
  </w:style>
  <w:style w:type="paragraph" w:customStyle="1" w:styleId="Kommentartext1">
    <w:name w:val="Kommentartext1"/>
    <w:basedOn w:val="Standard"/>
    <w:rsid w:val="00726D39"/>
    <w:pPr>
      <w:tabs>
        <w:tab w:val="clear" w:pos="567"/>
      </w:tabs>
      <w:suppressAutoHyphens/>
      <w:spacing w:line="100" w:lineRule="atLeast"/>
    </w:pPr>
    <w:rPr>
      <w:rFonts w:eastAsia="Calibri"/>
      <w:snapToGrid/>
      <w:color w:val="000000"/>
      <w:kern w:val="1"/>
      <w:sz w:val="20"/>
      <w:lang w:eastAsia="ar-SA"/>
    </w:rPr>
  </w:style>
  <w:style w:type="paragraph" w:customStyle="1" w:styleId="Kommentarthema1">
    <w:name w:val="Kommentarthema1"/>
    <w:basedOn w:val="Kommentartext1"/>
    <w:rsid w:val="00726D39"/>
    <w:rPr>
      <w:b/>
      <w:bCs/>
    </w:rPr>
  </w:style>
  <w:style w:type="paragraph" w:customStyle="1" w:styleId="TableContents">
    <w:name w:val="Table Contents"/>
    <w:basedOn w:val="Standard"/>
    <w:rsid w:val="00726D39"/>
    <w:pPr>
      <w:suppressLineNumbers/>
      <w:tabs>
        <w:tab w:val="clear" w:pos="567"/>
      </w:tabs>
      <w:suppressAutoHyphens/>
      <w:spacing w:line="100" w:lineRule="atLeast"/>
    </w:pPr>
    <w:rPr>
      <w:rFonts w:eastAsia="Calibri"/>
      <w:snapToGrid/>
      <w:color w:val="000000"/>
      <w:kern w:val="1"/>
      <w:sz w:val="24"/>
      <w:szCs w:val="24"/>
      <w:lang w:val="el-GR" w:eastAsia="ar-SA"/>
    </w:rPr>
  </w:style>
  <w:style w:type="paragraph" w:customStyle="1" w:styleId="Text">
    <w:name w:val="Text"/>
    <w:basedOn w:val="Standard"/>
    <w:rsid w:val="007E7BE9"/>
    <w:pPr>
      <w:tabs>
        <w:tab w:val="clear" w:pos="567"/>
      </w:tabs>
      <w:spacing w:before="120" w:line="240" w:lineRule="auto"/>
      <w:jc w:val="both"/>
    </w:pPr>
    <w:rPr>
      <w:rFonts w:eastAsia="Times New Roman"/>
      <w:snapToGrid/>
      <w:sz w:val="24"/>
      <w:lang w:val="en-US" w:eastAsia="en-US"/>
    </w:rPr>
  </w:style>
  <w:style w:type="paragraph" w:customStyle="1" w:styleId="TitleA">
    <w:name w:val="Title A"/>
    <w:basedOn w:val="Standard"/>
    <w:rsid w:val="00D83816"/>
    <w:pPr>
      <w:autoSpaceDE w:val="0"/>
      <w:autoSpaceDN w:val="0"/>
      <w:adjustRightInd w:val="0"/>
      <w:spacing w:line="240" w:lineRule="auto"/>
      <w:jc w:val="center"/>
    </w:pPr>
    <w:rPr>
      <w:rFonts w:eastAsia="Times New Roman"/>
      <w:b/>
      <w:bCs/>
      <w:snapToGrid/>
      <w:szCs w:val="22"/>
      <w:lang w:val="fr-FR" w:eastAsia="fr-FR"/>
    </w:rPr>
  </w:style>
  <w:style w:type="paragraph" w:customStyle="1" w:styleId="TitleB">
    <w:name w:val="Title B"/>
    <w:basedOn w:val="Standard"/>
    <w:qFormat/>
    <w:rsid w:val="00D83816"/>
    <w:pPr>
      <w:keepNext/>
      <w:widowControl w:val="0"/>
      <w:tabs>
        <w:tab w:val="clear" w:pos="567"/>
      </w:tabs>
      <w:autoSpaceDE w:val="0"/>
      <w:autoSpaceDN w:val="0"/>
      <w:adjustRightInd w:val="0"/>
      <w:spacing w:before="280" w:after="220" w:line="240" w:lineRule="auto"/>
      <w:ind w:left="540" w:right="120" w:hanging="540"/>
    </w:pPr>
    <w:rPr>
      <w:b/>
      <w:bCs/>
      <w:snapToGrid/>
      <w:lang w:val="fr-FR"/>
    </w:rPr>
  </w:style>
  <w:style w:type="paragraph" w:styleId="Abbildungsverzeichnis">
    <w:name w:val="table of figures"/>
    <w:basedOn w:val="Standard"/>
    <w:next w:val="Standard"/>
    <w:rsid w:val="00D83816"/>
    <w:pPr>
      <w:tabs>
        <w:tab w:val="clear" w:pos="567"/>
      </w:tabs>
    </w:pPr>
  </w:style>
  <w:style w:type="paragraph" w:styleId="Anrede">
    <w:name w:val="Salutation"/>
    <w:basedOn w:val="Standard"/>
    <w:next w:val="Standard"/>
    <w:link w:val="AnredeZchn"/>
    <w:rsid w:val="00D83816"/>
  </w:style>
  <w:style w:type="character" w:customStyle="1" w:styleId="AnredeZchn">
    <w:name w:val="Anrede Zchn"/>
    <w:link w:val="Anrede"/>
    <w:rsid w:val="00D83816"/>
    <w:rPr>
      <w:rFonts w:eastAsia="SimSun"/>
      <w:snapToGrid w:val="0"/>
      <w:sz w:val="22"/>
      <w:lang w:val="en-GB" w:eastAsia="zh-CN"/>
    </w:rPr>
  </w:style>
  <w:style w:type="paragraph" w:styleId="Aufzhlungszeichen">
    <w:name w:val="List Bullet"/>
    <w:basedOn w:val="Standard"/>
    <w:rsid w:val="00D83816"/>
    <w:pPr>
      <w:numPr>
        <w:numId w:val="35"/>
      </w:numPr>
      <w:contextualSpacing/>
    </w:pPr>
  </w:style>
  <w:style w:type="paragraph" w:styleId="Aufzhlungszeichen2">
    <w:name w:val="List Bullet 2"/>
    <w:basedOn w:val="Standard"/>
    <w:rsid w:val="00D83816"/>
    <w:pPr>
      <w:numPr>
        <w:numId w:val="36"/>
      </w:numPr>
      <w:contextualSpacing/>
    </w:pPr>
  </w:style>
  <w:style w:type="paragraph" w:styleId="Aufzhlungszeichen3">
    <w:name w:val="List Bullet 3"/>
    <w:basedOn w:val="Standard"/>
    <w:rsid w:val="00D83816"/>
    <w:pPr>
      <w:numPr>
        <w:numId w:val="37"/>
      </w:numPr>
      <w:contextualSpacing/>
    </w:pPr>
  </w:style>
  <w:style w:type="paragraph" w:styleId="Aufzhlungszeichen4">
    <w:name w:val="List Bullet 4"/>
    <w:basedOn w:val="Standard"/>
    <w:rsid w:val="00D83816"/>
    <w:pPr>
      <w:numPr>
        <w:numId w:val="38"/>
      </w:numPr>
      <w:contextualSpacing/>
    </w:pPr>
  </w:style>
  <w:style w:type="paragraph" w:styleId="Aufzhlungszeichen5">
    <w:name w:val="List Bullet 5"/>
    <w:basedOn w:val="Standard"/>
    <w:rsid w:val="00D83816"/>
    <w:pPr>
      <w:numPr>
        <w:numId w:val="39"/>
      </w:numPr>
      <w:contextualSpacing/>
    </w:pPr>
  </w:style>
  <w:style w:type="paragraph" w:styleId="Blocktext">
    <w:name w:val="Block Text"/>
    <w:basedOn w:val="Standard"/>
    <w:rsid w:val="00D83816"/>
    <w:pPr>
      <w:spacing w:after="120"/>
      <w:ind w:left="1440" w:right="1440"/>
    </w:pPr>
  </w:style>
  <w:style w:type="paragraph" w:styleId="Datum">
    <w:name w:val="Date"/>
    <w:basedOn w:val="Standard"/>
    <w:next w:val="Standard"/>
    <w:link w:val="DatumZchn"/>
    <w:rsid w:val="00D83816"/>
  </w:style>
  <w:style w:type="character" w:customStyle="1" w:styleId="DatumZchn">
    <w:name w:val="Datum Zchn"/>
    <w:link w:val="Datum"/>
    <w:rsid w:val="00D83816"/>
    <w:rPr>
      <w:rFonts w:eastAsia="SimSun"/>
      <w:snapToGrid w:val="0"/>
      <w:sz w:val="22"/>
      <w:lang w:val="en-GB" w:eastAsia="zh-CN"/>
    </w:rPr>
  </w:style>
  <w:style w:type="paragraph" w:styleId="Dokumentstruktur">
    <w:name w:val="Document Map"/>
    <w:basedOn w:val="Standard"/>
    <w:link w:val="DokumentstrukturZchn"/>
    <w:rsid w:val="00D83816"/>
    <w:rPr>
      <w:rFonts w:ascii="Tahoma" w:hAnsi="Tahoma" w:cs="Tahoma"/>
      <w:sz w:val="16"/>
      <w:szCs w:val="16"/>
    </w:rPr>
  </w:style>
  <w:style w:type="character" w:customStyle="1" w:styleId="DokumentstrukturZchn">
    <w:name w:val="Dokumentstruktur Zchn"/>
    <w:link w:val="Dokumentstruktur"/>
    <w:rsid w:val="00D83816"/>
    <w:rPr>
      <w:rFonts w:ascii="Tahoma" w:eastAsia="SimSun" w:hAnsi="Tahoma" w:cs="Tahoma"/>
      <w:snapToGrid w:val="0"/>
      <w:sz w:val="16"/>
      <w:szCs w:val="16"/>
      <w:lang w:val="en-GB" w:eastAsia="zh-CN"/>
    </w:rPr>
  </w:style>
  <w:style w:type="paragraph" w:styleId="E-Mail-Signatur">
    <w:name w:val="E-mail Signature"/>
    <w:basedOn w:val="Standard"/>
    <w:link w:val="E-Mail-SignaturZchn"/>
    <w:rsid w:val="00D83816"/>
  </w:style>
  <w:style w:type="character" w:customStyle="1" w:styleId="E-Mail-SignaturZchn">
    <w:name w:val="E-Mail-Signatur Zchn"/>
    <w:link w:val="E-Mail-Signatur"/>
    <w:rsid w:val="00D83816"/>
    <w:rPr>
      <w:rFonts w:eastAsia="SimSun"/>
      <w:snapToGrid w:val="0"/>
      <w:sz w:val="22"/>
      <w:lang w:val="en-GB" w:eastAsia="zh-CN"/>
    </w:rPr>
  </w:style>
  <w:style w:type="paragraph" w:styleId="Fu-Endnotenberschrift">
    <w:name w:val="Note Heading"/>
    <w:basedOn w:val="Standard"/>
    <w:next w:val="Standard"/>
    <w:link w:val="Fu-EndnotenberschriftZchn"/>
    <w:rsid w:val="00D83816"/>
  </w:style>
  <w:style w:type="character" w:customStyle="1" w:styleId="Fu-EndnotenberschriftZchn">
    <w:name w:val="Fuß/-Endnotenüberschrift Zchn"/>
    <w:link w:val="Fu-Endnotenberschrift"/>
    <w:rsid w:val="00D83816"/>
    <w:rPr>
      <w:rFonts w:eastAsia="SimSun"/>
      <w:snapToGrid w:val="0"/>
      <w:sz w:val="22"/>
      <w:lang w:val="en-GB" w:eastAsia="zh-CN"/>
    </w:rPr>
  </w:style>
  <w:style w:type="paragraph" w:styleId="Funotentext">
    <w:name w:val="footnote text"/>
    <w:basedOn w:val="Standard"/>
    <w:link w:val="FunotentextZchn"/>
    <w:rsid w:val="00D83816"/>
    <w:rPr>
      <w:sz w:val="20"/>
    </w:rPr>
  </w:style>
  <w:style w:type="character" w:customStyle="1" w:styleId="FunotentextZchn">
    <w:name w:val="Fußnotentext Zchn"/>
    <w:link w:val="Funotentext"/>
    <w:rsid w:val="00D83816"/>
    <w:rPr>
      <w:rFonts w:eastAsia="SimSun"/>
      <w:snapToGrid w:val="0"/>
      <w:lang w:val="en-GB" w:eastAsia="zh-CN"/>
    </w:rPr>
  </w:style>
  <w:style w:type="paragraph" w:styleId="Gruformel">
    <w:name w:val="Closing"/>
    <w:basedOn w:val="Standard"/>
    <w:link w:val="GruformelZchn"/>
    <w:rsid w:val="00D83816"/>
    <w:pPr>
      <w:ind w:left="4252"/>
    </w:pPr>
  </w:style>
  <w:style w:type="character" w:customStyle="1" w:styleId="GruformelZchn">
    <w:name w:val="Grußformel Zchn"/>
    <w:link w:val="Gruformel"/>
    <w:rsid w:val="00D83816"/>
    <w:rPr>
      <w:rFonts w:eastAsia="SimSun"/>
      <w:snapToGrid w:val="0"/>
      <w:sz w:val="22"/>
      <w:lang w:val="en-GB" w:eastAsia="zh-CN"/>
    </w:rPr>
  </w:style>
  <w:style w:type="paragraph" w:styleId="HTMLAdresse">
    <w:name w:val="HTML Address"/>
    <w:basedOn w:val="Standard"/>
    <w:link w:val="HTMLAdresseZchn"/>
    <w:rsid w:val="00D83816"/>
    <w:rPr>
      <w:i/>
      <w:iCs/>
    </w:rPr>
  </w:style>
  <w:style w:type="character" w:customStyle="1" w:styleId="HTMLAdresseZchn">
    <w:name w:val="HTML Adresse Zchn"/>
    <w:link w:val="HTMLAdresse"/>
    <w:rsid w:val="00D83816"/>
    <w:rPr>
      <w:rFonts w:eastAsia="SimSun"/>
      <w:i/>
      <w:iCs/>
      <w:snapToGrid w:val="0"/>
      <w:sz w:val="22"/>
      <w:lang w:val="en-GB" w:eastAsia="zh-CN"/>
    </w:rPr>
  </w:style>
  <w:style w:type="paragraph" w:styleId="HTMLVorformatiert">
    <w:name w:val="HTML Preformatted"/>
    <w:basedOn w:val="Standard"/>
    <w:link w:val="HTMLVorformatiertZchn"/>
    <w:rsid w:val="00D83816"/>
    <w:rPr>
      <w:rFonts w:ascii="Courier New" w:hAnsi="Courier New" w:cs="Courier New"/>
      <w:sz w:val="20"/>
    </w:rPr>
  </w:style>
  <w:style w:type="character" w:customStyle="1" w:styleId="HTMLVorformatiertZchn">
    <w:name w:val="HTML Vorformatiert Zchn"/>
    <w:link w:val="HTMLVorformatiert"/>
    <w:rsid w:val="00D83816"/>
    <w:rPr>
      <w:rFonts w:ascii="Courier New" w:eastAsia="SimSun" w:hAnsi="Courier New" w:cs="Courier New"/>
      <w:snapToGrid w:val="0"/>
      <w:lang w:val="en-GB" w:eastAsia="zh-CN"/>
    </w:rPr>
  </w:style>
  <w:style w:type="paragraph" w:styleId="Index1">
    <w:name w:val="index 1"/>
    <w:basedOn w:val="Standard"/>
    <w:next w:val="Standard"/>
    <w:autoRedefine/>
    <w:rsid w:val="00D83816"/>
    <w:pPr>
      <w:tabs>
        <w:tab w:val="clear" w:pos="567"/>
      </w:tabs>
      <w:ind w:left="220" w:hanging="220"/>
    </w:pPr>
  </w:style>
  <w:style w:type="paragraph" w:styleId="Index2">
    <w:name w:val="index 2"/>
    <w:basedOn w:val="Standard"/>
    <w:next w:val="Standard"/>
    <w:autoRedefine/>
    <w:rsid w:val="00D83816"/>
    <w:pPr>
      <w:tabs>
        <w:tab w:val="clear" w:pos="567"/>
      </w:tabs>
      <w:ind w:left="440" w:hanging="220"/>
    </w:pPr>
  </w:style>
  <w:style w:type="paragraph" w:styleId="Index3">
    <w:name w:val="index 3"/>
    <w:basedOn w:val="Standard"/>
    <w:next w:val="Standard"/>
    <w:autoRedefine/>
    <w:rsid w:val="00D83816"/>
    <w:pPr>
      <w:tabs>
        <w:tab w:val="clear" w:pos="567"/>
      </w:tabs>
      <w:ind w:left="660" w:hanging="220"/>
    </w:pPr>
  </w:style>
  <w:style w:type="paragraph" w:styleId="Index4">
    <w:name w:val="index 4"/>
    <w:basedOn w:val="Standard"/>
    <w:next w:val="Standard"/>
    <w:autoRedefine/>
    <w:rsid w:val="00D83816"/>
    <w:pPr>
      <w:tabs>
        <w:tab w:val="clear" w:pos="567"/>
      </w:tabs>
      <w:ind w:left="880" w:hanging="220"/>
    </w:pPr>
  </w:style>
  <w:style w:type="paragraph" w:styleId="Index5">
    <w:name w:val="index 5"/>
    <w:basedOn w:val="Standard"/>
    <w:next w:val="Standard"/>
    <w:autoRedefine/>
    <w:rsid w:val="00D83816"/>
    <w:pPr>
      <w:tabs>
        <w:tab w:val="clear" w:pos="567"/>
      </w:tabs>
      <w:ind w:left="1100" w:hanging="220"/>
    </w:pPr>
  </w:style>
  <w:style w:type="paragraph" w:styleId="Index6">
    <w:name w:val="index 6"/>
    <w:basedOn w:val="Standard"/>
    <w:next w:val="Standard"/>
    <w:autoRedefine/>
    <w:rsid w:val="00D83816"/>
    <w:pPr>
      <w:tabs>
        <w:tab w:val="clear" w:pos="567"/>
      </w:tabs>
      <w:ind w:left="1320" w:hanging="220"/>
    </w:pPr>
  </w:style>
  <w:style w:type="paragraph" w:styleId="Index7">
    <w:name w:val="index 7"/>
    <w:basedOn w:val="Standard"/>
    <w:next w:val="Standard"/>
    <w:autoRedefine/>
    <w:rsid w:val="00D83816"/>
    <w:pPr>
      <w:tabs>
        <w:tab w:val="clear" w:pos="567"/>
      </w:tabs>
      <w:ind w:left="1540" w:hanging="220"/>
    </w:pPr>
  </w:style>
  <w:style w:type="paragraph" w:styleId="Index8">
    <w:name w:val="index 8"/>
    <w:basedOn w:val="Standard"/>
    <w:next w:val="Standard"/>
    <w:autoRedefine/>
    <w:rsid w:val="00D83816"/>
    <w:pPr>
      <w:tabs>
        <w:tab w:val="clear" w:pos="567"/>
      </w:tabs>
      <w:ind w:left="1760" w:hanging="220"/>
    </w:pPr>
  </w:style>
  <w:style w:type="paragraph" w:styleId="Index9">
    <w:name w:val="index 9"/>
    <w:basedOn w:val="Standard"/>
    <w:next w:val="Standard"/>
    <w:autoRedefine/>
    <w:rsid w:val="00D83816"/>
    <w:pPr>
      <w:tabs>
        <w:tab w:val="clear" w:pos="567"/>
      </w:tabs>
      <w:ind w:left="1980" w:hanging="220"/>
    </w:pPr>
  </w:style>
  <w:style w:type="paragraph" w:styleId="Indexberschrift">
    <w:name w:val="index heading"/>
    <w:basedOn w:val="Standard"/>
    <w:next w:val="Index1"/>
    <w:rsid w:val="00D83816"/>
    <w:rPr>
      <w:rFonts w:ascii="Cambria" w:eastAsia="Malgun Gothic" w:hAnsi="Cambria"/>
      <w:b/>
      <w:bCs/>
    </w:rPr>
  </w:style>
  <w:style w:type="paragraph" w:styleId="Inhaltsverzeichnisberschrift">
    <w:name w:val="TOC Heading"/>
    <w:basedOn w:val="berschrift1"/>
    <w:next w:val="Standard"/>
    <w:uiPriority w:val="39"/>
    <w:semiHidden/>
    <w:unhideWhenUsed/>
    <w:qFormat/>
    <w:rsid w:val="00D83816"/>
    <w:pPr>
      <w:keepNext/>
      <w:spacing w:after="60"/>
      <w:ind w:left="0" w:firstLine="0"/>
      <w:outlineLvl w:val="9"/>
    </w:pPr>
    <w:rPr>
      <w:rFonts w:ascii="Cambria" w:eastAsia="Malgun Gothic" w:hAnsi="Cambria"/>
      <w:bCs/>
      <w:caps w:val="0"/>
      <w:snapToGrid w:val="0"/>
      <w:kern w:val="32"/>
      <w:sz w:val="32"/>
      <w:szCs w:val="32"/>
      <w:lang w:val="en-GB" w:eastAsia="zh-CN"/>
    </w:rPr>
  </w:style>
  <w:style w:type="paragraph" w:styleId="IntensivesZitat">
    <w:name w:val="Intense Quote"/>
    <w:basedOn w:val="Standard"/>
    <w:next w:val="Standard"/>
    <w:link w:val="IntensivesZitatZchn"/>
    <w:uiPriority w:val="30"/>
    <w:qFormat/>
    <w:rsid w:val="00D83816"/>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D83816"/>
    <w:rPr>
      <w:rFonts w:eastAsia="SimSun"/>
      <w:b/>
      <w:bCs/>
      <w:i/>
      <w:iCs/>
      <w:snapToGrid w:val="0"/>
      <w:color w:val="4F81BD"/>
      <w:sz w:val="22"/>
      <w:lang w:val="en-GB" w:eastAsia="zh-CN"/>
    </w:rPr>
  </w:style>
  <w:style w:type="paragraph" w:styleId="Liste2">
    <w:name w:val="List 2"/>
    <w:basedOn w:val="Standard"/>
    <w:rsid w:val="00D83816"/>
    <w:pPr>
      <w:ind w:left="566" w:hanging="283"/>
      <w:contextualSpacing/>
    </w:pPr>
  </w:style>
  <w:style w:type="paragraph" w:styleId="Liste3">
    <w:name w:val="List 3"/>
    <w:basedOn w:val="Standard"/>
    <w:rsid w:val="00D83816"/>
    <w:pPr>
      <w:ind w:left="849" w:hanging="283"/>
      <w:contextualSpacing/>
    </w:pPr>
  </w:style>
  <w:style w:type="paragraph" w:styleId="Liste4">
    <w:name w:val="List 4"/>
    <w:basedOn w:val="Standard"/>
    <w:rsid w:val="00D83816"/>
    <w:pPr>
      <w:ind w:left="1132" w:hanging="283"/>
      <w:contextualSpacing/>
    </w:pPr>
  </w:style>
  <w:style w:type="paragraph" w:styleId="Liste5">
    <w:name w:val="List 5"/>
    <w:basedOn w:val="Standard"/>
    <w:rsid w:val="00D83816"/>
    <w:pPr>
      <w:ind w:left="1415" w:hanging="283"/>
      <w:contextualSpacing/>
    </w:pPr>
  </w:style>
  <w:style w:type="paragraph" w:styleId="Listenfortsetzung">
    <w:name w:val="List Continue"/>
    <w:basedOn w:val="Standard"/>
    <w:rsid w:val="00D83816"/>
    <w:pPr>
      <w:spacing w:after="120"/>
      <w:ind w:left="283"/>
      <w:contextualSpacing/>
    </w:pPr>
  </w:style>
  <w:style w:type="paragraph" w:styleId="Listenfortsetzung2">
    <w:name w:val="List Continue 2"/>
    <w:basedOn w:val="Standard"/>
    <w:rsid w:val="00D83816"/>
    <w:pPr>
      <w:spacing w:after="120"/>
      <w:ind w:left="566"/>
      <w:contextualSpacing/>
    </w:pPr>
  </w:style>
  <w:style w:type="paragraph" w:styleId="Listenfortsetzung3">
    <w:name w:val="List Continue 3"/>
    <w:basedOn w:val="Standard"/>
    <w:rsid w:val="00D83816"/>
    <w:pPr>
      <w:spacing w:after="120"/>
      <w:ind w:left="849"/>
      <w:contextualSpacing/>
    </w:pPr>
  </w:style>
  <w:style w:type="paragraph" w:styleId="Listenfortsetzung4">
    <w:name w:val="List Continue 4"/>
    <w:basedOn w:val="Standard"/>
    <w:rsid w:val="00D83816"/>
    <w:pPr>
      <w:spacing w:after="120"/>
      <w:ind w:left="1132"/>
      <w:contextualSpacing/>
    </w:pPr>
  </w:style>
  <w:style w:type="paragraph" w:styleId="Listenfortsetzung5">
    <w:name w:val="List Continue 5"/>
    <w:basedOn w:val="Standard"/>
    <w:rsid w:val="00D83816"/>
    <w:pPr>
      <w:spacing w:after="120"/>
      <w:ind w:left="1415"/>
      <w:contextualSpacing/>
    </w:pPr>
  </w:style>
  <w:style w:type="paragraph" w:styleId="Listennummer">
    <w:name w:val="List Number"/>
    <w:basedOn w:val="Standard"/>
    <w:rsid w:val="00D83816"/>
    <w:pPr>
      <w:numPr>
        <w:numId w:val="40"/>
      </w:numPr>
      <w:contextualSpacing/>
    </w:pPr>
  </w:style>
  <w:style w:type="paragraph" w:styleId="Listennummer2">
    <w:name w:val="List Number 2"/>
    <w:basedOn w:val="Standard"/>
    <w:rsid w:val="00D83816"/>
    <w:pPr>
      <w:numPr>
        <w:numId w:val="41"/>
      </w:numPr>
      <w:contextualSpacing/>
    </w:pPr>
  </w:style>
  <w:style w:type="paragraph" w:styleId="Listennummer3">
    <w:name w:val="List Number 3"/>
    <w:basedOn w:val="Standard"/>
    <w:rsid w:val="00D83816"/>
    <w:pPr>
      <w:numPr>
        <w:numId w:val="42"/>
      </w:numPr>
      <w:contextualSpacing/>
    </w:pPr>
  </w:style>
  <w:style w:type="paragraph" w:styleId="Listennummer4">
    <w:name w:val="List Number 4"/>
    <w:basedOn w:val="Standard"/>
    <w:rsid w:val="00D83816"/>
    <w:pPr>
      <w:numPr>
        <w:numId w:val="43"/>
      </w:numPr>
      <w:contextualSpacing/>
    </w:pPr>
  </w:style>
  <w:style w:type="paragraph" w:styleId="Listennummer5">
    <w:name w:val="List Number 5"/>
    <w:basedOn w:val="Standard"/>
    <w:rsid w:val="00D83816"/>
    <w:pPr>
      <w:numPr>
        <w:numId w:val="44"/>
      </w:numPr>
      <w:contextualSpacing/>
    </w:pPr>
  </w:style>
  <w:style w:type="paragraph" w:styleId="Literaturverzeichnis">
    <w:name w:val="Bibliography"/>
    <w:basedOn w:val="Standard"/>
    <w:next w:val="Standard"/>
    <w:uiPriority w:val="37"/>
    <w:semiHidden/>
    <w:unhideWhenUsed/>
    <w:rsid w:val="00D83816"/>
  </w:style>
  <w:style w:type="paragraph" w:styleId="Makrotext">
    <w:name w:val="macro"/>
    <w:link w:val="MakrotextZchn"/>
    <w:rsid w:val="00D83816"/>
    <w:pPr>
      <w:tabs>
        <w:tab w:val="left" w:pos="480"/>
        <w:tab w:val="left" w:pos="960"/>
        <w:tab w:val="left" w:pos="1440"/>
        <w:tab w:val="left" w:pos="1920"/>
        <w:tab w:val="left" w:pos="2400"/>
        <w:tab w:val="left" w:pos="2880"/>
        <w:tab w:val="left" w:pos="3360"/>
        <w:tab w:val="left" w:pos="3840"/>
        <w:tab w:val="left" w:pos="4320"/>
      </w:tabs>
      <w:spacing w:line="260" w:lineRule="exact"/>
    </w:pPr>
    <w:rPr>
      <w:rFonts w:ascii="Courier New" w:eastAsia="SimSun" w:hAnsi="Courier New" w:cs="Courier New"/>
      <w:snapToGrid w:val="0"/>
      <w:lang w:val="en-GB" w:eastAsia="zh-CN"/>
    </w:rPr>
  </w:style>
  <w:style w:type="character" w:customStyle="1" w:styleId="MakrotextZchn">
    <w:name w:val="Makrotext Zchn"/>
    <w:link w:val="Makrotext"/>
    <w:rsid w:val="00D83816"/>
    <w:rPr>
      <w:rFonts w:ascii="Courier New" w:eastAsia="SimSun" w:hAnsi="Courier New" w:cs="Courier New"/>
      <w:snapToGrid w:val="0"/>
      <w:lang w:val="en-GB" w:eastAsia="zh-CN"/>
    </w:rPr>
  </w:style>
  <w:style w:type="paragraph" w:styleId="Nachrichtenkopf">
    <w:name w:val="Message Header"/>
    <w:basedOn w:val="Standard"/>
    <w:link w:val="NachrichtenkopfZchn"/>
    <w:rsid w:val="00D8381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algun Gothic" w:hAnsi="Cambria"/>
      <w:sz w:val="24"/>
      <w:szCs w:val="24"/>
    </w:rPr>
  </w:style>
  <w:style w:type="character" w:customStyle="1" w:styleId="NachrichtenkopfZchn">
    <w:name w:val="Nachrichtenkopf Zchn"/>
    <w:link w:val="Nachrichtenkopf"/>
    <w:rsid w:val="00D83816"/>
    <w:rPr>
      <w:rFonts w:ascii="Cambria" w:eastAsia="Malgun Gothic" w:hAnsi="Cambria" w:cs="Times New Roman"/>
      <w:snapToGrid w:val="0"/>
      <w:sz w:val="24"/>
      <w:szCs w:val="24"/>
      <w:shd w:val="pct20" w:color="auto" w:fill="auto"/>
      <w:lang w:val="en-GB" w:eastAsia="zh-CN"/>
    </w:rPr>
  </w:style>
  <w:style w:type="paragraph" w:styleId="NurText">
    <w:name w:val="Plain Text"/>
    <w:basedOn w:val="Standard"/>
    <w:link w:val="NurTextZchn"/>
    <w:rsid w:val="00D83816"/>
    <w:rPr>
      <w:rFonts w:ascii="Courier New" w:hAnsi="Courier New" w:cs="Courier New"/>
      <w:sz w:val="20"/>
    </w:rPr>
  </w:style>
  <w:style w:type="character" w:customStyle="1" w:styleId="NurTextZchn">
    <w:name w:val="Nur Text Zchn"/>
    <w:link w:val="NurText"/>
    <w:rsid w:val="00D83816"/>
    <w:rPr>
      <w:rFonts w:ascii="Courier New" w:eastAsia="SimSun" w:hAnsi="Courier New" w:cs="Courier New"/>
      <w:snapToGrid w:val="0"/>
      <w:lang w:val="en-GB" w:eastAsia="zh-CN"/>
    </w:rPr>
  </w:style>
  <w:style w:type="paragraph" w:styleId="Rechtsgrundlagenverzeichnis">
    <w:name w:val="table of authorities"/>
    <w:basedOn w:val="Standard"/>
    <w:next w:val="Standard"/>
    <w:rsid w:val="00D83816"/>
    <w:pPr>
      <w:tabs>
        <w:tab w:val="clear" w:pos="567"/>
      </w:tabs>
      <w:ind w:left="220" w:hanging="220"/>
    </w:pPr>
  </w:style>
  <w:style w:type="paragraph" w:styleId="RGV-berschrift">
    <w:name w:val="toa heading"/>
    <w:basedOn w:val="Standard"/>
    <w:next w:val="Standard"/>
    <w:rsid w:val="00D83816"/>
    <w:pPr>
      <w:spacing w:before="120"/>
    </w:pPr>
    <w:rPr>
      <w:rFonts w:ascii="Cambria" w:eastAsia="Malgun Gothic" w:hAnsi="Cambria"/>
      <w:b/>
      <w:bCs/>
      <w:sz w:val="24"/>
      <w:szCs w:val="24"/>
    </w:rPr>
  </w:style>
  <w:style w:type="paragraph" w:styleId="StandardWeb">
    <w:name w:val="Normal (Web)"/>
    <w:basedOn w:val="Standard"/>
    <w:rsid w:val="00D83816"/>
    <w:rPr>
      <w:sz w:val="24"/>
      <w:szCs w:val="24"/>
    </w:rPr>
  </w:style>
  <w:style w:type="paragraph" w:styleId="Standardeinzug">
    <w:name w:val="Normal Indent"/>
    <w:basedOn w:val="Standard"/>
    <w:rsid w:val="00D83816"/>
    <w:pPr>
      <w:ind w:left="708"/>
    </w:pPr>
  </w:style>
  <w:style w:type="paragraph" w:styleId="Textkrper2">
    <w:name w:val="Body Text 2"/>
    <w:basedOn w:val="Standard"/>
    <w:link w:val="Textkrper2Zchn"/>
    <w:rsid w:val="00D83816"/>
    <w:pPr>
      <w:spacing w:after="120" w:line="480" w:lineRule="auto"/>
    </w:pPr>
  </w:style>
  <w:style w:type="character" w:customStyle="1" w:styleId="Textkrper2Zchn">
    <w:name w:val="Textkörper 2 Zchn"/>
    <w:link w:val="Textkrper2"/>
    <w:rsid w:val="00D83816"/>
    <w:rPr>
      <w:rFonts w:eastAsia="SimSun"/>
      <w:snapToGrid w:val="0"/>
      <w:sz w:val="22"/>
      <w:lang w:val="en-GB" w:eastAsia="zh-CN"/>
    </w:rPr>
  </w:style>
  <w:style w:type="paragraph" w:styleId="Textkrper3">
    <w:name w:val="Body Text 3"/>
    <w:basedOn w:val="Standard"/>
    <w:link w:val="Textkrper3Zchn"/>
    <w:rsid w:val="00D83816"/>
    <w:pPr>
      <w:spacing w:after="120"/>
    </w:pPr>
    <w:rPr>
      <w:sz w:val="16"/>
      <w:szCs w:val="16"/>
    </w:rPr>
  </w:style>
  <w:style w:type="character" w:customStyle="1" w:styleId="Textkrper3Zchn">
    <w:name w:val="Textkörper 3 Zchn"/>
    <w:link w:val="Textkrper3"/>
    <w:rsid w:val="00D83816"/>
    <w:rPr>
      <w:rFonts w:eastAsia="SimSun"/>
      <w:snapToGrid w:val="0"/>
      <w:sz w:val="16"/>
      <w:szCs w:val="16"/>
      <w:lang w:val="en-GB" w:eastAsia="zh-CN"/>
    </w:rPr>
  </w:style>
  <w:style w:type="paragraph" w:styleId="Textkrper-Einzug3">
    <w:name w:val="Body Text Indent 3"/>
    <w:basedOn w:val="Standard"/>
    <w:link w:val="Textkrper-Einzug3Zchn"/>
    <w:rsid w:val="00D83816"/>
    <w:pPr>
      <w:spacing w:after="120"/>
      <w:ind w:left="283"/>
    </w:pPr>
    <w:rPr>
      <w:sz w:val="16"/>
      <w:szCs w:val="16"/>
    </w:rPr>
  </w:style>
  <w:style w:type="character" w:customStyle="1" w:styleId="Textkrper-Einzug3Zchn">
    <w:name w:val="Textkörper-Einzug 3 Zchn"/>
    <w:link w:val="Textkrper-Einzug3"/>
    <w:rsid w:val="00D83816"/>
    <w:rPr>
      <w:rFonts w:eastAsia="SimSun"/>
      <w:snapToGrid w:val="0"/>
      <w:sz w:val="16"/>
      <w:szCs w:val="16"/>
      <w:lang w:val="en-GB" w:eastAsia="zh-CN"/>
    </w:rPr>
  </w:style>
  <w:style w:type="paragraph" w:styleId="Textkrper-Erstzeileneinzug">
    <w:name w:val="Body Text First Indent"/>
    <w:basedOn w:val="Textkrper"/>
    <w:link w:val="Textkrper-ErstzeileneinzugZchn"/>
    <w:rsid w:val="00D83816"/>
    <w:pPr>
      <w:tabs>
        <w:tab w:val="left" w:pos="567"/>
      </w:tabs>
      <w:spacing w:after="120" w:line="260" w:lineRule="exact"/>
      <w:ind w:right="0" w:firstLine="210"/>
    </w:pPr>
    <w:rPr>
      <w:rFonts w:eastAsia="SimSun"/>
      <w:snapToGrid w:val="0"/>
      <w:lang w:val="en-GB" w:eastAsia="zh-CN"/>
    </w:rPr>
  </w:style>
  <w:style w:type="character" w:customStyle="1" w:styleId="Textkrper-ErstzeileneinzugZchn">
    <w:name w:val="Textkörper-Erstzeileneinzug Zchn"/>
    <w:link w:val="Textkrper-Erstzeileneinzug"/>
    <w:rsid w:val="00D83816"/>
    <w:rPr>
      <w:rFonts w:eastAsia="SimSun"/>
      <w:snapToGrid w:val="0"/>
      <w:sz w:val="22"/>
      <w:lang w:val="en-GB" w:eastAsia="zh-CN" w:bidi="ar-SA"/>
    </w:rPr>
  </w:style>
  <w:style w:type="paragraph" w:styleId="Textkrper-Zeileneinzug">
    <w:name w:val="Body Text Indent"/>
    <w:basedOn w:val="Standard"/>
    <w:link w:val="Textkrper-ZeileneinzugZchn"/>
    <w:rsid w:val="00D83816"/>
    <w:pPr>
      <w:spacing w:after="120"/>
      <w:ind w:left="283"/>
    </w:pPr>
  </w:style>
  <w:style w:type="character" w:customStyle="1" w:styleId="Textkrper-ZeileneinzugZchn">
    <w:name w:val="Textkörper-Zeileneinzug Zchn"/>
    <w:link w:val="Textkrper-Zeileneinzug"/>
    <w:rsid w:val="00D83816"/>
    <w:rPr>
      <w:rFonts w:eastAsia="SimSun"/>
      <w:snapToGrid w:val="0"/>
      <w:sz w:val="22"/>
      <w:lang w:val="en-GB" w:eastAsia="zh-CN"/>
    </w:rPr>
  </w:style>
  <w:style w:type="paragraph" w:styleId="Textkrper-Erstzeileneinzug2">
    <w:name w:val="Body Text First Indent 2"/>
    <w:basedOn w:val="Textkrper-Zeileneinzug"/>
    <w:link w:val="Textkrper-Erstzeileneinzug2Zchn"/>
    <w:rsid w:val="00D83816"/>
    <w:pPr>
      <w:ind w:firstLine="210"/>
    </w:pPr>
  </w:style>
  <w:style w:type="character" w:customStyle="1" w:styleId="Textkrper-Erstzeileneinzug2Zchn">
    <w:name w:val="Textkörper-Erstzeileneinzug 2 Zchn"/>
    <w:link w:val="Textkrper-Erstzeileneinzug2"/>
    <w:rsid w:val="00D83816"/>
    <w:rPr>
      <w:rFonts w:eastAsia="SimSun"/>
      <w:snapToGrid w:val="0"/>
      <w:sz w:val="22"/>
      <w:lang w:val="en-GB" w:eastAsia="zh-CN"/>
    </w:rPr>
  </w:style>
  <w:style w:type="paragraph" w:styleId="Titel">
    <w:name w:val="Title"/>
    <w:basedOn w:val="Standard"/>
    <w:next w:val="Standard"/>
    <w:link w:val="TitelZchn"/>
    <w:qFormat/>
    <w:rsid w:val="00D83816"/>
    <w:pPr>
      <w:spacing w:before="240" w:after="60"/>
      <w:jc w:val="center"/>
      <w:outlineLvl w:val="0"/>
    </w:pPr>
    <w:rPr>
      <w:rFonts w:ascii="Cambria" w:eastAsia="Malgun Gothic" w:hAnsi="Cambria"/>
      <w:b/>
      <w:bCs/>
      <w:kern w:val="28"/>
      <w:sz w:val="32"/>
      <w:szCs w:val="32"/>
    </w:rPr>
  </w:style>
  <w:style w:type="character" w:customStyle="1" w:styleId="TitelZchn">
    <w:name w:val="Titel Zchn"/>
    <w:link w:val="Titel"/>
    <w:rsid w:val="00D83816"/>
    <w:rPr>
      <w:rFonts w:ascii="Cambria" w:eastAsia="Malgun Gothic" w:hAnsi="Cambria" w:cs="Times New Roman"/>
      <w:b/>
      <w:bCs/>
      <w:snapToGrid w:val="0"/>
      <w:kern w:val="28"/>
      <w:sz w:val="32"/>
      <w:szCs w:val="32"/>
      <w:lang w:val="en-GB" w:eastAsia="zh-CN"/>
    </w:rPr>
  </w:style>
  <w:style w:type="paragraph" w:styleId="Umschlagabsenderadresse">
    <w:name w:val="envelope return"/>
    <w:basedOn w:val="Standard"/>
    <w:rsid w:val="00D83816"/>
    <w:rPr>
      <w:rFonts w:ascii="Cambria" w:eastAsia="Malgun Gothic" w:hAnsi="Cambria"/>
      <w:sz w:val="20"/>
    </w:rPr>
  </w:style>
  <w:style w:type="paragraph" w:styleId="Umschlagadresse">
    <w:name w:val="envelope address"/>
    <w:basedOn w:val="Standard"/>
    <w:rsid w:val="00D83816"/>
    <w:pPr>
      <w:framePr w:w="4320" w:h="2160" w:hRule="exact" w:hSpace="141" w:wrap="auto" w:hAnchor="page" w:xAlign="center" w:yAlign="bottom"/>
      <w:ind w:left="1"/>
    </w:pPr>
    <w:rPr>
      <w:rFonts w:ascii="Cambria" w:eastAsia="Malgun Gothic" w:hAnsi="Cambria"/>
      <w:sz w:val="24"/>
      <w:szCs w:val="24"/>
    </w:rPr>
  </w:style>
  <w:style w:type="paragraph" w:styleId="Unterschrift">
    <w:name w:val="Signature"/>
    <w:basedOn w:val="Standard"/>
    <w:link w:val="UnterschriftZchn"/>
    <w:rsid w:val="00D83816"/>
    <w:pPr>
      <w:ind w:left="4252"/>
    </w:pPr>
  </w:style>
  <w:style w:type="character" w:customStyle="1" w:styleId="UnterschriftZchn">
    <w:name w:val="Unterschrift Zchn"/>
    <w:link w:val="Unterschrift"/>
    <w:rsid w:val="00D83816"/>
    <w:rPr>
      <w:rFonts w:eastAsia="SimSun"/>
      <w:snapToGrid w:val="0"/>
      <w:sz w:val="22"/>
      <w:lang w:val="en-GB" w:eastAsia="zh-CN"/>
    </w:rPr>
  </w:style>
  <w:style w:type="paragraph" w:styleId="Untertitel">
    <w:name w:val="Subtitle"/>
    <w:basedOn w:val="Standard"/>
    <w:next w:val="Standard"/>
    <w:link w:val="UntertitelZchn"/>
    <w:qFormat/>
    <w:rsid w:val="00D83816"/>
    <w:pPr>
      <w:spacing w:after="60"/>
      <w:jc w:val="center"/>
      <w:outlineLvl w:val="1"/>
    </w:pPr>
    <w:rPr>
      <w:rFonts w:ascii="Cambria" w:eastAsia="Malgun Gothic" w:hAnsi="Cambria"/>
      <w:sz w:val="24"/>
      <w:szCs w:val="24"/>
    </w:rPr>
  </w:style>
  <w:style w:type="character" w:customStyle="1" w:styleId="UntertitelZchn">
    <w:name w:val="Untertitel Zchn"/>
    <w:link w:val="Untertitel"/>
    <w:rsid w:val="00D83816"/>
    <w:rPr>
      <w:rFonts w:ascii="Cambria" w:eastAsia="Malgun Gothic" w:hAnsi="Cambria" w:cs="Times New Roman"/>
      <w:snapToGrid w:val="0"/>
      <w:sz w:val="24"/>
      <w:szCs w:val="24"/>
      <w:lang w:val="en-GB" w:eastAsia="zh-CN"/>
    </w:rPr>
  </w:style>
  <w:style w:type="paragraph" w:styleId="Verzeichnis1">
    <w:name w:val="toc 1"/>
    <w:basedOn w:val="Standard"/>
    <w:next w:val="Standard"/>
    <w:autoRedefine/>
    <w:rsid w:val="00D83816"/>
    <w:pPr>
      <w:tabs>
        <w:tab w:val="clear" w:pos="567"/>
      </w:tabs>
    </w:pPr>
  </w:style>
  <w:style w:type="paragraph" w:styleId="Verzeichnis2">
    <w:name w:val="toc 2"/>
    <w:basedOn w:val="Standard"/>
    <w:next w:val="Standard"/>
    <w:autoRedefine/>
    <w:rsid w:val="00D83816"/>
    <w:pPr>
      <w:tabs>
        <w:tab w:val="clear" w:pos="567"/>
      </w:tabs>
      <w:ind w:left="220"/>
    </w:pPr>
  </w:style>
  <w:style w:type="paragraph" w:styleId="Verzeichnis3">
    <w:name w:val="toc 3"/>
    <w:basedOn w:val="Standard"/>
    <w:next w:val="Standard"/>
    <w:autoRedefine/>
    <w:rsid w:val="00D83816"/>
    <w:pPr>
      <w:tabs>
        <w:tab w:val="clear" w:pos="567"/>
      </w:tabs>
      <w:ind w:left="440"/>
    </w:pPr>
  </w:style>
  <w:style w:type="paragraph" w:styleId="Verzeichnis4">
    <w:name w:val="toc 4"/>
    <w:basedOn w:val="Standard"/>
    <w:next w:val="Standard"/>
    <w:autoRedefine/>
    <w:rsid w:val="00D83816"/>
    <w:pPr>
      <w:tabs>
        <w:tab w:val="clear" w:pos="567"/>
      </w:tabs>
      <w:ind w:left="660"/>
    </w:pPr>
  </w:style>
  <w:style w:type="paragraph" w:styleId="Verzeichnis5">
    <w:name w:val="toc 5"/>
    <w:basedOn w:val="Standard"/>
    <w:next w:val="Standard"/>
    <w:autoRedefine/>
    <w:rsid w:val="00D83816"/>
    <w:pPr>
      <w:tabs>
        <w:tab w:val="clear" w:pos="567"/>
      </w:tabs>
      <w:ind w:left="880"/>
    </w:pPr>
  </w:style>
  <w:style w:type="paragraph" w:styleId="Verzeichnis6">
    <w:name w:val="toc 6"/>
    <w:basedOn w:val="Standard"/>
    <w:next w:val="Standard"/>
    <w:autoRedefine/>
    <w:rsid w:val="00D83816"/>
    <w:pPr>
      <w:tabs>
        <w:tab w:val="clear" w:pos="567"/>
      </w:tabs>
      <w:ind w:left="1100"/>
    </w:pPr>
  </w:style>
  <w:style w:type="paragraph" w:styleId="Verzeichnis7">
    <w:name w:val="toc 7"/>
    <w:basedOn w:val="Standard"/>
    <w:next w:val="Standard"/>
    <w:autoRedefine/>
    <w:rsid w:val="00D83816"/>
    <w:pPr>
      <w:tabs>
        <w:tab w:val="clear" w:pos="567"/>
      </w:tabs>
      <w:ind w:left="1320"/>
    </w:pPr>
  </w:style>
  <w:style w:type="paragraph" w:styleId="Verzeichnis8">
    <w:name w:val="toc 8"/>
    <w:basedOn w:val="Standard"/>
    <w:next w:val="Standard"/>
    <w:autoRedefine/>
    <w:rsid w:val="00D83816"/>
    <w:pPr>
      <w:tabs>
        <w:tab w:val="clear" w:pos="567"/>
      </w:tabs>
      <w:ind w:left="1540"/>
    </w:pPr>
  </w:style>
  <w:style w:type="paragraph" w:styleId="Verzeichnis9">
    <w:name w:val="toc 9"/>
    <w:basedOn w:val="Standard"/>
    <w:next w:val="Standard"/>
    <w:autoRedefine/>
    <w:rsid w:val="00D83816"/>
    <w:pPr>
      <w:tabs>
        <w:tab w:val="clear" w:pos="567"/>
      </w:tabs>
      <w:ind w:left="1760"/>
    </w:pPr>
  </w:style>
  <w:style w:type="paragraph" w:styleId="Zitat">
    <w:name w:val="Quote"/>
    <w:basedOn w:val="Standard"/>
    <w:next w:val="Standard"/>
    <w:link w:val="ZitatZchn"/>
    <w:uiPriority w:val="29"/>
    <w:qFormat/>
    <w:rsid w:val="00D83816"/>
    <w:rPr>
      <w:i/>
      <w:iCs/>
      <w:color w:val="000000"/>
    </w:rPr>
  </w:style>
  <w:style w:type="character" w:customStyle="1" w:styleId="ZitatZchn">
    <w:name w:val="Zitat Zchn"/>
    <w:link w:val="Zitat"/>
    <w:uiPriority w:val="29"/>
    <w:rsid w:val="00D83816"/>
    <w:rPr>
      <w:rFonts w:eastAsia="SimSun"/>
      <w:i/>
      <w:iCs/>
      <w:snapToGrid w:val="0"/>
      <w:color w:val="000000"/>
      <w:sz w:val="22"/>
      <w:lang w:val="en-GB" w:eastAsia="zh-CN"/>
    </w:rPr>
  </w:style>
  <w:style w:type="character" w:customStyle="1" w:styleId="KommentartextZchn">
    <w:name w:val="Kommentartext Zchn"/>
    <w:link w:val="Kommentartext"/>
    <w:semiHidden/>
    <w:rsid w:val="00EE52FD"/>
    <w:rPr>
      <w:rFonts w:eastAsia="SimSun"/>
      <w:snapToGrid w:val="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24206">
      <w:bodyDiv w:val="1"/>
      <w:marLeft w:val="0"/>
      <w:marRight w:val="0"/>
      <w:marTop w:val="0"/>
      <w:marBottom w:val="0"/>
      <w:divBdr>
        <w:top w:val="none" w:sz="0" w:space="0" w:color="auto"/>
        <w:left w:val="none" w:sz="0" w:space="0" w:color="auto"/>
        <w:bottom w:val="none" w:sz="0" w:space="0" w:color="auto"/>
        <w:right w:val="none" w:sz="0" w:space="0" w:color="auto"/>
      </w:divBdr>
    </w:div>
    <w:div w:id="357630235">
      <w:bodyDiv w:val="1"/>
      <w:marLeft w:val="0"/>
      <w:marRight w:val="0"/>
      <w:marTop w:val="0"/>
      <w:marBottom w:val="0"/>
      <w:divBdr>
        <w:top w:val="none" w:sz="0" w:space="0" w:color="auto"/>
        <w:left w:val="none" w:sz="0" w:space="0" w:color="auto"/>
        <w:bottom w:val="none" w:sz="0" w:space="0" w:color="auto"/>
        <w:right w:val="none" w:sz="0" w:space="0" w:color="auto"/>
      </w:divBdr>
    </w:div>
    <w:div w:id="371000918">
      <w:bodyDiv w:val="1"/>
      <w:marLeft w:val="0"/>
      <w:marRight w:val="0"/>
      <w:marTop w:val="0"/>
      <w:marBottom w:val="0"/>
      <w:divBdr>
        <w:top w:val="none" w:sz="0" w:space="0" w:color="auto"/>
        <w:left w:val="none" w:sz="0" w:space="0" w:color="auto"/>
        <w:bottom w:val="none" w:sz="0" w:space="0" w:color="auto"/>
        <w:right w:val="none" w:sz="0" w:space="0" w:color="auto"/>
      </w:divBdr>
    </w:div>
    <w:div w:id="753819548">
      <w:bodyDiv w:val="1"/>
      <w:marLeft w:val="0"/>
      <w:marRight w:val="0"/>
      <w:marTop w:val="0"/>
      <w:marBottom w:val="0"/>
      <w:divBdr>
        <w:top w:val="none" w:sz="0" w:space="0" w:color="auto"/>
        <w:left w:val="none" w:sz="0" w:space="0" w:color="auto"/>
        <w:bottom w:val="none" w:sz="0" w:space="0" w:color="auto"/>
        <w:right w:val="none" w:sz="0" w:space="0" w:color="auto"/>
      </w:divBdr>
    </w:div>
    <w:div w:id="1016691514">
      <w:bodyDiv w:val="1"/>
      <w:marLeft w:val="0"/>
      <w:marRight w:val="0"/>
      <w:marTop w:val="0"/>
      <w:marBottom w:val="0"/>
      <w:divBdr>
        <w:top w:val="none" w:sz="0" w:space="0" w:color="auto"/>
        <w:left w:val="none" w:sz="0" w:space="0" w:color="auto"/>
        <w:bottom w:val="none" w:sz="0" w:space="0" w:color="auto"/>
        <w:right w:val="none" w:sz="0" w:space="0" w:color="auto"/>
      </w:divBdr>
    </w:div>
    <w:div w:id="1142431216">
      <w:bodyDiv w:val="1"/>
      <w:marLeft w:val="0"/>
      <w:marRight w:val="0"/>
      <w:marTop w:val="0"/>
      <w:marBottom w:val="0"/>
      <w:divBdr>
        <w:top w:val="none" w:sz="0" w:space="0" w:color="auto"/>
        <w:left w:val="none" w:sz="0" w:space="0" w:color="auto"/>
        <w:bottom w:val="none" w:sz="0" w:space="0" w:color="auto"/>
        <w:right w:val="none" w:sz="0" w:space="0" w:color="auto"/>
      </w:divBdr>
    </w:div>
    <w:div w:id="1430353251">
      <w:bodyDiv w:val="1"/>
      <w:marLeft w:val="0"/>
      <w:marRight w:val="0"/>
      <w:marTop w:val="0"/>
      <w:marBottom w:val="0"/>
      <w:divBdr>
        <w:top w:val="none" w:sz="0" w:space="0" w:color="auto"/>
        <w:left w:val="none" w:sz="0" w:space="0" w:color="auto"/>
        <w:bottom w:val="none" w:sz="0" w:space="0" w:color="auto"/>
        <w:right w:val="none" w:sz="0" w:space="0" w:color="auto"/>
      </w:divBdr>
    </w:div>
    <w:div w:id="1567063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ema.europa.eu" TargetMode="External"/><Relationship Id="rId7" Type="http://schemas.microsoft.com/office/2007/relationships/stylesWithEffects" Target="stylesWithEffect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header" Target="header2.xm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hyperlink" Target="http://www.ema.europa.eu/docs/en_GB/document_library/Template_or_form/2013/03/WC500139752.doc"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32" Type="http://schemas.microsoft.com/office/2018/08/relationships/commentsExtensible" Target="commentsExtensible.xml"/><Relationship Id="rId5" Type="http://schemas.openxmlformats.org/officeDocument/2006/relationships/numbering" Target="numbering.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www.ema.europa.e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hyperlink" Target="http://www.ema.europa.eu/docs/en_GB/document_library/Template_or_form/2013/03/WC500139752.doc"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2159D-1471-4104-B853-A140C89683F0}">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DE49DD13-8E7F-440D-B46F-558C017FD8BF}"/>
</file>

<file path=customXml/itemProps3.xml><?xml version="1.0" encoding="utf-8"?>
<ds:datastoreItem xmlns:ds="http://schemas.openxmlformats.org/officeDocument/2006/customXml" ds:itemID="{04006D8B-1D43-420A-B5F1-F701647E500C}">
  <ds:schemaRefs>
    <ds:schemaRef ds:uri="http://schemas.microsoft.com/sharepoint/v3/contenttype/forms"/>
  </ds:schemaRefs>
</ds:datastoreItem>
</file>

<file path=customXml/itemProps4.xml><?xml version="1.0" encoding="utf-8"?>
<ds:datastoreItem xmlns:ds="http://schemas.openxmlformats.org/officeDocument/2006/customXml" ds:itemID="{FEA8C2E2-77A6-428C-8C15-1C0AD2E7B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45255</Words>
  <Characters>243025</Characters>
  <Application>Microsoft Office Word</Application>
  <DocSecurity>0</DocSecurity>
  <Lines>6395</Lines>
  <Paragraphs>3473</Paragraphs>
  <ScaleCrop>false</ScaleCrop>
  <HeadingPairs>
    <vt:vector size="6" baseType="variant">
      <vt:variant>
        <vt:lpstr>Titel</vt:lpstr>
      </vt:variant>
      <vt:variant>
        <vt:i4>1</vt:i4>
      </vt:variant>
      <vt:variant>
        <vt:lpstr>Pealkiri</vt:lpstr>
      </vt:variant>
      <vt:variant>
        <vt:i4>1</vt:i4>
      </vt:variant>
      <vt:variant>
        <vt:lpstr>Title</vt:lpstr>
      </vt:variant>
      <vt:variant>
        <vt:i4>1</vt:i4>
      </vt:variant>
    </vt:vector>
  </HeadingPairs>
  <TitlesOfParts>
    <vt:vector size="3" baseType="lpstr">
      <vt:lpstr>Imatinib Actavis, INN-imatinib</vt:lpstr>
      <vt:lpstr>Imatinib Actavis, INN-imatinib</vt:lpstr>
      <vt:lpstr>Imatinib Actavis, INN-imatinib</vt:lpstr>
    </vt:vector>
  </TitlesOfParts>
  <Manager/>
  <Company>Teva Europe</Company>
  <LinksUpToDate>false</LinksUpToDate>
  <CharactersWithSpaces>284807</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Imatinib Actavis, INN-imatinib</dc:title>
  <dc:subject>EPAR</dc:subject>
  <dc:creator>CHMP</dc:creator>
  <cp:keywords>Imatinib Actavis, INN-imatinib</cp:keywords>
  <dc:description/>
  <cp:lastModifiedBy>translator</cp:lastModifiedBy>
  <cp:revision>2</cp:revision>
  <cp:lastPrinted>2013-07-03T18:16:00Z</cp:lastPrinted>
  <dcterms:created xsi:type="dcterms:W3CDTF">2020-07-09T13:59:00Z</dcterms:created>
  <dcterms:modified xsi:type="dcterms:W3CDTF">2020-07-09T13:59:00Z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0x010100726F91DD1AE57B44B1BCEB7F1056F5D0</vt:lpwstr>
  </property>
  <property fmtid="{D5CDD505-2E9C-101B-9397-08002B2CF9AE}" pid="3" name="IconOverlay">
    <vt:lpwstr/>
  </property>
  <property fmtid="{D5CDD505-2E9C-101B-9397-08002B2CF9AE}" pid="4" name="Reviewer">
    <vt:lpwstr/>
  </property>
</Properties>
</file>