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97356"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5CBA643C"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75A44243"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398F024C"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3E57DE20"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4BF13429"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7F6AEE1E"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443E0450"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1A383E04"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7AAFE7D5"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495DC20D"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2CEA4750"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32BE92B1"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540E66D8"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478C3E71"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6A4443F3"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57EFA561"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1FA86DDB"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1B8B2874"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449B9EF7"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212E45BF"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073665F7"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4CF26356" w14:textId="77777777" w:rsidR="00AA5B99" w:rsidRPr="00F34ED8" w:rsidRDefault="00AA5B99">
      <w:pPr>
        <w:autoSpaceDE w:val="0"/>
        <w:autoSpaceDN w:val="0"/>
        <w:adjustRightInd w:val="0"/>
        <w:spacing w:after="0" w:line="240" w:lineRule="auto"/>
        <w:jc w:val="center"/>
        <w:rPr>
          <w:rFonts w:ascii="Times New Roman" w:hAnsi="Times New Roman"/>
          <w:b/>
          <w:bCs/>
          <w:lang w:val="fi-FI"/>
        </w:rPr>
      </w:pPr>
    </w:p>
    <w:p w14:paraId="09D9B356" w14:textId="77777777" w:rsidR="00AA5B99" w:rsidRPr="00F34ED8" w:rsidRDefault="00CA69C3">
      <w:pPr>
        <w:autoSpaceDE w:val="0"/>
        <w:autoSpaceDN w:val="0"/>
        <w:adjustRightInd w:val="0"/>
        <w:spacing w:after="0" w:line="240" w:lineRule="auto"/>
        <w:jc w:val="center"/>
        <w:rPr>
          <w:rFonts w:ascii="Times New Roman" w:hAnsi="Times New Roman"/>
          <w:b/>
          <w:bCs/>
          <w:lang w:val="fi-FI"/>
        </w:rPr>
      </w:pPr>
      <w:r w:rsidRPr="00F34ED8">
        <w:rPr>
          <w:rFonts w:ascii="Times New Roman" w:hAnsi="Times New Roman"/>
          <w:b/>
          <w:bCs/>
          <w:lang w:val="fi-FI"/>
        </w:rPr>
        <w:t>LIITE I</w:t>
      </w:r>
    </w:p>
    <w:p w14:paraId="7FC19C97"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41A14F75" w14:textId="77777777" w:rsidR="00AA5B99" w:rsidRPr="00F34ED8" w:rsidRDefault="00CA69C3" w:rsidP="001E72CB">
      <w:pPr>
        <w:pStyle w:val="TitleA"/>
        <w:rPr>
          <w:lang w:val="fi-FI"/>
        </w:rPr>
      </w:pPr>
      <w:r w:rsidRPr="00F34ED8">
        <w:rPr>
          <w:bCs w:val="0"/>
          <w:lang w:val="fi-FI"/>
        </w:rPr>
        <w:t>VALMISTEYHTEENVETO</w:t>
      </w:r>
    </w:p>
    <w:p w14:paraId="6472060E" w14:textId="77777777" w:rsidR="00AA5B99" w:rsidRPr="00F34ED8" w:rsidRDefault="00CA69C3" w:rsidP="00AF06C3">
      <w:pPr>
        <w:tabs>
          <w:tab w:val="left" w:pos="567"/>
        </w:tabs>
        <w:autoSpaceDE w:val="0"/>
        <w:autoSpaceDN w:val="0"/>
        <w:adjustRightInd w:val="0"/>
        <w:spacing w:after="0" w:line="240" w:lineRule="auto"/>
        <w:ind w:left="567" w:hanging="567"/>
        <w:rPr>
          <w:rFonts w:ascii="Times New Roman" w:hAnsi="Times New Roman"/>
          <w:b/>
          <w:bCs/>
          <w:lang w:val="fi-FI"/>
        </w:rPr>
      </w:pPr>
      <w:r w:rsidRPr="00F34ED8">
        <w:rPr>
          <w:lang w:val="fi-FI"/>
        </w:rPr>
        <w:br w:type="page"/>
      </w:r>
      <w:r w:rsidRPr="00F34ED8">
        <w:rPr>
          <w:rFonts w:ascii="Times New Roman" w:hAnsi="Times New Roman"/>
          <w:b/>
          <w:bCs/>
          <w:lang w:val="fi-FI"/>
        </w:rPr>
        <w:lastRenderedPageBreak/>
        <w:t>1.</w:t>
      </w:r>
      <w:r w:rsidRPr="00F34ED8">
        <w:rPr>
          <w:rFonts w:ascii="Times New Roman" w:hAnsi="Times New Roman"/>
          <w:b/>
          <w:bCs/>
          <w:lang w:val="fi-FI"/>
        </w:rPr>
        <w:tab/>
        <w:t>LÄÄKEVALMISTEEN NIMI</w:t>
      </w:r>
    </w:p>
    <w:p w14:paraId="055F3D07" w14:textId="77777777" w:rsidR="00AA5B99" w:rsidRPr="00F34ED8" w:rsidRDefault="00AA5B99">
      <w:pPr>
        <w:tabs>
          <w:tab w:val="left" w:pos="567"/>
        </w:tabs>
        <w:autoSpaceDE w:val="0"/>
        <w:autoSpaceDN w:val="0"/>
        <w:adjustRightInd w:val="0"/>
        <w:spacing w:after="0" w:line="240" w:lineRule="auto"/>
        <w:rPr>
          <w:rFonts w:ascii="Times New Roman" w:hAnsi="Times New Roman"/>
          <w:lang w:val="fi-FI"/>
        </w:rPr>
      </w:pPr>
    </w:p>
    <w:p w14:paraId="31B4E54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50 mg kovat kapselit</w:t>
      </w:r>
    </w:p>
    <w:p w14:paraId="03CC7CF5" w14:textId="77777777" w:rsidR="00CC1955" w:rsidRPr="00F34ED8" w:rsidRDefault="00CC1955" w:rsidP="00CC195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100 mg kovat kapselit</w:t>
      </w:r>
    </w:p>
    <w:p w14:paraId="56E28444" w14:textId="77777777" w:rsidR="00CC1955" w:rsidRPr="00F34ED8" w:rsidRDefault="00CC1955" w:rsidP="00CC195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400 mg kovat kapselit</w:t>
      </w:r>
    </w:p>
    <w:p w14:paraId="4AF9068F" w14:textId="77777777" w:rsidR="00AA5B99" w:rsidRPr="00F34ED8" w:rsidRDefault="00AA5B99">
      <w:pPr>
        <w:autoSpaceDE w:val="0"/>
        <w:autoSpaceDN w:val="0"/>
        <w:adjustRightInd w:val="0"/>
        <w:spacing w:after="0" w:line="240" w:lineRule="auto"/>
        <w:rPr>
          <w:rFonts w:ascii="Times New Roman" w:hAnsi="Times New Roman"/>
          <w:lang w:val="fi-FI"/>
        </w:rPr>
      </w:pPr>
    </w:p>
    <w:p w14:paraId="4E7D7E54" w14:textId="77777777" w:rsidR="00AA5B99" w:rsidRPr="00F34ED8" w:rsidRDefault="00AA5B99">
      <w:pPr>
        <w:autoSpaceDE w:val="0"/>
        <w:autoSpaceDN w:val="0"/>
        <w:adjustRightInd w:val="0"/>
        <w:spacing w:after="0" w:line="240" w:lineRule="auto"/>
        <w:rPr>
          <w:rFonts w:ascii="Times New Roman" w:hAnsi="Times New Roman"/>
          <w:lang w:val="fi-FI"/>
        </w:rPr>
      </w:pPr>
    </w:p>
    <w:p w14:paraId="3F644950" w14:textId="77777777" w:rsidR="00AA5B99" w:rsidRPr="00F34ED8" w:rsidRDefault="00CA69C3" w:rsidP="00AF06C3">
      <w:pPr>
        <w:tabs>
          <w:tab w:val="left" w:pos="567"/>
        </w:tabs>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2.</w:t>
      </w:r>
      <w:r w:rsidRPr="00F34ED8">
        <w:rPr>
          <w:rFonts w:ascii="Times New Roman" w:hAnsi="Times New Roman"/>
          <w:b/>
          <w:bCs/>
          <w:lang w:val="fi-FI"/>
        </w:rPr>
        <w:tab/>
        <w:t>VAIKUTTAVAT AINEET JA NIIDEN MÄÄRÄT</w:t>
      </w:r>
    </w:p>
    <w:p w14:paraId="055D5204" w14:textId="77777777" w:rsidR="00AA5B99" w:rsidRPr="00F34ED8" w:rsidRDefault="00AA5B99">
      <w:pPr>
        <w:tabs>
          <w:tab w:val="left" w:pos="567"/>
        </w:tabs>
        <w:autoSpaceDE w:val="0"/>
        <w:autoSpaceDN w:val="0"/>
        <w:adjustRightInd w:val="0"/>
        <w:spacing w:after="0" w:line="240" w:lineRule="auto"/>
        <w:rPr>
          <w:rFonts w:ascii="Times New Roman" w:hAnsi="Times New Roman"/>
          <w:lang w:val="fi-FI"/>
        </w:rPr>
      </w:pPr>
    </w:p>
    <w:p w14:paraId="68200FA9" w14:textId="77777777" w:rsidR="00CC1955" w:rsidRPr="00F34ED8" w:rsidRDefault="00CC1955" w:rsidP="00CC1955">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50 mg kovat kapselit</w:t>
      </w:r>
    </w:p>
    <w:p w14:paraId="3105A6A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kova kapseli sisältää </w:t>
      </w:r>
      <w:r w:rsidR="00FB2F88" w:rsidRPr="00F34ED8">
        <w:rPr>
          <w:rFonts w:ascii="Times New Roman" w:hAnsi="Times New Roman"/>
          <w:lang w:val="fi-FI"/>
        </w:rPr>
        <w:t xml:space="preserve">imatinibimesilaattia vastaten </w:t>
      </w:r>
      <w:r w:rsidRPr="00F34ED8">
        <w:rPr>
          <w:rFonts w:ascii="Times New Roman" w:hAnsi="Times New Roman"/>
          <w:lang w:val="fi-FI"/>
        </w:rPr>
        <w:t>50 mg imatinibia</w:t>
      </w:r>
      <w:r w:rsidR="00FB2F88" w:rsidRPr="00F34ED8">
        <w:rPr>
          <w:rFonts w:ascii="Times New Roman" w:hAnsi="Times New Roman"/>
          <w:lang w:val="fi-FI"/>
        </w:rPr>
        <w:t>.</w:t>
      </w:r>
      <w:r w:rsidRPr="00F34ED8">
        <w:rPr>
          <w:rFonts w:ascii="Times New Roman" w:hAnsi="Times New Roman"/>
          <w:lang w:val="fi-FI"/>
        </w:rPr>
        <w:t xml:space="preserve"> </w:t>
      </w:r>
    </w:p>
    <w:p w14:paraId="40D82459" w14:textId="77777777" w:rsidR="00AA5B99" w:rsidRPr="00F34ED8" w:rsidRDefault="00AA5B99">
      <w:pPr>
        <w:pStyle w:val="KeinLeerraum"/>
        <w:rPr>
          <w:rFonts w:ascii="Times New Roman" w:hAnsi="Times New Roman"/>
          <w:highlight w:val="lightGray"/>
          <w:lang w:val="fi-FI"/>
        </w:rPr>
      </w:pPr>
    </w:p>
    <w:p w14:paraId="3EF73A95" w14:textId="77777777" w:rsidR="00CC1955" w:rsidRPr="00F34ED8" w:rsidRDefault="00CC1955" w:rsidP="00CC1955">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100 mg kovat kapselit</w:t>
      </w:r>
    </w:p>
    <w:p w14:paraId="2D8F2E36" w14:textId="77777777" w:rsidR="00CC1955" w:rsidRPr="00F34ED8" w:rsidRDefault="00CC1955" w:rsidP="00CC195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kova kapseli sisältää imatinibimesilaattia vastaten 100 mg imatinibia. </w:t>
      </w:r>
    </w:p>
    <w:p w14:paraId="68EC9D6A" w14:textId="77777777" w:rsidR="00CC1955" w:rsidRPr="00F34ED8" w:rsidRDefault="00CC1955">
      <w:pPr>
        <w:pStyle w:val="KeinLeerraum"/>
        <w:rPr>
          <w:rFonts w:ascii="Times New Roman" w:hAnsi="Times New Roman"/>
          <w:highlight w:val="lightGray"/>
          <w:lang w:val="fi-FI"/>
        </w:rPr>
      </w:pPr>
    </w:p>
    <w:p w14:paraId="585FD681" w14:textId="77777777" w:rsidR="00CC1955" w:rsidRPr="00F34ED8" w:rsidRDefault="00CC1955" w:rsidP="00CC1955">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400 mg kovat kapselit</w:t>
      </w:r>
    </w:p>
    <w:p w14:paraId="6FB4FB63" w14:textId="77777777" w:rsidR="00CC1955" w:rsidRPr="00F34ED8" w:rsidRDefault="00CC1955" w:rsidP="00CC195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kova kapseli sisältää imatinibimesilaattia vastaten 400 mg imatinibia. </w:t>
      </w:r>
    </w:p>
    <w:p w14:paraId="0D1CEDB8" w14:textId="77777777" w:rsidR="00CC1955" w:rsidRPr="00F34ED8" w:rsidRDefault="00CC1955">
      <w:pPr>
        <w:pStyle w:val="KeinLeerraum"/>
        <w:rPr>
          <w:rFonts w:ascii="Times New Roman" w:hAnsi="Times New Roman"/>
          <w:highlight w:val="lightGray"/>
          <w:lang w:val="fi-FI"/>
        </w:rPr>
      </w:pPr>
    </w:p>
    <w:p w14:paraId="29D85CE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Täydellinen apuaineluettelo, ks. kohta 6.1.</w:t>
      </w:r>
    </w:p>
    <w:p w14:paraId="6C71A299" w14:textId="77777777" w:rsidR="00AA5B99" w:rsidRPr="00F34ED8" w:rsidRDefault="00AA5B99">
      <w:pPr>
        <w:autoSpaceDE w:val="0"/>
        <w:autoSpaceDN w:val="0"/>
        <w:adjustRightInd w:val="0"/>
        <w:spacing w:after="0" w:line="240" w:lineRule="auto"/>
        <w:rPr>
          <w:rFonts w:ascii="Times New Roman" w:hAnsi="Times New Roman"/>
          <w:lang w:val="fi-FI"/>
        </w:rPr>
      </w:pPr>
    </w:p>
    <w:p w14:paraId="5E77B1C1" w14:textId="77777777" w:rsidR="00AA5B99" w:rsidRPr="00F34ED8" w:rsidRDefault="00AA5B99">
      <w:pPr>
        <w:autoSpaceDE w:val="0"/>
        <w:autoSpaceDN w:val="0"/>
        <w:adjustRightInd w:val="0"/>
        <w:spacing w:after="0" w:line="240" w:lineRule="auto"/>
        <w:rPr>
          <w:rFonts w:ascii="Times New Roman" w:hAnsi="Times New Roman"/>
          <w:lang w:val="fi-FI"/>
        </w:rPr>
      </w:pPr>
    </w:p>
    <w:p w14:paraId="30EB21CA" w14:textId="77777777" w:rsidR="00AA5B99" w:rsidRPr="00F34ED8" w:rsidRDefault="00CA69C3" w:rsidP="00AF06C3">
      <w:pPr>
        <w:tabs>
          <w:tab w:val="left" w:pos="567"/>
        </w:tabs>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3.</w:t>
      </w:r>
      <w:r w:rsidRPr="00F34ED8">
        <w:rPr>
          <w:rFonts w:ascii="Times New Roman" w:hAnsi="Times New Roman"/>
          <w:b/>
          <w:bCs/>
          <w:lang w:val="fi-FI"/>
        </w:rPr>
        <w:tab/>
        <w:t>LÄÄKEMUOTO</w:t>
      </w:r>
    </w:p>
    <w:p w14:paraId="477C12B5" w14:textId="77777777" w:rsidR="00AA5B99" w:rsidRPr="00F34ED8" w:rsidRDefault="00AA5B99">
      <w:pPr>
        <w:autoSpaceDE w:val="0"/>
        <w:autoSpaceDN w:val="0"/>
        <w:adjustRightInd w:val="0"/>
        <w:spacing w:after="0" w:line="240" w:lineRule="auto"/>
        <w:rPr>
          <w:rFonts w:ascii="Times New Roman" w:hAnsi="Times New Roman"/>
          <w:highlight w:val="lightGray"/>
          <w:lang w:val="fi-FI"/>
        </w:rPr>
      </w:pPr>
    </w:p>
    <w:p w14:paraId="7DE678C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Kova kapseli</w:t>
      </w:r>
      <w:r w:rsidR="00AC7746" w:rsidRPr="00F34ED8">
        <w:rPr>
          <w:rFonts w:ascii="Times New Roman" w:hAnsi="Times New Roman"/>
          <w:lang w:val="fi-FI"/>
        </w:rPr>
        <w:t xml:space="preserve"> (kapseli).</w:t>
      </w:r>
    </w:p>
    <w:p w14:paraId="0DB54284" w14:textId="77777777" w:rsidR="00AA5B99" w:rsidRPr="00F34ED8" w:rsidRDefault="00AA5B99">
      <w:pPr>
        <w:autoSpaceDE w:val="0"/>
        <w:autoSpaceDN w:val="0"/>
        <w:adjustRightInd w:val="0"/>
        <w:spacing w:after="0" w:line="240" w:lineRule="auto"/>
        <w:rPr>
          <w:rFonts w:ascii="Times New Roman" w:hAnsi="Times New Roman"/>
          <w:lang w:val="fi-FI"/>
        </w:rPr>
      </w:pPr>
    </w:p>
    <w:p w14:paraId="7DC5871C" w14:textId="77777777" w:rsidR="00CC1955" w:rsidRPr="00F34ED8" w:rsidRDefault="00CC1955" w:rsidP="00CC1955">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50 mg kovat kapselit</w:t>
      </w:r>
    </w:p>
    <w:p w14:paraId="1DDD301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Kova kapseli kokoa 3, vaaleankeltainen kuori ja vaaleankeltainen kapselin runko, johon on painettu mustalla musteella "50 mg".</w:t>
      </w:r>
    </w:p>
    <w:p w14:paraId="498B9496" w14:textId="77777777" w:rsidR="00FC3D2C" w:rsidRPr="00F34ED8" w:rsidRDefault="00FC3D2C">
      <w:pPr>
        <w:autoSpaceDE w:val="0"/>
        <w:autoSpaceDN w:val="0"/>
        <w:adjustRightInd w:val="0"/>
        <w:spacing w:after="0" w:line="240" w:lineRule="auto"/>
        <w:rPr>
          <w:rFonts w:ascii="Times New Roman" w:hAnsi="Times New Roman"/>
          <w:highlight w:val="lightGray"/>
          <w:lang w:val="fi-FI"/>
        </w:rPr>
      </w:pPr>
    </w:p>
    <w:p w14:paraId="0AD02659" w14:textId="77777777" w:rsidR="0088594D" w:rsidRPr="00F34ED8" w:rsidRDefault="0088594D" w:rsidP="0088594D">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100 mg kovat kapselit</w:t>
      </w:r>
    </w:p>
    <w:p w14:paraId="6E5BCE5D" w14:textId="77777777" w:rsidR="0088594D" w:rsidRPr="00F34ED8" w:rsidRDefault="0088594D" w:rsidP="0088594D">
      <w:pPr>
        <w:shd w:val="clear" w:color="auto" w:fill="FFFFFF"/>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Kova kapseli kokoa 1, vaaleanoranssi kuori ja vaaleanoranssi kapselin runko, johon on painettu mustalla musteella "100 mg".</w:t>
      </w:r>
    </w:p>
    <w:p w14:paraId="5308C22A" w14:textId="77777777" w:rsidR="0088594D" w:rsidRPr="00F34ED8" w:rsidRDefault="0088594D" w:rsidP="0088594D">
      <w:pPr>
        <w:shd w:val="clear" w:color="auto" w:fill="FFFFFF"/>
        <w:autoSpaceDE w:val="0"/>
        <w:autoSpaceDN w:val="0"/>
        <w:adjustRightInd w:val="0"/>
        <w:spacing w:after="0" w:line="240" w:lineRule="auto"/>
        <w:rPr>
          <w:rFonts w:ascii="Times New Roman" w:hAnsi="Times New Roman"/>
          <w:lang w:val="fi-FI"/>
        </w:rPr>
      </w:pPr>
    </w:p>
    <w:p w14:paraId="120DB32E" w14:textId="77777777" w:rsidR="0088594D" w:rsidRPr="00F34ED8" w:rsidRDefault="0088594D" w:rsidP="0088594D">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400 mg kovat kapselit</w:t>
      </w:r>
    </w:p>
    <w:p w14:paraId="329FB118" w14:textId="77777777" w:rsidR="0088594D" w:rsidRPr="00F34ED8" w:rsidRDefault="0088594D" w:rsidP="0088594D">
      <w:pPr>
        <w:shd w:val="clear" w:color="auto" w:fill="FFFFFF"/>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Kova kapseli kokoa 00, läpinäkymätön ja oranssin värinen kuori ja  runko, johon on painettu mustalla musteella "400 mg".</w:t>
      </w:r>
    </w:p>
    <w:p w14:paraId="3359C734" w14:textId="77777777" w:rsidR="00900D7B" w:rsidRPr="00F34ED8" w:rsidRDefault="00900D7B" w:rsidP="0088594D">
      <w:pPr>
        <w:shd w:val="clear" w:color="auto" w:fill="FFFFFF"/>
        <w:autoSpaceDE w:val="0"/>
        <w:autoSpaceDN w:val="0"/>
        <w:adjustRightInd w:val="0"/>
        <w:spacing w:after="0" w:line="240" w:lineRule="auto"/>
        <w:rPr>
          <w:rFonts w:ascii="Times New Roman" w:hAnsi="Times New Roman"/>
          <w:lang w:val="fi-FI"/>
        </w:rPr>
      </w:pPr>
    </w:p>
    <w:p w14:paraId="163BD56F" w14:textId="77777777" w:rsidR="00AA5B99" w:rsidRPr="00F34ED8" w:rsidRDefault="00AA5B99">
      <w:pPr>
        <w:pStyle w:val="KeinLeerraum"/>
        <w:rPr>
          <w:rFonts w:ascii="Times New Roman" w:hAnsi="Times New Roman"/>
          <w:lang w:val="fi-FI"/>
        </w:rPr>
      </w:pPr>
    </w:p>
    <w:p w14:paraId="1077B801" w14:textId="77777777" w:rsidR="00AA5B99" w:rsidRPr="00F34ED8" w:rsidRDefault="00CA69C3" w:rsidP="00AF06C3">
      <w:pPr>
        <w:tabs>
          <w:tab w:val="left" w:pos="567"/>
        </w:tabs>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w:t>
      </w:r>
      <w:r w:rsidRPr="00F34ED8">
        <w:rPr>
          <w:rFonts w:ascii="Times New Roman" w:hAnsi="Times New Roman"/>
          <w:b/>
          <w:bCs/>
          <w:lang w:val="fi-FI"/>
        </w:rPr>
        <w:tab/>
        <w:t>KLIINISET TIEDOT</w:t>
      </w:r>
    </w:p>
    <w:p w14:paraId="5BDAA613" w14:textId="77777777" w:rsidR="00AA5B99" w:rsidRPr="00F34ED8" w:rsidRDefault="00AA5B99">
      <w:pPr>
        <w:autoSpaceDE w:val="0"/>
        <w:autoSpaceDN w:val="0"/>
        <w:adjustRightInd w:val="0"/>
        <w:spacing w:after="0" w:line="240" w:lineRule="auto"/>
        <w:rPr>
          <w:rFonts w:ascii="Times New Roman" w:hAnsi="Times New Roman"/>
          <w:lang w:val="fi-FI"/>
        </w:rPr>
      </w:pPr>
    </w:p>
    <w:p w14:paraId="6E220B14" w14:textId="77777777" w:rsidR="00AA5B99" w:rsidRPr="00F34ED8" w:rsidRDefault="00CA69C3" w:rsidP="00AF06C3">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4.1</w:t>
      </w:r>
      <w:r w:rsidRPr="00F34ED8">
        <w:rPr>
          <w:rFonts w:ascii="Times New Roman" w:hAnsi="Times New Roman"/>
          <w:b/>
          <w:bCs/>
          <w:lang w:val="fi-FI"/>
        </w:rPr>
        <w:tab/>
        <w:t>Käyttöaiheet</w:t>
      </w:r>
    </w:p>
    <w:p w14:paraId="2B0FF8DA" w14:textId="77777777" w:rsidR="00AA5B99" w:rsidRPr="00F34ED8" w:rsidRDefault="00AA5B99">
      <w:pPr>
        <w:tabs>
          <w:tab w:val="left" w:pos="567"/>
        </w:tabs>
        <w:autoSpaceDE w:val="0"/>
        <w:autoSpaceDN w:val="0"/>
        <w:adjustRightInd w:val="0"/>
        <w:spacing w:after="0" w:line="240" w:lineRule="auto"/>
        <w:rPr>
          <w:rFonts w:ascii="Times New Roman" w:hAnsi="Times New Roman"/>
          <w:lang w:val="fi-FI"/>
        </w:rPr>
      </w:pPr>
    </w:p>
    <w:p w14:paraId="1ECA7CF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on tarkoitettu</w:t>
      </w:r>
    </w:p>
    <w:p w14:paraId="5928EB4B" w14:textId="77777777" w:rsidR="00AA5B99" w:rsidRPr="00F34ED8" w:rsidRDefault="00CA69C3">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Philadelphia-kromosomi (bcr-abl) -positiivisen (Ph+) kroonisen myelooisen leukemian (KML) hoitoon pediatrisille potilaille, joiden sairaus on vasta diagnosoitu mutta joille luuytimensiirtoa ei katsota ensisijaiseksi hoitomuodoksi.</w:t>
      </w:r>
    </w:p>
    <w:p w14:paraId="11D774BD" w14:textId="77777777" w:rsidR="00AA5B99" w:rsidRPr="00F34ED8" w:rsidRDefault="00CA69C3">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lastRenderedPageBreak/>
        <w:t>-</w:t>
      </w:r>
      <w:r w:rsidRPr="00F34ED8">
        <w:rPr>
          <w:rFonts w:ascii="Times New Roman" w:hAnsi="Times New Roman"/>
          <w:lang w:val="fi-FI"/>
        </w:rPr>
        <w:tab/>
        <w:t>Philadelphia-kromosomipositiivisen kroonisen myelooisen leukemian hoitoon pediatrisille potilaille alfa-interferonihoidon epäonnistuttua kroonisessa vaiheessa tai taudin ollessa blastikriisivaiheessa tai akseleraatiovaiheessa.</w:t>
      </w:r>
    </w:p>
    <w:p w14:paraId="11A63DFF" w14:textId="77777777" w:rsidR="00AA5B99" w:rsidRPr="00F34ED8" w:rsidRDefault="00CA69C3">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Philadelphia-kromosomipositiivisen kroonisen myelooisen leukemian hoitoon aikuispotilaille taudin ollessa blastikriisivaiheessa.</w:t>
      </w:r>
    </w:p>
    <w:p w14:paraId="31A5101E" w14:textId="77777777" w:rsidR="00E67839" w:rsidRPr="00F34ED8" w:rsidRDefault="00E67839">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kemoterapian osana aikuis</w:t>
      </w:r>
      <w:r w:rsidR="00121A44" w:rsidRPr="00F34ED8">
        <w:rPr>
          <w:rFonts w:ascii="Times New Roman" w:hAnsi="Times New Roman"/>
          <w:lang w:val="fi-FI"/>
        </w:rPr>
        <w:t>- ja lapsi</w:t>
      </w:r>
      <w:r w:rsidRPr="00F34ED8">
        <w:rPr>
          <w:rFonts w:ascii="Times New Roman" w:hAnsi="Times New Roman"/>
          <w:lang w:val="fi-FI"/>
        </w:rPr>
        <w:t>potilaille, joilla on vasta diagnosoitu Philadelphia-kromosomipositiivinen akuutti lymfaattinen leukemia (Ph+ ALL).</w:t>
      </w:r>
    </w:p>
    <w:p w14:paraId="24681662" w14:textId="77777777" w:rsidR="00E67839" w:rsidRPr="00F34ED8" w:rsidRDefault="00E67839">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monoterapiana aikuispotilaille, joilla on uusiutunut tai vaikeahoitoinen Ph+ ALL.</w:t>
      </w:r>
    </w:p>
    <w:p w14:paraId="482F6C04" w14:textId="77777777" w:rsidR="00E67839" w:rsidRPr="00F34ED8" w:rsidRDefault="00E67839">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aikuis</w:t>
      </w:r>
      <w:r w:rsidR="009F001A" w:rsidRPr="00F34ED8">
        <w:rPr>
          <w:rFonts w:ascii="Times New Roman" w:hAnsi="Times New Roman"/>
          <w:lang w:val="fi-FI"/>
        </w:rPr>
        <w:t>potilaille, joilla on myelodysplastinen oireyhtymä tai myeloproliferatiivinen sairaus (MDS/MPD), johon liittyy verihiutalekasvutekijäreseptorigeenien (PDGFR) uudelleenjärjestäytymistä.</w:t>
      </w:r>
    </w:p>
    <w:p w14:paraId="5E4FBB0E" w14:textId="77777777" w:rsidR="009F001A" w:rsidRPr="00F34ED8" w:rsidRDefault="009F001A">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aikuispotilaille, joilla on pitkälle edennyt hypereosinofiilinen oireyhtymä (HES) ja/tai krooninen eosinofiilinen leukemia (CEL), johon liittyy FIP1L1-PDGFRα:n uudelleenjärjestäytymistä</w:t>
      </w:r>
      <w:r w:rsidR="00A94BAB" w:rsidRPr="00F34ED8">
        <w:rPr>
          <w:rFonts w:ascii="Times New Roman" w:hAnsi="Times New Roman"/>
          <w:lang w:val="fi-FI"/>
        </w:rPr>
        <w:t>.</w:t>
      </w:r>
    </w:p>
    <w:p w14:paraId="33C7ED9D" w14:textId="77777777" w:rsidR="00AA5B99" w:rsidRPr="00F34ED8" w:rsidRDefault="00AA5B99">
      <w:pPr>
        <w:autoSpaceDE w:val="0"/>
        <w:autoSpaceDN w:val="0"/>
        <w:adjustRightInd w:val="0"/>
        <w:spacing w:after="0" w:line="240" w:lineRule="auto"/>
        <w:rPr>
          <w:rFonts w:ascii="Times New Roman" w:hAnsi="Times New Roman"/>
          <w:lang w:val="fi-FI"/>
        </w:rPr>
      </w:pPr>
    </w:p>
    <w:p w14:paraId="17F37E9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vaikutusta luuytimensiirron lopputulokseen ei ole selvitetty.</w:t>
      </w:r>
    </w:p>
    <w:p w14:paraId="734C6FE6" w14:textId="77777777" w:rsidR="00AA5B99" w:rsidRPr="00F34ED8" w:rsidRDefault="00AA5B99">
      <w:pPr>
        <w:tabs>
          <w:tab w:val="left" w:pos="0"/>
        </w:tabs>
        <w:autoSpaceDE w:val="0"/>
        <w:autoSpaceDN w:val="0"/>
        <w:adjustRightInd w:val="0"/>
        <w:spacing w:after="0" w:line="240" w:lineRule="auto"/>
        <w:ind w:left="567" w:hanging="567"/>
        <w:rPr>
          <w:rFonts w:ascii="Times New Roman" w:hAnsi="Times New Roman"/>
          <w:lang w:val="fi-FI"/>
        </w:rPr>
      </w:pPr>
    </w:p>
    <w:p w14:paraId="566DACDC" w14:textId="77777777" w:rsidR="009F001A" w:rsidRPr="00F34ED8" w:rsidRDefault="009F001A">
      <w:pPr>
        <w:tabs>
          <w:tab w:val="left" w:pos="0"/>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Imatinib Actavis on tarkoitettu</w:t>
      </w:r>
    </w:p>
    <w:p w14:paraId="488D59C0" w14:textId="77777777" w:rsidR="009F001A" w:rsidRPr="00F34ED8" w:rsidRDefault="009F001A">
      <w:pPr>
        <w:tabs>
          <w:tab w:val="left" w:pos="0"/>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aikuisten dermatofibrosarcoma protuberans- (DFSP-) potilaiden hoitoon, kun kasvainta ei voida leikata ja aikuisille potilaille, joilla on uusiutunut ja/tai metastasoitunut DFSP, jota ei voi leikata.</w:t>
      </w:r>
    </w:p>
    <w:p w14:paraId="71B8EED1" w14:textId="77777777" w:rsidR="009F001A" w:rsidRPr="00F34ED8" w:rsidRDefault="009F001A">
      <w:pPr>
        <w:tabs>
          <w:tab w:val="left" w:pos="0"/>
        </w:tabs>
        <w:autoSpaceDE w:val="0"/>
        <w:autoSpaceDN w:val="0"/>
        <w:adjustRightInd w:val="0"/>
        <w:spacing w:after="0" w:line="240" w:lineRule="auto"/>
        <w:ind w:left="567" w:hanging="567"/>
        <w:rPr>
          <w:rFonts w:ascii="Times New Roman" w:hAnsi="Times New Roman"/>
          <w:lang w:val="fi-FI"/>
        </w:rPr>
      </w:pPr>
    </w:p>
    <w:p w14:paraId="5EAEC07C" w14:textId="77777777" w:rsidR="00AA5B99" w:rsidRPr="00F34ED8" w:rsidRDefault="00CA69C3">
      <w:pPr>
        <w:tabs>
          <w:tab w:val="left" w:pos="0"/>
        </w:tabs>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Näyttö imatinibin tehosta aikuis- ja lapsipotilaiden KML:ssa perustuu hematologisten ja sytogeneettisten vasteiden määrään ja havaittuun aikaan ilman merkkejä taudin etenemisestä</w:t>
      </w:r>
      <w:r w:rsidR="009F001A" w:rsidRPr="00F34ED8">
        <w:rPr>
          <w:rFonts w:ascii="Times New Roman" w:hAnsi="Times New Roman"/>
          <w:lang w:val="fi-FI"/>
        </w:rPr>
        <w:t>, Ph+ ALL:issa ja MDS/MPD:ssä hematologiseen ja sytogeneettiseen vasteeseen, HES:ssä/CEL:ssä hematologis</w:t>
      </w:r>
      <w:r w:rsidR="008A2C4D" w:rsidRPr="00F34ED8">
        <w:rPr>
          <w:rFonts w:ascii="Times New Roman" w:hAnsi="Times New Roman"/>
          <w:lang w:val="fi-FI"/>
        </w:rPr>
        <w:t xml:space="preserve">ten vasteiden määrään </w:t>
      </w:r>
      <w:r w:rsidR="000D15FD" w:rsidRPr="00F34ED8">
        <w:rPr>
          <w:rFonts w:ascii="Times New Roman" w:hAnsi="Times New Roman"/>
          <w:lang w:val="fi-FI"/>
        </w:rPr>
        <w:t>ja DFSP:ssä objektiivisten vasteiden määrään</w:t>
      </w:r>
      <w:r w:rsidR="008A2C4D" w:rsidRPr="00F34ED8">
        <w:rPr>
          <w:rFonts w:ascii="Times New Roman" w:hAnsi="Times New Roman"/>
          <w:lang w:val="fi-FI"/>
        </w:rPr>
        <w:t xml:space="preserve"> aikuispotilailla, joilla on DFSP</w:t>
      </w:r>
      <w:r w:rsidR="000D15FD" w:rsidRPr="00F34ED8">
        <w:rPr>
          <w:rFonts w:ascii="Times New Roman" w:hAnsi="Times New Roman"/>
          <w:lang w:val="fi-FI"/>
        </w:rPr>
        <w:t>,</w:t>
      </w:r>
      <w:r w:rsidR="008A2C4D" w:rsidRPr="00F34ED8">
        <w:rPr>
          <w:rFonts w:ascii="Times New Roman" w:hAnsi="Times New Roman"/>
          <w:lang w:val="fi-FI"/>
        </w:rPr>
        <w:t xml:space="preserve"> jota ei voida leikata ja/tai joka on metastasoitunut</w:t>
      </w:r>
      <w:r w:rsidRPr="00F34ED8">
        <w:rPr>
          <w:rFonts w:ascii="Times New Roman" w:hAnsi="Times New Roman"/>
          <w:lang w:val="fi-FI"/>
        </w:rPr>
        <w:t>.</w:t>
      </w:r>
      <w:r w:rsidR="000D15FD" w:rsidRPr="00F34ED8">
        <w:rPr>
          <w:rFonts w:ascii="Times New Roman" w:hAnsi="Times New Roman"/>
          <w:lang w:val="fi-FI"/>
        </w:rPr>
        <w:t xml:space="preserve"> Imatinibin käytöstä on hyvin vähän kokemusta potilailla, joilla on myelodysplastinen oireyhtymä/myeloproliferatiivinen sairaus ja siihen liittyvää PDGFR-geenin uudelleenjärjestäytymistä (ks. kohta 5.1).</w:t>
      </w:r>
      <w:r w:rsidRPr="00F34ED8">
        <w:rPr>
          <w:rFonts w:ascii="Times New Roman" w:hAnsi="Times New Roman"/>
          <w:lang w:val="fi-FI"/>
        </w:rPr>
        <w:t xml:space="preserve"> </w:t>
      </w:r>
      <w:r w:rsidR="000D15FD" w:rsidRPr="00F34ED8">
        <w:rPr>
          <w:rFonts w:ascii="Times New Roman" w:hAnsi="Times New Roman"/>
          <w:lang w:val="fi-FI"/>
        </w:rPr>
        <w:t>Kontrolloituja tutkimuksia, jotka osoittaisivat kliinistä tehoa tai eloonjäämisetua näissä taudeissa, ei ole tehty.</w:t>
      </w:r>
    </w:p>
    <w:p w14:paraId="711B38EC" w14:textId="77777777" w:rsidR="00AA5B99" w:rsidRPr="00F34ED8" w:rsidRDefault="00AA5B99">
      <w:pPr>
        <w:tabs>
          <w:tab w:val="left" w:pos="0"/>
        </w:tabs>
        <w:autoSpaceDE w:val="0"/>
        <w:autoSpaceDN w:val="0"/>
        <w:adjustRightInd w:val="0"/>
        <w:spacing w:after="0" w:line="240" w:lineRule="auto"/>
        <w:ind w:left="567" w:hanging="567"/>
        <w:rPr>
          <w:rFonts w:ascii="Times New Roman" w:hAnsi="Times New Roman"/>
          <w:lang w:val="fi-FI"/>
        </w:rPr>
      </w:pPr>
    </w:p>
    <w:p w14:paraId="3C63BACF"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4.2</w:t>
      </w:r>
      <w:r w:rsidRPr="00F34ED8">
        <w:rPr>
          <w:rFonts w:ascii="Times New Roman" w:hAnsi="Times New Roman"/>
          <w:b/>
          <w:bCs/>
          <w:lang w:val="fi-FI"/>
        </w:rPr>
        <w:tab/>
        <w:t>Annostus ja antotapa</w:t>
      </w:r>
    </w:p>
    <w:p w14:paraId="59026174" w14:textId="77777777" w:rsidR="00AA5B99" w:rsidRPr="00F34ED8" w:rsidRDefault="00AA5B99">
      <w:pPr>
        <w:autoSpaceDE w:val="0"/>
        <w:autoSpaceDN w:val="0"/>
        <w:adjustRightInd w:val="0"/>
        <w:spacing w:after="0" w:line="240" w:lineRule="auto"/>
        <w:rPr>
          <w:rFonts w:ascii="Times New Roman" w:hAnsi="Times New Roman"/>
          <w:lang w:val="fi-FI"/>
        </w:rPr>
      </w:pPr>
    </w:p>
    <w:p w14:paraId="4B61793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Hoito tulee aloittaa hematologista syöpäsairautta</w:t>
      </w:r>
      <w:r w:rsidR="000D15FD" w:rsidRPr="00F34ED8">
        <w:rPr>
          <w:rFonts w:ascii="Times New Roman" w:hAnsi="Times New Roman"/>
          <w:lang w:val="fi-FI"/>
        </w:rPr>
        <w:t xml:space="preserve"> tai pahanlaatuista sarkoomaa</w:t>
      </w:r>
      <w:r w:rsidRPr="00F34ED8">
        <w:rPr>
          <w:rFonts w:ascii="Times New Roman" w:hAnsi="Times New Roman"/>
          <w:lang w:val="fi-FI"/>
        </w:rPr>
        <w:t xml:space="preserve"> sairastavien potilaiden hoitoon perehtyneen lääkärin toimesta.</w:t>
      </w:r>
    </w:p>
    <w:p w14:paraId="7573A677" w14:textId="77777777" w:rsidR="00AA5B99" w:rsidRPr="00F34ED8" w:rsidRDefault="00AA5B99">
      <w:pPr>
        <w:autoSpaceDE w:val="0"/>
        <w:autoSpaceDN w:val="0"/>
        <w:adjustRightInd w:val="0"/>
        <w:spacing w:after="0" w:line="240" w:lineRule="auto"/>
        <w:rPr>
          <w:rFonts w:ascii="Times New Roman" w:hAnsi="Times New Roman"/>
          <w:lang w:val="fi-FI"/>
        </w:rPr>
      </w:pPr>
    </w:p>
    <w:p w14:paraId="70C6169E"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Annostus</w:t>
      </w:r>
    </w:p>
    <w:p w14:paraId="7A5EA11C" w14:textId="77777777" w:rsidR="00AA5B99" w:rsidRPr="00F34ED8" w:rsidRDefault="00AA5B99">
      <w:pPr>
        <w:autoSpaceDE w:val="0"/>
        <w:autoSpaceDN w:val="0"/>
        <w:adjustRightInd w:val="0"/>
        <w:spacing w:after="0" w:line="240" w:lineRule="auto"/>
        <w:rPr>
          <w:rFonts w:ascii="Times New Roman" w:hAnsi="Times New Roman"/>
          <w:u w:val="single"/>
          <w:lang w:val="fi-FI"/>
        </w:rPr>
      </w:pPr>
    </w:p>
    <w:p w14:paraId="1B5796CD" w14:textId="77777777" w:rsidR="00AA5B99" w:rsidRPr="00F34ED8" w:rsidRDefault="00CA69C3">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Annostus aikuisille kroonisessa myelooisessa leukemiassa (KML)</w:t>
      </w:r>
    </w:p>
    <w:p w14:paraId="0A40F20B" w14:textId="77777777" w:rsidR="00AA5B99" w:rsidRPr="00F34ED8" w:rsidRDefault="00CA69C3" w:rsidP="005B4885">
      <w:pPr>
        <w:autoSpaceDE w:val="0"/>
        <w:autoSpaceDN w:val="0"/>
        <w:adjustRightInd w:val="0"/>
        <w:spacing w:after="0" w:line="240" w:lineRule="auto"/>
        <w:rPr>
          <w:rFonts w:ascii="Times New Roman" w:hAnsi="Times New Roman"/>
          <w:color w:val="000000"/>
          <w:lang w:val="fi-FI"/>
        </w:rPr>
      </w:pPr>
      <w:r w:rsidRPr="00F34ED8">
        <w:rPr>
          <w:rFonts w:ascii="Times New Roman" w:hAnsi="Times New Roman"/>
          <w:lang w:val="fi-FI"/>
        </w:rPr>
        <w:t>Blastikriisissä oleville aikuispotilaille suositeltu imatinibiannos on 600 mg/vrk. Blastikriisissä veressä tai luuytimessä on ≥ 30 % blasteja tai potilaalla on luuytimen ulkopuolinen sairaus pois lukien hepatosplenomegalia.</w:t>
      </w:r>
    </w:p>
    <w:p w14:paraId="789252FB" w14:textId="77777777" w:rsidR="00FC3D2C" w:rsidRPr="00F34ED8" w:rsidRDefault="00FC3D2C">
      <w:pPr>
        <w:autoSpaceDE w:val="0"/>
        <w:autoSpaceDN w:val="0"/>
        <w:adjustRightInd w:val="0"/>
        <w:spacing w:after="0" w:line="240" w:lineRule="auto"/>
        <w:rPr>
          <w:rFonts w:ascii="Times New Roman" w:hAnsi="Times New Roman"/>
          <w:lang w:val="fi-FI"/>
        </w:rPr>
      </w:pPr>
    </w:p>
    <w:p w14:paraId="20864FD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Hoidon kesto: Kliinisissä tutkimuksissa imatinibihoitoa jatkettiin, kunnes tauti alkoi edetä. Hoidon keskeyttämisen vaikutusta sen jälkeen, kun täydellinen sytogeneettinen vaste on saavutettu, ei ole tutkittu.</w:t>
      </w:r>
    </w:p>
    <w:p w14:paraId="5BB27B52" w14:textId="77777777" w:rsidR="00AA5B99" w:rsidRPr="00F34ED8" w:rsidRDefault="00AA5B99">
      <w:pPr>
        <w:autoSpaceDE w:val="0"/>
        <w:autoSpaceDN w:val="0"/>
        <w:adjustRightInd w:val="0"/>
        <w:spacing w:after="0" w:line="240" w:lineRule="auto"/>
        <w:rPr>
          <w:rFonts w:ascii="Times New Roman" w:hAnsi="Times New Roman"/>
          <w:lang w:val="fi-FI"/>
        </w:rPr>
      </w:pPr>
    </w:p>
    <w:p w14:paraId="6931CEC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Annoksen suurentamista 600 mg:sta suurimpaan annokseen 800 mg (400 mg annosteltuna kahdesti vuorokaudessa) blastikriisissä oleville potilaille voidaan harkita seuraavissa tapauksissa edellyttäen, ettei vaikeita haittavaikutuksia ja vaikeaa leukemiaan liittymätöntä neutropeniaa tai trombosytopeniaa ole esiintynyt: jos tauti etenee (ajankohdasta riippumatta); jos vähintään 3 kuukauden hoito ei ole tuottanut </w:t>
      </w:r>
      <w:r w:rsidRPr="00F34ED8">
        <w:rPr>
          <w:rFonts w:ascii="Times New Roman" w:hAnsi="Times New Roman"/>
          <w:lang w:val="fi-FI"/>
        </w:rPr>
        <w:lastRenderedPageBreak/>
        <w:t>tyydyttävää hematologista vastetta; jos 12 kuukauden hoito ei ole tuottanut sytogeneettistä vastetta tai jos aiemmin saavutettu hematologinen ja/tai sytogeneettinen vaste häviää. Potilaita on seurattava huolellisesti, kun annosta nostetaan, koska korkeammilla annoksilla voi esiintyä enemmän haittavaikutuksia.</w:t>
      </w:r>
    </w:p>
    <w:p w14:paraId="36D7A2C2" w14:textId="77777777" w:rsidR="00AA5B99" w:rsidRPr="00F34ED8" w:rsidRDefault="00AA5B99">
      <w:pPr>
        <w:autoSpaceDE w:val="0"/>
        <w:autoSpaceDN w:val="0"/>
        <w:adjustRightInd w:val="0"/>
        <w:spacing w:after="0" w:line="240" w:lineRule="auto"/>
        <w:rPr>
          <w:rFonts w:ascii="Times New Roman" w:hAnsi="Times New Roman"/>
          <w:lang w:val="fi-FI"/>
        </w:rPr>
      </w:pPr>
    </w:p>
    <w:p w14:paraId="098BB1DD" w14:textId="77777777" w:rsidR="00AA5B99" w:rsidRPr="00F34ED8" w:rsidRDefault="00CA69C3">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Annostus lapsi</w:t>
      </w:r>
      <w:r w:rsidR="005207D0" w:rsidRPr="00F34ED8">
        <w:rPr>
          <w:rFonts w:ascii="Times New Roman" w:hAnsi="Times New Roman"/>
          <w:i/>
          <w:u w:val="single"/>
          <w:lang w:val="fi-FI"/>
        </w:rPr>
        <w:t>potilai</w:t>
      </w:r>
      <w:r w:rsidRPr="00F34ED8">
        <w:rPr>
          <w:rFonts w:ascii="Times New Roman" w:hAnsi="Times New Roman"/>
          <w:i/>
          <w:u w:val="single"/>
          <w:lang w:val="fi-FI"/>
        </w:rPr>
        <w:t>lle kroonisessa myelooisessa leukemiassa (KML)</w:t>
      </w:r>
    </w:p>
    <w:p w14:paraId="4F33266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Annoksen määrittämisen lapsille</w:t>
      </w:r>
      <w:r w:rsidR="00AC7746" w:rsidRPr="00F34ED8">
        <w:rPr>
          <w:rFonts w:ascii="Times New Roman" w:hAnsi="Times New Roman"/>
          <w:lang w:val="fi-FI"/>
        </w:rPr>
        <w:t xml:space="preserve"> </w:t>
      </w:r>
      <w:r w:rsidRPr="00F34ED8">
        <w:rPr>
          <w:rFonts w:ascii="Times New Roman" w:hAnsi="Times New Roman"/>
          <w:lang w:val="fi-FI"/>
        </w:rPr>
        <w:t>tulee perustua kehon pinta-alaan (mg/m</w:t>
      </w:r>
      <w:r w:rsidRPr="00F34ED8">
        <w:rPr>
          <w:rFonts w:ascii="Times New Roman" w:hAnsi="Times New Roman"/>
          <w:vertAlign w:val="superscript"/>
          <w:lang w:val="fi-FI"/>
        </w:rPr>
        <w:t>2</w:t>
      </w:r>
      <w:r w:rsidRPr="00F34ED8">
        <w:rPr>
          <w:rFonts w:ascii="Times New Roman" w:hAnsi="Times New Roman"/>
          <w:lang w:val="fi-FI"/>
        </w:rPr>
        <w:t>). Kroonisen vaiheen KML:aa ja pitkälle edennyttä KML:aa sairastaville lapsille suositellaan annosta 340 mg/m</w:t>
      </w:r>
      <w:r w:rsidRPr="00F34ED8">
        <w:rPr>
          <w:rFonts w:ascii="Times New Roman" w:hAnsi="Times New Roman"/>
          <w:vertAlign w:val="superscript"/>
          <w:lang w:val="fi-FI"/>
        </w:rPr>
        <w:t>2</w:t>
      </w:r>
      <w:r w:rsidRPr="00F34ED8">
        <w:rPr>
          <w:rFonts w:ascii="Times New Roman" w:hAnsi="Times New Roman"/>
          <w:lang w:val="fi-FI"/>
        </w:rPr>
        <w:t xml:space="preserve"> vuorokaudessa (kokonaisannos ei saa olla yli 800 mg). Lääke voidaan antaa kerran vuorokaudessa tai vaihtoehtoisesti vuorokausiannos voidaan jakaa kahteen annostelukertaan – yksi annos aamulla ja yksi illalla. Tämänhetkinen annossuositus perustuu kokemukseen pienellä joukolla lapsipotilaita (ks. kohdat 5.1 ja 5.2). Alle 2-vuotiaiden lasten hoidosta ei ole kokemusta.</w:t>
      </w:r>
    </w:p>
    <w:p w14:paraId="78552351" w14:textId="77777777" w:rsidR="00AA5B99" w:rsidRPr="00F34ED8" w:rsidRDefault="00AA5B99">
      <w:pPr>
        <w:autoSpaceDE w:val="0"/>
        <w:autoSpaceDN w:val="0"/>
        <w:adjustRightInd w:val="0"/>
        <w:spacing w:after="0" w:line="240" w:lineRule="auto"/>
        <w:rPr>
          <w:rFonts w:ascii="Times New Roman" w:hAnsi="Times New Roman"/>
          <w:lang w:val="fi-FI"/>
        </w:rPr>
      </w:pPr>
    </w:p>
    <w:p w14:paraId="7538DBD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Annoksen suurentamista 340 mg:sta/m</w:t>
      </w:r>
      <w:r w:rsidRPr="00F34ED8">
        <w:rPr>
          <w:rFonts w:ascii="Times New Roman" w:hAnsi="Times New Roman"/>
          <w:vertAlign w:val="superscript"/>
          <w:lang w:val="fi-FI"/>
        </w:rPr>
        <w:t>2</w:t>
      </w:r>
      <w:r w:rsidRPr="00F34ED8">
        <w:rPr>
          <w:rFonts w:ascii="Times New Roman" w:hAnsi="Times New Roman"/>
          <w:lang w:val="fi-FI"/>
        </w:rPr>
        <w:t xml:space="preserve"> vuorokaudessa 570 mg:aan/m</w:t>
      </w:r>
      <w:r w:rsidRPr="00F34ED8">
        <w:rPr>
          <w:rFonts w:ascii="Times New Roman" w:hAnsi="Times New Roman"/>
          <w:vertAlign w:val="superscript"/>
          <w:lang w:val="fi-FI"/>
        </w:rPr>
        <w:t>2</w:t>
      </w:r>
      <w:r w:rsidRPr="00F34ED8">
        <w:rPr>
          <w:rFonts w:ascii="Times New Roman" w:hAnsi="Times New Roman"/>
          <w:lang w:val="fi-FI"/>
        </w:rPr>
        <w:t xml:space="preserve"> vuorokaudessa (kokonaisannos ei saa olla yli 800 mg) lapsille</w:t>
      </w:r>
      <w:r w:rsidR="00AC7746" w:rsidRPr="00F34ED8">
        <w:rPr>
          <w:rFonts w:ascii="Times New Roman" w:hAnsi="Times New Roman"/>
          <w:lang w:val="fi-FI"/>
        </w:rPr>
        <w:t xml:space="preserve"> </w:t>
      </w:r>
      <w:r w:rsidRPr="00F34ED8">
        <w:rPr>
          <w:rFonts w:ascii="Times New Roman" w:hAnsi="Times New Roman"/>
          <w:lang w:val="fi-FI"/>
        </w:rPr>
        <w:t>voidaan harkita seuraavissa tapauksissa edellyttäen, ettei vaikeita haittavaikutuksia ja vaikeaa leukemiaan liittymätöntä neutropeniaa tai trombosytopeniaa ole esiintynyt: jos tauti etenee (ajankohdasta riippumatta); jos vähintään 3 kuukauden hoito ei ole tuottanut tyydyttävää hematologista vastetta; jos 12 kuukauden hoito ei ole tuottanut sytogeneettistä vastetta tai jos aiemmin saavutettu hematologinen ja/tai sytogeneettinen vaste häviää. Potilaita on seurattava huolellisesti, kun annosta nostetaan, koska korkeammilla annoksilla voi esiintyä enemmän haittavaikutuksia.</w:t>
      </w:r>
    </w:p>
    <w:p w14:paraId="2156222B" w14:textId="77777777" w:rsidR="00AA5B99" w:rsidRPr="00F34ED8" w:rsidRDefault="00AA5B99">
      <w:pPr>
        <w:autoSpaceDE w:val="0"/>
        <w:autoSpaceDN w:val="0"/>
        <w:adjustRightInd w:val="0"/>
        <w:spacing w:after="0" w:line="240" w:lineRule="auto"/>
        <w:rPr>
          <w:rFonts w:ascii="Times New Roman" w:hAnsi="Times New Roman"/>
          <w:lang w:val="fi-FI"/>
        </w:rPr>
      </w:pPr>
    </w:p>
    <w:p w14:paraId="0069907C" w14:textId="77777777" w:rsidR="000D15FD" w:rsidRPr="00F34ED8" w:rsidRDefault="000D15FD">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 xml:space="preserve">Annostus </w:t>
      </w:r>
      <w:r w:rsidR="005B4885" w:rsidRPr="00F34ED8">
        <w:rPr>
          <w:rFonts w:ascii="Times New Roman" w:hAnsi="Times New Roman"/>
          <w:i/>
          <w:u w:val="single"/>
          <w:lang w:val="fi-FI"/>
        </w:rPr>
        <w:t xml:space="preserve">aikuisille </w:t>
      </w:r>
      <w:r w:rsidRPr="00F34ED8">
        <w:rPr>
          <w:rFonts w:ascii="Times New Roman" w:hAnsi="Times New Roman"/>
          <w:i/>
          <w:u w:val="single"/>
          <w:lang w:val="fi-FI"/>
        </w:rPr>
        <w:t>Philadelphia-kromosomipositiivisessa akuutissa lymfaattisessa leukemiassa (Ph+ ALL)</w:t>
      </w:r>
    </w:p>
    <w:p w14:paraId="6CD895BF" w14:textId="77777777" w:rsidR="000D15FD" w:rsidRPr="00F34ED8" w:rsidRDefault="009B239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Aikuispotilaille, joilla on Ph+ ALL, suositeltu imatinib</w:t>
      </w:r>
      <w:r w:rsidR="00306EDA" w:rsidRPr="00F34ED8">
        <w:rPr>
          <w:rFonts w:ascii="Times New Roman" w:hAnsi="Times New Roman"/>
          <w:lang w:val="fi-FI"/>
        </w:rPr>
        <w:t>i</w:t>
      </w:r>
      <w:r w:rsidRPr="00F34ED8">
        <w:rPr>
          <w:rFonts w:ascii="Times New Roman" w:hAnsi="Times New Roman"/>
          <w:lang w:val="fi-FI"/>
        </w:rPr>
        <w:t>annos on 600 mg/vrk. Hoidon kaikkien vaiheiden tulee tapahtua kyseisen sairauden hoitoon perehtyneiden hematologian asiantuntijoiden valvonnassa.</w:t>
      </w:r>
    </w:p>
    <w:p w14:paraId="4BF5C323" w14:textId="77777777" w:rsidR="009B2392" w:rsidRPr="00F34ED8" w:rsidRDefault="009B2392">
      <w:pPr>
        <w:autoSpaceDE w:val="0"/>
        <w:autoSpaceDN w:val="0"/>
        <w:adjustRightInd w:val="0"/>
        <w:spacing w:after="0" w:line="240" w:lineRule="auto"/>
        <w:rPr>
          <w:rFonts w:ascii="Times New Roman" w:hAnsi="Times New Roman"/>
          <w:lang w:val="fi-FI"/>
        </w:rPr>
      </w:pPr>
    </w:p>
    <w:p w14:paraId="2E4BFC98" w14:textId="77777777" w:rsidR="009B2392" w:rsidRPr="00F34ED8" w:rsidRDefault="009B239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Hoitojen ajoitus: Nykytietojen perusteella imatinibin on osoitettu olevan tehokas ja turvallinen, kun sitä käytetään annoksella 600 mg/vrk yhdessä muiden syöpälääkkeiden kanssa kemoterapian induktiovaiheessa, konsolidaatiovaiheessa ja ylläpitovaiheessa (ks. Kohta 5.1) aikuispotilailla, joilla on äskettäin todettu Ph+ ALL. Imatinib</w:t>
      </w:r>
      <w:r w:rsidR="00306EDA" w:rsidRPr="00F34ED8">
        <w:rPr>
          <w:rFonts w:ascii="Times New Roman" w:hAnsi="Times New Roman"/>
          <w:lang w:val="fi-FI"/>
        </w:rPr>
        <w:t>i</w:t>
      </w:r>
      <w:r w:rsidRPr="00F34ED8">
        <w:rPr>
          <w:rFonts w:ascii="Times New Roman" w:hAnsi="Times New Roman"/>
          <w:lang w:val="fi-FI"/>
        </w:rPr>
        <w:t>hoidon kesto voi vaihdella valitun hoito-ohjelman mukaan, mutta pitempiaikainen altistus imatinibille on yleensä tuottanut parempia tuloksia.</w:t>
      </w:r>
    </w:p>
    <w:p w14:paraId="342615C2" w14:textId="77777777" w:rsidR="009B2392" w:rsidRPr="00F34ED8" w:rsidRDefault="009B2392">
      <w:pPr>
        <w:autoSpaceDE w:val="0"/>
        <w:autoSpaceDN w:val="0"/>
        <w:adjustRightInd w:val="0"/>
        <w:spacing w:after="0" w:line="240" w:lineRule="auto"/>
        <w:rPr>
          <w:rFonts w:ascii="Times New Roman" w:hAnsi="Times New Roman"/>
          <w:lang w:val="fi-FI"/>
        </w:rPr>
      </w:pPr>
    </w:p>
    <w:p w14:paraId="341D7258" w14:textId="77777777" w:rsidR="009B2392" w:rsidRPr="00F34ED8" w:rsidRDefault="009B239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w:t>
      </w:r>
      <w:r w:rsidR="00306EDA" w:rsidRPr="00F34ED8">
        <w:rPr>
          <w:rFonts w:ascii="Times New Roman" w:hAnsi="Times New Roman"/>
          <w:lang w:val="fi-FI"/>
        </w:rPr>
        <w:t>i</w:t>
      </w:r>
      <w:r w:rsidRPr="00F34ED8">
        <w:rPr>
          <w:rFonts w:ascii="Times New Roman" w:hAnsi="Times New Roman"/>
          <w:lang w:val="fi-FI"/>
        </w:rPr>
        <w:t>monoterapia annoksella 600 mg/vrk on tehokas ja turvallinen hoito aikuispotilaille, joilla on uusiutunut tai vaikeahoitoinen Ph+ ALL, ja hoitoa voidaan jatkaa, kunnes tauti etenee.</w:t>
      </w:r>
    </w:p>
    <w:p w14:paraId="68B85CA7" w14:textId="77777777" w:rsidR="005B4885" w:rsidRPr="00F34ED8" w:rsidRDefault="005B4885">
      <w:pPr>
        <w:autoSpaceDE w:val="0"/>
        <w:autoSpaceDN w:val="0"/>
        <w:adjustRightInd w:val="0"/>
        <w:spacing w:after="0" w:line="240" w:lineRule="auto"/>
        <w:rPr>
          <w:rFonts w:ascii="Times New Roman" w:hAnsi="Times New Roman"/>
          <w:lang w:val="fi-FI"/>
        </w:rPr>
      </w:pPr>
    </w:p>
    <w:p w14:paraId="03C765D6" w14:textId="77777777" w:rsidR="005B4885" w:rsidRPr="00F34ED8" w:rsidRDefault="005B4885" w:rsidP="00B532A1">
      <w:pPr>
        <w:keepNext/>
        <w:spacing w:after="0" w:line="240" w:lineRule="auto"/>
        <w:rPr>
          <w:rFonts w:ascii="Times New Roman" w:eastAsia="MS Mincho" w:hAnsi="Times New Roman"/>
          <w:i/>
          <w:u w:val="single"/>
          <w:lang w:val="fi-FI"/>
        </w:rPr>
      </w:pPr>
      <w:r w:rsidRPr="00F34ED8">
        <w:rPr>
          <w:rFonts w:ascii="Times New Roman" w:hAnsi="Times New Roman"/>
          <w:i/>
          <w:u w:val="single"/>
          <w:lang w:val="fi-FI" w:eastAsia="fi-FI"/>
        </w:rPr>
        <w:t xml:space="preserve">Annostus </w:t>
      </w:r>
      <w:r w:rsidR="00D7445D" w:rsidRPr="00F34ED8">
        <w:rPr>
          <w:rFonts w:ascii="Times New Roman" w:hAnsi="Times New Roman"/>
          <w:i/>
          <w:u w:val="single"/>
          <w:lang w:val="fi-FI" w:eastAsia="fi-FI"/>
        </w:rPr>
        <w:t>lapsi</w:t>
      </w:r>
      <w:r w:rsidR="008141DE" w:rsidRPr="00F34ED8">
        <w:rPr>
          <w:rFonts w:ascii="Times New Roman" w:hAnsi="Times New Roman"/>
          <w:i/>
          <w:u w:val="single"/>
          <w:lang w:val="fi-FI" w:eastAsia="fi-FI"/>
        </w:rPr>
        <w:t>potilaille</w:t>
      </w:r>
      <w:r w:rsidRPr="00F34ED8">
        <w:rPr>
          <w:rFonts w:ascii="Times New Roman" w:hAnsi="Times New Roman"/>
          <w:i/>
          <w:u w:val="single"/>
          <w:lang w:val="fi-FI" w:eastAsia="fi-FI"/>
        </w:rPr>
        <w:t xml:space="preserve"> Philadelphia-kromosomipositiivisessa akuutissa lymfaattisessa leukemiassa (Ph+ ALL)</w:t>
      </w:r>
    </w:p>
    <w:p w14:paraId="139A7D30" w14:textId="77777777" w:rsidR="005B4885" w:rsidRPr="00F34ED8" w:rsidRDefault="005B4885" w:rsidP="00B532A1">
      <w:pPr>
        <w:spacing w:after="0" w:line="240" w:lineRule="auto"/>
        <w:rPr>
          <w:rFonts w:ascii="Times New Roman" w:eastAsia="MS Mincho" w:hAnsi="Times New Roman"/>
          <w:u w:val="single"/>
          <w:lang w:val="fi-FI"/>
        </w:rPr>
      </w:pPr>
      <w:r w:rsidRPr="00F34ED8">
        <w:rPr>
          <w:rFonts w:ascii="Times New Roman" w:hAnsi="Times New Roman"/>
          <w:lang w:val="fi-FI"/>
        </w:rPr>
        <w:t>Lasten annostus perustuu kehon pinta-alaan (mg/m</w:t>
      </w:r>
      <w:r w:rsidRPr="00F34ED8">
        <w:rPr>
          <w:rFonts w:ascii="Times New Roman" w:hAnsi="Times New Roman"/>
          <w:vertAlign w:val="superscript"/>
          <w:lang w:val="fi-FI"/>
        </w:rPr>
        <w:t>2</w:t>
      </w:r>
      <w:r w:rsidRPr="00F34ED8">
        <w:rPr>
          <w:rFonts w:ascii="Times New Roman" w:hAnsi="Times New Roman"/>
          <w:lang w:val="fi-FI"/>
        </w:rPr>
        <w:t xml:space="preserve">). Ph+ ALL </w:t>
      </w:r>
      <w:r w:rsidRPr="00F34ED8">
        <w:rPr>
          <w:rFonts w:ascii="Times New Roman" w:hAnsi="Times New Roman"/>
          <w:lang w:val="fi-FI"/>
        </w:rPr>
        <w:noBreakHyphen/>
        <w:t>lapsipotilaille suositeltu annos on 340 mg/m</w:t>
      </w:r>
      <w:r w:rsidRPr="00F34ED8">
        <w:rPr>
          <w:rFonts w:ascii="Times New Roman" w:hAnsi="Times New Roman"/>
          <w:vertAlign w:val="superscript"/>
          <w:lang w:val="fi-FI"/>
        </w:rPr>
        <w:t>2</w:t>
      </w:r>
      <w:r w:rsidRPr="00F34ED8">
        <w:rPr>
          <w:rFonts w:ascii="Times New Roman" w:hAnsi="Times New Roman"/>
          <w:lang w:val="fi-FI"/>
        </w:rPr>
        <w:t>/vrk (600 mg kokonaisannos ei saa ylittyä).</w:t>
      </w:r>
    </w:p>
    <w:p w14:paraId="28C167FD" w14:textId="77777777" w:rsidR="009B2392" w:rsidRPr="00F34ED8" w:rsidRDefault="009B2392" w:rsidP="005B4885">
      <w:pPr>
        <w:autoSpaceDE w:val="0"/>
        <w:autoSpaceDN w:val="0"/>
        <w:adjustRightInd w:val="0"/>
        <w:spacing w:after="0" w:line="240" w:lineRule="auto"/>
        <w:rPr>
          <w:rFonts w:ascii="Times New Roman" w:hAnsi="Times New Roman"/>
          <w:lang w:val="fi-FI"/>
        </w:rPr>
      </w:pPr>
    </w:p>
    <w:p w14:paraId="1EBF2EAD" w14:textId="77777777" w:rsidR="009B2392" w:rsidRPr="00F34ED8" w:rsidRDefault="009B2392">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Annostus myelodysplastisessa oireyhtymässä tai myeloproliferatiivisissa sairauksissa (MDS/MPD)</w:t>
      </w:r>
    </w:p>
    <w:p w14:paraId="276E6D8E" w14:textId="77777777" w:rsidR="009B2392" w:rsidRPr="00F34ED8" w:rsidRDefault="009B239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Aikuispotilaille, joilla on MDS/MPD, suositeltu imatinib</w:t>
      </w:r>
      <w:r w:rsidR="00306EDA" w:rsidRPr="00F34ED8">
        <w:rPr>
          <w:rFonts w:ascii="Times New Roman" w:hAnsi="Times New Roman"/>
          <w:lang w:val="fi-FI"/>
        </w:rPr>
        <w:t>i</w:t>
      </w:r>
      <w:r w:rsidRPr="00F34ED8">
        <w:rPr>
          <w:rFonts w:ascii="Times New Roman" w:hAnsi="Times New Roman"/>
          <w:lang w:val="fi-FI"/>
        </w:rPr>
        <w:t>annos on 400 mg/vrk.</w:t>
      </w:r>
    </w:p>
    <w:p w14:paraId="526D97BB" w14:textId="77777777" w:rsidR="00306EDA" w:rsidRPr="00F34ED8" w:rsidRDefault="00306EDA">
      <w:pPr>
        <w:autoSpaceDE w:val="0"/>
        <w:autoSpaceDN w:val="0"/>
        <w:adjustRightInd w:val="0"/>
        <w:spacing w:after="0" w:line="240" w:lineRule="auto"/>
        <w:rPr>
          <w:rFonts w:ascii="Times New Roman" w:hAnsi="Times New Roman"/>
          <w:lang w:val="fi-FI"/>
        </w:rPr>
      </w:pPr>
    </w:p>
    <w:p w14:paraId="5162D526" w14:textId="77777777" w:rsidR="00306EDA" w:rsidRPr="00F34ED8" w:rsidRDefault="00306ED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Hoidon kesto: </w:t>
      </w:r>
      <w:r w:rsidR="004D6C6F" w:rsidRPr="00F34ED8">
        <w:rPr>
          <w:rFonts w:ascii="Times New Roman" w:hAnsi="Times New Roman"/>
          <w:lang w:val="fi-FI"/>
        </w:rPr>
        <w:t>Toistaiseksi ainoassa tätä aihetta selvittäneessä kliinisessä tutkimuksessa imatinibihoitoa jatkettiin taudin etenemiseen asti (ks. kohta 5.1). Hoidon kesto keskiarvo oli analyysihetkellä 47 kuukautta (24 päivää – 60 kuukautta).</w:t>
      </w:r>
    </w:p>
    <w:p w14:paraId="5797E214" w14:textId="77777777" w:rsidR="004D6C6F" w:rsidRPr="00F34ED8" w:rsidRDefault="004D6C6F">
      <w:pPr>
        <w:autoSpaceDE w:val="0"/>
        <w:autoSpaceDN w:val="0"/>
        <w:adjustRightInd w:val="0"/>
        <w:spacing w:after="0" w:line="240" w:lineRule="auto"/>
        <w:rPr>
          <w:rFonts w:ascii="Times New Roman" w:hAnsi="Times New Roman"/>
          <w:lang w:val="fi-FI"/>
        </w:rPr>
      </w:pPr>
    </w:p>
    <w:p w14:paraId="78C8F9D8" w14:textId="77777777" w:rsidR="004D6C6F" w:rsidRPr="00F34ED8" w:rsidRDefault="004D6C6F">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Annostus hypereosinofiilisessä oireyhtymässä (HES)/kroonisessa eosinofiilisessä leukemiassa (CEL)</w:t>
      </w:r>
    </w:p>
    <w:p w14:paraId="5125D8D7" w14:textId="77777777" w:rsidR="004D6C6F" w:rsidRPr="00F34ED8" w:rsidRDefault="004D6C6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Aikuispotilaille, joilla on HES/CEL, suositeltu imatinibiannos on 100 mg/vrk.</w:t>
      </w:r>
    </w:p>
    <w:p w14:paraId="33FC963C" w14:textId="77777777" w:rsidR="004D6C6F" w:rsidRPr="00F34ED8" w:rsidRDefault="004D6C6F">
      <w:pPr>
        <w:autoSpaceDE w:val="0"/>
        <w:autoSpaceDN w:val="0"/>
        <w:adjustRightInd w:val="0"/>
        <w:spacing w:after="0" w:line="240" w:lineRule="auto"/>
        <w:rPr>
          <w:rFonts w:ascii="Times New Roman" w:hAnsi="Times New Roman"/>
          <w:lang w:val="fi-FI"/>
        </w:rPr>
      </w:pPr>
    </w:p>
    <w:p w14:paraId="7C1C4560" w14:textId="77777777" w:rsidR="004D6C6F" w:rsidRPr="00F34ED8" w:rsidRDefault="004D6C6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Annoksen</w:t>
      </w:r>
      <w:r w:rsidR="00863024" w:rsidRPr="00F34ED8">
        <w:rPr>
          <w:rFonts w:ascii="Times New Roman" w:hAnsi="Times New Roman"/>
          <w:lang w:val="fi-FI"/>
        </w:rPr>
        <w:t xml:space="preserve"> suurentaminen 100 mg:sta 400mg:aan voidaan harkita, mikäli hoitovaste ei ole riittävä eikä potilaalle ole kehittynyt haittavaikutuksia.</w:t>
      </w:r>
    </w:p>
    <w:p w14:paraId="639E5BF3" w14:textId="77777777" w:rsidR="00863024" w:rsidRPr="00F34ED8" w:rsidRDefault="00863024">
      <w:pPr>
        <w:autoSpaceDE w:val="0"/>
        <w:autoSpaceDN w:val="0"/>
        <w:adjustRightInd w:val="0"/>
        <w:spacing w:after="0" w:line="240" w:lineRule="auto"/>
        <w:rPr>
          <w:rFonts w:ascii="Times New Roman" w:hAnsi="Times New Roman"/>
          <w:lang w:val="fi-FI"/>
        </w:rPr>
      </w:pPr>
    </w:p>
    <w:p w14:paraId="4D3A5EA8" w14:textId="77777777" w:rsidR="00863024" w:rsidRPr="00F34ED8" w:rsidRDefault="0086302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Hoitoa tulisi jatkaa niin kauan kuin potilas hyötyy siitä.</w:t>
      </w:r>
    </w:p>
    <w:p w14:paraId="534E23A7" w14:textId="77777777" w:rsidR="00863024" w:rsidRPr="00F34ED8" w:rsidRDefault="00863024">
      <w:pPr>
        <w:autoSpaceDE w:val="0"/>
        <w:autoSpaceDN w:val="0"/>
        <w:adjustRightInd w:val="0"/>
        <w:spacing w:after="0" w:line="240" w:lineRule="auto"/>
        <w:rPr>
          <w:rFonts w:ascii="Times New Roman" w:hAnsi="Times New Roman"/>
          <w:lang w:val="fi-FI"/>
        </w:rPr>
      </w:pPr>
    </w:p>
    <w:p w14:paraId="77BAA896" w14:textId="77777777" w:rsidR="00863024" w:rsidRPr="00F34ED8" w:rsidRDefault="00863024">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Annostus dermatofibrosarcoma protuberansissa (DFSP)</w:t>
      </w:r>
    </w:p>
    <w:p w14:paraId="4EE28A69" w14:textId="77777777" w:rsidR="00863024" w:rsidRPr="00F34ED8" w:rsidRDefault="0086302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Aikuispotilaille, joilla on DFSP, suositeltu imatinibiannos on 800 mg/vrk.</w:t>
      </w:r>
    </w:p>
    <w:p w14:paraId="63E4CB2A" w14:textId="77777777" w:rsidR="000D15FD" w:rsidRPr="00F34ED8" w:rsidRDefault="000D15FD">
      <w:pPr>
        <w:autoSpaceDE w:val="0"/>
        <w:autoSpaceDN w:val="0"/>
        <w:adjustRightInd w:val="0"/>
        <w:spacing w:after="0" w:line="240" w:lineRule="auto"/>
        <w:rPr>
          <w:rFonts w:ascii="Times New Roman" w:hAnsi="Times New Roman"/>
          <w:lang w:val="fi-FI"/>
        </w:rPr>
      </w:pPr>
    </w:p>
    <w:p w14:paraId="5B52EF1C" w14:textId="77777777" w:rsidR="00AA5B99" w:rsidRPr="00F34ED8" w:rsidRDefault="00CA69C3">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Annoksen muuttaminen haittavaikutusten vuoksi</w:t>
      </w:r>
    </w:p>
    <w:p w14:paraId="17ABF1BF"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Muut kuin hematologiset haittavaikutukset</w:t>
      </w:r>
    </w:p>
    <w:p w14:paraId="3A65E76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imatinibin käytön yhteydessä ilmenee vakava, muu kuin hematologinen haittavaikutus, hoito on keskeytettävä, kunnes tilanne on normalisoitunut. Sen jälkeen hoito voidaan aloittaa uudelleen, kun se on tarkoituksenmukaista haittavaikutuksen vakavuuteen nähden.</w:t>
      </w:r>
    </w:p>
    <w:p w14:paraId="726C45E4" w14:textId="77777777" w:rsidR="00AA5B99" w:rsidRPr="00F34ED8" w:rsidRDefault="00AA5B99">
      <w:pPr>
        <w:autoSpaceDE w:val="0"/>
        <w:autoSpaceDN w:val="0"/>
        <w:adjustRightInd w:val="0"/>
        <w:spacing w:after="0" w:line="240" w:lineRule="auto"/>
        <w:ind w:left="567" w:hanging="567"/>
        <w:rPr>
          <w:rFonts w:ascii="Times New Roman" w:hAnsi="Times New Roman"/>
          <w:lang w:val="fi-FI"/>
        </w:rPr>
      </w:pPr>
    </w:p>
    <w:p w14:paraId="3EC2415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Mikäli bilirubiini nousee &gt; 3 x yli viitearvon normaalin ylärajan tai mikäli maksan transaminaasit nousevat &gt; 5 x yli viitearvon normaalin ylärajan, imatinibihoito tulisi keskeyttää, kunnes bilirubiinitaso on laskenut &lt; 1,5 x yli viitearvon ylärajan ja transaminaasitasot laskeneet &lt; 2,5 x yli viitearvon ylärajan. Imatinibihoitoa voidaan tämän jälkeen jatkaa alennetuilla vuorokausiannoksilla. Aikuisilla annosta tulee pienentää </w:t>
      </w:r>
      <w:r w:rsidR="00863024" w:rsidRPr="00F34ED8">
        <w:rPr>
          <w:rFonts w:ascii="Times New Roman" w:hAnsi="Times New Roman"/>
          <w:lang w:val="fi-FI"/>
        </w:rPr>
        <w:t xml:space="preserve">400 mg:sta 300 mg:aan tai </w:t>
      </w:r>
      <w:r w:rsidRPr="00F34ED8">
        <w:rPr>
          <w:rFonts w:ascii="Times New Roman" w:hAnsi="Times New Roman"/>
          <w:lang w:val="fi-FI"/>
        </w:rPr>
        <w:t>600 mg:sta 400 mg:aan tai 800 mg:sta 600 mg:aan vuorokaudessa, ja lapsilla</w:t>
      </w:r>
      <w:r w:rsidR="00AC7746" w:rsidRPr="00F34ED8">
        <w:rPr>
          <w:rFonts w:ascii="Times New Roman" w:hAnsi="Times New Roman"/>
          <w:lang w:val="fi-FI"/>
        </w:rPr>
        <w:t xml:space="preserve"> </w:t>
      </w:r>
      <w:r w:rsidRPr="00F34ED8">
        <w:rPr>
          <w:rFonts w:ascii="Times New Roman" w:hAnsi="Times New Roman"/>
          <w:lang w:val="fi-FI"/>
        </w:rPr>
        <w:t>340 mg:sta 260 mg:aan/m</w:t>
      </w:r>
      <w:r w:rsidRPr="00F34ED8">
        <w:rPr>
          <w:rFonts w:ascii="Times New Roman" w:hAnsi="Times New Roman"/>
          <w:vertAlign w:val="superscript"/>
          <w:lang w:val="fi-FI"/>
        </w:rPr>
        <w:t>2</w:t>
      </w:r>
      <w:r w:rsidRPr="00F34ED8">
        <w:rPr>
          <w:rFonts w:ascii="Times New Roman" w:hAnsi="Times New Roman"/>
          <w:lang w:val="fi-FI"/>
        </w:rPr>
        <w:t xml:space="preserve"> vuorokaudessa.</w:t>
      </w:r>
    </w:p>
    <w:p w14:paraId="3D51E78C" w14:textId="77777777" w:rsidR="00AA5B99" w:rsidRPr="00F34ED8" w:rsidRDefault="00AA5B99">
      <w:pPr>
        <w:autoSpaceDE w:val="0"/>
        <w:autoSpaceDN w:val="0"/>
        <w:adjustRightInd w:val="0"/>
        <w:spacing w:after="0" w:line="240" w:lineRule="auto"/>
        <w:rPr>
          <w:rFonts w:ascii="Times New Roman" w:hAnsi="Times New Roman"/>
          <w:lang w:val="fi-FI"/>
        </w:rPr>
      </w:pPr>
    </w:p>
    <w:p w14:paraId="0A2CB523"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Hematologiset haittavaikutukset</w:t>
      </w:r>
    </w:p>
    <w:p w14:paraId="702DB9E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Annoksen pienentämistä tai hoidon keskeyttämistä vaikean neutropenian ja trombosytopenian vuoksi suositellaan oheisen taulukon mukaisesti.</w:t>
      </w:r>
    </w:p>
    <w:p w14:paraId="2542E4D6" w14:textId="77777777" w:rsidR="00AA5B99" w:rsidRPr="00F34ED8" w:rsidRDefault="00AA5B99">
      <w:pPr>
        <w:autoSpaceDE w:val="0"/>
        <w:autoSpaceDN w:val="0"/>
        <w:adjustRightInd w:val="0"/>
        <w:spacing w:after="0" w:line="240" w:lineRule="auto"/>
        <w:rPr>
          <w:rFonts w:ascii="Times New Roman" w:hAnsi="Times New Roman"/>
          <w:lang w:val="fi-FI"/>
        </w:rPr>
      </w:pPr>
    </w:p>
    <w:p w14:paraId="1251A58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Annoksen muuttaminen neutropenian ja trombosytopenian vuoksi:</w:t>
      </w:r>
    </w:p>
    <w:p w14:paraId="614735CE"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863024" w:rsidRPr="00F34ED8" w14:paraId="55AE77EA" w14:textId="77777777">
        <w:tc>
          <w:tcPr>
            <w:tcW w:w="2605" w:type="dxa"/>
          </w:tcPr>
          <w:p w14:paraId="03E807EA" w14:textId="77777777" w:rsidR="00863024" w:rsidRPr="00F34ED8" w:rsidRDefault="0086302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HES/CEL (aloitusannos 100 mg)</w:t>
            </w:r>
          </w:p>
        </w:tc>
        <w:tc>
          <w:tcPr>
            <w:tcW w:w="2606" w:type="dxa"/>
          </w:tcPr>
          <w:p w14:paraId="77845AF2" w14:textId="77777777" w:rsidR="00863024" w:rsidRPr="00F34ED8" w:rsidRDefault="0086302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ANC &lt; 1,0 x 10</w:t>
            </w:r>
            <w:r w:rsidRPr="00F34ED8">
              <w:rPr>
                <w:rFonts w:ascii="Times New Roman" w:hAnsi="Times New Roman"/>
                <w:vertAlign w:val="superscript"/>
                <w:lang w:val="fi-FI"/>
              </w:rPr>
              <w:t>9</w:t>
            </w:r>
            <w:r w:rsidRPr="00F34ED8">
              <w:rPr>
                <w:rFonts w:ascii="Times New Roman" w:hAnsi="Times New Roman"/>
                <w:lang w:val="fi-FI"/>
              </w:rPr>
              <w:t>/l ja/tai trombosyyttiarvo &lt; 50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2BA1E5EF" w14:textId="77777777" w:rsidR="00863024" w:rsidRPr="00F34ED8" w:rsidRDefault="00863024" w:rsidP="00863024">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Imatinibihoito lopetetaan, kunnes ANC on ≥ 1,5 x 10</w:t>
            </w:r>
            <w:r w:rsidRPr="00F34ED8">
              <w:rPr>
                <w:rFonts w:ascii="Times New Roman" w:hAnsi="Times New Roman"/>
                <w:vertAlign w:val="superscript"/>
                <w:lang w:val="fi-FI"/>
              </w:rPr>
              <w:t>9</w:t>
            </w:r>
            <w:r w:rsidRPr="00F34ED8">
              <w:rPr>
                <w:rFonts w:ascii="Times New Roman" w:hAnsi="Times New Roman"/>
                <w:lang w:val="fi-FI"/>
              </w:rPr>
              <w:t>/l ja trombosyyttiarvo ≥ 75 x 10</w:t>
            </w:r>
            <w:r w:rsidRPr="00F34ED8">
              <w:rPr>
                <w:rFonts w:ascii="Times New Roman" w:hAnsi="Times New Roman"/>
                <w:vertAlign w:val="superscript"/>
                <w:lang w:val="fi-FI"/>
              </w:rPr>
              <w:t>9</w:t>
            </w:r>
            <w:r w:rsidRPr="00F34ED8">
              <w:rPr>
                <w:rFonts w:ascii="Times New Roman" w:hAnsi="Times New Roman"/>
                <w:lang w:val="fi-FI"/>
              </w:rPr>
              <w:t>/l.</w:t>
            </w:r>
          </w:p>
          <w:p w14:paraId="7CFECA94" w14:textId="77777777" w:rsidR="00863024" w:rsidRPr="00F34ED8" w:rsidRDefault="00863024" w:rsidP="00863024">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Hoito aloitetaan uudelleen imatinibivalmisteen aikaisemmalla annoksella (jota käytettiin ennen vakavaa haittavaikutusta).</w:t>
            </w:r>
          </w:p>
        </w:tc>
      </w:tr>
      <w:tr w:rsidR="00863024" w:rsidRPr="00F34ED8" w14:paraId="4E7D8105" w14:textId="77777777">
        <w:tc>
          <w:tcPr>
            <w:tcW w:w="2605" w:type="dxa"/>
          </w:tcPr>
          <w:p w14:paraId="213B386E" w14:textId="77777777" w:rsidR="00863024" w:rsidRPr="000A027F" w:rsidRDefault="00DF3A63">
            <w:pPr>
              <w:autoSpaceDE w:val="0"/>
              <w:autoSpaceDN w:val="0"/>
              <w:adjustRightInd w:val="0"/>
              <w:spacing w:after="0" w:line="240" w:lineRule="auto"/>
              <w:rPr>
                <w:rFonts w:ascii="Times New Roman" w:hAnsi="Times New Roman"/>
              </w:rPr>
            </w:pPr>
            <w:r w:rsidRPr="000A027F">
              <w:rPr>
                <w:rFonts w:ascii="Times New Roman" w:hAnsi="Times New Roman"/>
              </w:rPr>
              <w:t xml:space="preserve">MDS/MPD </w:t>
            </w:r>
            <w:r w:rsidR="00863024" w:rsidRPr="000A027F">
              <w:rPr>
                <w:rFonts w:ascii="Times New Roman" w:hAnsi="Times New Roman"/>
              </w:rPr>
              <w:t>(aloitusannos</w:t>
            </w:r>
            <w:r w:rsidRPr="000A027F">
              <w:rPr>
                <w:rFonts w:ascii="Times New Roman" w:hAnsi="Times New Roman"/>
              </w:rPr>
              <w:t xml:space="preserve"> 400 mg)</w:t>
            </w:r>
          </w:p>
          <w:p w14:paraId="77F0A76E" w14:textId="77777777" w:rsidR="00DF3A63" w:rsidRPr="000A027F" w:rsidRDefault="00DF3A63">
            <w:pPr>
              <w:autoSpaceDE w:val="0"/>
              <w:autoSpaceDN w:val="0"/>
              <w:adjustRightInd w:val="0"/>
              <w:spacing w:after="0" w:line="240" w:lineRule="auto"/>
              <w:rPr>
                <w:rFonts w:ascii="Times New Roman" w:hAnsi="Times New Roman"/>
              </w:rPr>
            </w:pPr>
            <w:r w:rsidRPr="000A027F">
              <w:rPr>
                <w:rFonts w:ascii="Times New Roman" w:hAnsi="Times New Roman"/>
              </w:rPr>
              <w:t>HES/CEL (annos 400 mg)</w:t>
            </w:r>
          </w:p>
        </w:tc>
        <w:tc>
          <w:tcPr>
            <w:tcW w:w="2606" w:type="dxa"/>
          </w:tcPr>
          <w:p w14:paraId="66540E23" w14:textId="77777777" w:rsidR="00863024" w:rsidRPr="00F34ED8" w:rsidRDefault="00DF3A6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ANC &lt; 1,0 x 10</w:t>
            </w:r>
            <w:r w:rsidRPr="00F34ED8">
              <w:rPr>
                <w:rFonts w:ascii="Times New Roman" w:hAnsi="Times New Roman"/>
                <w:vertAlign w:val="superscript"/>
                <w:lang w:val="fi-FI"/>
              </w:rPr>
              <w:t>9</w:t>
            </w:r>
            <w:r w:rsidRPr="00F34ED8">
              <w:rPr>
                <w:rFonts w:ascii="Times New Roman" w:hAnsi="Times New Roman"/>
                <w:lang w:val="fi-FI"/>
              </w:rPr>
              <w:t>/l ja/tai trombosyyttiarvo &lt; 50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41AF3333" w14:textId="77777777" w:rsidR="00863024" w:rsidRPr="00F34ED8" w:rsidRDefault="00863024" w:rsidP="00863024">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Imatinibihoito lopetetaan, kunnes ANC on ≥ 1,5 x 10</w:t>
            </w:r>
            <w:r w:rsidRPr="00F34ED8">
              <w:rPr>
                <w:rFonts w:ascii="Times New Roman" w:hAnsi="Times New Roman"/>
                <w:vertAlign w:val="superscript"/>
                <w:lang w:val="fi-FI"/>
              </w:rPr>
              <w:t>9</w:t>
            </w:r>
            <w:r w:rsidRPr="00F34ED8">
              <w:rPr>
                <w:rFonts w:ascii="Times New Roman" w:hAnsi="Times New Roman"/>
                <w:lang w:val="fi-FI"/>
              </w:rPr>
              <w:t>/l ja trombosyyttiarvo ≥ 75 x 10</w:t>
            </w:r>
            <w:r w:rsidRPr="00F34ED8">
              <w:rPr>
                <w:rFonts w:ascii="Times New Roman" w:hAnsi="Times New Roman"/>
                <w:vertAlign w:val="superscript"/>
                <w:lang w:val="fi-FI"/>
              </w:rPr>
              <w:t>9</w:t>
            </w:r>
            <w:r w:rsidRPr="00F34ED8">
              <w:rPr>
                <w:rFonts w:ascii="Times New Roman" w:hAnsi="Times New Roman"/>
                <w:lang w:val="fi-FI"/>
              </w:rPr>
              <w:t>/l.</w:t>
            </w:r>
          </w:p>
          <w:p w14:paraId="794C073D" w14:textId="77777777" w:rsidR="00863024" w:rsidRPr="00F34ED8" w:rsidRDefault="00863024" w:rsidP="00863024">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Hoito aloitetaan uudelleen imatinibivalmisteen aikaisemmalla annoksella (jota käytettiin ennen vakavaa haittavaikutusta).</w:t>
            </w:r>
          </w:p>
          <w:p w14:paraId="74BE9596" w14:textId="77777777" w:rsidR="00863024" w:rsidRPr="00F34ED8" w:rsidRDefault="00863024" w:rsidP="00863024">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Jos ANC palaa tasolle &lt; 1,0 x 10</w:t>
            </w:r>
            <w:r w:rsidRPr="00F34ED8">
              <w:rPr>
                <w:rFonts w:ascii="Times New Roman" w:hAnsi="Times New Roman"/>
                <w:vertAlign w:val="superscript"/>
                <w:lang w:val="fi-FI"/>
              </w:rPr>
              <w:t>9</w:t>
            </w:r>
            <w:r w:rsidRPr="00F34ED8">
              <w:rPr>
                <w:rFonts w:ascii="Times New Roman" w:hAnsi="Times New Roman"/>
                <w:lang w:val="fi-FI"/>
              </w:rPr>
              <w:t>/l ja/tai trombosyyttiarvo tasolle &lt; 50 x 10</w:t>
            </w:r>
            <w:r w:rsidRPr="00F34ED8">
              <w:rPr>
                <w:rFonts w:ascii="Times New Roman" w:hAnsi="Times New Roman"/>
                <w:vertAlign w:val="superscript"/>
                <w:lang w:val="fi-FI"/>
              </w:rPr>
              <w:t>9</w:t>
            </w:r>
            <w:r w:rsidRPr="00F34ED8">
              <w:rPr>
                <w:rFonts w:ascii="Times New Roman" w:hAnsi="Times New Roman"/>
                <w:lang w:val="fi-FI"/>
              </w:rPr>
              <w:t>/l, toistetaan vaihe 1 ja aloitetaan imatinibihoito uudelleen pienennetyllä 300 mg annoksella.</w:t>
            </w:r>
          </w:p>
        </w:tc>
      </w:tr>
      <w:tr w:rsidR="00AA5B99" w:rsidRPr="00F34ED8" w14:paraId="2DE35271" w14:textId="77777777">
        <w:tc>
          <w:tcPr>
            <w:tcW w:w="2605" w:type="dxa"/>
          </w:tcPr>
          <w:p w14:paraId="3FCB7B7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Lasten kroonisen </w:t>
            </w:r>
            <w:r w:rsidRPr="00F34ED8">
              <w:rPr>
                <w:rFonts w:ascii="Times New Roman" w:hAnsi="Times New Roman"/>
                <w:lang w:val="fi-FI"/>
              </w:rPr>
              <w:lastRenderedPageBreak/>
              <w:t>myelooisen leukemian krooninen vaihe (annos 340 mg/m</w:t>
            </w:r>
            <w:r w:rsidRPr="00F34ED8">
              <w:rPr>
                <w:rFonts w:ascii="Times New Roman" w:hAnsi="Times New Roman"/>
                <w:vertAlign w:val="superscript"/>
                <w:lang w:val="fi-FI"/>
              </w:rPr>
              <w:t>2</w:t>
            </w:r>
            <w:r w:rsidRPr="00F34ED8">
              <w:rPr>
                <w:rFonts w:ascii="Times New Roman" w:hAnsi="Times New Roman"/>
                <w:lang w:val="fi-FI"/>
              </w:rPr>
              <w:t>)</w:t>
            </w:r>
          </w:p>
        </w:tc>
        <w:tc>
          <w:tcPr>
            <w:tcW w:w="2606" w:type="dxa"/>
          </w:tcPr>
          <w:p w14:paraId="7C4BD46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ANC &lt; 1,0 x 10</w:t>
            </w:r>
            <w:r w:rsidRPr="00F34ED8">
              <w:rPr>
                <w:rFonts w:ascii="Times New Roman" w:hAnsi="Times New Roman"/>
                <w:vertAlign w:val="superscript"/>
                <w:lang w:val="fi-FI"/>
              </w:rPr>
              <w:t>9</w:t>
            </w:r>
            <w:r w:rsidRPr="00F34ED8">
              <w:rPr>
                <w:rFonts w:ascii="Times New Roman" w:hAnsi="Times New Roman"/>
                <w:lang w:val="fi-FI"/>
              </w:rPr>
              <w:t xml:space="preserve">/l ja/tai </w:t>
            </w:r>
            <w:r w:rsidRPr="00F34ED8">
              <w:rPr>
                <w:rFonts w:ascii="Times New Roman" w:hAnsi="Times New Roman"/>
                <w:lang w:val="fi-FI"/>
              </w:rPr>
              <w:lastRenderedPageBreak/>
              <w:t>trombosyyttiarvo &lt; 50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042137C9"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lastRenderedPageBreak/>
              <w:t>1.</w:t>
            </w:r>
            <w:r w:rsidRPr="00F34ED8">
              <w:rPr>
                <w:rFonts w:ascii="Times New Roman" w:hAnsi="Times New Roman"/>
                <w:lang w:val="fi-FI"/>
              </w:rPr>
              <w:tab/>
              <w:t xml:space="preserve">Imatinibihoito lopetetaan, kunnes ANC </w:t>
            </w:r>
            <w:r w:rsidRPr="00F34ED8">
              <w:rPr>
                <w:rFonts w:ascii="Times New Roman" w:hAnsi="Times New Roman"/>
                <w:lang w:val="fi-FI"/>
              </w:rPr>
              <w:lastRenderedPageBreak/>
              <w:t>on ≥ 1,5 x 10</w:t>
            </w:r>
            <w:r w:rsidRPr="00F34ED8">
              <w:rPr>
                <w:rFonts w:ascii="Times New Roman" w:hAnsi="Times New Roman"/>
                <w:vertAlign w:val="superscript"/>
                <w:lang w:val="fi-FI"/>
              </w:rPr>
              <w:t>9</w:t>
            </w:r>
            <w:r w:rsidRPr="00F34ED8">
              <w:rPr>
                <w:rFonts w:ascii="Times New Roman" w:hAnsi="Times New Roman"/>
                <w:lang w:val="fi-FI"/>
              </w:rPr>
              <w:t>/l ja trombosyyttiarvo ≥ 75 x 10</w:t>
            </w:r>
            <w:r w:rsidRPr="00F34ED8">
              <w:rPr>
                <w:rFonts w:ascii="Times New Roman" w:hAnsi="Times New Roman"/>
                <w:vertAlign w:val="superscript"/>
                <w:lang w:val="fi-FI"/>
              </w:rPr>
              <w:t>9</w:t>
            </w:r>
            <w:r w:rsidRPr="00F34ED8">
              <w:rPr>
                <w:rFonts w:ascii="Times New Roman" w:hAnsi="Times New Roman"/>
                <w:lang w:val="fi-FI"/>
              </w:rPr>
              <w:t>/l.</w:t>
            </w:r>
          </w:p>
          <w:p w14:paraId="0965D9F0"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Hoito aloitetaan uudelleen imatinibivalmisteen aikaisemmalla annoksella (jota käytettiin ennen vakavaa haittavaikutusta).</w:t>
            </w:r>
          </w:p>
          <w:p w14:paraId="23667D58"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Jos ANC palaa tasolle &lt; 1,0 x 10</w:t>
            </w:r>
            <w:r w:rsidRPr="00F34ED8">
              <w:rPr>
                <w:rFonts w:ascii="Times New Roman" w:hAnsi="Times New Roman"/>
                <w:vertAlign w:val="superscript"/>
                <w:lang w:val="fi-FI"/>
              </w:rPr>
              <w:t>9</w:t>
            </w:r>
            <w:r w:rsidRPr="00F34ED8">
              <w:rPr>
                <w:rFonts w:ascii="Times New Roman" w:hAnsi="Times New Roman"/>
                <w:lang w:val="fi-FI"/>
              </w:rPr>
              <w:t>/l ja/tai trombosyyttiarvo tasolle &lt; 50 x 10</w:t>
            </w:r>
            <w:r w:rsidRPr="00F34ED8">
              <w:rPr>
                <w:rFonts w:ascii="Times New Roman" w:hAnsi="Times New Roman"/>
                <w:vertAlign w:val="superscript"/>
                <w:lang w:val="fi-FI"/>
              </w:rPr>
              <w:t>9</w:t>
            </w:r>
            <w:r w:rsidRPr="00F34ED8">
              <w:rPr>
                <w:rFonts w:ascii="Times New Roman" w:hAnsi="Times New Roman"/>
                <w:lang w:val="fi-FI"/>
              </w:rPr>
              <w:t>/l, toistetaan vaihe 1 ja aloitetaan imatinibihoito uudelleen pienennetyllä 260 mg/m</w:t>
            </w:r>
            <w:r w:rsidRPr="00F34ED8">
              <w:rPr>
                <w:rFonts w:ascii="Times New Roman" w:hAnsi="Times New Roman"/>
                <w:vertAlign w:val="superscript"/>
                <w:lang w:val="fi-FI"/>
              </w:rPr>
              <w:t>2</w:t>
            </w:r>
            <w:r w:rsidRPr="00F34ED8">
              <w:rPr>
                <w:rFonts w:ascii="Times New Roman" w:hAnsi="Times New Roman"/>
                <w:lang w:val="fi-FI"/>
              </w:rPr>
              <w:t xml:space="preserve"> annoksella.</w:t>
            </w:r>
          </w:p>
        </w:tc>
      </w:tr>
      <w:tr w:rsidR="00AA5B99" w:rsidRPr="00F34ED8" w14:paraId="3212AA9B" w14:textId="77777777">
        <w:tc>
          <w:tcPr>
            <w:tcW w:w="2605" w:type="dxa"/>
          </w:tcPr>
          <w:p w14:paraId="04DE78B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Kroonisen myelooisen leukemian blastikriisi</w:t>
            </w:r>
            <w:r w:rsidR="00DF3A63" w:rsidRPr="00F34ED8">
              <w:rPr>
                <w:rFonts w:ascii="Times New Roman" w:hAnsi="Times New Roman"/>
                <w:lang w:val="fi-FI"/>
              </w:rPr>
              <w:t xml:space="preserve"> ja Ph+ ALL</w:t>
            </w:r>
            <w:r w:rsidRPr="00F34ED8">
              <w:rPr>
                <w:rFonts w:ascii="Times New Roman" w:hAnsi="Times New Roman"/>
                <w:lang w:val="fi-FI"/>
              </w:rPr>
              <w:t xml:space="preserve"> (aloitusannos 600 mg)</w:t>
            </w:r>
          </w:p>
        </w:tc>
        <w:tc>
          <w:tcPr>
            <w:tcW w:w="2606" w:type="dxa"/>
          </w:tcPr>
          <w:p w14:paraId="65CAD3A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vertAlign w:val="superscript"/>
                <w:lang w:val="fi-FI"/>
              </w:rPr>
              <w:t>a</w:t>
            </w:r>
            <w:r w:rsidRPr="00F34ED8">
              <w:rPr>
                <w:rFonts w:ascii="Times New Roman" w:hAnsi="Times New Roman"/>
                <w:lang w:val="fi-FI"/>
              </w:rPr>
              <w:t>ANC &lt; 0,5 x 10</w:t>
            </w:r>
            <w:r w:rsidRPr="00F34ED8">
              <w:rPr>
                <w:rFonts w:ascii="Times New Roman" w:hAnsi="Times New Roman"/>
                <w:vertAlign w:val="superscript"/>
                <w:lang w:val="fi-FI"/>
              </w:rPr>
              <w:t>9</w:t>
            </w:r>
            <w:r w:rsidRPr="00F34ED8">
              <w:rPr>
                <w:rFonts w:ascii="Times New Roman" w:hAnsi="Times New Roman"/>
                <w:lang w:val="fi-FI"/>
              </w:rPr>
              <w:t>/l ja/tai trombosyyttiarvo &lt; 10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3125DA0D"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Tarkistetaan, liittyykö sytopenia leukemiaan (luuydinaspiraatti tai biopsia).</w:t>
            </w:r>
          </w:p>
          <w:p w14:paraId="142AE34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Jos sytopenia ei liity leukemiaan, imatinibiannos pienennetään 400 mg:aan.</w:t>
            </w:r>
          </w:p>
          <w:p w14:paraId="4C5E5B0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Jos sytopenia jatkuu 2 viikon ajan, annos pienennetään vielä 300 mg:aan.</w:t>
            </w:r>
          </w:p>
          <w:p w14:paraId="5AD82BB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Jos sytopenia jatkuu 4 viikon ajan eikä vieläkään liity leukemiaan, imatinibihoito lopetetaan, kunnes ANC on ≥ 1 x 10</w:t>
            </w:r>
            <w:r w:rsidRPr="00F34ED8">
              <w:rPr>
                <w:rFonts w:ascii="Times New Roman" w:hAnsi="Times New Roman"/>
                <w:vertAlign w:val="superscript"/>
                <w:lang w:val="fi-FI"/>
              </w:rPr>
              <w:t>9</w:t>
            </w:r>
            <w:r w:rsidRPr="00F34ED8">
              <w:rPr>
                <w:rFonts w:ascii="Times New Roman" w:hAnsi="Times New Roman"/>
                <w:lang w:val="fi-FI"/>
              </w:rPr>
              <w:t>/l ja trombosyyttiarvo ≥ 20 x 10</w:t>
            </w:r>
            <w:r w:rsidRPr="00F34ED8">
              <w:rPr>
                <w:rFonts w:ascii="Times New Roman" w:hAnsi="Times New Roman"/>
                <w:vertAlign w:val="superscript"/>
                <w:lang w:val="fi-FI"/>
              </w:rPr>
              <w:t>9</w:t>
            </w:r>
            <w:r w:rsidRPr="00F34ED8">
              <w:rPr>
                <w:rFonts w:ascii="Times New Roman" w:hAnsi="Times New Roman"/>
                <w:lang w:val="fi-FI"/>
              </w:rPr>
              <w:t>/l, ja sen jälkeen hoito aloitetaan uudelleen 300 mg:n annoksella.</w:t>
            </w:r>
          </w:p>
        </w:tc>
      </w:tr>
      <w:tr w:rsidR="00AA5B99" w:rsidRPr="00F34ED8" w14:paraId="4A65D5AA" w14:textId="77777777">
        <w:tc>
          <w:tcPr>
            <w:tcW w:w="2605" w:type="dxa"/>
          </w:tcPr>
          <w:p w14:paraId="1127D7F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Lasten kroonisen myelooisen leukemian akseleraatiovaihe ja blastikriisi (aloitusannos 340 mg/m</w:t>
            </w:r>
            <w:r w:rsidRPr="00F34ED8">
              <w:rPr>
                <w:rFonts w:ascii="Times New Roman" w:hAnsi="Times New Roman"/>
                <w:vertAlign w:val="superscript"/>
                <w:lang w:val="fi-FI"/>
              </w:rPr>
              <w:t>2</w:t>
            </w:r>
            <w:r w:rsidRPr="00F34ED8">
              <w:rPr>
                <w:rFonts w:ascii="Times New Roman" w:hAnsi="Times New Roman"/>
                <w:lang w:val="fi-FI"/>
              </w:rPr>
              <w:t>)</w:t>
            </w:r>
          </w:p>
        </w:tc>
        <w:tc>
          <w:tcPr>
            <w:tcW w:w="2606" w:type="dxa"/>
          </w:tcPr>
          <w:p w14:paraId="40943E5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vertAlign w:val="superscript"/>
                <w:lang w:val="fi-FI"/>
              </w:rPr>
              <w:t>a</w:t>
            </w:r>
            <w:r w:rsidRPr="00F34ED8">
              <w:rPr>
                <w:rFonts w:ascii="Times New Roman" w:hAnsi="Times New Roman"/>
                <w:lang w:val="fi-FI"/>
              </w:rPr>
              <w:t>ANC &lt; 0,5 x 10</w:t>
            </w:r>
            <w:r w:rsidRPr="00F34ED8">
              <w:rPr>
                <w:rFonts w:ascii="Times New Roman" w:hAnsi="Times New Roman"/>
                <w:vertAlign w:val="superscript"/>
                <w:lang w:val="fi-FI"/>
              </w:rPr>
              <w:t>9</w:t>
            </w:r>
            <w:r w:rsidRPr="00F34ED8">
              <w:rPr>
                <w:rFonts w:ascii="Times New Roman" w:hAnsi="Times New Roman"/>
                <w:lang w:val="fi-FI"/>
              </w:rPr>
              <w:t>/l ja/tai trombosyyttiarvo &lt; 10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1229AC17"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Tarkistetaan, liittyykö sytopenia leukemiaan (luuydinaspiraatti tai biopsia).</w:t>
            </w:r>
          </w:p>
          <w:p w14:paraId="63BB9F35"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Jos sytopenia ei liity leukemiaan, imatinibiannos pienennetään 260 mg:aan/m</w:t>
            </w:r>
            <w:r w:rsidRPr="00F34ED8">
              <w:rPr>
                <w:rFonts w:ascii="Times New Roman" w:hAnsi="Times New Roman"/>
                <w:vertAlign w:val="superscript"/>
                <w:lang w:val="fi-FI"/>
              </w:rPr>
              <w:t>2</w:t>
            </w:r>
            <w:r w:rsidRPr="00F34ED8">
              <w:rPr>
                <w:rFonts w:ascii="Times New Roman" w:hAnsi="Times New Roman"/>
                <w:lang w:val="fi-FI"/>
              </w:rPr>
              <w:t>.</w:t>
            </w:r>
          </w:p>
          <w:p w14:paraId="2FD79E94"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Jos sytopenia jatkuu 2 viikon ajan, annos pienennetään vielä 200 mg:aan/m</w:t>
            </w:r>
            <w:r w:rsidRPr="00F34ED8">
              <w:rPr>
                <w:rFonts w:ascii="Times New Roman" w:hAnsi="Times New Roman"/>
                <w:vertAlign w:val="superscript"/>
                <w:lang w:val="fi-FI"/>
              </w:rPr>
              <w:t>2</w:t>
            </w:r>
            <w:r w:rsidRPr="00F34ED8">
              <w:rPr>
                <w:rFonts w:ascii="Times New Roman" w:hAnsi="Times New Roman"/>
                <w:lang w:val="fi-FI"/>
              </w:rPr>
              <w:t>.</w:t>
            </w:r>
          </w:p>
          <w:p w14:paraId="7DEB63E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Jos sytopenia jatkuu 4 viikon ajan eikä vieläkään liity leukemiaan, imatinibihoito lopetetaan, kunnes ANC on ≥ 1 x 10</w:t>
            </w:r>
            <w:r w:rsidRPr="00F34ED8">
              <w:rPr>
                <w:rFonts w:ascii="Times New Roman" w:hAnsi="Times New Roman"/>
                <w:vertAlign w:val="superscript"/>
                <w:lang w:val="fi-FI"/>
              </w:rPr>
              <w:t>9</w:t>
            </w:r>
            <w:r w:rsidRPr="00F34ED8">
              <w:rPr>
                <w:rFonts w:ascii="Times New Roman" w:hAnsi="Times New Roman"/>
                <w:lang w:val="fi-FI"/>
              </w:rPr>
              <w:t>/l ja trombosyyttiarvo ≥ 20 x 10</w:t>
            </w:r>
            <w:r w:rsidRPr="00F34ED8">
              <w:rPr>
                <w:rFonts w:ascii="Times New Roman" w:hAnsi="Times New Roman"/>
                <w:vertAlign w:val="superscript"/>
                <w:lang w:val="fi-FI"/>
              </w:rPr>
              <w:t>9</w:t>
            </w:r>
            <w:r w:rsidRPr="00F34ED8">
              <w:rPr>
                <w:rFonts w:ascii="Times New Roman" w:hAnsi="Times New Roman"/>
                <w:lang w:val="fi-FI"/>
              </w:rPr>
              <w:t>/l, ja sen jälkeen hoito aloitetaan uudelleen 200 mg:n/m</w:t>
            </w:r>
            <w:r w:rsidRPr="00F34ED8">
              <w:rPr>
                <w:rFonts w:ascii="Times New Roman" w:hAnsi="Times New Roman"/>
                <w:vertAlign w:val="superscript"/>
                <w:lang w:val="fi-FI"/>
              </w:rPr>
              <w:t>2</w:t>
            </w:r>
            <w:r w:rsidRPr="00F34ED8">
              <w:rPr>
                <w:rFonts w:ascii="Times New Roman" w:hAnsi="Times New Roman"/>
                <w:lang w:val="fi-FI"/>
              </w:rPr>
              <w:t xml:space="preserve"> annoksella.</w:t>
            </w:r>
          </w:p>
        </w:tc>
      </w:tr>
      <w:tr w:rsidR="00DF3A63" w:rsidRPr="00F34ED8" w14:paraId="6B131FF2" w14:textId="77777777">
        <w:tc>
          <w:tcPr>
            <w:tcW w:w="2605" w:type="dxa"/>
          </w:tcPr>
          <w:p w14:paraId="3FC2AEC1" w14:textId="77777777" w:rsidR="00DF3A63" w:rsidRPr="00F34ED8" w:rsidRDefault="00DF3A6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Dermatof</w:t>
            </w:r>
            <w:r w:rsidR="00A477E7" w:rsidRPr="00F34ED8">
              <w:rPr>
                <w:rFonts w:ascii="Times New Roman" w:hAnsi="Times New Roman"/>
                <w:lang w:val="fi-FI"/>
              </w:rPr>
              <w:t>ibrosarcoma protuberans (</w:t>
            </w:r>
            <w:r w:rsidRPr="00F34ED8">
              <w:rPr>
                <w:rFonts w:ascii="Times New Roman" w:hAnsi="Times New Roman"/>
                <w:lang w:val="fi-FI"/>
              </w:rPr>
              <w:t>annos 800 mg)</w:t>
            </w:r>
          </w:p>
        </w:tc>
        <w:tc>
          <w:tcPr>
            <w:tcW w:w="2606" w:type="dxa"/>
          </w:tcPr>
          <w:p w14:paraId="2AB6ED58" w14:textId="77777777" w:rsidR="00DF3A63" w:rsidRPr="00F34ED8" w:rsidRDefault="00DF3A63">
            <w:pPr>
              <w:autoSpaceDE w:val="0"/>
              <w:autoSpaceDN w:val="0"/>
              <w:adjustRightInd w:val="0"/>
              <w:spacing w:after="0" w:line="240" w:lineRule="auto"/>
              <w:rPr>
                <w:rFonts w:ascii="Times New Roman" w:hAnsi="Times New Roman"/>
                <w:vertAlign w:val="superscript"/>
                <w:lang w:val="fi-FI"/>
              </w:rPr>
            </w:pPr>
            <w:r w:rsidRPr="00F34ED8">
              <w:rPr>
                <w:rFonts w:ascii="Times New Roman" w:hAnsi="Times New Roman"/>
                <w:lang w:val="fi-FI"/>
              </w:rPr>
              <w:t>ANC &lt; 1,0 x 10</w:t>
            </w:r>
            <w:r w:rsidRPr="00F34ED8">
              <w:rPr>
                <w:rFonts w:ascii="Times New Roman" w:hAnsi="Times New Roman"/>
                <w:vertAlign w:val="superscript"/>
                <w:lang w:val="fi-FI"/>
              </w:rPr>
              <w:t>9</w:t>
            </w:r>
            <w:r w:rsidRPr="00F34ED8">
              <w:rPr>
                <w:rFonts w:ascii="Times New Roman" w:hAnsi="Times New Roman"/>
                <w:lang w:val="fi-FI"/>
              </w:rPr>
              <w:t>/l ja/tai trombosyyttiarvo &lt; 50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46BC0A88" w14:textId="77777777" w:rsidR="00DF3A63" w:rsidRPr="00F34ED8" w:rsidRDefault="00DF3A63" w:rsidP="00DF3A6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Imatinibihoito lopetetaan, kunnes ANC on ≥ 1,5 x 10</w:t>
            </w:r>
            <w:r w:rsidRPr="00F34ED8">
              <w:rPr>
                <w:rFonts w:ascii="Times New Roman" w:hAnsi="Times New Roman"/>
                <w:vertAlign w:val="superscript"/>
                <w:lang w:val="fi-FI"/>
              </w:rPr>
              <w:t>9</w:t>
            </w:r>
            <w:r w:rsidRPr="00F34ED8">
              <w:rPr>
                <w:rFonts w:ascii="Times New Roman" w:hAnsi="Times New Roman"/>
                <w:lang w:val="fi-FI"/>
              </w:rPr>
              <w:t>/l ja trombosyyttiarvo ≥ 75 x 10</w:t>
            </w:r>
            <w:r w:rsidRPr="00F34ED8">
              <w:rPr>
                <w:rFonts w:ascii="Times New Roman" w:hAnsi="Times New Roman"/>
                <w:vertAlign w:val="superscript"/>
                <w:lang w:val="fi-FI"/>
              </w:rPr>
              <w:t>9</w:t>
            </w:r>
            <w:r w:rsidRPr="00F34ED8">
              <w:rPr>
                <w:rFonts w:ascii="Times New Roman" w:hAnsi="Times New Roman"/>
                <w:lang w:val="fi-FI"/>
              </w:rPr>
              <w:t>/l.</w:t>
            </w:r>
          </w:p>
          <w:p w14:paraId="36ECDAC6" w14:textId="77777777" w:rsidR="008C7FE2" w:rsidRPr="00F34ED8" w:rsidRDefault="008C7FE2" w:rsidP="008C7FE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Imatinibihoito aloitetaan uudelleen annoksella 600 mg.</w:t>
            </w:r>
          </w:p>
          <w:p w14:paraId="3791AFD4" w14:textId="77777777" w:rsidR="00DF3A63" w:rsidRPr="00F34ED8" w:rsidRDefault="008C7FE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Jos ANC palaa tasolle &lt; 1,0 x 10</w:t>
            </w:r>
            <w:r w:rsidRPr="00F34ED8">
              <w:rPr>
                <w:rFonts w:ascii="Times New Roman" w:hAnsi="Times New Roman"/>
                <w:vertAlign w:val="superscript"/>
                <w:lang w:val="fi-FI"/>
              </w:rPr>
              <w:t>9</w:t>
            </w:r>
            <w:r w:rsidRPr="00F34ED8">
              <w:rPr>
                <w:rFonts w:ascii="Times New Roman" w:hAnsi="Times New Roman"/>
                <w:lang w:val="fi-FI"/>
              </w:rPr>
              <w:t xml:space="preserve">/l </w:t>
            </w:r>
            <w:r w:rsidRPr="00F34ED8">
              <w:rPr>
                <w:rFonts w:ascii="Times New Roman" w:hAnsi="Times New Roman"/>
                <w:lang w:val="fi-FI"/>
              </w:rPr>
              <w:lastRenderedPageBreak/>
              <w:t>ja/tai trombosyyttiarvo tasolle &lt; 50 x 10</w:t>
            </w:r>
            <w:r w:rsidRPr="00F34ED8">
              <w:rPr>
                <w:rFonts w:ascii="Times New Roman" w:hAnsi="Times New Roman"/>
                <w:vertAlign w:val="superscript"/>
                <w:lang w:val="fi-FI"/>
              </w:rPr>
              <w:t>9</w:t>
            </w:r>
            <w:r w:rsidRPr="00F34ED8">
              <w:rPr>
                <w:rFonts w:ascii="Times New Roman" w:hAnsi="Times New Roman"/>
                <w:lang w:val="fi-FI"/>
              </w:rPr>
              <w:t>/l, toistetaan vaihe 1 ja aloitetaan imatinibihoito uudelleen pienennetyllä 400 mg annoksella.</w:t>
            </w:r>
          </w:p>
        </w:tc>
      </w:tr>
      <w:tr w:rsidR="00AA5B99" w:rsidRPr="00F34ED8" w14:paraId="33C54C4A" w14:textId="77777777">
        <w:tc>
          <w:tcPr>
            <w:tcW w:w="9546" w:type="dxa"/>
            <w:gridSpan w:val="3"/>
          </w:tcPr>
          <w:p w14:paraId="57BD6F23" w14:textId="77777777" w:rsidR="00AA5B99" w:rsidRPr="00F34ED8" w:rsidRDefault="00CA69C3">
            <w:pPr>
              <w:keepNext/>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ANC = neutrofiilien absoluuttinen määrä</w:t>
            </w:r>
          </w:p>
          <w:p w14:paraId="195D8508" w14:textId="77777777" w:rsidR="00AA5B99" w:rsidRPr="00F34ED8" w:rsidRDefault="00CA69C3">
            <w:pPr>
              <w:keepNext/>
              <w:autoSpaceDE w:val="0"/>
              <w:autoSpaceDN w:val="0"/>
              <w:adjustRightInd w:val="0"/>
              <w:spacing w:after="0" w:line="240" w:lineRule="auto"/>
              <w:rPr>
                <w:rFonts w:ascii="Times New Roman" w:hAnsi="Times New Roman"/>
                <w:lang w:val="fi-FI"/>
              </w:rPr>
            </w:pPr>
            <w:r w:rsidRPr="00F34ED8">
              <w:rPr>
                <w:rFonts w:ascii="Times New Roman" w:hAnsi="Times New Roman"/>
                <w:vertAlign w:val="superscript"/>
                <w:lang w:val="fi-FI"/>
              </w:rPr>
              <w:t>a</w:t>
            </w:r>
            <w:r w:rsidRPr="00F34ED8">
              <w:rPr>
                <w:rFonts w:ascii="Times New Roman" w:hAnsi="Times New Roman"/>
                <w:lang w:val="fi-FI"/>
              </w:rPr>
              <w:t xml:space="preserve"> joka ilmenee vähintään 1 kuukauden kestäneen hoidon jälkeen</w:t>
            </w:r>
          </w:p>
        </w:tc>
      </w:tr>
    </w:tbl>
    <w:p w14:paraId="330C7831" w14:textId="77777777" w:rsidR="00AA5B99" w:rsidRPr="00F34ED8" w:rsidRDefault="00AA5B99">
      <w:pPr>
        <w:autoSpaceDE w:val="0"/>
        <w:autoSpaceDN w:val="0"/>
        <w:adjustRightInd w:val="0"/>
        <w:spacing w:after="0" w:line="240" w:lineRule="auto"/>
        <w:rPr>
          <w:rFonts w:ascii="Times New Roman" w:hAnsi="Times New Roman"/>
          <w:lang w:val="fi-FI"/>
        </w:rPr>
      </w:pPr>
    </w:p>
    <w:p w14:paraId="006BCA52" w14:textId="77777777" w:rsidR="00AA5B99" w:rsidRPr="00F34ED8" w:rsidRDefault="00CA69C3">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Erityisryhmät</w:t>
      </w:r>
    </w:p>
    <w:p w14:paraId="423D4916" w14:textId="77777777" w:rsidR="00AC7746" w:rsidRPr="00F34ED8" w:rsidRDefault="00AC7746">
      <w:pPr>
        <w:autoSpaceDE w:val="0"/>
        <w:autoSpaceDN w:val="0"/>
        <w:adjustRightInd w:val="0"/>
        <w:spacing w:after="0" w:line="240" w:lineRule="auto"/>
        <w:rPr>
          <w:rFonts w:ascii="Times New Roman" w:hAnsi="Times New Roman"/>
          <w:i/>
          <w:lang w:val="fi-FI"/>
        </w:rPr>
      </w:pPr>
    </w:p>
    <w:p w14:paraId="4429ABA8" w14:textId="77777777" w:rsidR="002061C8"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Käyttö pediatrisille potilaille:</w:t>
      </w:r>
      <w:r w:rsidRPr="00F34ED8">
        <w:rPr>
          <w:rFonts w:ascii="Times New Roman" w:hAnsi="Times New Roman"/>
          <w:lang w:val="fi-FI"/>
        </w:rPr>
        <w:t xml:space="preserve"> Tietoja käytöstä KML:aa sairastaville alle 2-vuotiaille lapsille </w:t>
      </w:r>
      <w:r w:rsidR="004C081E" w:rsidRPr="00F34ED8">
        <w:rPr>
          <w:rFonts w:ascii="Times New Roman" w:hAnsi="Times New Roman"/>
          <w:color w:val="000000"/>
          <w:lang w:val="fi-FI"/>
        </w:rPr>
        <w:t xml:space="preserve">ja alle 1-vuotiaille Philadelphia-kromosomipositiivista akuuttia lymfaattista leukemiaa sairastaville lapsille </w:t>
      </w:r>
      <w:r w:rsidRPr="00F34ED8">
        <w:rPr>
          <w:rFonts w:ascii="Times New Roman" w:hAnsi="Times New Roman"/>
          <w:lang w:val="fi-FI"/>
        </w:rPr>
        <w:t xml:space="preserve">ei ole (ks. kohta 5.1). </w:t>
      </w:r>
      <w:r w:rsidR="00D97E39" w:rsidRPr="00F34ED8">
        <w:rPr>
          <w:rFonts w:ascii="Times New Roman" w:hAnsi="Times New Roman"/>
          <w:lang w:val="fi-FI"/>
        </w:rPr>
        <w:t>Lapsista, joilla on</w:t>
      </w:r>
      <w:r w:rsidR="002061C8" w:rsidRPr="00F34ED8">
        <w:rPr>
          <w:rFonts w:ascii="Times New Roman" w:hAnsi="Times New Roman"/>
          <w:lang w:val="fi-FI"/>
        </w:rPr>
        <w:t xml:space="preserve"> myelo</w:t>
      </w:r>
      <w:r w:rsidR="00BA5263" w:rsidRPr="00F34ED8">
        <w:rPr>
          <w:rFonts w:ascii="Times New Roman" w:hAnsi="Times New Roman"/>
          <w:lang w:val="fi-FI"/>
        </w:rPr>
        <w:t>dysplastinen oireyhtymä/myeloproliferatiivinen tauti, dermatofibrosarcoma protuberans ja hypereosinofiilinen oireyhtymä/krooninen eosinofiilinen leukemia</w:t>
      </w:r>
      <w:r w:rsidR="00A477E7" w:rsidRPr="00F34ED8">
        <w:rPr>
          <w:rFonts w:ascii="Times New Roman" w:hAnsi="Times New Roman"/>
          <w:lang w:val="fi-FI"/>
        </w:rPr>
        <w:t>, on hyvin rajallisesti</w:t>
      </w:r>
      <w:r w:rsidR="002061C8" w:rsidRPr="00F34ED8">
        <w:rPr>
          <w:rFonts w:ascii="Times New Roman" w:hAnsi="Times New Roman"/>
          <w:lang w:val="fi-FI"/>
        </w:rPr>
        <w:t xml:space="preserve"> kokemusta.</w:t>
      </w:r>
    </w:p>
    <w:p w14:paraId="0DAB2918" w14:textId="77777777" w:rsidR="002061C8" w:rsidRPr="00F34ED8" w:rsidRDefault="002061C8">
      <w:pPr>
        <w:autoSpaceDE w:val="0"/>
        <w:autoSpaceDN w:val="0"/>
        <w:adjustRightInd w:val="0"/>
        <w:spacing w:after="0" w:line="240" w:lineRule="auto"/>
        <w:rPr>
          <w:rFonts w:ascii="Times New Roman" w:hAnsi="Times New Roman"/>
          <w:lang w:val="fi-FI"/>
        </w:rPr>
      </w:pPr>
    </w:p>
    <w:p w14:paraId="7A54481F" w14:textId="77777777" w:rsidR="00AA5B99" w:rsidRPr="00F34ED8" w:rsidRDefault="002061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turvallisuutta ja tehoa alle 18-vuotiaiden,</w:t>
      </w:r>
      <w:r w:rsidR="00BA5263" w:rsidRPr="00F34ED8">
        <w:rPr>
          <w:rFonts w:ascii="Times New Roman" w:hAnsi="Times New Roman"/>
          <w:lang w:val="fi-FI"/>
        </w:rPr>
        <w:t xml:space="preserve"> myeloplastista oireyhtymää/myeloproliferatiivista tautia, dermatofibrosarcoma protuberansia ja HES/CEL:iä sairastavien lasten hoidossa ei ole osoitettu kliinisissä tutkimuksissa. Saatavissa olevan julkaistun tiedon perusteella, joka on kuvattu kohdassa 5.1, ei voida antaa suosituksia annostuksesta.</w:t>
      </w:r>
    </w:p>
    <w:p w14:paraId="0E5FB544" w14:textId="77777777" w:rsidR="00AA5B99" w:rsidRPr="00F34ED8" w:rsidRDefault="00AA5B99">
      <w:pPr>
        <w:autoSpaceDE w:val="0"/>
        <w:autoSpaceDN w:val="0"/>
        <w:adjustRightInd w:val="0"/>
        <w:spacing w:after="0" w:line="240" w:lineRule="auto"/>
        <w:rPr>
          <w:rFonts w:ascii="Times New Roman" w:hAnsi="Times New Roman"/>
          <w:lang w:val="fi-FI"/>
        </w:rPr>
      </w:pPr>
    </w:p>
    <w:p w14:paraId="08B9A9A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Maksan vajaatoiminta:</w:t>
      </w:r>
      <w:r w:rsidRPr="00F34ED8">
        <w:rPr>
          <w:rFonts w:ascii="Times New Roman" w:hAnsi="Times New Roman"/>
          <w:lang w:val="fi-FI"/>
        </w:rPr>
        <w:t xml:space="preserve"> Imatinibi metaboloituu pääosin maksan välityksellä. Potilaille, joilla on lievä, kohtalainen tai vaikea maksan vajaatoiminta pitää antaa pienintä suositeltua annosta 400 mg vuorokaudessa. Annosta voidaan pienentää, jos se ei ole siedetty (ks. kohdat 4.4, 4.8 ja 5.2).</w:t>
      </w:r>
    </w:p>
    <w:p w14:paraId="55AF1F9F" w14:textId="77777777" w:rsidR="00AA5B99" w:rsidRPr="00F34ED8" w:rsidRDefault="00AA5B99">
      <w:pPr>
        <w:autoSpaceDE w:val="0"/>
        <w:autoSpaceDN w:val="0"/>
        <w:adjustRightInd w:val="0"/>
        <w:spacing w:after="0" w:line="240" w:lineRule="auto"/>
        <w:rPr>
          <w:rFonts w:ascii="Times New Roman" w:hAnsi="Times New Roman"/>
          <w:lang w:val="fi-FI"/>
        </w:rPr>
      </w:pPr>
    </w:p>
    <w:p w14:paraId="3A5D056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Maksan vajaatoiminnan luokittelu:</w:t>
      </w:r>
    </w:p>
    <w:p w14:paraId="1DA631AB"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AA5B99" w:rsidRPr="00F34ED8" w14:paraId="2DEC9302" w14:textId="77777777">
        <w:tc>
          <w:tcPr>
            <w:tcW w:w="4219" w:type="dxa"/>
          </w:tcPr>
          <w:p w14:paraId="0BCC256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Maksan vajaatoiminta</w:t>
            </w:r>
          </w:p>
        </w:tc>
        <w:tc>
          <w:tcPr>
            <w:tcW w:w="5327" w:type="dxa"/>
          </w:tcPr>
          <w:p w14:paraId="31C356F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Maksan toimintakokeen arvot</w:t>
            </w:r>
          </w:p>
        </w:tc>
      </w:tr>
      <w:tr w:rsidR="00AA5B99" w:rsidRPr="00F34ED8" w14:paraId="4DEB9112" w14:textId="77777777">
        <w:tc>
          <w:tcPr>
            <w:tcW w:w="4219" w:type="dxa"/>
          </w:tcPr>
          <w:p w14:paraId="67D0739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Lievä</w:t>
            </w:r>
          </w:p>
        </w:tc>
        <w:tc>
          <w:tcPr>
            <w:tcW w:w="5327" w:type="dxa"/>
          </w:tcPr>
          <w:p w14:paraId="42EE523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Kokonaisbilirubiini: = 1,5 ULN</w:t>
            </w:r>
          </w:p>
          <w:p w14:paraId="4BD538A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AST: &gt;ULN (voi olla normaali tai &lt;ULN, jos kokonaisbilirubiini on &gt;ULN)</w:t>
            </w:r>
          </w:p>
        </w:tc>
      </w:tr>
      <w:tr w:rsidR="00AA5B99" w:rsidRPr="00F34ED8" w14:paraId="7CFC24FB" w14:textId="77777777">
        <w:tc>
          <w:tcPr>
            <w:tcW w:w="4219" w:type="dxa"/>
          </w:tcPr>
          <w:p w14:paraId="61294C0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Kohtalainen</w:t>
            </w:r>
          </w:p>
        </w:tc>
        <w:tc>
          <w:tcPr>
            <w:tcW w:w="5327" w:type="dxa"/>
          </w:tcPr>
          <w:p w14:paraId="0856CFB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Kokonaisbilirubiini: &gt;1,5 - 3,0 ULN</w:t>
            </w:r>
            <w:r w:rsidRPr="00F34ED8">
              <w:rPr>
                <w:rFonts w:ascii="Times New Roman" w:hAnsi="Times New Roman"/>
                <w:lang w:val="fi-FI"/>
              </w:rPr>
              <w:noBreakHyphen/>
            </w:r>
          </w:p>
          <w:p w14:paraId="056B35D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AST: mikä tahansa</w:t>
            </w:r>
          </w:p>
        </w:tc>
      </w:tr>
      <w:tr w:rsidR="00AA5B99" w:rsidRPr="00F34ED8" w14:paraId="46C8E316" w14:textId="77777777">
        <w:tc>
          <w:tcPr>
            <w:tcW w:w="4219" w:type="dxa"/>
          </w:tcPr>
          <w:p w14:paraId="7023A8C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Vaikea-asteinen</w:t>
            </w:r>
          </w:p>
        </w:tc>
        <w:tc>
          <w:tcPr>
            <w:tcW w:w="5327" w:type="dxa"/>
          </w:tcPr>
          <w:p w14:paraId="230E638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Kokonaisbilirubiini: &gt;3 - 10 ULN</w:t>
            </w:r>
            <w:r w:rsidRPr="00F34ED8">
              <w:rPr>
                <w:rFonts w:ascii="Times New Roman" w:hAnsi="Times New Roman"/>
                <w:lang w:val="fi-FI"/>
              </w:rPr>
              <w:noBreakHyphen/>
            </w:r>
          </w:p>
          <w:p w14:paraId="7A0C594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AST: mikä tahansa</w:t>
            </w:r>
          </w:p>
        </w:tc>
      </w:tr>
    </w:tbl>
    <w:p w14:paraId="23BCA021" w14:textId="77777777" w:rsidR="00AA5B99" w:rsidRPr="00F34ED8" w:rsidRDefault="00AA5B99">
      <w:pPr>
        <w:autoSpaceDE w:val="0"/>
        <w:autoSpaceDN w:val="0"/>
        <w:adjustRightInd w:val="0"/>
        <w:spacing w:after="0" w:line="240" w:lineRule="auto"/>
        <w:rPr>
          <w:rFonts w:ascii="Times New Roman" w:hAnsi="Times New Roman"/>
          <w:lang w:val="fi-FI"/>
        </w:rPr>
      </w:pPr>
    </w:p>
    <w:p w14:paraId="1657E35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ULN = normaaliarvon yläraja laitoksessa</w:t>
      </w:r>
    </w:p>
    <w:p w14:paraId="44BA244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AST = asparaattiaminotransferaasi</w:t>
      </w:r>
    </w:p>
    <w:p w14:paraId="340F7CAF" w14:textId="77777777" w:rsidR="00AA5B99" w:rsidRPr="00F34ED8" w:rsidRDefault="00AA5B99">
      <w:pPr>
        <w:autoSpaceDE w:val="0"/>
        <w:autoSpaceDN w:val="0"/>
        <w:adjustRightInd w:val="0"/>
        <w:spacing w:after="0" w:line="240" w:lineRule="auto"/>
        <w:rPr>
          <w:rFonts w:ascii="Times New Roman" w:hAnsi="Times New Roman"/>
          <w:lang w:val="fi-FI"/>
        </w:rPr>
      </w:pPr>
    </w:p>
    <w:p w14:paraId="512F0FD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lang w:val="fi-FI"/>
        </w:rPr>
        <w:t>Munuaisten vajaatoiminta:</w:t>
      </w:r>
      <w:r w:rsidRPr="00F34ED8">
        <w:rPr>
          <w:rFonts w:ascii="Times New Roman" w:hAnsi="Times New Roman"/>
          <w:lang w:val="fi-FI"/>
        </w:rPr>
        <w:t xml:space="preserve"> Potilaille, joilla on munuaisten vajaatoiminta </w:t>
      </w:r>
      <w:r w:rsidR="00FA329A" w:rsidRPr="00F34ED8">
        <w:rPr>
          <w:rFonts w:ascii="Times New Roman" w:hAnsi="Times New Roman"/>
          <w:lang w:val="fi-FI"/>
        </w:rPr>
        <w:t xml:space="preserve"> tai dialyysipotilaiden</w:t>
      </w:r>
      <w:r w:rsidRPr="00F34ED8">
        <w:rPr>
          <w:rFonts w:ascii="Times New Roman" w:hAnsi="Times New Roman"/>
          <w:lang w:val="fi-FI"/>
        </w:rPr>
        <w:t xml:space="preserve"> on käytettävä aloitusannoksena pienintä suositeltua </w:t>
      </w:r>
      <w:r w:rsidR="00FA329A" w:rsidRPr="00F34ED8">
        <w:rPr>
          <w:rFonts w:ascii="Times New Roman" w:hAnsi="Times New Roman"/>
          <w:lang w:val="fi-FI"/>
        </w:rPr>
        <w:t>400 mg</w:t>
      </w:r>
      <w:r w:rsidR="009F3624" w:rsidRPr="00F34ED8">
        <w:rPr>
          <w:rFonts w:ascii="Times New Roman" w:hAnsi="Times New Roman"/>
          <w:lang w:val="fi-FI"/>
        </w:rPr>
        <w:t>:n</w:t>
      </w:r>
      <w:r w:rsidR="00FA329A" w:rsidRPr="00F34ED8">
        <w:rPr>
          <w:rFonts w:ascii="Times New Roman" w:hAnsi="Times New Roman"/>
          <w:lang w:val="fi-FI"/>
        </w:rPr>
        <w:t xml:space="preserve"> päivittäistä </w:t>
      </w:r>
      <w:r w:rsidRPr="00F34ED8">
        <w:rPr>
          <w:rFonts w:ascii="Times New Roman" w:hAnsi="Times New Roman"/>
          <w:lang w:val="fi-FI"/>
        </w:rPr>
        <w:t>annosta. Näiden potilaiden kohdalla suositellaan kuitenkin varovaisuutta. Annosta voidaan pienentää, jos potilas ei siedä sitä. Jos annos on siedetty, sitä voidaan suurentaa, ellei teho ole riittävä (ks. kohdat 4.4 ja 5.2).</w:t>
      </w:r>
    </w:p>
    <w:p w14:paraId="157F1215" w14:textId="77777777" w:rsidR="00AA5B99" w:rsidRPr="00F34ED8" w:rsidRDefault="00AA5B99">
      <w:pPr>
        <w:autoSpaceDE w:val="0"/>
        <w:autoSpaceDN w:val="0"/>
        <w:adjustRightInd w:val="0"/>
        <w:spacing w:after="0" w:line="240" w:lineRule="auto"/>
        <w:rPr>
          <w:rFonts w:ascii="Times New Roman" w:hAnsi="Times New Roman"/>
          <w:lang w:val="fi-FI"/>
        </w:rPr>
      </w:pPr>
    </w:p>
    <w:p w14:paraId="46E56FD8" w14:textId="77777777" w:rsidR="00AA5B99" w:rsidRPr="00F34ED8" w:rsidRDefault="00B95F5E">
      <w:pPr>
        <w:autoSpaceDE w:val="0"/>
        <w:autoSpaceDN w:val="0"/>
        <w:adjustRightInd w:val="0"/>
        <w:spacing w:after="0" w:line="240" w:lineRule="auto"/>
        <w:rPr>
          <w:rFonts w:ascii="Times New Roman" w:hAnsi="Times New Roman"/>
          <w:lang w:val="fi-FI"/>
        </w:rPr>
      </w:pPr>
      <w:r w:rsidRPr="00F34ED8">
        <w:rPr>
          <w:rFonts w:ascii="Times New Roman" w:hAnsi="Times New Roman"/>
          <w:i/>
          <w:lang w:val="fi-FI"/>
        </w:rPr>
        <w:t>I</w:t>
      </w:r>
      <w:r w:rsidR="00F76F81" w:rsidRPr="00F34ED8">
        <w:rPr>
          <w:rFonts w:ascii="Times New Roman" w:hAnsi="Times New Roman"/>
          <w:i/>
          <w:lang w:val="fi-FI"/>
        </w:rPr>
        <w:t>ä</w:t>
      </w:r>
      <w:r w:rsidR="00F81606" w:rsidRPr="00F34ED8">
        <w:rPr>
          <w:rFonts w:ascii="Times New Roman" w:hAnsi="Times New Roman"/>
          <w:i/>
          <w:lang w:val="fi-FI"/>
        </w:rPr>
        <w:t>kkäät potilaat</w:t>
      </w:r>
      <w:r w:rsidR="00CA69C3" w:rsidRPr="00F34ED8">
        <w:rPr>
          <w:rFonts w:ascii="Times New Roman" w:hAnsi="Times New Roman"/>
          <w:i/>
          <w:lang w:val="fi-FI"/>
        </w:rPr>
        <w:t>:</w:t>
      </w:r>
      <w:r w:rsidR="00CA69C3" w:rsidRPr="00F34ED8">
        <w:rPr>
          <w:rFonts w:ascii="Times New Roman" w:hAnsi="Times New Roman"/>
          <w:lang w:val="fi-FI"/>
        </w:rPr>
        <w:t xml:space="preserve"> Imatinibin farmakokinetiikkaa ei ole erityisesti tutkittu iäkkäillä </w:t>
      </w:r>
      <w:r w:rsidR="00BA5263" w:rsidRPr="00F34ED8">
        <w:rPr>
          <w:rFonts w:ascii="Times New Roman" w:hAnsi="Times New Roman"/>
          <w:lang w:val="fi-FI"/>
        </w:rPr>
        <w:t>henkilöillä</w:t>
      </w:r>
      <w:r w:rsidR="00CA69C3" w:rsidRPr="00F34ED8">
        <w:rPr>
          <w:rFonts w:ascii="Times New Roman" w:hAnsi="Times New Roman"/>
          <w:lang w:val="fi-FI"/>
        </w:rPr>
        <w:t xml:space="preserve">. Kliinisissä tutkimuksissa aikuisilla potilailla, joista yli 20 % oli 65-vuotiaita tai vanhempia, ei havaittu iästä merkittävästi riippuvia muutoksia farmakokinetiikassa. Erityinen annossuositus iäkkäille </w:t>
      </w:r>
      <w:r w:rsidR="00BA5263" w:rsidRPr="00F34ED8">
        <w:rPr>
          <w:rFonts w:ascii="Times New Roman" w:hAnsi="Times New Roman"/>
          <w:lang w:val="fi-FI"/>
        </w:rPr>
        <w:t>henkilöille</w:t>
      </w:r>
      <w:r w:rsidR="00CA69C3" w:rsidRPr="00F34ED8">
        <w:rPr>
          <w:rFonts w:ascii="Times New Roman" w:hAnsi="Times New Roman"/>
          <w:lang w:val="fi-FI"/>
        </w:rPr>
        <w:t xml:space="preserve"> ei ole tarpeen.</w:t>
      </w:r>
    </w:p>
    <w:p w14:paraId="6B007E7E" w14:textId="77777777" w:rsidR="00AA5B99" w:rsidRPr="00F34ED8" w:rsidRDefault="00AA5B99">
      <w:pPr>
        <w:autoSpaceDE w:val="0"/>
        <w:autoSpaceDN w:val="0"/>
        <w:adjustRightInd w:val="0"/>
        <w:spacing w:after="0" w:line="240" w:lineRule="auto"/>
        <w:rPr>
          <w:rFonts w:ascii="Times New Roman" w:hAnsi="Times New Roman"/>
          <w:lang w:val="fi-FI"/>
        </w:rPr>
      </w:pPr>
    </w:p>
    <w:p w14:paraId="0D019D7D"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lastRenderedPageBreak/>
        <w:t>Antotapa</w:t>
      </w:r>
    </w:p>
    <w:p w14:paraId="120385AD" w14:textId="77777777" w:rsidR="00AA5B99" w:rsidRPr="00F34ED8" w:rsidRDefault="00AA5B99">
      <w:pPr>
        <w:autoSpaceDE w:val="0"/>
        <w:autoSpaceDN w:val="0"/>
        <w:adjustRightInd w:val="0"/>
        <w:spacing w:after="0" w:line="240" w:lineRule="auto"/>
        <w:rPr>
          <w:rFonts w:ascii="Times New Roman" w:hAnsi="Times New Roman"/>
          <w:u w:val="single"/>
          <w:lang w:val="fi-FI"/>
        </w:rPr>
      </w:pPr>
    </w:p>
    <w:p w14:paraId="2C2BF95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Määrätty annos tulee antaa suun kautta aterian yhteydessä ja ison vesilasillisen kera ruuansulatuskanavan ärsytyksen riskin minimoimiseksi. Annokset 400 mg ja 600 mg pitää antaa kerran vuorokaudessa. Sen sijaan 800 mg:n annos pitää antaa kahdesti vuorokaudessa 400 mg:n annoksena aamulla ja illalla. </w:t>
      </w:r>
    </w:p>
    <w:p w14:paraId="2E0960FD" w14:textId="77777777" w:rsidR="00AA5B99" w:rsidRPr="00F34ED8" w:rsidRDefault="00AA5B99">
      <w:pPr>
        <w:autoSpaceDE w:val="0"/>
        <w:autoSpaceDN w:val="0"/>
        <w:adjustRightInd w:val="0"/>
        <w:spacing w:after="0" w:line="240" w:lineRule="auto"/>
        <w:rPr>
          <w:rFonts w:ascii="Times New Roman" w:hAnsi="Times New Roman"/>
          <w:highlight w:val="lightGray"/>
          <w:lang w:val="fi-FI"/>
        </w:rPr>
      </w:pPr>
    </w:p>
    <w:p w14:paraId="38DA905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potilas</w:t>
      </w:r>
      <w:r w:rsidR="004C081E" w:rsidRPr="00F34ED8">
        <w:rPr>
          <w:rFonts w:ascii="Times New Roman" w:hAnsi="Times New Roman"/>
          <w:lang w:val="fi-FI"/>
        </w:rPr>
        <w:t xml:space="preserve"> (lapsi)</w:t>
      </w:r>
      <w:r w:rsidRPr="00F34ED8">
        <w:rPr>
          <w:rFonts w:ascii="Times New Roman" w:hAnsi="Times New Roman"/>
          <w:lang w:val="fi-FI"/>
        </w:rPr>
        <w:t xml:space="preserve"> ei pysty nielaisemaan kapselia kokonaisena, voidaan sen sisältö sekoittaa lasilliseen vettä tai omenamehua. </w:t>
      </w:r>
      <w:r w:rsidR="00434861" w:rsidRPr="00F34ED8">
        <w:rPr>
          <w:rFonts w:ascii="Times New Roman" w:hAnsi="Times New Roman"/>
          <w:lang w:val="fi-FI"/>
        </w:rPr>
        <w:t>Eläintutkimukset ovat osoittaneet lisääntymistoksisuutta, eikä mahdollista riskiä sikiölle tunneta. Siksi hedelmällisessä iässä olevia naisia, jotka avaavat kapselin, tulee neuvoa käsittelemään kapselin sisältöä varoen ja välttämään aineen joutumista iholle, silmiin tai hengitysteihin (ks. kohta 4.6). Kädet tulee pestä välittömästi avoimien kapseleiden käsittelemisen jälkeen.</w:t>
      </w:r>
    </w:p>
    <w:p w14:paraId="33E04FEB" w14:textId="77777777" w:rsidR="00AA5B99" w:rsidRPr="00F34ED8" w:rsidRDefault="00AA5B99">
      <w:pPr>
        <w:autoSpaceDE w:val="0"/>
        <w:autoSpaceDN w:val="0"/>
        <w:adjustRightInd w:val="0"/>
        <w:spacing w:after="0" w:line="240" w:lineRule="auto"/>
        <w:rPr>
          <w:rFonts w:ascii="Times New Roman" w:hAnsi="Times New Roman"/>
          <w:u w:val="single"/>
          <w:lang w:val="fi-FI"/>
        </w:rPr>
      </w:pPr>
    </w:p>
    <w:p w14:paraId="3F66BCF1"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4.3</w:t>
      </w:r>
      <w:r w:rsidRPr="00F34ED8">
        <w:rPr>
          <w:rFonts w:ascii="Times New Roman" w:hAnsi="Times New Roman"/>
          <w:b/>
          <w:bCs/>
          <w:lang w:val="fi-FI"/>
        </w:rPr>
        <w:tab/>
        <w:t>Vasta-aiheet</w:t>
      </w:r>
    </w:p>
    <w:p w14:paraId="636B49D5" w14:textId="77777777" w:rsidR="00AA5B99" w:rsidRPr="00F34ED8" w:rsidRDefault="00AA5B99">
      <w:pPr>
        <w:autoSpaceDE w:val="0"/>
        <w:autoSpaceDN w:val="0"/>
        <w:adjustRightInd w:val="0"/>
        <w:spacing w:after="0" w:line="240" w:lineRule="auto"/>
        <w:rPr>
          <w:rFonts w:ascii="Times New Roman" w:hAnsi="Times New Roman"/>
          <w:lang w:val="fi-FI"/>
        </w:rPr>
      </w:pPr>
    </w:p>
    <w:p w14:paraId="25FC59E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Yliherkkyys vaikuttavalle aineelle tai kohdassa 6.1 mainituille apuaineille.</w:t>
      </w:r>
    </w:p>
    <w:p w14:paraId="5D10DCFC" w14:textId="77777777" w:rsidR="00AA5B99" w:rsidRPr="00F34ED8" w:rsidRDefault="00AA5B99">
      <w:pPr>
        <w:autoSpaceDE w:val="0"/>
        <w:autoSpaceDN w:val="0"/>
        <w:adjustRightInd w:val="0"/>
        <w:spacing w:after="0" w:line="240" w:lineRule="auto"/>
        <w:rPr>
          <w:rFonts w:ascii="Times New Roman" w:hAnsi="Times New Roman"/>
          <w:lang w:val="fi-FI"/>
        </w:rPr>
      </w:pPr>
    </w:p>
    <w:p w14:paraId="6AFA9DFD"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4.4</w:t>
      </w:r>
      <w:r w:rsidRPr="00F34ED8">
        <w:rPr>
          <w:rFonts w:ascii="Times New Roman" w:hAnsi="Times New Roman"/>
          <w:b/>
          <w:bCs/>
          <w:lang w:val="fi-FI"/>
        </w:rPr>
        <w:tab/>
        <w:t>Varoitukset ja käyttöön liittyvät varotoimet</w:t>
      </w:r>
    </w:p>
    <w:p w14:paraId="2B8BE913" w14:textId="77777777" w:rsidR="00AA5B99" w:rsidRPr="00F34ED8" w:rsidRDefault="00AA5B99">
      <w:pPr>
        <w:autoSpaceDE w:val="0"/>
        <w:autoSpaceDN w:val="0"/>
        <w:adjustRightInd w:val="0"/>
        <w:spacing w:after="0" w:line="240" w:lineRule="auto"/>
        <w:rPr>
          <w:rFonts w:ascii="Times New Roman" w:hAnsi="Times New Roman"/>
          <w:lang w:val="fi-FI"/>
        </w:rPr>
      </w:pPr>
    </w:p>
    <w:p w14:paraId="3179429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Yhteisvaikutuksia voi esiintyä annettaessa imatinibia yhdessä muiden lääkkeiden kanssa. Varovaisuutta on noudatettava, kun imatinibin kanssa käytetään samanaikaisesti </w:t>
      </w:r>
      <w:r w:rsidR="00D26881" w:rsidRPr="00F34ED8">
        <w:rPr>
          <w:rFonts w:ascii="Times New Roman" w:hAnsi="Times New Roman"/>
          <w:lang w:val="fi-FI"/>
        </w:rPr>
        <w:t>proteaasin estäjiä, atsoli</w:t>
      </w:r>
      <w:r w:rsidR="00D03C67" w:rsidRPr="00F34ED8">
        <w:rPr>
          <w:rFonts w:ascii="Times New Roman" w:hAnsi="Times New Roman"/>
          <w:lang w:val="fi-FI"/>
        </w:rPr>
        <w:t xml:space="preserve">ryhmään kuuluvia </w:t>
      </w:r>
      <w:r w:rsidR="00D26881" w:rsidRPr="00F34ED8">
        <w:rPr>
          <w:rFonts w:ascii="Times New Roman" w:hAnsi="Times New Roman"/>
          <w:lang w:val="fi-FI"/>
        </w:rPr>
        <w:t xml:space="preserve">sienilääkkeitä, tiettyjä </w:t>
      </w:r>
      <w:r w:rsidR="00D03C67" w:rsidRPr="00F34ED8">
        <w:rPr>
          <w:rFonts w:ascii="Times New Roman" w:hAnsi="Times New Roman"/>
          <w:lang w:val="fi-FI"/>
        </w:rPr>
        <w:t>makrolidiantibiootteja</w:t>
      </w:r>
      <w:r w:rsidR="00D26881" w:rsidRPr="00F34ED8">
        <w:rPr>
          <w:rFonts w:ascii="Times New Roman" w:hAnsi="Times New Roman"/>
          <w:lang w:val="fi-FI"/>
        </w:rPr>
        <w:t xml:space="preserve"> (ks. Kohta 4.5),</w:t>
      </w:r>
      <w:r w:rsidRPr="00F34ED8">
        <w:rPr>
          <w:rFonts w:ascii="Times New Roman" w:hAnsi="Times New Roman"/>
          <w:lang w:val="fi-FI"/>
        </w:rPr>
        <w:t xml:space="preserve"> CYP3A4-substraatteja, joilla on pieni terapeuttinen leveys (esim. </w:t>
      </w:r>
      <w:r w:rsidR="00D03C67" w:rsidRPr="00F34ED8">
        <w:rPr>
          <w:rFonts w:ascii="Times New Roman" w:hAnsi="Times New Roman"/>
          <w:lang w:val="fi-FI"/>
        </w:rPr>
        <w:t>S</w:t>
      </w:r>
      <w:r w:rsidRPr="00F34ED8">
        <w:rPr>
          <w:rFonts w:ascii="Times New Roman" w:hAnsi="Times New Roman"/>
          <w:lang w:val="fi-FI"/>
        </w:rPr>
        <w:t>iklosporiini</w:t>
      </w:r>
      <w:r w:rsidR="00D03C67" w:rsidRPr="00F34ED8">
        <w:rPr>
          <w:rFonts w:ascii="Times New Roman" w:hAnsi="Times New Roman"/>
          <w:lang w:val="fi-FI"/>
        </w:rPr>
        <w:t xml:space="preserve">, </w:t>
      </w:r>
      <w:r w:rsidRPr="00F34ED8">
        <w:rPr>
          <w:rFonts w:ascii="Times New Roman" w:hAnsi="Times New Roman"/>
          <w:lang w:val="fi-FI"/>
        </w:rPr>
        <w:t>pimotsidi</w:t>
      </w:r>
      <w:r w:rsidR="00D26881" w:rsidRPr="00F34ED8">
        <w:rPr>
          <w:rFonts w:ascii="Times New Roman" w:hAnsi="Times New Roman"/>
          <w:lang w:val="fi-FI"/>
        </w:rPr>
        <w:t>, takrolimuusi, sirolimuusi, ergotamiini, diergotamiini, fentanyyli, alfentaniili, terfenadiini, borte</w:t>
      </w:r>
      <w:r w:rsidR="00B856E1" w:rsidRPr="00F34ED8">
        <w:rPr>
          <w:rFonts w:ascii="Times New Roman" w:hAnsi="Times New Roman"/>
          <w:lang w:val="fi-FI"/>
        </w:rPr>
        <w:t>tsomi</w:t>
      </w:r>
      <w:r w:rsidR="00D03C67" w:rsidRPr="00F34ED8">
        <w:rPr>
          <w:rFonts w:ascii="Times New Roman" w:hAnsi="Times New Roman"/>
          <w:lang w:val="fi-FI"/>
        </w:rPr>
        <w:t>b</w:t>
      </w:r>
      <w:r w:rsidR="00B856E1" w:rsidRPr="00F34ED8">
        <w:rPr>
          <w:rFonts w:ascii="Times New Roman" w:hAnsi="Times New Roman"/>
          <w:lang w:val="fi-FI"/>
        </w:rPr>
        <w:t>i</w:t>
      </w:r>
      <w:r w:rsidR="00D03C67" w:rsidRPr="00F34ED8">
        <w:rPr>
          <w:rFonts w:ascii="Times New Roman" w:hAnsi="Times New Roman"/>
          <w:lang w:val="fi-FI"/>
        </w:rPr>
        <w:t>, dosetak</w:t>
      </w:r>
      <w:r w:rsidR="00B856E1" w:rsidRPr="00F34ED8">
        <w:rPr>
          <w:rFonts w:ascii="Times New Roman" w:hAnsi="Times New Roman"/>
          <w:lang w:val="fi-FI"/>
        </w:rPr>
        <w:t xml:space="preserve">seli, kinidiini)tai </w:t>
      </w:r>
      <w:r w:rsidRPr="00F34ED8">
        <w:rPr>
          <w:rFonts w:ascii="Times New Roman" w:hAnsi="Times New Roman"/>
          <w:lang w:val="fi-FI"/>
        </w:rPr>
        <w:t>varfariini</w:t>
      </w:r>
      <w:r w:rsidR="00D03C67" w:rsidRPr="00F34ED8">
        <w:rPr>
          <w:rFonts w:ascii="Times New Roman" w:hAnsi="Times New Roman"/>
          <w:lang w:val="fi-FI"/>
        </w:rPr>
        <w:t>a</w:t>
      </w:r>
      <w:r w:rsidRPr="00F34ED8">
        <w:rPr>
          <w:rFonts w:ascii="Times New Roman" w:hAnsi="Times New Roman"/>
          <w:lang w:val="fi-FI"/>
        </w:rPr>
        <w:t xml:space="preserve"> ja mu</w:t>
      </w:r>
      <w:r w:rsidR="00D03C67" w:rsidRPr="00F34ED8">
        <w:rPr>
          <w:rFonts w:ascii="Times New Roman" w:hAnsi="Times New Roman"/>
          <w:lang w:val="fi-FI"/>
        </w:rPr>
        <w:t>ita</w:t>
      </w:r>
      <w:r w:rsidRPr="00F34ED8">
        <w:rPr>
          <w:rFonts w:ascii="Times New Roman" w:hAnsi="Times New Roman"/>
          <w:lang w:val="fi-FI"/>
        </w:rPr>
        <w:t xml:space="preserve"> kumariinijohdoks</w:t>
      </w:r>
      <w:r w:rsidR="00D03C67" w:rsidRPr="00F34ED8">
        <w:rPr>
          <w:rFonts w:ascii="Times New Roman" w:hAnsi="Times New Roman"/>
          <w:lang w:val="fi-FI"/>
        </w:rPr>
        <w:t>ia</w:t>
      </w:r>
      <w:r w:rsidRPr="00F34ED8">
        <w:rPr>
          <w:rFonts w:ascii="Times New Roman" w:hAnsi="Times New Roman"/>
          <w:lang w:val="fi-FI"/>
        </w:rPr>
        <w:t xml:space="preserve"> (ks. kohta 4.5).</w:t>
      </w:r>
    </w:p>
    <w:p w14:paraId="13FD4A2B" w14:textId="77777777" w:rsidR="00AA5B99" w:rsidRPr="00F34ED8" w:rsidRDefault="00AA5B99">
      <w:pPr>
        <w:autoSpaceDE w:val="0"/>
        <w:autoSpaceDN w:val="0"/>
        <w:adjustRightInd w:val="0"/>
        <w:spacing w:after="0" w:line="240" w:lineRule="auto"/>
        <w:rPr>
          <w:rFonts w:ascii="Times New Roman" w:hAnsi="Times New Roman"/>
          <w:lang w:val="fi-FI"/>
        </w:rPr>
      </w:pPr>
    </w:p>
    <w:p w14:paraId="771311E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käyttö samanaikaisesti CYP3A4:ää indusoivien lääkkeiden (esim. deksametasonin, fenytoiinin, karbamatsepiinin, rifampisiinin, fenobarbitaalin tai mäkikuisman (</w:t>
      </w:r>
      <w:r w:rsidRPr="00F34ED8">
        <w:rPr>
          <w:rFonts w:ascii="Times New Roman" w:hAnsi="Times New Roman"/>
          <w:i/>
          <w:iCs/>
          <w:lang w:val="fi-FI"/>
        </w:rPr>
        <w:t>Hypericum perforatum</w:t>
      </w:r>
      <w:r w:rsidRPr="00F34ED8">
        <w:rPr>
          <w:rFonts w:ascii="Times New Roman" w:hAnsi="Times New Roman"/>
          <w:lang w:val="fi-FI"/>
        </w:rPr>
        <w:t>)) kanssa saattaa vähentää merkitsevästi imatinibialtistusta, mahdollisesti lisäten hoidon epäonnistumisen riskiä. Siksi voimakkaiden CYP3A4-indusoijien ja imatinibin yhteiskäyttöä tulee välttää (ks. kohta 4.5).</w:t>
      </w:r>
    </w:p>
    <w:p w14:paraId="31A20922" w14:textId="77777777" w:rsidR="00AA5B99" w:rsidRPr="00F34ED8" w:rsidRDefault="00AA5B99">
      <w:pPr>
        <w:autoSpaceDE w:val="0"/>
        <w:autoSpaceDN w:val="0"/>
        <w:adjustRightInd w:val="0"/>
        <w:spacing w:after="0" w:line="240" w:lineRule="auto"/>
        <w:rPr>
          <w:rFonts w:ascii="Times New Roman" w:hAnsi="Times New Roman"/>
          <w:lang w:val="fi-FI"/>
        </w:rPr>
      </w:pPr>
    </w:p>
    <w:p w14:paraId="304524E9"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Hypotyreoosi</w:t>
      </w:r>
    </w:p>
    <w:p w14:paraId="67A5C40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Potilailla, joiden kilpirauhanen on poistettu ja jotka saavat levotyroksiinikorvaushoitoa, on ilmoitettu kliinistä hypotyreoosia imatinibihoidon aikana (ks. kohta 4.5). Näiden potilaiden kohdalla tyreotropiini-arvoja (TSH-arvoja) on seurattava huolellisesti.</w:t>
      </w:r>
    </w:p>
    <w:p w14:paraId="5D5E2206" w14:textId="77777777" w:rsidR="00AA5B99" w:rsidRPr="00F34ED8" w:rsidRDefault="00AA5B99">
      <w:pPr>
        <w:autoSpaceDE w:val="0"/>
        <w:autoSpaceDN w:val="0"/>
        <w:adjustRightInd w:val="0"/>
        <w:spacing w:after="0" w:line="240" w:lineRule="auto"/>
        <w:rPr>
          <w:rFonts w:ascii="Times New Roman" w:hAnsi="Times New Roman"/>
          <w:lang w:val="fi-FI"/>
        </w:rPr>
      </w:pPr>
    </w:p>
    <w:p w14:paraId="7F4C2614"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Maksatoksisuus</w:t>
      </w:r>
    </w:p>
    <w:p w14:paraId="275DCEA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metaboloituu pääosin maksassa ja vain 13 % erittyy munuaisten kautta. Potilailla, joilla on maksan vajaatoiminta (lievä, kohtalainen tai vaikea), perifeeristä verenkuvaa ja maksaentsyymejä on seurattava huolellisesti (ks. kohdat 4.2, 4.8 ja 5.2).</w:t>
      </w:r>
      <w:r w:rsidR="000B4408" w:rsidRPr="00F34ED8">
        <w:rPr>
          <w:rFonts w:ascii="Times New Roman" w:hAnsi="Times New Roman"/>
          <w:lang w:val="fi-FI"/>
        </w:rPr>
        <w:t xml:space="preserve"> </w:t>
      </w:r>
      <w:r w:rsidR="000B4408" w:rsidRPr="00F34ED8">
        <w:rPr>
          <w:rFonts w:ascii="Times New Roman" w:hAnsi="Times New Roman"/>
          <w:color w:val="000000"/>
          <w:lang w:val="fi-FI"/>
        </w:rPr>
        <w:t>On huomioitava, että GIST-potilailla saattaa olla maksan metastaaseja, mikä voi johtaa maksan vajaatoimintaan.</w:t>
      </w:r>
    </w:p>
    <w:p w14:paraId="54CE4445" w14:textId="77777777" w:rsidR="00AA5B99" w:rsidRPr="00F34ED8" w:rsidRDefault="00AA5B99">
      <w:pPr>
        <w:autoSpaceDE w:val="0"/>
        <w:autoSpaceDN w:val="0"/>
        <w:adjustRightInd w:val="0"/>
        <w:spacing w:after="0" w:line="240" w:lineRule="auto"/>
        <w:rPr>
          <w:rFonts w:ascii="Times New Roman" w:hAnsi="Times New Roman"/>
          <w:lang w:val="fi-FI"/>
        </w:rPr>
      </w:pPr>
    </w:p>
    <w:p w14:paraId="081DF63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käytön yhteydessä on raportoitu maksavauriotapauksia mukaan lukien maksan vajaatoiminta ja maksanekroosi. Kun imatinibi yhdistettiin suuriannoksisiin kemoterapiahoitoihin, havaittiin vakavien maksavaikutusten lisääntymistä. Maksan toimintaa tulee seurata huolellisesti, jos imatinibi yhdistetään kemoterapiahoitoihin, joiden tiedetään voivan aiheuttaa maksan toimintahäiriöitä (ks. kohdat 4.5 ja 4.8).</w:t>
      </w:r>
    </w:p>
    <w:p w14:paraId="007B6C15" w14:textId="77777777" w:rsidR="00AA5B99" w:rsidRPr="00F34ED8" w:rsidRDefault="00AA5B99">
      <w:pPr>
        <w:autoSpaceDE w:val="0"/>
        <w:autoSpaceDN w:val="0"/>
        <w:adjustRightInd w:val="0"/>
        <w:spacing w:after="0" w:line="240" w:lineRule="auto"/>
        <w:rPr>
          <w:rFonts w:ascii="Times New Roman" w:hAnsi="Times New Roman"/>
          <w:lang w:val="fi-FI"/>
        </w:rPr>
      </w:pPr>
    </w:p>
    <w:p w14:paraId="19EE1BC7"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Nesteretentio</w:t>
      </w:r>
    </w:p>
    <w:p w14:paraId="5EAC52F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Vaikeita nestekertymiä (pleuraeffuusio, edeema, keuhkoedeema, askites, pinnallinen edeema) on ilmoitettu esiintyneen noin 2,5 %:lla imatinibia saaneista vasta diagnosoiduista KML-potilaista. Siksi potilaiden säännöllistä punnitsemista suositellaan voimakkaasti. Odottamattoman nopean painonnousun syy on selvitettävä tarkasti ja tarvittaessa on ryhdyttävä asianmukaisiin tuki- ja hoitotoimiin. Kliinisissä tutkimuksissa näitä tapahtumia havaittiin useammin iäkkäillä potilailla ja potilailla, joilla oli aiemmin ollut sydänsairauksia. Siksi varovaisuutta on noudatettava potilaiden kohdalla, joilla on sydämen toimintahäiriö.</w:t>
      </w:r>
    </w:p>
    <w:p w14:paraId="13F7E9D9" w14:textId="77777777" w:rsidR="00AA5B99" w:rsidRPr="00F34ED8" w:rsidRDefault="00AA5B99">
      <w:pPr>
        <w:autoSpaceDE w:val="0"/>
        <w:autoSpaceDN w:val="0"/>
        <w:adjustRightInd w:val="0"/>
        <w:spacing w:after="0" w:line="240" w:lineRule="auto"/>
        <w:rPr>
          <w:rFonts w:ascii="Times New Roman" w:hAnsi="Times New Roman"/>
          <w:lang w:val="fi-FI"/>
        </w:rPr>
      </w:pPr>
    </w:p>
    <w:p w14:paraId="28D2DB49"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Potilaat, joilla on sydänsairaus</w:t>
      </w:r>
    </w:p>
    <w:p w14:paraId="3C3354D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potilaalla on jokin sydänsairaus, sydämen vajaatoiminnan riskitekijöitä tai jos hänellä on aiemmin ollut munuaisten vajaatoiminta, häntä tulee seurata huolellisesti. Kaikki potilaat, joille kehittyy sydämen tai munuaisten vajaatoimintaan viittaavia merkkejä tai oireita, tulee arvioida ja hoitaa.</w:t>
      </w:r>
    </w:p>
    <w:p w14:paraId="184B77DB" w14:textId="77777777" w:rsidR="00AA5B99" w:rsidRPr="00F34ED8" w:rsidRDefault="00AA5B99">
      <w:pPr>
        <w:autoSpaceDE w:val="0"/>
        <w:autoSpaceDN w:val="0"/>
        <w:adjustRightInd w:val="0"/>
        <w:spacing w:after="0" w:line="240" w:lineRule="auto"/>
        <w:rPr>
          <w:rFonts w:ascii="Times New Roman" w:hAnsi="Times New Roman"/>
          <w:lang w:val="fi-FI"/>
        </w:rPr>
      </w:pPr>
    </w:p>
    <w:p w14:paraId="2241D0A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Potilailla, joilla on hypereosinofiilinen oireyhtymä (HES), jossa esiintyy HES-solujen piilevää infiltraatiota sydänlihakseen, on imatinibihoidon aloittamisen </w:t>
      </w:r>
      <w:r w:rsidR="00CB3565" w:rsidRPr="00F34ED8">
        <w:rPr>
          <w:rFonts w:ascii="Times New Roman" w:hAnsi="Times New Roman"/>
          <w:lang w:val="fi-FI"/>
        </w:rPr>
        <w:t xml:space="preserve">jälkeiseen HES-solujen degranulaatioon </w:t>
      </w:r>
      <w:r w:rsidRPr="00F34ED8">
        <w:rPr>
          <w:rFonts w:ascii="Times New Roman" w:hAnsi="Times New Roman"/>
          <w:lang w:val="fi-FI"/>
        </w:rPr>
        <w:t>liittynyt yksittäistapauksina kardiogeenista sokkia ja vasemman kammion toimintahäiriöitä. Tapaukset ovat olleet ohimeneviä, kun potilaille on annettu systeemisiä steroideja, verenkiertoa on tuettu ja imatinibihoito on väliaikaisesti keskeytetty. Imatinibihoidon yhteydessä on toisinaan ilmoitettu sydämeen kohdistuvia haittatapahtumia, joten imatinibihoidon hyötyjä ja riskejä tulee punnita huolellisesti ennen hoidon aloittamista, jos potilaalla on hypereosinofiilinen oireyhtymä/krooninen eosinofiilinen leukemia.</w:t>
      </w:r>
    </w:p>
    <w:p w14:paraId="51EF0E3B" w14:textId="77777777" w:rsidR="00AA5B99" w:rsidRPr="00F34ED8" w:rsidRDefault="00AA5B99">
      <w:pPr>
        <w:autoSpaceDE w:val="0"/>
        <w:autoSpaceDN w:val="0"/>
        <w:adjustRightInd w:val="0"/>
        <w:spacing w:after="0" w:line="240" w:lineRule="auto"/>
        <w:rPr>
          <w:rFonts w:ascii="Times New Roman" w:hAnsi="Times New Roman"/>
          <w:lang w:val="fi-FI"/>
        </w:rPr>
      </w:pPr>
    </w:p>
    <w:p w14:paraId="5B01CCA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Myelodysplastisen oireyhtymän ja myeloproliferatiivisten sairauksien ja PDGFR-geenin uudelleenjärjestäytymisen yhteydessä voi esiintyä korkeita eosinofiiliarvoja. Potilaille, joilla on hypereosinofiilinen oireyhtymä/krooninen eosinofiilinen leukemia, ja potilaille, joilla on myelodysplastinen oireyhtymä/myeloproliferatiivinen sairaus ja korkeat eosinofiiliarvot, tulee harkita kardiologin tutkimusta, sydämen ultraäänitutkimusta ja seerumin troponiinin määritystä ennen imatinibihoidon aloittamista. Jos tutkimustuloksissa on poikkeavuuksia, kardiologin on ehkä syytä seurata potilaan tilaa, ja systeemisten steroidien antamista estohoitona (1 - 2 mg/kg) samanaikaisesti imatinibin kanssa ensimmäisten 1 - 2 viikon ajan tulee harkita.</w:t>
      </w:r>
    </w:p>
    <w:p w14:paraId="6F1590CA" w14:textId="77777777" w:rsidR="00AA5B99" w:rsidRPr="00F34ED8" w:rsidRDefault="00AA5B99">
      <w:pPr>
        <w:autoSpaceDE w:val="0"/>
        <w:autoSpaceDN w:val="0"/>
        <w:adjustRightInd w:val="0"/>
        <w:spacing w:after="0" w:line="240" w:lineRule="auto"/>
        <w:rPr>
          <w:rFonts w:ascii="Times New Roman" w:hAnsi="Times New Roman"/>
          <w:lang w:val="fi-FI"/>
        </w:rPr>
      </w:pPr>
    </w:p>
    <w:p w14:paraId="296078F7"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Ruuansulatuskanavan verenvuoto</w:t>
      </w:r>
    </w:p>
    <w:p w14:paraId="750D5EA3" w14:textId="77777777" w:rsidR="000B4408" w:rsidRPr="00F34ED8" w:rsidRDefault="000B4408" w:rsidP="003E7643">
      <w:pPr>
        <w:pStyle w:val="Endnotentext"/>
        <w:widowControl w:val="0"/>
        <w:tabs>
          <w:tab w:val="clear" w:pos="567"/>
        </w:tabs>
        <w:rPr>
          <w:color w:val="000000"/>
          <w:szCs w:val="22"/>
          <w:lang w:val="fi-FI"/>
        </w:rPr>
      </w:pPr>
      <w:r w:rsidRPr="00F34ED8">
        <w:rPr>
          <w:color w:val="000000"/>
          <w:szCs w:val="22"/>
          <w:lang w:val="fi-FI"/>
        </w:rPr>
        <w:t>GIST-tutkimuksessa</w:t>
      </w:r>
      <w:r w:rsidRPr="00F34ED8">
        <w:rPr>
          <w:szCs w:val="22"/>
          <w:lang w:val="fi-FI"/>
        </w:rPr>
        <w:t>, kun potilaiden kasvainta ei voida leikata ja/tai kun kasvain on metastasoitunut,</w:t>
      </w:r>
      <w:r w:rsidRPr="00F34ED8">
        <w:rPr>
          <w:color w:val="000000"/>
          <w:szCs w:val="22"/>
          <w:lang w:val="fi-FI"/>
        </w:rPr>
        <w:t xml:space="preserve"> raportoitiin sekä ruuansulatuskanavan verenvuotoa että verenvuotoja</w:t>
      </w:r>
      <w:r w:rsidR="00EA1562" w:rsidRPr="00F34ED8">
        <w:rPr>
          <w:color w:val="000000"/>
          <w:szCs w:val="22"/>
          <w:lang w:val="fi-FI"/>
        </w:rPr>
        <w:t xml:space="preserve"> kasvaimien alueella (ks. kohta </w:t>
      </w:r>
      <w:r w:rsidRPr="00F34ED8">
        <w:rPr>
          <w:color w:val="000000"/>
          <w:szCs w:val="22"/>
          <w:lang w:val="fi-FI"/>
        </w:rPr>
        <w:t>4.8). Käytettävissä olevan tiedon perusteella ei ole tunnistettu altistavia tekijöitä (kuten kasvaimen koko, sijainti tai häiriö hyytymistekijöissä), jotka lisäisivät GIST-potilaan riskiä saada kummankaan tyyppinen verenvuoto. Koska lisääntynyt verisuonitus ja taipumus verenvuotoon kuuluu osana GIST-tautiin, on verenvuodot pyrittävä tavanomaisia tutkimus- ja hoitomenetelmiä käyttäen havaitsemaan ja hoitamaan kaikilla potilailla.</w:t>
      </w:r>
    </w:p>
    <w:p w14:paraId="1CF49B49" w14:textId="77777777" w:rsidR="003E7643" w:rsidRPr="00F34ED8" w:rsidRDefault="003E7643" w:rsidP="003E7643">
      <w:pPr>
        <w:pStyle w:val="Endnotentext"/>
        <w:widowControl w:val="0"/>
        <w:tabs>
          <w:tab w:val="clear" w:pos="567"/>
        </w:tabs>
        <w:rPr>
          <w:color w:val="000000"/>
          <w:szCs w:val="22"/>
          <w:lang w:val="fi-FI"/>
        </w:rPr>
      </w:pPr>
      <w:r w:rsidRPr="00F34ED8">
        <w:rPr>
          <w:color w:val="000000"/>
          <w:szCs w:val="22"/>
          <w:lang w:val="fi-FI"/>
        </w:rPr>
        <w:t>Markkinoille tulon jälkeisessä käytössä KML-, ALL- sekä muilla potilailla on raportoitu lisäksi mahalaukun antraalista vaskulaarista ektasiaa, joka on ruuansulatuskanavan verenvuodon harvinainen aiheuttaja (ks. kohta 4.8). Tarvittaessa voidaan harkita imatinib-hoidon keskeyttämistä.</w:t>
      </w:r>
    </w:p>
    <w:p w14:paraId="6EF613F6" w14:textId="77777777" w:rsidR="00AA5B99" w:rsidRPr="00F34ED8" w:rsidRDefault="00AA5B99">
      <w:pPr>
        <w:autoSpaceDE w:val="0"/>
        <w:autoSpaceDN w:val="0"/>
        <w:adjustRightInd w:val="0"/>
        <w:spacing w:after="0" w:line="240" w:lineRule="auto"/>
        <w:rPr>
          <w:rFonts w:ascii="Times New Roman" w:hAnsi="Times New Roman"/>
          <w:lang w:val="fi-FI"/>
        </w:rPr>
      </w:pPr>
    </w:p>
    <w:p w14:paraId="7168B967"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Tuumorilyysisyndrooma</w:t>
      </w:r>
    </w:p>
    <w:p w14:paraId="599D9A2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Kliinisesti merkittävän nestehukan korjaaminen ja korkeiden virtsahappotasojen alentaminen on suositeltavaa ennen imatinibihoidon aloittamista mahdollisen tuumorilyysisyndrooman (TLS) ilmenemisen vuoksi (ks. kohta 4.8).</w:t>
      </w:r>
    </w:p>
    <w:p w14:paraId="0E2ECB9E" w14:textId="77777777" w:rsidR="00A5693C" w:rsidRPr="00F34ED8" w:rsidRDefault="00A5693C" w:rsidP="00A5693C">
      <w:pPr>
        <w:autoSpaceDE w:val="0"/>
        <w:autoSpaceDN w:val="0"/>
        <w:adjustRightInd w:val="0"/>
        <w:spacing w:after="0" w:line="240" w:lineRule="auto"/>
        <w:rPr>
          <w:rFonts w:ascii="Times New Roman" w:hAnsi="Times New Roman"/>
          <w:lang w:val="fi-FI"/>
        </w:rPr>
      </w:pPr>
    </w:p>
    <w:p w14:paraId="344627E4" w14:textId="77777777" w:rsidR="00A5693C" w:rsidRPr="00F34ED8" w:rsidRDefault="00A5693C" w:rsidP="00A5693C">
      <w:pPr>
        <w:autoSpaceDE w:val="0"/>
        <w:autoSpaceDN w:val="0"/>
        <w:adjustRightInd w:val="0"/>
        <w:spacing w:after="0" w:line="240" w:lineRule="auto"/>
        <w:rPr>
          <w:rFonts w:ascii="Times New Roman" w:hAnsi="Times New Roman"/>
          <w:lang w:val="fi-FI"/>
        </w:rPr>
      </w:pPr>
      <w:r w:rsidRPr="00F34ED8">
        <w:rPr>
          <w:rFonts w:ascii="Times New Roman" w:hAnsi="Times New Roman"/>
          <w:u w:val="single"/>
          <w:lang w:val="fi-FI"/>
        </w:rPr>
        <w:t>Hepatiitti B:n uudelleen aktivoituminen</w:t>
      </w:r>
    </w:p>
    <w:p w14:paraId="02753837" w14:textId="77777777" w:rsidR="00A5693C" w:rsidRPr="00F34ED8" w:rsidRDefault="00A5693C" w:rsidP="00A5693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Hepatiitti B:n uudelleen aktivoitumista on tapahtunut kyseisen viruksen pysyvillä kantajilla sen jälkeen, kun potilas on saanut BCR-ABL-tyrosiinikinaasin estäjiä. Tämä aiheutti joissakin tapauksissa maksan vajaatoimintaa tai fulminanttia hepatiittia, joka johti maksansiirtoon tai kuolemaan.</w:t>
      </w:r>
    </w:p>
    <w:p w14:paraId="65FA360C" w14:textId="77777777" w:rsidR="00A5693C" w:rsidRPr="00F34ED8" w:rsidRDefault="00A5693C" w:rsidP="00A5693C">
      <w:pPr>
        <w:autoSpaceDE w:val="0"/>
        <w:autoSpaceDN w:val="0"/>
        <w:adjustRightInd w:val="0"/>
        <w:spacing w:after="0" w:line="240" w:lineRule="auto"/>
        <w:rPr>
          <w:rFonts w:ascii="Times New Roman" w:hAnsi="Times New Roman"/>
          <w:lang w:val="fi-FI"/>
        </w:rPr>
      </w:pPr>
    </w:p>
    <w:p w14:paraId="4AF860AC" w14:textId="77777777" w:rsidR="00AA5B99" w:rsidRPr="00F34ED8" w:rsidRDefault="00A5693C" w:rsidP="00A5693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Potilaat on testattava hepatiitti B -viruksen var</w:t>
      </w:r>
      <w:r w:rsidR="004B16E3" w:rsidRPr="00F34ED8">
        <w:rPr>
          <w:rFonts w:ascii="Times New Roman" w:hAnsi="Times New Roman"/>
          <w:lang w:val="fi-FI"/>
        </w:rPr>
        <w:t xml:space="preserve">alta ennen </w:t>
      </w:r>
      <w:r w:rsidR="009433DB" w:rsidRPr="00F34ED8">
        <w:rPr>
          <w:rFonts w:ascii="Times New Roman" w:hAnsi="Times New Roman"/>
          <w:lang w:val="fi-FI"/>
        </w:rPr>
        <w:t>Imatinib Actavis</w:t>
      </w:r>
      <w:r w:rsidRPr="00F34ED8">
        <w:rPr>
          <w:rFonts w:ascii="Times New Roman" w:hAnsi="Times New Roman"/>
          <w:lang w:val="fi-FI"/>
        </w:rPr>
        <w:t xml:space="preserve"> -hoidon aloittamista. Maksasairauksien ja hepatiitti B:n hoitoon perehtyneitä asiantuntijoita on kuultava ennen hoidon aloittamista, jos potilaan hepatiitti B -serologia on positiivinen (mukaan lukien potilaat, joilla sairaus on aktiivinen) ja jos potilas saa positiivisen hepatiitti B -testituloksen hoidon aikana. Hepatiitti B -viruksen kantajia, jotka tarvitsevat </w:t>
      </w:r>
      <w:r w:rsidR="009433DB" w:rsidRPr="00F34ED8">
        <w:rPr>
          <w:rFonts w:ascii="Times New Roman" w:hAnsi="Times New Roman"/>
          <w:lang w:val="fi-FI"/>
        </w:rPr>
        <w:t>Imatinib Actavis</w:t>
      </w:r>
      <w:r w:rsidRPr="00F34ED8">
        <w:rPr>
          <w:rFonts w:ascii="Times New Roman" w:hAnsi="Times New Roman"/>
          <w:lang w:val="fi-FI"/>
        </w:rPr>
        <w:t xml:space="preserve"> -hoitoa, on seurattava tarkasti aktiivisen hepatiitti B -virusinfektion oireiden varalta koko hoidon ajan ja useita kuukausia hoidon jälkeen (ks. kohta 4.8).</w:t>
      </w:r>
    </w:p>
    <w:p w14:paraId="35A1900F" w14:textId="77777777" w:rsidR="000B4408" w:rsidRPr="00F34ED8" w:rsidRDefault="000B4408" w:rsidP="00A5693C">
      <w:pPr>
        <w:autoSpaceDE w:val="0"/>
        <w:autoSpaceDN w:val="0"/>
        <w:adjustRightInd w:val="0"/>
        <w:spacing w:after="0" w:line="240" w:lineRule="auto"/>
        <w:rPr>
          <w:rFonts w:ascii="Times New Roman" w:hAnsi="Times New Roman"/>
          <w:lang w:val="fi-FI"/>
        </w:rPr>
      </w:pPr>
    </w:p>
    <w:p w14:paraId="122066AB" w14:textId="77777777" w:rsidR="000B4408" w:rsidRPr="00F34ED8" w:rsidRDefault="000B4408" w:rsidP="000B4408">
      <w:pPr>
        <w:pStyle w:val="Endnotentext"/>
        <w:keepNext/>
        <w:widowControl w:val="0"/>
        <w:tabs>
          <w:tab w:val="clear" w:pos="567"/>
        </w:tabs>
        <w:rPr>
          <w:color w:val="000000"/>
          <w:szCs w:val="22"/>
          <w:u w:val="single"/>
          <w:lang w:val="fi-FI"/>
        </w:rPr>
      </w:pPr>
      <w:r w:rsidRPr="00F34ED8">
        <w:rPr>
          <w:color w:val="000000"/>
          <w:szCs w:val="22"/>
          <w:u w:val="single"/>
          <w:lang w:val="fi-FI"/>
        </w:rPr>
        <w:t>Fototoksisuus</w:t>
      </w:r>
    </w:p>
    <w:p w14:paraId="000F7216" w14:textId="77777777" w:rsidR="000B4408" w:rsidRDefault="000B4408" w:rsidP="000B4408">
      <w:pPr>
        <w:autoSpaceDE w:val="0"/>
        <w:autoSpaceDN w:val="0"/>
        <w:adjustRightInd w:val="0"/>
        <w:spacing w:after="0" w:line="240" w:lineRule="auto"/>
        <w:rPr>
          <w:rFonts w:ascii="Times New Roman" w:hAnsi="Times New Roman"/>
          <w:color w:val="000000"/>
          <w:lang w:val="fi-FI"/>
        </w:rPr>
      </w:pPr>
      <w:r w:rsidRPr="00F34ED8">
        <w:rPr>
          <w:rFonts w:ascii="Times New Roman" w:hAnsi="Times New Roman"/>
          <w:color w:val="000000"/>
          <w:lang w:val="fi-FI"/>
        </w:rPr>
        <w:t>Suoraa auringonvaloa on vältettävä tai altistumisen on oltava mahdollisimman vähäistä, sillä imatinibihoitoon liittyy fototoksisuusriski. Potilaita on ohjattava käyttämään suojautumiskeinoja kuten suojaavaa vaatetusta ja aurinkosuojaa, jossa on korkea suojakerroin (SPF).</w:t>
      </w:r>
    </w:p>
    <w:p w14:paraId="6B985FCD" w14:textId="77777777" w:rsidR="00A5693C" w:rsidRPr="00F34ED8" w:rsidRDefault="00A5693C">
      <w:pPr>
        <w:autoSpaceDE w:val="0"/>
        <w:autoSpaceDN w:val="0"/>
        <w:adjustRightInd w:val="0"/>
        <w:spacing w:after="0" w:line="240" w:lineRule="auto"/>
        <w:rPr>
          <w:rFonts w:ascii="Times New Roman" w:hAnsi="Times New Roman"/>
          <w:lang w:val="fi-FI"/>
        </w:rPr>
      </w:pPr>
    </w:p>
    <w:p w14:paraId="4FA022F3" w14:textId="77777777" w:rsidR="001A7E55" w:rsidRPr="00F34ED8" w:rsidRDefault="001A7E55" w:rsidP="001A7E55">
      <w:pPr>
        <w:pStyle w:val="Endnotentext"/>
        <w:keepNext/>
        <w:widowControl w:val="0"/>
        <w:tabs>
          <w:tab w:val="clear" w:pos="567"/>
        </w:tabs>
        <w:rPr>
          <w:snapToGrid w:val="0"/>
          <w:color w:val="000000"/>
          <w:szCs w:val="22"/>
          <w:u w:val="single"/>
          <w:lang w:val="fi-FI"/>
        </w:rPr>
      </w:pPr>
      <w:r w:rsidRPr="00F34ED8">
        <w:rPr>
          <w:snapToGrid w:val="0"/>
          <w:color w:val="000000"/>
          <w:szCs w:val="22"/>
          <w:u w:val="single"/>
          <w:lang w:val="fi-FI"/>
        </w:rPr>
        <w:t>Tromboottinen mikroangiopatia</w:t>
      </w:r>
    </w:p>
    <w:p w14:paraId="4D69A5E9" w14:textId="77777777" w:rsidR="001A7E55" w:rsidRPr="00F34ED8" w:rsidRDefault="001A7E55" w:rsidP="001A7E55">
      <w:pPr>
        <w:pStyle w:val="Endnotentext"/>
        <w:widowControl w:val="0"/>
        <w:tabs>
          <w:tab w:val="clear" w:pos="567"/>
        </w:tabs>
        <w:rPr>
          <w:color w:val="000000"/>
          <w:szCs w:val="22"/>
          <w:lang w:val="fi-FI"/>
        </w:rPr>
      </w:pPr>
      <w:r w:rsidRPr="00F34ED8">
        <w:rPr>
          <w:color w:val="000000"/>
          <w:szCs w:val="22"/>
          <w:lang w:val="fi-FI"/>
        </w:rPr>
        <w:t xml:space="preserve">BCR-ABL-tyrosiinikinaasin estäjien käyttöön on liittynyt tromboottista mikroangiopatiaa, myös yksittäisiä tapauskertomuksia </w:t>
      </w:r>
      <w:r w:rsidR="00520E6C" w:rsidRPr="00F34ED8">
        <w:rPr>
          <w:color w:val="000000"/>
          <w:szCs w:val="22"/>
          <w:lang w:val="fi-FI"/>
        </w:rPr>
        <w:t xml:space="preserve">Imatinib Actavis </w:t>
      </w:r>
      <w:r w:rsidRPr="00F34ED8">
        <w:rPr>
          <w:color w:val="000000"/>
          <w:szCs w:val="22"/>
          <w:lang w:val="fi-FI"/>
        </w:rPr>
        <w:t xml:space="preserve">-hoidon yhteydessä (ks. kohta 4.8). Jos </w:t>
      </w:r>
      <w:r w:rsidR="00520E6C" w:rsidRPr="00F34ED8">
        <w:rPr>
          <w:color w:val="000000"/>
          <w:szCs w:val="22"/>
          <w:lang w:val="fi-FI"/>
        </w:rPr>
        <w:t xml:space="preserve">Imatinib Actavis </w:t>
      </w:r>
      <w:r w:rsidRPr="00F34ED8">
        <w:rPr>
          <w:color w:val="000000"/>
          <w:szCs w:val="22"/>
          <w:lang w:val="fi-FI"/>
        </w:rPr>
        <w:t xml:space="preserve">-hoitoa saavalla potilaalla havaitaan tromboottiseen mikroangiopatiaan liittyviä laboratorio- tai kliinisiä löydöksiä, hoito on keskeytettävä ja tromboottisesta mikroangiopatiasta on tehtävä perusteellinen arvio, johon sisältyy ADAMTS13-aktiivisuuden ja ADAMTS13-vasta-aineiden määritys. Jos ADAMTS13-vasta-aineet ovat koholla ja ADAMTS13-aktiivisuus on samanaikaisesti alentunut, </w:t>
      </w:r>
      <w:r w:rsidR="00520E6C" w:rsidRPr="00F34ED8">
        <w:rPr>
          <w:color w:val="000000"/>
          <w:szCs w:val="22"/>
          <w:lang w:val="fi-FI"/>
        </w:rPr>
        <w:t xml:space="preserve">Imatinib Actavis </w:t>
      </w:r>
      <w:r w:rsidRPr="00F34ED8">
        <w:rPr>
          <w:color w:val="000000"/>
          <w:szCs w:val="22"/>
          <w:lang w:val="fi-FI"/>
        </w:rPr>
        <w:t>-hoitoa ei pidä aloittaa uudelleen.</w:t>
      </w:r>
    </w:p>
    <w:p w14:paraId="690EA91E" w14:textId="77777777" w:rsidR="001A7E55" w:rsidRPr="00F34ED8" w:rsidRDefault="001A7E55">
      <w:pPr>
        <w:autoSpaceDE w:val="0"/>
        <w:autoSpaceDN w:val="0"/>
        <w:adjustRightInd w:val="0"/>
        <w:spacing w:after="0" w:line="240" w:lineRule="auto"/>
        <w:rPr>
          <w:rFonts w:ascii="Times New Roman" w:hAnsi="Times New Roman"/>
          <w:lang w:val="fi-FI"/>
        </w:rPr>
      </w:pPr>
    </w:p>
    <w:p w14:paraId="727ADD0E"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Laboratoriokokeet</w:t>
      </w:r>
    </w:p>
    <w:p w14:paraId="6E7F574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Täydellinen verenkuva on määritettävä säännöllisesti imatinibihoidon aikana. Kroonista myelooista leukemiaa sairastavien potilaiden imatinibihoitoon on liittynyt neutropeniaa tai trombosytopeniaa. Näiden sytopenioiden esiintyminen liittyy todennäköisesti kuitenkin hoidettavan taudin vaiheeseen, ja ne olivat tavallisempia kroonisen myelooisen leukemian akseleraatiovaihetta tai blastikriisiä sairastavilla kuin kroonista vaihetta sairastavilla potilailla. Imatinibihoito voidaan keskeyttää tai annosta pienentää kohdan 4.2 suositusten mukaan.</w:t>
      </w:r>
    </w:p>
    <w:p w14:paraId="2643F591" w14:textId="77777777" w:rsidR="00AA5B99" w:rsidRPr="00F34ED8" w:rsidRDefault="00AA5B99">
      <w:pPr>
        <w:autoSpaceDE w:val="0"/>
        <w:autoSpaceDN w:val="0"/>
        <w:adjustRightInd w:val="0"/>
        <w:spacing w:after="0" w:line="240" w:lineRule="auto"/>
        <w:rPr>
          <w:rFonts w:ascii="Times New Roman" w:hAnsi="Times New Roman"/>
          <w:lang w:val="fi-FI"/>
        </w:rPr>
      </w:pPr>
    </w:p>
    <w:p w14:paraId="18308D2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Imatinibihoitoa saavien potilaiden maksan toimintaa (transaminaasit, bilirubiini, alkalinen fosfataasi) pitää seurata säännöllisesti.</w:t>
      </w:r>
    </w:p>
    <w:p w14:paraId="19A2C91D" w14:textId="77777777" w:rsidR="00AA5B99" w:rsidRPr="00F34ED8" w:rsidRDefault="00AA5B99">
      <w:pPr>
        <w:autoSpaceDE w:val="0"/>
        <w:autoSpaceDN w:val="0"/>
        <w:adjustRightInd w:val="0"/>
        <w:spacing w:after="0" w:line="240" w:lineRule="auto"/>
        <w:rPr>
          <w:rFonts w:ascii="Times New Roman" w:hAnsi="Times New Roman"/>
          <w:lang w:val="fi-FI"/>
        </w:rPr>
      </w:pPr>
    </w:p>
    <w:p w14:paraId="150A11C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Potilailla, joiden munuaistoiminta on heikentynyt, plasman imatinibialtistus vaikuttaa olevan suurempi kuin potilailla, joiden munuaistoiminta on normaali. Tämä johtuu todennäköisesti siitä, että imatinibia sitovan alfa-1-glykoproteiinin (AGP) pitoisuus munuaisten vajaatoimintapotilaiden plasmassa on kohonnut. Munuaisten vajaatoimintapotilaille tulee antaa pienin mahdollinen aloitusannos. Vaikeaa munuaisten vajaatoimintaa sairastavia potilaita on hoidettava varoen. Annosta voidaan pienentää, jos siedettävyysongelmia ilmenee (ks. kohdat 4.2 ja 5.2).</w:t>
      </w:r>
    </w:p>
    <w:p w14:paraId="3E583078" w14:textId="77777777" w:rsidR="00AA5B99" w:rsidRPr="00F34ED8" w:rsidRDefault="00AA5B99">
      <w:pPr>
        <w:autoSpaceDE w:val="0"/>
        <w:autoSpaceDN w:val="0"/>
        <w:adjustRightInd w:val="0"/>
        <w:spacing w:after="0" w:line="240" w:lineRule="auto"/>
        <w:rPr>
          <w:rFonts w:ascii="Times New Roman" w:hAnsi="Times New Roman"/>
          <w:lang w:val="fi-FI"/>
        </w:rPr>
      </w:pPr>
    </w:p>
    <w:p w14:paraId="58484223" w14:textId="77777777" w:rsidR="003E7643" w:rsidRPr="00F34ED8" w:rsidRDefault="003E7643">
      <w:pPr>
        <w:autoSpaceDE w:val="0"/>
        <w:autoSpaceDN w:val="0"/>
        <w:adjustRightInd w:val="0"/>
        <w:spacing w:after="0" w:line="240" w:lineRule="auto"/>
        <w:rPr>
          <w:rFonts w:ascii="Times New Roman" w:hAnsi="Times New Roman"/>
          <w:lang w:val="fi-FI"/>
        </w:rPr>
      </w:pPr>
      <w:r w:rsidRPr="00F34ED8">
        <w:rPr>
          <w:rFonts w:ascii="Times New Roman" w:hAnsi="Times New Roman"/>
          <w:color w:val="000000"/>
          <w:lang w:val="fi-FI"/>
        </w:rPr>
        <w:t>Pitkäkestoiseen imatinibihoitoon voi liittyä kliinisesti merkitsevää munuaisten toiminnan heikkenemistä. Tämän vuoksi munuaisten toiminta tulee arvioida ennen imatinibihoidon aloitusta ja sitä tulee seurata tarkasti hoidon aikana, kiinnittäen erityistä huomiota potilaisiin, joilla on munuaisten vajaatoiminnan riskitekijöitä. Jos munuaisten vajaatoimintaa havaitaan, tulee aloittaa tarkoituksenmukainen hoito tavanomaisten hoitokäytäntöjen mukaisesti.</w:t>
      </w:r>
    </w:p>
    <w:p w14:paraId="671E0AAF" w14:textId="77777777" w:rsidR="003E7643" w:rsidRPr="00F34ED8" w:rsidRDefault="003E7643">
      <w:pPr>
        <w:autoSpaceDE w:val="0"/>
        <w:autoSpaceDN w:val="0"/>
        <w:adjustRightInd w:val="0"/>
        <w:spacing w:after="0" w:line="240" w:lineRule="auto"/>
        <w:rPr>
          <w:rFonts w:ascii="Times New Roman" w:hAnsi="Times New Roman"/>
          <w:lang w:val="fi-FI"/>
        </w:rPr>
      </w:pPr>
    </w:p>
    <w:p w14:paraId="068CD0D7" w14:textId="77777777" w:rsidR="00AA5B99" w:rsidRPr="00F34ED8" w:rsidRDefault="00CA69C3">
      <w:pPr>
        <w:widowControl w:val="0"/>
        <w:autoSpaceDE w:val="0"/>
        <w:autoSpaceDN w:val="0"/>
        <w:adjustRightInd w:val="0"/>
        <w:spacing w:after="0" w:line="240" w:lineRule="auto"/>
        <w:ind w:right="-20"/>
        <w:rPr>
          <w:rFonts w:ascii="Times New Roman" w:hAnsi="Times New Roman"/>
          <w:lang w:val="fi-FI"/>
        </w:rPr>
      </w:pPr>
      <w:r w:rsidRPr="00F34ED8">
        <w:rPr>
          <w:rFonts w:ascii="Times New Roman" w:hAnsi="Times New Roman"/>
          <w:u w:val="single"/>
          <w:lang w:val="fi-FI"/>
        </w:rPr>
        <w:t>Pediatriset potilaat</w:t>
      </w:r>
    </w:p>
    <w:p w14:paraId="633485D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Kasvun hidastumista on ilmoitettu imatinibia saaneilla lapsilla ja nuorilla ennen murrosikää. </w:t>
      </w:r>
      <w:r w:rsidR="006126DB" w:rsidRPr="00F34ED8">
        <w:rPr>
          <w:rFonts w:ascii="Times New Roman" w:hAnsi="Times New Roman"/>
          <w:color w:val="000000"/>
          <w:lang w:val="fi-FI"/>
        </w:rPr>
        <w:t>Pediatrisilla KML-potilailla tehdyssä havainnoivassa tutkimuksessa raportoitiin tilastollisesti merkitsevää (mutta kliiniseltä merkitykseltään epävarmaa) pituuden keskiarvon keskihajontapisteiden laskua 12 ja 24 kuukauden hoidon jälkeen kahdessa pienessä alaryhmässä murrosiän vaiheesta ja sukupuolesta riippumatta. I</w:t>
      </w:r>
      <w:r w:rsidRPr="00F34ED8">
        <w:rPr>
          <w:rFonts w:ascii="Times New Roman" w:hAnsi="Times New Roman"/>
          <w:lang w:val="fi-FI"/>
        </w:rPr>
        <w:t>matinibihoitoa saavien lasten</w:t>
      </w:r>
      <w:r w:rsidR="00F81606" w:rsidRPr="00F34ED8">
        <w:rPr>
          <w:rFonts w:ascii="Times New Roman" w:hAnsi="Times New Roman"/>
          <w:lang w:val="fi-FI"/>
        </w:rPr>
        <w:t xml:space="preserve"> </w:t>
      </w:r>
      <w:r w:rsidRPr="00F34ED8">
        <w:rPr>
          <w:rFonts w:ascii="Times New Roman" w:hAnsi="Times New Roman"/>
          <w:lang w:val="fi-FI"/>
        </w:rPr>
        <w:t>kasvun tarkkaa seurantaa suositellaan (ks. kohta 4.8).</w:t>
      </w:r>
    </w:p>
    <w:p w14:paraId="18BE0389" w14:textId="77777777" w:rsidR="002B5C0B" w:rsidRPr="00F34ED8" w:rsidRDefault="002B5C0B" w:rsidP="002B5C0B">
      <w:pPr>
        <w:autoSpaceDE w:val="0"/>
        <w:autoSpaceDN w:val="0"/>
        <w:adjustRightInd w:val="0"/>
        <w:spacing w:after="0" w:line="240" w:lineRule="auto"/>
        <w:rPr>
          <w:rFonts w:ascii="Times New Roman" w:hAnsi="Times New Roman"/>
          <w:lang w:val="fi-FI"/>
        </w:rPr>
      </w:pPr>
    </w:p>
    <w:p w14:paraId="5A93A70E" w14:textId="1CCEF280" w:rsidR="002B5C0B" w:rsidRPr="00F34ED8" w:rsidRDefault="002B5C0B" w:rsidP="002B5C0B">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Apuaine(et)</w:t>
      </w:r>
    </w:p>
    <w:p w14:paraId="4A39CF59" w14:textId="77777777" w:rsidR="002B5C0B" w:rsidRPr="00F34ED8" w:rsidRDefault="002B5C0B" w:rsidP="002B5C0B">
      <w:pPr>
        <w:autoSpaceDE w:val="0"/>
        <w:autoSpaceDN w:val="0"/>
        <w:adjustRightInd w:val="0"/>
        <w:spacing w:after="0" w:line="240" w:lineRule="auto"/>
        <w:rPr>
          <w:rFonts w:ascii="Times New Roman" w:hAnsi="Times New Roman"/>
          <w:i/>
          <w:iCs/>
          <w:lang w:val="fi-FI"/>
        </w:rPr>
      </w:pPr>
    </w:p>
    <w:p w14:paraId="3525C0AC" w14:textId="3CB3E33E" w:rsidR="002B5C0B" w:rsidRPr="00F34ED8" w:rsidRDefault="002B5C0B" w:rsidP="002B5C0B">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Natrium</w:t>
      </w:r>
    </w:p>
    <w:p w14:paraId="045D63A0" w14:textId="77777777" w:rsidR="002B5C0B" w:rsidRPr="00F34ED8" w:rsidRDefault="002B5C0B" w:rsidP="002B5C0B">
      <w:pPr>
        <w:pStyle w:val="Endnotentext"/>
        <w:widowControl w:val="0"/>
        <w:tabs>
          <w:tab w:val="clear" w:pos="567"/>
        </w:tabs>
        <w:rPr>
          <w:color w:val="000000"/>
          <w:szCs w:val="22"/>
          <w:lang w:val="fi-FI"/>
        </w:rPr>
      </w:pPr>
      <w:r w:rsidRPr="00F34ED8">
        <w:rPr>
          <w:color w:val="000000"/>
          <w:szCs w:val="22"/>
          <w:lang w:val="fi-FI"/>
        </w:rPr>
        <w:t>Tämä lääkevalmiste sisältää alle 1 mmol natriumia (23 mg) per kova kapseli eli sen voidaan sanoa olevan ”natriumiton”.</w:t>
      </w:r>
    </w:p>
    <w:p w14:paraId="6D60C9AC" w14:textId="77777777" w:rsidR="002B5C0B" w:rsidRPr="00F34ED8" w:rsidRDefault="002B5C0B">
      <w:pPr>
        <w:autoSpaceDE w:val="0"/>
        <w:autoSpaceDN w:val="0"/>
        <w:adjustRightInd w:val="0"/>
        <w:spacing w:after="0" w:line="240" w:lineRule="auto"/>
        <w:rPr>
          <w:rFonts w:ascii="Times New Roman" w:hAnsi="Times New Roman"/>
          <w:lang w:val="fi-FI"/>
        </w:rPr>
      </w:pPr>
    </w:p>
    <w:p w14:paraId="1A2040E3"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4.5</w:t>
      </w:r>
      <w:r w:rsidRPr="00F34ED8">
        <w:rPr>
          <w:rFonts w:ascii="Times New Roman" w:hAnsi="Times New Roman"/>
          <w:b/>
          <w:bCs/>
          <w:lang w:val="fi-FI"/>
        </w:rPr>
        <w:tab/>
        <w:t>Yhteisvaikutukset muiden lääkevalmisteiden kanssa sekä muut yhteisvaikutukset</w:t>
      </w:r>
    </w:p>
    <w:p w14:paraId="6265F970" w14:textId="77777777" w:rsidR="00AA5B99" w:rsidRPr="00F34ED8" w:rsidRDefault="00AA5B99">
      <w:pPr>
        <w:autoSpaceDE w:val="0"/>
        <w:autoSpaceDN w:val="0"/>
        <w:adjustRightInd w:val="0"/>
        <w:spacing w:after="0" w:line="240" w:lineRule="auto"/>
        <w:rPr>
          <w:rFonts w:ascii="Times New Roman" w:hAnsi="Times New Roman"/>
          <w:lang w:val="fi-FI"/>
        </w:rPr>
      </w:pPr>
    </w:p>
    <w:p w14:paraId="7D1F27A2"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 xml:space="preserve">Vaikuttavat aineet, jotka voivat </w:t>
      </w:r>
      <w:r w:rsidRPr="00F34ED8">
        <w:rPr>
          <w:rFonts w:ascii="Times New Roman" w:hAnsi="Times New Roman"/>
          <w:b/>
          <w:bCs/>
          <w:u w:val="single"/>
          <w:lang w:val="fi-FI"/>
        </w:rPr>
        <w:t xml:space="preserve">suurentaa </w:t>
      </w:r>
      <w:r w:rsidRPr="00F34ED8">
        <w:rPr>
          <w:rFonts w:ascii="Times New Roman" w:hAnsi="Times New Roman"/>
          <w:u w:val="single"/>
          <w:lang w:val="fi-FI"/>
        </w:rPr>
        <w:t>imatinibin plasmapitoisuuksia:</w:t>
      </w:r>
    </w:p>
    <w:p w14:paraId="2F406BE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Sytokromi P450:n CYP3A4-isoentsyymin toimintaa estävät lääkkeet (esim.</w:t>
      </w:r>
      <w:r w:rsidR="00EF66C8" w:rsidRPr="00F34ED8">
        <w:rPr>
          <w:rFonts w:ascii="Times New Roman" w:hAnsi="Times New Roman"/>
          <w:lang w:val="fi-FI"/>
        </w:rPr>
        <w:t>proteaasin estäjät, kuten indinaviiri, lopinaviiri/ritonaviiri, ritonaviiri, sakinaviiri, telapreviiri, nelfinaviiri, bosepreviiri; atsoliryhmään kuuluvat sienilääkkeet, mukaan lukien</w:t>
      </w:r>
      <w:r w:rsidRPr="00F34ED8">
        <w:rPr>
          <w:rFonts w:ascii="Times New Roman" w:hAnsi="Times New Roman"/>
          <w:lang w:val="fi-FI"/>
        </w:rPr>
        <w:t xml:space="preserve"> ketokonatsoli, itrakonatsoli, </w:t>
      </w:r>
      <w:r w:rsidR="009304C4" w:rsidRPr="00F34ED8">
        <w:rPr>
          <w:rFonts w:ascii="Times New Roman" w:hAnsi="Times New Roman"/>
          <w:lang w:val="fi-FI"/>
        </w:rPr>
        <w:t xml:space="preserve">posakonatsoli, vorikonatsoli; tietyt makrolidiryhmän antibiootit, kuten </w:t>
      </w:r>
      <w:r w:rsidRPr="00F34ED8">
        <w:rPr>
          <w:rFonts w:ascii="Times New Roman" w:hAnsi="Times New Roman"/>
          <w:lang w:val="fi-FI"/>
        </w:rPr>
        <w:t>erytromysiini, klaritromysiini</w:t>
      </w:r>
      <w:r w:rsidR="009304C4" w:rsidRPr="00F34ED8">
        <w:rPr>
          <w:rFonts w:ascii="Times New Roman" w:hAnsi="Times New Roman"/>
          <w:lang w:val="fi-FI"/>
        </w:rPr>
        <w:t xml:space="preserve"> ja telitromysiini</w:t>
      </w:r>
      <w:r w:rsidRPr="00F34ED8">
        <w:rPr>
          <w:rFonts w:ascii="Times New Roman" w:hAnsi="Times New Roman"/>
          <w:lang w:val="fi-FI"/>
        </w:rPr>
        <w:t>) saattavat heikentää imatinibin metaboliaa ja suurentaa imatinibipitoisuuksia. Imatinibialtistus voimistui merkitsevästi (imatinibin keskimääräinen C</w:t>
      </w:r>
      <w:r w:rsidRPr="00F34ED8">
        <w:rPr>
          <w:rFonts w:ascii="Times New Roman" w:hAnsi="Times New Roman"/>
          <w:vertAlign w:val="subscript"/>
          <w:lang w:val="fi-FI"/>
        </w:rPr>
        <w:t>max</w:t>
      </w:r>
      <w:r w:rsidRPr="00F34ED8">
        <w:rPr>
          <w:rFonts w:ascii="Times New Roman" w:hAnsi="Times New Roman"/>
          <w:lang w:val="fi-FI"/>
        </w:rPr>
        <w:t>-arvo suureni 26 % ja AUC-arvo 40 %) terveillä koehenkilöillä, kun sitä annettiin samanaikaisesti ketokonatsolin (CYP3A4-estäjä) kerta-annoksen kanssa. Varovaisuus on tarpeen annettaessa imatinibia samanaikaisesti CYP3A4-estäjäryhmään kuuluvien lääkkeiden kanssa.</w:t>
      </w:r>
    </w:p>
    <w:p w14:paraId="55789F70" w14:textId="77777777" w:rsidR="00AA5B99" w:rsidRPr="00F34ED8" w:rsidRDefault="00AA5B99">
      <w:pPr>
        <w:autoSpaceDE w:val="0"/>
        <w:autoSpaceDN w:val="0"/>
        <w:adjustRightInd w:val="0"/>
        <w:spacing w:after="0" w:line="240" w:lineRule="auto"/>
        <w:rPr>
          <w:rFonts w:ascii="Times New Roman" w:hAnsi="Times New Roman"/>
          <w:lang w:val="fi-FI"/>
        </w:rPr>
      </w:pPr>
    </w:p>
    <w:p w14:paraId="0F8964B5"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 xml:space="preserve">Vaikuttavat aineet, jotka voivat </w:t>
      </w:r>
      <w:r w:rsidRPr="00F34ED8">
        <w:rPr>
          <w:rFonts w:ascii="Times New Roman" w:hAnsi="Times New Roman"/>
          <w:b/>
          <w:bCs/>
          <w:u w:val="single"/>
          <w:lang w:val="fi-FI"/>
        </w:rPr>
        <w:t xml:space="preserve">pienentää </w:t>
      </w:r>
      <w:r w:rsidRPr="00F34ED8">
        <w:rPr>
          <w:rFonts w:ascii="Times New Roman" w:hAnsi="Times New Roman"/>
          <w:u w:val="single"/>
          <w:lang w:val="fi-FI"/>
        </w:rPr>
        <w:t>imatinibin plasmapitoisuuksia:</w:t>
      </w:r>
    </w:p>
    <w:p w14:paraId="24E91F2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CYP3A4:n toimintaa indusoivat aineet (esim. deksametasoni, fenytoiini, karbamatsepiini, rifampisiini, fenobarbitaali, fosfenytoiini, primidoni tai mäkikuisma (</w:t>
      </w:r>
      <w:r w:rsidRPr="00F34ED8">
        <w:rPr>
          <w:rFonts w:ascii="Times New Roman" w:hAnsi="Times New Roman"/>
          <w:i/>
          <w:iCs/>
          <w:lang w:val="fi-FI"/>
        </w:rPr>
        <w:t>Hypericum perforatum</w:t>
      </w:r>
      <w:r w:rsidRPr="00F34ED8">
        <w:rPr>
          <w:rFonts w:ascii="Times New Roman" w:hAnsi="Times New Roman"/>
          <w:lang w:val="fi-FI"/>
        </w:rPr>
        <w:t>)) saattavat vähentää merkitsevästi imatinibialtistusta, mahdollisesti lisäten hoidon epäonnistumisen riskiä. Esihoito useilla rifampisiiniannoksilla (600 mg), joita seurasi 400 mg:n kerta-annos imatinibia, pienensi C</w:t>
      </w:r>
      <w:r w:rsidRPr="00F34ED8">
        <w:rPr>
          <w:rFonts w:ascii="Times New Roman" w:hAnsi="Times New Roman"/>
          <w:vertAlign w:val="subscript"/>
          <w:lang w:val="fi-FI"/>
        </w:rPr>
        <w:t>max</w:t>
      </w:r>
      <w:r w:rsidRPr="00F34ED8">
        <w:rPr>
          <w:rFonts w:ascii="Times New Roman" w:hAnsi="Times New Roman"/>
          <w:lang w:val="fi-FI"/>
        </w:rPr>
        <w:t>-arvoa vähintään 54 % ja AUC</w:t>
      </w:r>
      <w:r w:rsidRPr="00F34ED8">
        <w:rPr>
          <w:rFonts w:ascii="Times New Roman" w:hAnsi="Times New Roman"/>
          <w:vertAlign w:val="subscript"/>
          <w:lang w:val="fi-FI"/>
        </w:rPr>
        <w:t>(0-∞)</w:t>
      </w:r>
      <w:r w:rsidRPr="00F34ED8">
        <w:rPr>
          <w:rFonts w:ascii="Times New Roman" w:hAnsi="Times New Roman"/>
          <w:lang w:val="fi-FI"/>
        </w:rPr>
        <w:t>-arvoa vähintään 74 % vastaaviin ilman rifampisiinihoitoa saatuihin arvoihin verrattuna. Samanlaisia tuloksia saatiin myös potilailla, jotka saivat imatinibihoitoa pahanlaatuisten glioomien hoitoon ja käyttivät samanaikaisesti entsyymejä indusoivia epilepsialääkkeitä kuten karbamatsepiinia, okskarbatsepiinia ja fenytoiinia. Imatinibin AUC-arvo plasmassa pieneni 73 % verrattuna potilaisiin, jotka eivät käyttäneet entsyymejä indusoivia epilepsialääkkeitä. Imatinibin yhteiskäyttöä rifampisiinin tai muiden voimakkaiden CYP3A4-indusoijien kanssa tulee välttää.</w:t>
      </w:r>
    </w:p>
    <w:p w14:paraId="1E5C6213" w14:textId="77777777" w:rsidR="00AA5B99" w:rsidRPr="00F34ED8" w:rsidRDefault="00AA5B99">
      <w:pPr>
        <w:autoSpaceDE w:val="0"/>
        <w:autoSpaceDN w:val="0"/>
        <w:adjustRightInd w:val="0"/>
        <w:spacing w:after="0" w:line="240" w:lineRule="auto"/>
        <w:rPr>
          <w:rFonts w:ascii="Times New Roman" w:hAnsi="Times New Roman"/>
          <w:lang w:val="fi-FI"/>
        </w:rPr>
      </w:pPr>
    </w:p>
    <w:p w14:paraId="592B3D01"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Vaikuttavat aineet, joiden plasmapitoisuus voi muuttua imatinibin vaikutuksesta</w:t>
      </w:r>
    </w:p>
    <w:p w14:paraId="6AD041D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suurentaa simvastatiinin (CYP3A4-substraatti) keskimääräisen C</w:t>
      </w:r>
      <w:r w:rsidRPr="00F34ED8">
        <w:rPr>
          <w:rFonts w:ascii="Times New Roman" w:hAnsi="Times New Roman"/>
          <w:vertAlign w:val="subscript"/>
          <w:lang w:val="fi-FI"/>
        </w:rPr>
        <w:t>max</w:t>
      </w:r>
      <w:r w:rsidRPr="00F34ED8">
        <w:rPr>
          <w:rFonts w:ascii="Times New Roman" w:hAnsi="Times New Roman"/>
          <w:lang w:val="fi-FI"/>
        </w:rPr>
        <w:t xml:space="preserve">-arvon kaksinkertaiseksi ja keskimääräisen AUC-arvon 3,5-kertaiseksi, mikä osoittaa imatinibin estävän CYP3A4:ää. Siksi suositellaan noudattamaan varovaisuutta käytettäessä imatinibia samanaikaisesti kapean terapeuttisen leveyden omaavien CYP3A4-substraattien (esim. </w:t>
      </w:r>
      <w:r w:rsidR="00640B2C" w:rsidRPr="00F34ED8">
        <w:rPr>
          <w:rFonts w:ascii="Times New Roman" w:hAnsi="Times New Roman"/>
          <w:lang w:val="fi-FI"/>
        </w:rPr>
        <w:t>s</w:t>
      </w:r>
      <w:r w:rsidRPr="00F34ED8">
        <w:rPr>
          <w:rFonts w:ascii="Times New Roman" w:hAnsi="Times New Roman"/>
          <w:lang w:val="fi-FI"/>
        </w:rPr>
        <w:t>yklosporiini</w:t>
      </w:r>
      <w:r w:rsidR="00640B2C" w:rsidRPr="00F34ED8">
        <w:rPr>
          <w:rFonts w:ascii="Times New Roman" w:hAnsi="Times New Roman"/>
          <w:lang w:val="fi-FI"/>
        </w:rPr>
        <w:t xml:space="preserve">, </w:t>
      </w:r>
      <w:r w:rsidRPr="00F34ED8">
        <w:rPr>
          <w:rFonts w:ascii="Times New Roman" w:hAnsi="Times New Roman"/>
          <w:lang w:val="fi-FI"/>
        </w:rPr>
        <w:t xml:space="preserve"> pimotsidi</w:t>
      </w:r>
      <w:r w:rsidR="00640B2C" w:rsidRPr="00F34ED8">
        <w:rPr>
          <w:rFonts w:ascii="Times New Roman" w:hAnsi="Times New Roman"/>
          <w:lang w:val="fi-FI"/>
        </w:rPr>
        <w:t>, takrolimuusi, sirolimuusi, ergotamiini, diergotamiini, fentanyyli, alfentaniili, terfenadiini, bortetsomibi, dosetakseli ja kinidiini</w:t>
      </w:r>
      <w:r w:rsidRPr="00F34ED8">
        <w:rPr>
          <w:rFonts w:ascii="Times New Roman" w:hAnsi="Times New Roman"/>
          <w:lang w:val="fi-FI"/>
        </w:rPr>
        <w:t>) kanssa. Imatinibi saattaa suurentaa muiden CYP3A4:n metaboloimien lääkkeiden plasmapitoisuuksia (esim. triatsolibentsodiatsepiinien, dihydropyridiinin / kalsiumkanavan salpaajien, tiettyjen HMG-CoA-reduktaasin estäjien, eli statiinien; jne.).</w:t>
      </w:r>
    </w:p>
    <w:p w14:paraId="527B3703" w14:textId="77777777" w:rsidR="00AA5B99" w:rsidRPr="00F34ED8" w:rsidRDefault="00AA5B99">
      <w:pPr>
        <w:autoSpaceDE w:val="0"/>
        <w:autoSpaceDN w:val="0"/>
        <w:adjustRightInd w:val="0"/>
        <w:spacing w:after="0" w:line="240" w:lineRule="auto"/>
        <w:rPr>
          <w:rFonts w:ascii="Times New Roman" w:hAnsi="Times New Roman"/>
          <w:lang w:val="fi-FI"/>
        </w:rPr>
      </w:pPr>
    </w:p>
    <w:p w14:paraId="5BFA60C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Koska </w:t>
      </w:r>
      <w:r w:rsidR="00640B2C" w:rsidRPr="00F34ED8">
        <w:rPr>
          <w:rFonts w:ascii="Times New Roman" w:hAnsi="Times New Roman"/>
          <w:lang w:val="fi-FI"/>
        </w:rPr>
        <w:t xml:space="preserve">imatinibin käyttöön liittyy tunnetusti lisääntynyt riski verenvuodoille (esim. hemorragia), </w:t>
      </w:r>
      <w:r w:rsidRPr="00F34ED8">
        <w:rPr>
          <w:rFonts w:ascii="Times New Roman" w:hAnsi="Times New Roman"/>
          <w:lang w:val="fi-FI"/>
        </w:rPr>
        <w:t>antikoagulanttihoitoa tarvitseville potilaille pitää käyttää pienimolekyylipainoista tai tavanomaista hepariinia</w:t>
      </w:r>
      <w:r w:rsidR="00640B2C" w:rsidRPr="00F34ED8">
        <w:rPr>
          <w:rFonts w:ascii="Times New Roman" w:hAnsi="Times New Roman"/>
          <w:lang w:val="fi-FI"/>
        </w:rPr>
        <w:t xml:space="preserve"> kumariinijohdonnaisten (esim. varfariinin) sijaan</w:t>
      </w:r>
      <w:r w:rsidRPr="00F34ED8">
        <w:rPr>
          <w:rFonts w:ascii="Times New Roman" w:hAnsi="Times New Roman"/>
          <w:lang w:val="fi-FI"/>
        </w:rPr>
        <w:t>.</w:t>
      </w:r>
    </w:p>
    <w:p w14:paraId="2F609C33" w14:textId="77777777" w:rsidR="00AA5B99" w:rsidRPr="00F34ED8" w:rsidRDefault="00AA5B99">
      <w:pPr>
        <w:autoSpaceDE w:val="0"/>
        <w:autoSpaceDN w:val="0"/>
        <w:adjustRightInd w:val="0"/>
        <w:spacing w:after="0" w:line="240" w:lineRule="auto"/>
        <w:rPr>
          <w:rFonts w:ascii="Times New Roman" w:hAnsi="Times New Roman"/>
          <w:lang w:val="fi-FI"/>
        </w:rPr>
      </w:pPr>
    </w:p>
    <w:p w14:paraId="2855107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 xml:space="preserve">In vitro </w:t>
      </w:r>
      <w:r w:rsidRPr="00F34ED8">
        <w:rPr>
          <w:rFonts w:ascii="Times New Roman" w:hAnsi="Times New Roman"/>
          <w:lang w:val="fi-FI"/>
        </w:rPr>
        <w:t>imatinibi estää sytokromi P450:n CYP2D6-isoentsyymin toimintaa pitoisuuksina, jotka ovat samanlaisia kuin CYP3A4:n toimintaan vaikuttavat pitoisuudet. Imatinibi annoksella 400 mg kahdesti vuorokaudessa esti CYP2D6-välitteisen metoprololin metaboliaa, metoprololin C</w:t>
      </w:r>
      <w:r w:rsidRPr="00F34ED8">
        <w:rPr>
          <w:rFonts w:ascii="Times New Roman" w:hAnsi="Times New Roman"/>
          <w:vertAlign w:val="subscript"/>
          <w:lang w:val="fi-FI"/>
        </w:rPr>
        <w:t>max</w:t>
      </w:r>
      <w:r w:rsidRPr="00F34ED8">
        <w:rPr>
          <w:rFonts w:ascii="Times New Roman" w:hAnsi="Times New Roman"/>
          <w:lang w:val="fi-FI"/>
        </w:rPr>
        <w:t>- ja AUC-arvo kohosivat noin 23 % (90 % luottamusväli [1.161.30]). Annoksen muuttaminen ei ole tarpeen, kun imatinibia annetaan samanaikaisesti CYP2D6-substraattien kanssa. Varovaisuutta on kuitenkin noudatettava imatinibin ja kapean terapeuttisen leveyden omaavien CYP2D6-substraattien, kuten metoprololin yhteydessä. Metoprololia saavien potilaiden seurantaa tulee harkita.</w:t>
      </w:r>
    </w:p>
    <w:p w14:paraId="62649691" w14:textId="77777777" w:rsidR="00AA5B99" w:rsidRPr="00F34ED8" w:rsidRDefault="00AA5B99">
      <w:pPr>
        <w:autoSpaceDE w:val="0"/>
        <w:autoSpaceDN w:val="0"/>
        <w:adjustRightInd w:val="0"/>
        <w:spacing w:after="0" w:line="240" w:lineRule="auto"/>
        <w:rPr>
          <w:rFonts w:ascii="Times New Roman" w:hAnsi="Times New Roman"/>
          <w:lang w:val="fi-FI"/>
        </w:rPr>
      </w:pPr>
    </w:p>
    <w:p w14:paraId="47F11882" w14:textId="77777777" w:rsidR="00AA5B99" w:rsidRPr="00F34ED8" w:rsidRDefault="00CA69C3">
      <w:pPr>
        <w:widowControl w:val="0"/>
        <w:autoSpaceDE w:val="0"/>
        <w:autoSpaceDN w:val="0"/>
        <w:adjustRightInd w:val="0"/>
        <w:spacing w:after="0" w:line="245" w:lineRule="auto"/>
        <w:ind w:right="286"/>
        <w:rPr>
          <w:rFonts w:ascii="Times New Roman" w:hAnsi="Times New Roman"/>
          <w:lang w:val="fi-FI"/>
        </w:rPr>
      </w:pPr>
      <w:r w:rsidRPr="00F34ED8">
        <w:rPr>
          <w:rFonts w:ascii="Times New Roman" w:hAnsi="Times New Roman"/>
          <w:i/>
          <w:iCs/>
          <w:lang w:val="fi-FI"/>
        </w:rPr>
        <w:t>In vitro</w:t>
      </w:r>
      <w:r w:rsidRPr="00F34ED8">
        <w:rPr>
          <w:rFonts w:ascii="Times New Roman" w:hAnsi="Times New Roman"/>
          <w:lang w:val="fi-FI"/>
        </w:rPr>
        <w:t xml:space="preserve"> imatinibi estää parasetamolin O-glukuronidaatiota Ki-arvolla 58,5 μmol/l. Tätä estoa ei ole havaittu </w:t>
      </w:r>
      <w:r w:rsidRPr="00F34ED8">
        <w:rPr>
          <w:rFonts w:ascii="Times New Roman" w:hAnsi="Times New Roman"/>
          <w:i/>
          <w:iCs/>
          <w:lang w:val="fi-FI"/>
        </w:rPr>
        <w:t xml:space="preserve">in vivo </w:t>
      </w:r>
      <w:r w:rsidRPr="00F34ED8">
        <w:rPr>
          <w:rFonts w:ascii="Times New Roman" w:hAnsi="Times New Roman"/>
          <w:lang w:val="fi-FI"/>
        </w:rPr>
        <w:t>400 mg:n imatinibi- ja 1 000 mg:n parasetamoliannoksen jälkeen. Suurempia imatinibi- ja parasetamoliannoksia ei ole tutkittu.</w:t>
      </w:r>
    </w:p>
    <w:p w14:paraId="07461948" w14:textId="77777777" w:rsidR="00AA5B99" w:rsidRPr="00F34ED8" w:rsidRDefault="00AA5B99">
      <w:pPr>
        <w:autoSpaceDE w:val="0"/>
        <w:autoSpaceDN w:val="0"/>
        <w:adjustRightInd w:val="0"/>
        <w:spacing w:after="0" w:line="240" w:lineRule="auto"/>
        <w:rPr>
          <w:rFonts w:ascii="Times New Roman" w:hAnsi="Times New Roman"/>
          <w:lang w:val="fi-FI"/>
        </w:rPr>
      </w:pPr>
    </w:p>
    <w:p w14:paraId="2744A1C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Siksi tulee noudattaa varovaisuutta, kun suuria annoksia imatinibia ja parasetamolia annetaan samanaikaisesti.</w:t>
      </w:r>
    </w:p>
    <w:p w14:paraId="0EFEC867" w14:textId="77777777" w:rsidR="00AA5B99" w:rsidRPr="00F34ED8" w:rsidRDefault="00AA5B99">
      <w:pPr>
        <w:autoSpaceDE w:val="0"/>
        <w:autoSpaceDN w:val="0"/>
        <w:adjustRightInd w:val="0"/>
        <w:spacing w:after="0" w:line="240" w:lineRule="auto"/>
        <w:rPr>
          <w:rFonts w:ascii="Times New Roman" w:hAnsi="Times New Roman"/>
          <w:lang w:val="fi-FI"/>
        </w:rPr>
      </w:pPr>
    </w:p>
    <w:p w14:paraId="5F5AD5F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potilaan kilpirauhanen on poistettu ja häntä hoidetaan levotyroksiinilla, samanaikainen imatinibihoito saattaa pienentää plasman levotyroksiinipitoisuuksia (ks. kohta 4.4). Varovaisuutta on siis syytä noudattaa. Tämän yhteisvaikutuksen syntymekanismia ei kuitenkaan vielä tunneta.</w:t>
      </w:r>
    </w:p>
    <w:p w14:paraId="3ACFF1B9" w14:textId="77777777" w:rsidR="00AA5B99" w:rsidRPr="00F34ED8" w:rsidRDefault="00AA5B99">
      <w:pPr>
        <w:autoSpaceDE w:val="0"/>
        <w:autoSpaceDN w:val="0"/>
        <w:adjustRightInd w:val="0"/>
        <w:spacing w:after="0" w:line="240" w:lineRule="auto"/>
        <w:rPr>
          <w:rFonts w:ascii="Times New Roman" w:hAnsi="Times New Roman"/>
          <w:lang w:val="fi-FI"/>
        </w:rPr>
      </w:pPr>
    </w:p>
    <w:p w14:paraId="5679237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käytöstä samanaikaisesti kemoterapian kanssa potilailla, joilla on Ph+ ALL, on kliinistä kokemusta (ks. kohta 5.1), mutta imatinibin ja kemoterapiahoitojen välisiä yhteisvaikutuksia ei tunneta täysin. Imatinibiin liittyvät haittatapahtumat (maksatoksisuus, myelosuppressio tai muut) saattavat lisääntyä, ja on ilmoitettu, että valmisteen samanaikaiseen käyttöön L-asparaginaasin kanssa saattaa liittyä maksatoksisuuden lisääntymistä (ks. kohta 4.8). Tästä syystä imatinibin käyttö yhdistelmähoidossa vaatii erityistä varovaisuutta.</w:t>
      </w:r>
    </w:p>
    <w:p w14:paraId="00537816" w14:textId="77777777" w:rsidR="00AA5B99" w:rsidRPr="00F34ED8" w:rsidRDefault="00AA5B99">
      <w:pPr>
        <w:autoSpaceDE w:val="0"/>
        <w:autoSpaceDN w:val="0"/>
        <w:adjustRightInd w:val="0"/>
        <w:spacing w:after="0" w:line="240" w:lineRule="auto"/>
        <w:rPr>
          <w:rFonts w:ascii="Times New Roman" w:hAnsi="Times New Roman"/>
          <w:lang w:val="fi-FI"/>
        </w:rPr>
      </w:pPr>
    </w:p>
    <w:p w14:paraId="1D329945"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4.6</w:t>
      </w:r>
      <w:r w:rsidRPr="00F34ED8">
        <w:rPr>
          <w:rFonts w:ascii="Times New Roman" w:hAnsi="Times New Roman"/>
          <w:b/>
          <w:bCs/>
          <w:lang w:val="fi-FI"/>
        </w:rPr>
        <w:tab/>
      </w:r>
      <w:r w:rsidR="000661E5" w:rsidRPr="00F34ED8">
        <w:rPr>
          <w:rFonts w:ascii="Times New Roman" w:hAnsi="Times New Roman"/>
          <w:b/>
          <w:bCs/>
          <w:lang w:val="fi-FI"/>
        </w:rPr>
        <w:t>Hedelmällisyys</w:t>
      </w:r>
      <w:r w:rsidRPr="00F34ED8">
        <w:rPr>
          <w:rFonts w:ascii="Times New Roman" w:hAnsi="Times New Roman"/>
          <w:b/>
          <w:bCs/>
          <w:lang w:val="fi-FI"/>
        </w:rPr>
        <w:t>, raskaus ja imetys</w:t>
      </w:r>
    </w:p>
    <w:p w14:paraId="392EA52A" w14:textId="77777777" w:rsidR="00AA5B99" w:rsidRPr="00F34ED8" w:rsidRDefault="00AA5B99">
      <w:pPr>
        <w:autoSpaceDE w:val="0"/>
        <w:autoSpaceDN w:val="0"/>
        <w:adjustRightInd w:val="0"/>
        <w:spacing w:after="0" w:line="240" w:lineRule="auto"/>
        <w:rPr>
          <w:rFonts w:ascii="Times New Roman" w:hAnsi="Times New Roman"/>
          <w:lang w:val="fi-FI"/>
        </w:rPr>
      </w:pPr>
    </w:p>
    <w:p w14:paraId="4D830DDB" w14:textId="77777777" w:rsidR="004C5607" w:rsidRPr="00F34ED8" w:rsidRDefault="004C5607">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Hedelmällisessä iässä olevat naiset</w:t>
      </w:r>
    </w:p>
    <w:p w14:paraId="37B75CFB" w14:textId="7B892264" w:rsidR="00434861" w:rsidRPr="00F34ED8" w:rsidRDefault="00434861">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Hedelmällisessä iässä olevia naisia on kehotettava käyttämään tehokasta ehkäisyä hoidon aikana</w:t>
      </w:r>
      <w:r w:rsidR="006F53C2" w:rsidRPr="00967F8A">
        <w:rPr>
          <w:rFonts w:ascii="Times New Roman" w:hAnsi="Times New Roman"/>
          <w:lang w:val="fi-FI"/>
        </w:rPr>
        <w:t xml:space="preserve"> ja vähintään 15 päivän ajan Imatinib </w:t>
      </w:r>
      <w:r w:rsidR="006F53C2">
        <w:rPr>
          <w:rFonts w:ascii="Times New Roman" w:hAnsi="Times New Roman"/>
          <w:lang w:val="fi-FI"/>
        </w:rPr>
        <w:t>Actavis</w:t>
      </w:r>
      <w:r w:rsidR="006F53C2" w:rsidRPr="00967F8A">
        <w:rPr>
          <w:rFonts w:ascii="Times New Roman" w:hAnsi="Times New Roman"/>
          <w:lang w:val="fi-FI"/>
        </w:rPr>
        <w:t xml:space="preserve"> </w:t>
      </w:r>
      <w:r w:rsidR="006F53C2" w:rsidRPr="00967F8A">
        <w:rPr>
          <w:rFonts w:ascii="Times New Roman" w:hAnsi="Times New Roman"/>
          <w:lang w:val="fi-FI"/>
        </w:rPr>
        <w:noBreakHyphen/>
        <w:t>hoidon lopettamisen jälkeen</w:t>
      </w:r>
      <w:r w:rsidRPr="00F34ED8">
        <w:rPr>
          <w:rFonts w:ascii="Times New Roman" w:hAnsi="Times New Roman"/>
          <w:lang w:val="fi-FI"/>
        </w:rPr>
        <w:t>.</w:t>
      </w:r>
    </w:p>
    <w:p w14:paraId="1076DB88" w14:textId="77777777" w:rsidR="00434861" w:rsidRPr="00F34ED8" w:rsidRDefault="00434861">
      <w:pPr>
        <w:autoSpaceDE w:val="0"/>
        <w:autoSpaceDN w:val="0"/>
        <w:adjustRightInd w:val="0"/>
        <w:spacing w:after="0" w:line="240" w:lineRule="auto"/>
        <w:rPr>
          <w:rFonts w:ascii="Times New Roman" w:hAnsi="Times New Roman"/>
          <w:lang w:val="fi-FI"/>
        </w:rPr>
      </w:pPr>
    </w:p>
    <w:p w14:paraId="3AD0BBC9"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Raskaus</w:t>
      </w:r>
    </w:p>
    <w:p w14:paraId="74C0DD8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On vain vähän tietoja imatinibin käytöstä raskaana oleville naisille. </w:t>
      </w:r>
      <w:r w:rsidR="00271FB3" w:rsidRPr="00F34ED8">
        <w:rPr>
          <w:rFonts w:ascii="Times New Roman" w:hAnsi="Times New Roman"/>
          <w:lang w:val="fi-FI"/>
        </w:rPr>
        <w:t xml:space="preserve">Markkinoilletulon jälkeen imatinib-hoitoa saaneilla naisilla on raportoitu keskenmenoja ja lapsilla synnynnäisiä epämuodostumia. </w:t>
      </w:r>
      <w:r w:rsidRPr="00F34ED8">
        <w:rPr>
          <w:rFonts w:ascii="Times New Roman" w:hAnsi="Times New Roman"/>
          <w:lang w:val="fi-FI"/>
        </w:rPr>
        <w:t>Eläinkokeissa on kuitenkin havaittu lisääntymistoksisuutta (ks. kohta 5.3), eikä mahdollista riskiä sikiölle tunneta. Imatinibia ei pidä käyttää raskauden aikana, ellei käyttö ole selvästi välttämätöntä. Jos sitä käytetään raskauden aikana, potilaalle on kerrottava sikiöön mahdollisesti kohdistuvasta riskistä.</w:t>
      </w:r>
    </w:p>
    <w:p w14:paraId="25FF0671" w14:textId="77777777" w:rsidR="00AA5B99" w:rsidRPr="00F34ED8" w:rsidRDefault="00AA5B99">
      <w:pPr>
        <w:autoSpaceDE w:val="0"/>
        <w:autoSpaceDN w:val="0"/>
        <w:adjustRightInd w:val="0"/>
        <w:spacing w:after="0" w:line="240" w:lineRule="auto"/>
        <w:rPr>
          <w:rFonts w:ascii="Times New Roman" w:hAnsi="Times New Roman"/>
          <w:lang w:val="fi-FI"/>
        </w:rPr>
      </w:pPr>
    </w:p>
    <w:p w14:paraId="43A6EFB2"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Imetys</w:t>
      </w:r>
    </w:p>
    <w:p w14:paraId="764666EA" w14:textId="52151DD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Imatinibin jakaantumisesta äidinmaitoon on </w:t>
      </w:r>
      <w:r w:rsidR="006F53C2" w:rsidRPr="00F34ED8">
        <w:rPr>
          <w:rFonts w:ascii="Times New Roman" w:hAnsi="Times New Roman"/>
          <w:lang w:val="fi-FI"/>
        </w:rPr>
        <w:t>rajallis</w:t>
      </w:r>
      <w:r w:rsidR="006F53C2">
        <w:rPr>
          <w:rFonts w:ascii="Times New Roman" w:hAnsi="Times New Roman"/>
          <w:lang w:val="fi-FI"/>
        </w:rPr>
        <w:t>esti</w:t>
      </w:r>
      <w:r w:rsidR="006F53C2" w:rsidRPr="00F34ED8">
        <w:rPr>
          <w:rFonts w:ascii="Times New Roman" w:hAnsi="Times New Roman"/>
          <w:lang w:val="fi-FI"/>
        </w:rPr>
        <w:t xml:space="preserve"> </w:t>
      </w:r>
      <w:r w:rsidRPr="00F34ED8">
        <w:rPr>
          <w:rFonts w:ascii="Times New Roman" w:hAnsi="Times New Roman"/>
          <w:lang w:val="fi-FI"/>
        </w:rPr>
        <w:t xml:space="preserve">tietoa. </w:t>
      </w:r>
      <w:bookmarkStart w:id="0" w:name="_Hlk44681382"/>
      <w:r w:rsidRPr="00F34ED8">
        <w:rPr>
          <w:rFonts w:ascii="Times New Roman" w:hAnsi="Times New Roman"/>
          <w:lang w:val="fi-FI"/>
        </w:rPr>
        <w:t>Tutkittaessa kahta imettävää naista</w:t>
      </w:r>
      <w:bookmarkEnd w:id="0"/>
      <w:r w:rsidRPr="00F34ED8">
        <w:rPr>
          <w:rFonts w:ascii="Times New Roman" w:hAnsi="Times New Roman"/>
          <w:lang w:val="fi-FI"/>
        </w:rPr>
        <w:t xml:space="preserve"> paljastui, että sekä imatinibi että sen aktiivi metaboliitti voivat jakaantua äidinmaitoon. Maidon plasmasuhde, jota tutkittiin yhdellä potilaalla, oli imatinibille määritettynä 0,5 ja sen metaboliitille </w:t>
      </w:r>
      <w:r w:rsidRPr="00F34ED8">
        <w:rPr>
          <w:rFonts w:ascii="Times New Roman" w:hAnsi="Times New Roman"/>
          <w:lang w:val="fi-FI"/>
        </w:rPr>
        <w:lastRenderedPageBreak/>
        <w:t xml:space="preserve">määritettynä 0,9, mikä viittaa metaboliitin suurempaan jakaantumiseen maitoon. Ottaen huomioon imatinibin ja sen metaboliitin yhdistetty pitoisuus sekä imeväisten suurin mahdollinen päivittäinen maitomäärä, kokonaisaltistuksen oletetaan olevan matala (~10 % terapeuttisesta annoksesta). Koska matala-annoksisen imatinibialtistuksen vaikutukset </w:t>
      </w:r>
      <w:r w:rsidR="008C18AE" w:rsidRPr="00F34ED8">
        <w:rPr>
          <w:rFonts w:ascii="Times New Roman" w:hAnsi="Times New Roman"/>
          <w:lang w:val="fi-FI"/>
        </w:rPr>
        <w:t>imeväise</w:t>
      </w:r>
      <w:r w:rsidR="008C18AE">
        <w:rPr>
          <w:rFonts w:ascii="Times New Roman" w:hAnsi="Times New Roman"/>
          <w:lang w:val="fi-FI"/>
        </w:rPr>
        <w:t>en</w:t>
      </w:r>
      <w:r w:rsidR="008C18AE" w:rsidRPr="00F34ED8">
        <w:rPr>
          <w:rFonts w:ascii="Times New Roman" w:hAnsi="Times New Roman"/>
          <w:lang w:val="fi-FI"/>
        </w:rPr>
        <w:t xml:space="preserve"> </w:t>
      </w:r>
      <w:r w:rsidRPr="00F34ED8">
        <w:rPr>
          <w:rFonts w:ascii="Times New Roman" w:hAnsi="Times New Roman"/>
          <w:lang w:val="fi-FI"/>
        </w:rPr>
        <w:t>ovat</w:t>
      </w:r>
      <w:r w:rsidR="008C18AE">
        <w:rPr>
          <w:rFonts w:ascii="Times New Roman" w:hAnsi="Times New Roman"/>
          <w:lang w:val="fi-FI"/>
        </w:rPr>
        <w:t xml:space="preserve"> kuitenkin</w:t>
      </w:r>
      <w:r w:rsidRPr="00F34ED8">
        <w:rPr>
          <w:rFonts w:ascii="Times New Roman" w:hAnsi="Times New Roman"/>
          <w:lang w:val="fi-FI"/>
        </w:rPr>
        <w:t xml:space="preserve"> tuntemattomia, naisten ei tule imettää</w:t>
      </w:r>
      <w:r w:rsidR="008C18AE" w:rsidRPr="00A05B4E">
        <w:rPr>
          <w:rFonts w:ascii="Times New Roman" w:hAnsi="Times New Roman"/>
          <w:lang w:val="fi-FI"/>
        </w:rPr>
        <w:t xml:space="preserve"> hoidon aikana eikä vähintään 15 päivään Imatinib </w:t>
      </w:r>
      <w:r w:rsidR="008C18AE">
        <w:rPr>
          <w:rFonts w:ascii="Times New Roman" w:hAnsi="Times New Roman"/>
          <w:lang w:val="fi-FI"/>
        </w:rPr>
        <w:t>Actavis</w:t>
      </w:r>
      <w:r w:rsidR="008C18AE" w:rsidRPr="00A05B4E">
        <w:rPr>
          <w:rFonts w:ascii="Times New Roman" w:hAnsi="Times New Roman"/>
          <w:lang w:val="fi-FI"/>
        </w:rPr>
        <w:t xml:space="preserve"> </w:t>
      </w:r>
      <w:r w:rsidR="008C18AE" w:rsidRPr="00A05B4E">
        <w:rPr>
          <w:rFonts w:ascii="Times New Roman" w:hAnsi="Times New Roman"/>
          <w:lang w:val="fi-FI"/>
        </w:rPr>
        <w:noBreakHyphen/>
        <w:t>hoidon lopettamisen jälkeen</w:t>
      </w:r>
      <w:r w:rsidRPr="00F34ED8">
        <w:rPr>
          <w:rFonts w:ascii="Times New Roman" w:hAnsi="Times New Roman"/>
          <w:lang w:val="fi-FI"/>
        </w:rPr>
        <w:t>.</w:t>
      </w:r>
    </w:p>
    <w:p w14:paraId="05E70464" w14:textId="77777777" w:rsidR="00AA5B99" w:rsidRPr="00F34ED8" w:rsidRDefault="00AA5B99">
      <w:pPr>
        <w:autoSpaceDE w:val="0"/>
        <w:autoSpaceDN w:val="0"/>
        <w:adjustRightInd w:val="0"/>
        <w:spacing w:after="0" w:line="240" w:lineRule="auto"/>
        <w:rPr>
          <w:rFonts w:ascii="Times New Roman" w:hAnsi="Times New Roman"/>
          <w:lang w:val="fi-FI"/>
        </w:rPr>
      </w:pPr>
    </w:p>
    <w:p w14:paraId="0AA01AAB"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Hedelmällisyys</w:t>
      </w:r>
    </w:p>
    <w:p w14:paraId="3B2BB749" w14:textId="321BF9A0"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Prekliinisissä tutkimuksissa lääke ei vaikuttanut uros- tai naarasrottien hedelmällisyyteen</w:t>
      </w:r>
      <w:r w:rsidR="008C18AE">
        <w:rPr>
          <w:rFonts w:ascii="Times New Roman" w:hAnsi="Times New Roman"/>
          <w:lang w:val="fi-FI"/>
        </w:rPr>
        <w:t>, vaikka vaikutuksia reproduktiivisiin parametreihin havaittiin</w:t>
      </w:r>
      <w:r w:rsidRPr="00F34ED8">
        <w:rPr>
          <w:rFonts w:ascii="Times New Roman" w:hAnsi="Times New Roman"/>
          <w:lang w:val="fi-FI"/>
        </w:rPr>
        <w:t xml:space="preserve"> (ks. kohta 5.3). Imatinibilääkitystä saavilla potilailla ei ole suoritettu tutkimuksia, ja tutkimuksia lääkkeen mahdollisista vaikutuksista hedelmällisyyteen ja gametogeneesiin ei ole tehty. Jos potilas on huolissaan imatinibihoidon vaikutuksesta hedelmällisyyteensä, hänen tulee keskustella asiasta lääkärin kanssa.</w:t>
      </w:r>
    </w:p>
    <w:p w14:paraId="172348F5" w14:textId="77777777" w:rsidR="00AA5B99" w:rsidRPr="00F34ED8" w:rsidRDefault="00AA5B99">
      <w:pPr>
        <w:autoSpaceDE w:val="0"/>
        <w:autoSpaceDN w:val="0"/>
        <w:adjustRightInd w:val="0"/>
        <w:spacing w:after="0" w:line="240" w:lineRule="auto"/>
        <w:rPr>
          <w:rFonts w:ascii="Times New Roman" w:hAnsi="Times New Roman"/>
          <w:lang w:val="fi-FI"/>
        </w:rPr>
      </w:pPr>
    </w:p>
    <w:p w14:paraId="3FB2A5E3" w14:textId="40297092"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4.7</w:t>
      </w:r>
      <w:r w:rsidRPr="00F34ED8">
        <w:rPr>
          <w:rFonts w:ascii="Times New Roman" w:hAnsi="Times New Roman"/>
          <w:b/>
          <w:bCs/>
          <w:lang w:val="fi-FI"/>
        </w:rPr>
        <w:tab/>
        <w:t>Vaikutus ajokykyyn ja koneidenkäyttökykyyn</w:t>
      </w:r>
    </w:p>
    <w:p w14:paraId="4392C8DC" w14:textId="77777777" w:rsidR="00AA5B99" w:rsidRPr="00F34ED8" w:rsidRDefault="00AA5B99">
      <w:pPr>
        <w:autoSpaceDE w:val="0"/>
        <w:autoSpaceDN w:val="0"/>
        <w:adjustRightInd w:val="0"/>
        <w:spacing w:after="0" w:line="240" w:lineRule="auto"/>
        <w:rPr>
          <w:rFonts w:ascii="Times New Roman" w:hAnsi="Times New Roman"/>
          <w:lang w:val="fi-FI"/>
        </w:rPr>
      </w:pPr>
    </w:p>
    <w:p w14:paraId="7130802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Potilaille pitää kertoa, että he saattavat kokea haittavaikutuksia kuten huimausta, näön hämärtymistä tai uneliaisuutta imatinibihoidon aikana. Sen vuoksi autolla ajettaessa ja koneita käytettäessä on noudatettava varovaisuutta.</w:t>
      </w:r>
    </w:p>
    <w:p w14:paraId="6CB05484" w14:textId="77777777" w:rsidR="00AA5B99" w:rsidRPr="00F34ED8" w:rsidRDefault="00AA5B99">
      <w:pPr>
        <w:autoSpaceDE w:val="0"/>
        <w:autoSpaceDN w:val="0"/>
        <w:adjustRightInd w:val="0"/>
        <w:spacing w:after="0" w:line="240" w:lineRule="auto"/>
        <w:rPr>
          <w:rFonts w:ascii="Times New Roman" w:hAnsi="Times New Roman"/>
          <w:lang w:val="fi-FI"/>
        </w:rPr>
      </w:pPr>
    </w:p>
    <w:p w14:paraId="43A746C3"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4.8</w:t>
      </w:r>
      <w:r w:rsidRPr="00F34ED8">
        <w:rPr>
          <w:rFonts w:ascii="Times New Roman" w:hAnsi="Times New Roman"/>
          <w:b/>
          <w:bCs/>
          <w:lang w:val="fi-FI"/>
        </w:rPr>
        <w:tab/>
        <w:t>Haittavaikutukset</w:t>
      </w:r>
    </w:p>
    <w:p w14:paraId="03527598" w14:textId="77777777" w:rsidR="00AA5B99" w:rsidRPr="00F34ED8" w:rsidRDefault="00AA5B99">
      <w:pPr>
        <w:autoSpaceDE w:val="0"/>
        <w:autoSpaceDN w:val="0"/>
        <w:adjustRightInd w:val="0"/>
        <w:spacing w:after="0" w:line="240" w:lineRule="auto"/>
        <w:rPr>
          <w:rFonts w:ascii="Times New Roman" w:hAnsi="Times New Roman"/>
          <w:lang w:val="fi-FI"/>
        </w:rPr>
      </w:pPr>
    </w:p>
    <w:p w14:paraId="0D75F807" w14:textId="77777777" w:rsidR="004C5607" w:rsidRPr="00F34ED8" w:rsidRDefault="004C5607">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Yhteenveto turvallisuusprofiilista</w:t>
      </w:r>
    </w:p>
    <w:p w14:paraId="01B8D3A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Potilailla, joilla on pitkälle edennyt syöpäsairaus, voi olla useita muita sairauksia, jotka vaikeuttavat haittavaikutusten syysuhteiden arviointia erilaisten oireiden vuoksi, jotka liittyvät perussairauteen, perussairauden etenemiseen ja monien lääkkeiden yhteiskäyttöön.</w:t>
      </w:r>
    </w:p>
    <w:p w14:paraId="2A9D67FE" w14:textId="77777777" w:rsidR="00AA5B99" w:rsidRPr="00F34ED8" w:rsidRDefault="00AA5B99">
      <w:pPr>
        <w:autoSpaceDE w:val="0"/>
        <w:autoSpaceDN w:val="0"/>
        <w:adjustRightInd w:val="0"/>
        <w:spacing w:after="0" w:line="240" w:lineRule="auto"/>
        <w:rPr>
          <w:rFonts w:ascii="Times New Roman" w:hAnsi="Times New Roman"/>
          <w:lang w:val="fi-FI"/>
        </w:rPr>
      </w:pPr>
    </w:p>
    <w:p w14:paraId="73AB547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Kliinisissä KML-tutkimuksissa lääkkeen käytön lopettaminen lääkkeisiin liittyvien haittavaikutusten vuoksi havaittiin 2,4 %:lla juuri diagnosoiduista potilaista, 4 %:lla taudin myöhäisen kroonisen vaiheen potilaista interferonihoidon epäonnistuttua, 4 %:lla akseleraatiovaiheen potilaista interferonihoidon epäonnistuttua ja 5 %:lla blastikriisipotilaista interferonihoidon epäonnistuttua. GIST-tutkimuksessa lääkkeen käyttö lopetettiin lääkkeeseen liittyvien haittavaikutusten vuoksi 4 %:lla potilaista.</w:t>
      </w:r>
    </w:p>
    <w:p w14:paraId="0ED34361" w14:textId="77777777" w:rsidR="00AA5B99" w:rsidRPr="00F34ED8" w:rsidRDefault="00AA5B99">
      <w:pPr>
        <w:autoSpaceDE w:val="0"/>
        <w:autoSpaceDN w:val="0"/>
        <w:adjustRightInd w:val="0"/>
        <w:spacing w:after="0" w:line="240" w:lineRule="auto"/>
        <w:rPr>
          <w:rFonts w:ascii="Times New Roman" w:hAnsi="Times New Roman"/>
          <w:lang w:val="fi-FI"/>
        </w:rPr>
      </w:pPr>
    </w:p>
    <w:p w14:paraId="59CC88E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Kahta poikkeusta lukuun ottamatta haittavaikutukset olivat samanlaisia kaikissa käyttöaiheissa. KML-potilailla havaittiin enemmän myelosuppressiota kuin GIST-potilailla, mikä johtuu todennäköisesti perustaudista. GIST-tutkimuksessa, kun potilaiden kasvainta ei voida leikata ja/tai kun kasvain on metastasoitunut 7 potilaalla (5 %) oli 3/4 asteen (CTC, Common Toxicity Criteria) verenvuoto: ruuansulatuskanavan verenvuoto (3 potilasta); verenvuotoja kasvaimien alueella (3 potilasta) tai molemmat (1 potilas). Ruuansulatuskanavan ja kasvaimen verenvuodot voivat olla vakavia ja joskus kuolemaan johtavia. Yleisimpiä (≥ 10 %) lääkkeisiin liittyviä haittavaikutuksia molemmissa potilasryhmissä olivat lievä pahoinvointi, oksentelu, ripuli, vatsakipu, väsymys, lihassärky, lihaskouristukset ja ihottuma. Pinnallinen turvotus oli yleinen löydös kaikissa tutkimuksissa, ja sitä kuvattiin lähinnä periorbitaaliseksi turvotukseksi tai alaraajaturvotukseksi. Turvotus oli kuitenkin vain harvoin vaikeaa, ja se voidaan hoitaa diureeteilla, muilla tukitoimilla tai imatinibiannosta pienentämällä.</w:t>
      </w:r>
    </w:p>
    <w:p w14:paraId="16ADB7C7" w14:textId="77777777" w:rsidR="00AA5B99" w:rsidRPr="00F34ED8" w:rsidRDefault="00AA5B99">
      <w:pPr>
        <w:autoSpaceDE w:val="0"/>
        <w:autoSpaceDN w:val="0"/>
        <w:adjustRightInd w:val="0"/>
        <w:spacing w:after="0" w:line="240" w:lineRule="auto"/>
        <w:rPr>
          <w:rFonts w:ascii="Times New Roman" w:hAnsi="Times New Roman"/>
          <w:lang w:val="fi-FI"/>
        </w:rPr>
      </w:pPr>
    </w:p>
    <w:p w14:paraId="2170124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Kun imatinibi yhdistettiin suuriannoksiseen kemoterapiaan Ph+ ALL -potilailla, todettiin ohimenevää maksatoksisuutta, joka ilmeni transaminaasiarvojen nousuna ja hyperbilirubinemiana.</w:t>
      </w:r>
      <w:r w:rsidR="000B4408" w:rsidRPr="00F34ED8">
        <w:rPr>
          <w:rFonts w:ascii="Times New Roman" w:hAnsi="Times New Roman"/>
          <w:lang w:val="fi-FI"/>
        </w:rPr>
        <w:t xml:space="preserve"> </w:t>
      </w:r>
      <w:r w:rsidR="000B4408" w:rsidRPr="00F34ED8">
        <w:rPr>
          <w:rFonts w:ascii="Times New Roman" w:hAnsi="Times New Roman"/>
          <w:color w:val="000000"/>
          <w:lang w:val="fi-FI" w:eastAsia="fi-FI"/>
        </w:rPr>
        <w:t>Ottaen huomioon turvallisuustietokannan rajallisuuden, lapsilla tähän mennessä ilmoitetut hait</w:t>
      </w:r>
      <w:r w:rsidR="000B4408" w:rsidRPr="00F34ED8">
        <w:rPr>
          <w:rFonts w:ascii="Times New Roman" w:hAnsi="Times New Roman"/>
          <w:color w:val="000000"/>
          <w:lang w:val="fi-FI"/>
        </w:rPr>
        <w:t xml:space="preserve">tatapahtumat vastaavat Ph+ </w:t>
      </w:r>
      <w:r w:rsidR="000B4408" w:rsidRPr="00F34ED8">
        <w:rPr>
          <w:rFonts w:ascii="Times New Roman" w:hAnsi="Times New Roman"/>
          <w:color w:val="000000"/>
          <w:lang w:val="fi-FI"/>
        </w:rPr>
        <w:lastRenderedPageBreak/>
        <w:t xml:space="preserve">ALL </w:t>
      </w:r>
      <w:r w:rsidR="000B4408" w:rsidRPr="00F34ED8">
        <w:rPr>
          <w:rFonts w:ascii="Times New Roman" w:hAnsi="Times New Roman"/>
          <w:color w:val="000000"/>
          <w:lang w:val="fi-FI"/>
        </w:rPr>
        <w:noBreakHyphen/>
      </w:r>
      <w:r w:rsidR="000B4408" w:rsidRPr="00F34ED8">
        <w:rPr>
          <w:rFonts w:ascii="Times New Roman" w:hAnsi="Times New Roman"/>
          <w:color w:val="000000"/>
          <w:lang w:val="fi-FI" w:eastAsia="fi-FI"/>
        </w:rPr>
        <w:t>aikuispotilaiden tunnettua turvallisuusprofiilia. Ph+ ALL -lapsipotilaita koskeva turvallisuustietokanta on hyvin rajallinen, mutta uusia turvallisuusriskejä ei ole tunnistettu.</w:t>
      </w:r>
    </w:p>
    <w:p w14:paraId="637AF8F9" w14:textId="77777777" w:rsidR="00AA5B99" w:rsidRPr="00F34ED8" w:rsidRDefault="00AA5B99">
      <w:pPr>
        <w:autoSpaceDE w:val="0"/>
        <w:autoSpaceDN w:val="0"/>
        <w:adjustRightInd w:val="0"/>
        <w:spacing w:after="0" w:line="240" w:lineRule="auto"/>
        <w:rPr>
          <w:rFonts w:ascii="Times New Roman" w:hAnsi="Times New Roman"/>
          <w:lang w:val="fi-FI"/>
        </w:rPr>
      </w:pPr>
    </w:p>
    <w:p w14:paraId="7FAE62F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Sekalaisia haittavaikutuksia kuten pleuraeffuusio, askites, keuhkoedeema ja nopea painonnousu, johon voi liittyä pinnallista turvotusta, voidaan kuvata kollektiivisesti ”nestekertymiksi”. Nämä voidaan yleensä hoitaa keskeyttämällä imatinibihoito väliaikaisesti ja diureeteilla ja muilla asianmukaisilla tukitoimilla. Jotkut näistä haittavaikutuksista saattavat kuitenkin olla vakavia tai hengenvaarallisia, ja useita blastikriisipotilaita, joilla oli todettu pleuraeffuusio, kongestiivinen sydämen vajaatoiminta ja munuaisten vajaatoiminta, on kuollut. Kliinisissä tutkimuksissa ei lapsipotilailla havaittu erityisiä turvallisuuteen liittyviä löydöksiä.</w:t>
      </w:r>
    </w:p>
    <w:p w14:paraId="601776E5" w14:textId="77777777" w:rsidR="00AA5B99" w:rsidRPr="00F34ED8" w:rsidRDefault="00AA5B99">
      <w:pPr>
        <w:autoSpaceDE w:val="0"/>
        <w:autoSpaceDN w:val="0"/>
        <w:adjustRightInd w:val="0"/>
        <w:spacing w:after="0" w:line="240" w:lineRule="auto"/>
        <w:rPr>
          <w:rFonts w:ascii="Times New Roman" w:hAnsi="Times New Roman"/>
          <w:lang w:val="fi-FI"/>
        </w:rPr>
      </w:pPr>
    </w:p>
    <w:p w14:paraId="7F390F05"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Haittavaikutukset</w:t>
      </w:r>
    </w:p>
    <w:p w14:paraId="4B023F3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Haittavaikutukset, joita on raportoitu useampia kuin yksittäinen tapaus, on lueteltu alla elinryhmittäin ja esiintymistiheyden mukaan. Esiintymistiheydet on määritelty seuraavasti: hyvin yleinen (≥1/10), yleinen (≥1/100, &lt;1/10), melko harvinainen (≥1/1 000, &lt;1/100), harvinainen (≥1/10 000, &lt;1/1 000), hyvin harvinainen (&lt;1/10 000), tuntematon (koska saatavissa oleva tieto ei riitä arviointiin).</w:t>
      </w:r>
    </w:p>
    <w:p w14:paraId="3040A38F" w14:textId="77777777" w:rsidR="00AA5B99" w:rsidRPr="00F34ED8" w:rsidRDefault="00AA5B99">
      <w:pPr>
        <w:autoSpaceDE w:val="0"/>
        <w:autoSpaceDN w:val="0"/>
        <w:adjustRightInd w:val="0"/>
        <w:spacing w:after="0" w:line="240" w:lineRule="auto"/>
        <w:rPr>
          <w:rFonts w:ascii="Times New Roman" w:hAnsi="Times New Roman"/>
          <w:lang w:val="fi-FI"/>
        </w:rPr>
      </w:pPr>
    </w:p>
    <w:p w14:paraId="3ACF78B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Haittavaikutukset on esitetty kussakin yleisyysluokassa haittavaikutuksen esiintymistiheyden mukaan yleisimmistä alkaen.</w:t>
      </w:r>
    </w:p>
    <w:p w14:paraId="44570788" w14:textId="77777777" w:rsidR="00AA5B99" w:rsidRPr="00F34ED8" w:rsidRDefault="00AA5B99">
      <w:pPr>
        <w:autoSpaceDE w:val="0"/>
        <w:autoSpaceDN w:val="0"/>
        <w:adjustRightInd w:val="0"/>
        <w:spacing w:after="0" w:line="240" w:lineRule="auto"/>
        <w:rPr>
          <w:rFonts w:ascii="Times New Roman" w:hAnsi="Times New Roman"/>
          <w:lang w:val="fi-FI"/>
        </w:rPr>
      </w:pPr>
    </w:p>
    <w:p w14:paraId="59C8BA5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Taulukossa 1 luetellut haittavaikutukset ja niiden esiintymistiheydet perustuvat tärkeimpiin rekisteröintitutkimuksiin.</w:t>
      </w:r>
    </w:p>
    <w:p w14:paraId="04A12520" w14:textId="77777777" w:rsidR="00AA5B99" w:rsidRPr="00F34ED8" w:rsidRDefault="00AA5B99">
      <w:pPr>
        <w:autoSpaceDE w:val="0"/>
        <w:autoSpaceDN w:val="0"/>
        <w:adjustRightInd w:val="0"/>
        <w:spacing w:after="0" w:line="240" w:lineRule="auto"/>
        <w:rPr>
          <w:rFonts w:ascii="Times New Roman" w:hAnsi="Times New Roman"/>
          <w:lang w:val="fi-FI"/>
        </w:rPr>
      </w:pPr>
    </w:p>
    <w:p w14:paraId="3519F2B9" w14:textId="77777777" w:rsidR="00AA5B99" w:rsidRPr="00F34ED8" w:rsidRDefault="00CA69C3" w:rsidP="00C45E0F">
      <w:pPr>
        <w:tabs>
          <w:tab w:val="left" w:pos="1418"/>
        </w:tabs>
        <w:rPr>
          <w:rFonts w:ascii="TimesNewRomanPS-BoldMT" w:hAnsi="TimesNewRomanPS-BoldMT"/>
          <w:sz w:val="20"/>
          <w:szCs w:val="20"/>
          <w:lang w:val="fi-FI"/>
        </w:rPr>
      </w:pPr>
      <w:r w:rsidRPr="00F34ED8">
        <w:rPr>
          <w:rFonts w:ascii="TimesNewRomanPS-BoldMT" w:hAnsi="TimesNewRomanPS-BoldMT"/>
          <w:b/>
          <w:bCs/>
          <w:lang w:val="fi-FI"/>
        </w:rPr>
        <w:t>Taulukko 1</w:t>
      </w:r>
      <w:r w:rsidR="003E7643" w:rsidRPr="00F34ED8">
        <w:rPr>
          <w:rFonts w:ascii="Times New Roman" w:hAnsi="Times New Roman"/>
          <w:b/>
          <w:lang w:val="fi-FI"/>
        </w:rPr>
        <w:t xml:space="preserve"> Taulukoitu yhteenveto haittavaikutuksista</w:t>
      </w:r>
    </w:p>
    <w:p w14:paraId="3F818297"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11"/>
      </w:tblGrid>
      <w:tr w:rsidR="00AA5B99" w:rsidRPr="00F34ED8" w14:paraId="34203335" w14:textId="77777777">
        <w:tc>
          <w:tcPr>
            <w:tcW w:w="9546" w:type="dxa"/>
            <w:gridSpan w:val="2"/>
          </w:tcPr>
          <w:p w14:paraId="667BBD76"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Infektiot</w:t>
            </w:r>
          </w:p>
        </w:tc>
      </w:tr>
      <w:tr w:rsidR="00AA5B99" w:rsidRPr="00F34ED8" w14:paraId="37C8E031" w14:textId="77777777">
        <w:tc>
          <w:tcPr>
            <w:tcW w:w="2235" w:type="dxa"/>
          </w:tcPr>
          <w:p w14:paraId="52593BD7"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44597AC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Herpes zoster, herpes simplex, nasofaryngiitti, keuhkokuume</w:t>
            </w:r>
            <w:r w:rsidRPr="00F34ED8">
              <w:rPr>
                <w:rFonts w:ascii="Times New Roman" w:hAnsi="Times New Roman"/>
                <w:vertAlign w:val="superscript"/>
                <w:lang w:val="fi-FI"/>
              </w:rPr>
              <w:t>1</w:t>
            </w:r>
            <w:r w:rsidRPr="00F34ED8">
              <w:rPr>
                <w:rFonts w:ascii="Times New Roman" w:hAnsi="Times New Roman"/>
                <w:lang w:val="fi-FI"/>
              </w:rPr>
              <w:t>, sinuiitti, selluliitti, ylähengitystieinfektiot, influenssa, virtsatieinfektiot, gastroenteriitti, sepsis</w:t>
            </w:r>
          </w:p>
        </w:tc>
      </w:tr>
      <w:tr w:rsidR="00AA5B99" w:rsidRPr="00F34ED8" w14:paraId="1802F603" w14:textId="77777777">
        <w:tc>
          <w:tcPr>
            <w:tcW w:w="2235" w:type="dxa"/>
          </w:tcPr>
          <w:p w14:paraId="304D89D9"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29AE1FB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Sieni-infektio</w:t>
            </w:r>
          </w:p>
        </w:tc>
      </w:tr>
      <w:tr w:rsidR="00A5693C" w:rsidRPr="00F34ED8" w14:paraId="440D0B90" w14:textId="77777777" w:rsidTr="00CB395A">
        <w:tc>
          <w:tcPr>
            <w:tcW w:w="2235" w:type="dxa"/>
          </w:tcPr>
          <w:p w14:paraId="44A49EB7" w14:textId="77777777" w:rsidR="00A5693C" w:rsidRPr="00F34ED8" w:rsidRDefault="00A5693C" w:rsidP="00CB395A">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7A69B336" w14:textId="77777777" w:rsidR="00A5693C" w:rsidRPr="00F34ED8" w:rsidRDefault="00A5693C" w:rsidP="00CB395A">
            <w:pPr>
              <w:autoSpaceDE w:val="0"/>
              <w:autoSpaceDN w:val="0"/>
              <w:adjustRightInd w:val="0"/>
              <w:spacing w:after="0" w:line="240" w:lineRule="auto"/>
              <w:rPr>
                <w:rFonts w:ascii="Times New Roman" w:hAnsi="Times New Roman"/>
                <w:vertAlign w:val="superscript"/>
                <w:lang w:val="fi-FI"/>
              </w:rPr>
            </w:pPr>
            <w:r w:rsidRPr="00F34ED8">
              <w:rPr>
                <w:rFonts w:ascii="Times New Roman" w:hAnsi="Times New Roman"/>
                <w:lang w:val="fi-FI"/>
              </w:rPr>
              <w:t>Hepatiitti B:n uudelleen aktivoituminen</w:t>
            </w:r>
            <w:r w:rsidR="00EE23F0" w:rsidRPr="00F34ED8">
              <w:rPr>
                <w:rFonts w:ascii="Times New Roman" w:hAnsi="Times New Roman"/>
                <w:vertAlign w:val="superscript"/>
                <w:lang w:val="fi-FI"/>
              </w:rPr>
              <w:t>*</w:t>
            </w:r>
          </w:p>
        </w:tc>
      </w:tr>
      <w:tr w:rsidR="00AA5B99" w:rsidRPr="00F34ED8" w14:paraId="57E63B99" w14:textId="77777777">
        <w:tc>
          <w:tcPr>
            <w:tcW w:w="9546" w:type="dxa"/>
            <w:gridSpan w:val="2"/>
          </w:tcPr>
          <w:p w14:paraId="4381715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Hyvän- ja pahanlaatuiset kasvaimet (mukaan lukien kystat ja polyypit) </w:t>
            </w:r>
          </w:p>
        </w:tc>
      </w:tr>
      <w:tr w:rsidR="00AA5B99" w:rsidRPr="00F34ED8" w14:paraId="23783934" w14:textId="77777777">
        <w:tc>
          <w:tcPr>
            <w:tcW w:w="2235" w:type="dxa"/>
          </w:tcPr>
          <w:p w14:paraId="3689355F"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48D160B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Tuumorilyysisyndrooma</w:t>
            </w:r>
          </w:p>
        </w:tc>
      </w:tr>
      <w:tr w:rsidR="003E7643" w:rsidRPr="00F34ED8" w14:paraId="122AFE4D" w14:textId="77777777" w:rsidTr="00AE6D7A">
        <w:tc>
          <w:tcPr>
            <w:tcW w:w="2235" w:type="dxa"/>
          </w:tcPr>
          <w:p w14:paraId="563748DF" w14:textId="77777777" w:rsidR="003E7643" w:rsidRPr="00F34ED8" w:rsidRDefault="003E7643" w:rsidP="00AE6D7A">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21F369B5" w14:textId="77777777" w:rsidR="003E7643" w:rsidRPr="00F34ED8" w:rsidRDefault="003E7643"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Kasvaimen verenvuoto/kasvaimen nekroosi*</w:t>
            </w:r>
          </w:p>
        </w:tc>
      </w:tr>
      <w:tr w:rsidR="003E7643" w:rsidRPr="00F34ED8" w14:paraId="12218358" w14:textId="77777777" w:rsidTr="00AE6D7A">
        <w:tc>
          <w:tcPr>
            <w:tcW w:w="9546" w:type="dxa"/>
            <w:gridSpan w:val="2"/>
          </w:tcPr>
          <w:p w14:paraId="166A96A2" w14:textId="77777777" w:rsidR="003E7643" w:rsidRPr="00F34ED8" w:rsidRDefault="003E7643"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b/>
                <w:noProof/>
                <w:lang w:val="fi-FI"/>
              </w:rPr>
              <w:t>Immuunijärjestelmä</w:t>
            </w:r>
          </w:p>
        </w:tc>
      </w:tr>
      <w:tr w:rsidR="00AA5B99" w:rsidRPr="00F34ED8" w14:paraId="050CD8C2" w14:textId="77777777">
        <w:tc>
          <w:tcPr>
            <w:tcW w:w="9546" w:type="dxa"/>
            <w:gridSpan w:val="2"/>
          </w:tcPr>
          <w:p w14:paraId="2AB88D2E"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Veri- ja imukudos</w:t>
            </w:r>
          </w:p>
        </w:tc>
      </w:tr>
      <w:tr w:rsidR="003E7643" w:rsidRPr="00F34ED8" w14:paraId="6A867604" w14:textId="77777777" w:rsidTr="00AE6D7A">
        <w:tc>
          <w:tcPr>
            <w:tcW w:w="2235" w:type="dxa"/>
          </w:tcPr>
          <w:p w14:paraId="58E4430C" w14:textId="77777777" w:rsidR="003E7643" w:rsidRPr="00F34ED8" w:rsidRDefault="003E7643" w:rsidP="00AE6D7A">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47ED0285" w14:textId="77777777" w:rsidR="003E7643" w:rsidRPr="00F34ED8" w:rsidRDefault="003E7643"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Anafylaktinen sokki*</w:t>
            </w:r>
          </w:p>
        </w:tc>
      </w:tr>
      <w:tr w:rsidR="00AA5B99" w:rsidRPr="00F34ED8" w14:paraId="112A4589" w14:textId="77777777">
        <w:tc>
          <w:tcPr>
            <w:tcW w:w="2235" w:type="dxa"/>
          </w:tcPr>
          <w:p w14:paraId="436A5F27"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Hyvin yleiset</w:t>
            </w:r>
          </w:p>
        </w:tc>
        <w:tc>
          <w:tcPr>
            <w:tcW w:w="7311" w:type="dxa"/>
          </w:tcPr>
          <w:p w14:paraId="62D143F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Neutropenia, trombosytopenia, anemia</w:t>
            </w:r>
          </w:p>
        </w:tc>
      </w:tr>
      <w:tr w:rsidR="00AA5B99" w:rsidRPr="00F34ED8" w14:paraId="785CA520" w14:textId="77777777">
        <w:tc>
          <w:tcPr>
            <w:tcW w:w="2235" w:type="dxa"/>
          </w:tcPr>
          <w:p w14:paraId="1DBA5F94"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11F17D3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Pansytopenia, kuumeinen neutropenia</w:t>
            </w:r>
          </w:p>
        </w:tc>
      </w:tr>
      <w:tr w:rsidR="00AA5B99" w:rsidRPr="00F34ED8" w14:paraId="7BB9FCEE" w14:textId="77777777">
        <w:tc>
          <w:tcPr>
            <w:tcW w:w="2235" w:type="dxa"/>
          </w:tcPr>
          <w:p w14:paraId="1537C526"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1792F47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Trombosytoosi, lymfopenia, luuydinsuppressio, eosinofilia, lymfadenopatia</w:t>
            </w:r>
          </w:p>
        </w:tc>
      </w:tr>
      <w:tr w:rsidR="00AA5B99" w:rsidRPr="00F34ED8" w14:paraId="0E55067F" w14:textId="77777777">
        <w:tc>
          <w:tcPr>
            <w:tcW w:w="2235" w:type="dxa"/>
          </w:tcPr>
          <w:p w14:paraId="29292608"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2AA4C63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Hemolyyttinen anemia</w:t>
            </w:r>
            <w:r w:rsidR="001A7E55" w:rsidRPr="00F34ED8">
              <w:rPr>
                <w:rFonts w:ascii="Times New Roman" w:hAnsi="Times New Roman"/>
                <w:lang w:val="fi-FI"/>
              </w:rPr>
              <w:t>, tromboottinen mikroangiopatia</w:t>
            </w:r>
          </w:p>
        </w:tc>
      </w:tr>
      <w:tr w:rsidR="00AA5B99" w:rsidRPr="00F34ED8" w14:paraId="2E09E1C6" w14:textId="77777777">
        <w:tc>
          <w:tcPr>
            <w:tcW w:w="9546" w:type="dxa"/>
            <w:gridSpan w:val="2"/>
          </w:tcPr>
          <w:p w14:paraId="6EE6F9CB"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Aineenvaihdunta ja ravitsemus</w:t>
            </w:r>
          </w:p>
        </w:tc>
      </w:tr>
      <w:tr w:rsidR="00AA5B99" w:rsidRPr="00F34ED8" w14:paraId="4139BE5C" w14:textId="77777777">
        <w:tc>
          <w:tcPr>
            <w:tcW w:w="2235" w:type="dxa"/>
          </w:tcPr>
          <w:p w14:paraId="4C273AAD"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1802DF3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Anoreksia</w:t>
            </w:r>
          </w:p>
        </w:tc>
      </w:tr>
      <w:tr w:rsidR="00AA5B99" w:rsidRPr="00F34ED8" w14:paraId="0E7F377E" w14:textId="77777777">
        <w:tc>
          <w:tcPr>
            <w:tcW w:w="2235" w:type="dxa"/>
          </w:tcPr>
          <w:p w14:paraId="5F489B8C"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7F8438A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Hypokalemia, ruokahalun lisääntyminen, hypofosfatemia, ruokahalun vähentyminen, dehydraatio, kihti, hyperurikemia, hyperkalsemia, hyperglykemia, hyponatremia</w:t>
            </w:r>
          </w:p>
        </w:tc>
      </w:tr>
      <w:tr w:rsidR="00AA5B99" w:rsidRPr="00F34ED8" w14:paraId="19EADBF0" w14:textId="77777777">
        <w:tc>
          <w:tcPr>
            <w:tcW w:w="2235" w:type="dxa"/>
          </w:tcPr>
          <w:p w14:paraId="41808CF4"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lastRenderedPageBreak/>
              <w:t>Harvinaiset</w:t>
            </w:r>
          </w:p>
        </w:tc>
        <w:tc>
          <w:tcPr>
            <w:tcW w:w="7311" w:type="dxa"/>
          </w:tcPr>
          <w:p w14:paraId="7BAC3E9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Hyperkalemia, hypomagnesemia</w:t>
            </w:r>
          </w:p>
        </w:tc>
      </w:tr>
      <w:tr w:rsidR="00AA5B99" w:rsidRPr="00F34ED8" w14:paraId="58B1AE95" w14:textId="77777777">
        <w:tc>
          <w:tcPr>
            <w:tcW w:w="9546" w:type="dxa"/>
            <w:gridSpan w:val="2"/>
          </w:tcPr>
          <w:p w14:paraId="62044400"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Psyykkiset häiriöt</w:t>
            </w:r>
          </w:p>
        </w:tc>
      </w:tr>
      <w:tr w:rsidR="00AA5B99" w:rsidRPr="00F34ED8" w14:paraId="65EEE168" w14:textId="77777777">
        <w:tc>
          <w:tcPr>
            <w:tcW w:w="2235" w:type="dxa"/>
          </w:tcPr>
          <w:p w14:paraId="33836A43"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539067E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Unettomuus</w:t>
            </w:r>
          </w:p>
        </w:tc>
      </w:tr>
      <w:tr w:rsidR="00AA5B99" w:rsidRPr="00F34ED8" w14:paraId="378795BE" w14:textId="77777777">
        <w:tc>
          <w:tcPr>
            <w:tcW w:w="2235" w:type="dxa"/>
          </w:tcPr>
          <w:p w14:paraId="184A407B"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73985F2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Masennus, sukupuolivietin heikentyminen, ahdistuneisuus</w:t>
            </w:r>
          </w:p>
        </w:tc>
      </w:tr>
      <w:tr w:rsidR="00AA5B99" w:rsidRPr="00F34ED8" w14:paraId="54461E31" w14:textId="77777777">
        <w:tc>
          <w:tcPr>
            <w:tcW w:w="2235" w:type="dxa"/>
          </w:tcPr>
          <w:p w14:paraId="67885896"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74BB660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Sekavuustila</w:t>
            </w:r>
          </w:p>
        </w:tc>
      </w:tr>
      <w:tr w:rsidR="00AA5B99" w:rsidRPr="00F34ED8" w14:paraId="42C976AE" w14:textId="77777777">
        <w:tc>
          <w:tcPr>
            <w:tcW w:w="9546" w:type="dxa"/>
            <w:gridSpan w:val="2"/>
          </w:tcPr>
          <w:p w14:paraId="21011D30"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Hermosto</w:t>
            </w:r>
          </w:p>
        </w:tc>
      </w:tr>
      <w:tr w:rsidR="00AA5B99" w:rsidRPr="00F34ED8" w14:paraId="13B9D8E6" w14:textId="77777777">
        <w:tc>
          <w:tcPr>
            <w:tcW w:w="2235" w:type="dxa"/>
          </w:tcPr>
          <w:p w14:paraId="45DACC8C"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Hyvin yleiset</w:t>
            </w:r>
          </w:p>
        </w:tc>
        <w:tc>
          <w:tcPr>
            <w:tcW w:w="7311" w:type="dxa"/>
          </w:tcPr>
          <w:p w14:paraId="75E600C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Päänsärky</w:t>
            </w:r>
            <w:r w:rsidRPr="00F34ED8">
              <w:rPr>
                <w:rFonts w:ascii="Times New Roman" w:hAnsi="Times New Roman"/>
                <w:vertAlign w:val="superscript"/>
                <w:lang w:val="fi-FI"/>
              </w:rPr>
              <w:t>2</w:t>
            </w:r>
          </w:p>
        </w:tc>
      </w:tr>
      <w:tr w:rsidR="00AA5B99" w:rsidRPr="00F34ED8" w14:paraId="1C212010" w14:textId="77777777">
        <w:tc>
          <w:tcPr>
            <w:tcW w:w="2235" w:type="dxa"/>
          </w:tcPr>
          <w:p w14:paraId="5BC29EFC"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545A029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Huimaus, tuntohäiriöt, makuaistin häiriöt, heikentynyt tunto</w:t>
            </w:r>
          </w:p>
        </w:tc>
      </w:tr>
      <w:tr w:rsidR="00AA5B99" w:rsidRPr="00F34ED8" w14:paraId="5224A676" w14:textId="77777777">
        <w:tc>
          <w:tcPr>
            <w:tcW w:w="2235" w:type="dxa"/>
          </w:tcPr>
          <w:p w14:paraId="3DD7BFCF"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18E6324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Migreeni, uneliaisuus, pyörtyminen, perifeerinen neuropatia, muistihäiriöt, iskias, levottomien jalkojen oireyhtymä, vapina, aivoverenvuoto</w:t>
            </w:r>
          </w:p>
        </w:tc>
      </w:tr>
      <w:tr w:rsidR="00AA5B99" w:rsidRPr="00F34ED8" w14:paraId="5F31935F" w14:textId="77777777">
        <w:tc>
          <w:tcPr>
            <w:tcW w:w="2235" w:type="dxa"/>
          </w:tcPr>
          <w:p w14:paraId="6312EBAF"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67E88B3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Kohonnut aivopaine, kouristukset, näköhermotulehdus</w:t>
            </w:r>
          </w:p>
        </w:tc>
      </w:tr>
      <w:tr w:rsidR="003E7643" w:rsidRPr="00F34ED8" w14:paraId="7F58D45F" w14:textId="77777777" w:rsidTr="00AE6D7A">
        <w:tc>
          <w:tcPr>
            <w:tcW w:w="2235" w:type="dxa"/>
          </w:tcPr>
          <w:p w14:paraId="0BEF8DEA" w14:textId="77777777" w:rsidR="003E7643" w:rsidRPr="00F34ED8" w:rsidRDefault="003E7643" w:rsidP="00AE6D7A">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Tuntematon</w:t>
            </w:r>
          </w:p>
        </w:tc>
        <w:tc>
          <w:tcPr>
            <w:tcW w:w="7311" w:type="dxa"/>
          </w:tcPr>
          <w:p w14:paraId="0023FACA" w14:textId="77777777" w:rsidR="003E7643" w:rsidRPr="00F34ED8" w:rsidRDefault="00160B4B" w:rsidP="003E764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Aivoturvotus*</w:t>
            </w:r>
          </w:p>
        </w:tc>
      </w:tr>
      <w:tr w:rsidR="00AA5B99" w:rsidRPr="00F34ED8" w14:paraId="3B62D62F" w14:textId="77777777">
        <w:tc>
          <w:tcPr>
            <w:tcW w:w="9546" w:type="dxa"/>
            <w:gridSpan w:val="2"/>
          </w:tcPr>
          <w:p w14:paraId="0DD83B2D"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Silmät</w:t>
            </w:r>
          </w:p>
        </w:tc>
      </w:tr>
      <w:tr w:rsidR="00AA5B99" w:rsidRPr="00F34ED8" w14:paraId="1C54FAEE" w14:textId="77777777">
        <w:tc>
          <w:tcPr>
            <w:tcW w:w="2235" w:type="dxa"/>
          </w:tcPr>
          <w:p w14:paraId="59BFA2B0"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27D11D1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Silmäluomien turvotus, lisääntynyt kyyneleritys, sidekalvon verenvuoto, sidekalvotulehdus, silmien kuivuminen, näön hämärtyminen</w:t>
            </w:r>
          </w:p>
        </w:tc>
      </w:tr>
      <w:tr w:rsidR="00AA5B99" w:rsidRPr="00F34ED8" w14:paraId="7B42D6EB" w14:textId="77777777">
        <w:tc>
          <w:tcPr>
            <w:tcW w:w="2235" w:type="dxa"/>
          </w:tcPr>
          <w:p w14:paraId="032B4991"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2EB1EFA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Silmien ärsytys, silmäkipu, silmäkuopan turvotus, kovakalvon verenvuoto, verkkokalvon verenvuoto, silmäluomitulehdus, makulaturvotus</w:t>
            </w:r>
          </w:p>
        </w:tc>
      </w:tr>
      <w:tr w:rsidR="00AA5B99" w:rsidRPr="00F34ED8" w14:paraId="7FBCD47F" w14:textId="77777777">
        <w:tc>
          <w:tcPr>
            <w:tcW w:w="2235" w:type="dxa"/>
          </w:tcPr>
          <w:p w14:paraId="4E3BE7A3"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6B32323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Kaihi, glaukooma, papillan turvotus</w:t>
            </w:r>
          </w:p>
        </w:tc>
      </w:tr>
      <w:tr w:rsidR="00160B4B" w:rsidRPr="00F34ED8" w14:paraId="7C775CBC" w14:textId="77777777" w:rsidTr="00AE6D7A">
        <w:tc>
          <w:tcPr>
            <w:tcW w:w="2235" w:type="dxa"/>
          </w:tcPr>
          <w:p w14:paraId="0A3103A7" w14:textId="77777777" w:rsidR="00160B4B" w:rsidRPr="00F34ED8" w:rsidRDefault="00160B4B" w:rsidP="00AE6D7A">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Tuntematon</w:t>
            </w:r>
          </w:p>
        </w:tc>
        <w:tc>
          <w:tcPr>
            <w:tcW w:w="7311" w:type="dxa"/>
          </w:tcPr>
          <w:p w14:paraId="1565C65B" w14:textId="77777777" w:rsidR="00160B4B" w:rsidRPr="00F34ED8" w:rsidRDefault="00160B4B"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Lasiaisen verenvuoto*</w:t>
            </w:r>
          </w:p>
        </w:tc>
      </w:tr>
      <w:tr w:rsidR="00AA5B99" w:rsidRPr="00F34ED8" w14:paraId="0F211C34" w14:textId="77777777">
        <w:tc>
          <w:tcPr>
            <w:tcW w:w="9546" w:type="dxa"/>
            <w:gridSpan w:val="2"/>
          </w:tcPr>
          <w:p w14:paraId="0A2D83AC"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Kuulo- ja tasapainoelin</w:t>
            </w:r>
          </w:p>
        </w:tc>
      </w:tr>
      <w:tr w:rsidR="00AA5B99" w:rsidRPr="00F34ED8" w14:paraId="688BBED1" w14:textId="77777777">
        <w:tc>
          <w:tcPr>
            <w:tcW w:w="2235" w:type="dxa"/>
          </w:tcPr>
          <w:p w14:paraId="0443ABA5"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331C879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Heitehuimaus, tinnitus, kuulon heikkeneminen</w:t>
            </w:r>
          </w:p>
        </w:tc>
      </w:tr>
      <w:tr w:rsidR="00AA5B99" w:rsidRPr="00F34ED8" w14:paraId="108C84B7" w14:textId="77777777">
        <w:tc>
          <w:tcPr>
            <w:tcW w:w="9546" w:type="dxa"/>
            <w:gridSpan w:val="2"/>
          </w:tcPr>
          <w:p w14:paraId="542452E2"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Sydän</w:t>
            </w:r>
          </w:p>
        </w:tc>
      </w:tr>
      <w:tr w:rsidR="00AA5B99" w:rsidRPr="00F34ED8" w14:paraId="4E1AA4F5" w14:textId="77777777">
        <w:tc>
          <w:tcPr>
            <w:tcW w:w="2235" w:type="dxa"/>
          </w:tcPr>
          <w:p w14:paraId="79CC276F"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2811CE0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Sydämentykytys, takykardia, kongestiivinen sydämen vajaatoiminta</w:t>
            </w:r>
            <w:r w:rsidRPr="00F34ED8">
              <w:rPr>
                <w:rFonts w:ascii="Times New Roman" w:hAnsi="Times New Roman"/>
                <w:vertAlign w:val="superscript"/>
                <w:lang w:val="fi-FI"/>
              </w:rPr>
              <w:t>3</w:t>
            </w:r>
            <w:r w:rsidRPr="00F34ED8">
              <w:rPr>
                <w:rFonts w:ascii="Times New Roman" w:hAnsi="Times New Roman"/>
                <w:lang w:val="fi-FI"/>
              </w:rPr>
              <w:t>, keuhkoedeema</w:t>
            </w:r>
          </w:p>
        </w:tc>
      </w:tr>
      <w:tr w:rsidR="00AA5B99" w:rsidRPr="00F34ED8" w14:paraId="51ECEEFA" w14:textId="77777777">
        <w:tc>
          <w:tcPr>
            <w:tcW w:w="2235" w:type="dxa"/>
          </w:tcPr>
          <w:p w14:paraId="6F373BD8"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34FFBC7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Sydämen rytmihäiriöt, eteisvärinä, sydänpysähdys, sydäninfarkti, angina pectoris, perikardiumeffuusio</w:t>
            </w:r>
          </w:p>
        </w:tc>
      </w:tr>
      <w:tr w:rsidR="00160B4B" w:rsidRPr="00F34ED8" w14:paraId="0B363D75" w14:textId="77777777" w:rsidTr="00AE6D7A">
        <w:tc>
          <w:tcPr>
            <w:tcW w:w="2235" w:type="dxa"/>
          </w:tcPr>
          <w:p w14:paraId="0998C1F1" w14:textId="77777777" w:rsidR="00160B4B" w:rsidRPr="00F34ED8" w:rsidRDefault="00160B4B" w:rsidP="00AE6D7A">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Tuntematon</w:t>
            </w:r>
          </w:p>
        </w:tc>
        <w:tc>
          <w:tcPr>
            <w:tcW w:w="7311" w:type="dxa"/>
          </w:tcPr>
          <w:p w14:paraId="4454FB37" w14:textId="77777777" w:rsidR="00160B4B" w:rsidRPr="00F34ED8" w:rsidRDefault="00160B4B"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Perikardiitti*, sydäntamponaatio*</w:t>
            </w:r>
          </w:p>
        </w:tc>
      </w:tr>
      <w:tr w:rsidR="00AA5B99" w:rsidRPr="00F34ED8" w14:paraId="4E077D6C" w14:textId="77777777">
        <w:tc>
          <w:tcPr>
            <w:tcW w:w="9546" w:type="dxa"/>
            <w:gridSpan w:val="2"/>
          </w:tcPr>
          <w:p w14:paraId="3AE06821"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Verisuonisto</w:t>
            </w:r>
            <w:r w:rsidRPr="00F34ED8">
              <w:rPr>
                <w:rFonts w:ascii="TimesNewRomanPS-BoldMT" w:hAnsi="TimesNewRomanPS-BoldMT"/>
                <w:b/>
                <w:bCs/>
                <w:vertAlign w:val="superscript"/>
                <w:lang w:val="fi-FI"/>
              </w:rPr>
              <w:t>4</w:t>
            </w:r>
          </w:p>
        </w:tc>
      </w:tr>
      <w:tr w:rsidR="00AA5B99" w:rsidRPr="00F34ED8" w14:paraId="356B121D" w14:textId="77777777">
        <w:tc>
          <w:tcPr>
            <w:tcW w:w="2235" w:type="dxa"/>
          </w:tcPr>
          <w:p w14:paraId="1063845C"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54D9750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Punastuminen, verenvuoto</w:t>
            </w:r>
          </w:p>
        </w:tc>
      </w:tr>
      <w:tr w:rsidR="00AA5B99" w:rsidRPr="00F34ED8" w14:paraId="6E9449C3" w14:textId="77777777">
        <w:tc>
          <w:tcPr>
            <w:tcW w:w="2235" w:type="dxa"/>
          </w:tcPr>
          <w:p w14:paraId="67A2BF72"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69975B3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Hypertensio, hematoomat, </w:t>
            </w:r>
            <w:r w:rsidR="00420C4E" w:rsidRPr="00F34ED8">
              <w:rPr>
                <w:rFonts w:ascii="Times New Roman" w:hAnsi="Times New Roman"/>
                <w:lang w:val="fi-FI"/>
              </w:rPr>
              <w:t xml:space="preserve">subduraalihematooma, </w:t>
            </w:r>
            <w:r w:rsidRPr="00F34ED8">
              <w:rPr>
                <w:rFonts w:ascii="Times New Roman" w:hAnsi="Times New Roman"/>
                <w:lang w:val="fi-FI"/>
              </w:rPr>
              <w:t>ääreisosien kylmyys, hypotensio, Raynaudin ilmiö</w:t>
            </w:r>
          </w:p>
        </w:tc>
      </w:tr>
      <w:tr w:rsidR="00160B4B" w:rsidRPr="00F34ED8" w14:paraId="52FE70EA" w14:textId="77777777" w:rsidTr="00AE6D7A">
        <w:tc>
          <w:tcPr>
            <w:tcW w:w="2235" w:type="dxa"/>
          </w:tcPr>
          <w:p w14:paraId="49DEC1CA" w14:textId="77777777" w:rsidR="00160B4B" w:rsidRPr="00F34ED8" w:rsidRDefault="00160B4B" w:rsidP="00AE6D7A">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Tuntematon</w:t>
            </w:r>
          </w:p>
        </w:tc>
        <w:tc>
          <w:tcPr>
            <w:tcW w:w="7311" w:type="dxa"/>
          </w:tcPr>
          <w:p w14:paraId="01BD3748" w14:textId="77777777" w:rsidR="00160B4B" w:rsidRPr="00F34ED8" w:rsidRDefault="00160B4B"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Tromboosi/embolia*</w:t>
            </w:r>
          </w:p>
        </w:tc>
      </w:tr>
      <w:tr w:rsidR="00AA5B99" w:rsidRPr="00F34ED8" w14:paraId="2B3A5A56" w14:textId="77777777">
        <w:tc>
          <w:tcPr>
            <w:tcW w:w="9546" w:type="dxa"/>
            <w:gridSpan w:val="2"/>
          </w:tcPr>
          <w:p w14:paraId="063E9DDA"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Hengityselimet, rintakehä ja välikarsina</w:t>
            </w:r>
          </w:p>
        </w:tc>
      </w:tr>
      <w:tr w:rsidR="00AA5B99" w:rsidRPr="00F34ED8" w14:paraId="0703DDF2" w14:textId="77777777">
        <w:tc>
          <w:tcPr>
            <w:tcW w:w="2235" w:type="dxa"/>
          </w:tcPr>
          <w:p w14:paraId="78A85A2C"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6D984E6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Hengenahdistus, nenäverenvuoto, yskä</w:t>
            </w:r>
          </w:p>
        </w:tc>
      </w:tr>
      <w:tr w:rsidR="00AA5B99" w:rsidRPr="00F34ED8" w14:paraId="224406A5" w14:textId="77777777">
        <w:tc>
          <w:tcPr>
            <w:tcW w:w="2235" w:type="dxa"/>
          </w:tcPr>
          <w:p w14:paraId="3A664662"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00A703A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Pleuraeffuusio</w:t>
            </w:r>
            <w:r w:rsidRPr="00F34ED8">
              <w:rPr>
                <w:rFonts w:ascii="Times New Roman" w:hAnsi="Times New Roman"/>
                <w:vertAlign w:val="superscript"/>
                <w:lang w:val="fi-FI"/>
              </w:rPr>
              <w:t>5</w:t>
            </w:r>
            <w:r w:rsidRPr="00F34ED8">
              <w:rPr>
                <w:rFonts w:ascii="Times New Roman" w:hAnsi="Times New Roman"/>
                <w:lang w:val="fi-FI"/>
              </w:rPr>
              <w:t>, nielun ja kurkunpään kipu, nielutulehdus</w:t>
            </w:r>
          </w:p>
        </w:tc>
      </w:tr>
      <w:tr w:rsidR="00AA5B99" w:rsidRPr="00F34ED8" w14:paraId="4EF5263F" w14:textId="77777777">
        <w:tc>
          <w:tcPr>
            <w:tcW w:w="2235" w:type="dxa"/>
          </w:tcPr>
          <w:p w14:paraId="26BFADC7"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227A755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Pleurakipu, keuhkofibroosi, keuhkohypertensio, keuhkoverenvuoto</w:t>
            </w:r>
          </w:p>
        </w:tc>
      </w:tr>
      <w:tr w:rsidR="00160B4B" w:rsidRPr="00F34ED8" w14:paraId="03EC0639" w14:textId="77777777" w:rsidTr="00AE6D7A">
        <w:tc>
          <w:tcPr>
            <w:tcW w:w="2235" w:type="dxa"/>
          </w:tcPr>
          <w:p w14:paraId="2DC91C96" w14:textId="77777777" w:rsidR="00160B4B" w:rsidRPr="00F34ED8" w:rsidRDefault="00160B4B" w:rsidP="00AE6D7A">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Tuntematon</w:t>
            </w:r>
          </w:p>
        </w:tc>
        <w:tc>
          <w:tcPr>
            <w:tcW w:w="7311" w:type="dxa"/>
          </w:tcPr>
          <w:p w14:paraId="175A729F" w14:textId="77777777" w:rsidR="00160B4B" w:rsidRPr="00F34ED8" w:rsidRDefault="00160B4B"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Akuutti hengitysvajaus</w:t>
            </w:r>
            <w:r w:rsidRPr="00F34ED8">
              <w:rPr>
                <w:rFonts w:ascii="Times New Roman" w:hAnsi="Times New Roman"/>
                <w:vertAlign w:val="superscript"/>
                <w:lang w:val="fi-FI"/>
              </w:rPr>
              <w:t>1</w:t>
            </w:r>
            <w:r w:rsidR="0010273A" w:rsidRPr="00F34ED8">
              <w:rPr>
                <w:rFonts w:ascii="Times New Roman" w:hAnsi="Times New Roman"/>
                <w:vertAlign w:val="superscript"/>
                <w:lang w:val="fi-FI"/>
              </w:rPr>
              <w:t>1</w:t>
            </w:r>
            <w:r w:rsidRPr="00F34ED8">
              <w:rPr>
                <w:rFonts w:ascii="Times New Roman" w:hAnsi="Times New Roman"/>
                <w:lang w:val="fi-FI"/>
              </w:rPr>
              <w:t>*, interstitielli keuhkosairaus*</w:t>
            </w:r>
          </w:p>
        </w:tc>
      </w:tr>
      <w:tr w:rsidR="00AA5B99" w:rsidRPr="00F34ED8" w14:paraId="65B5D027" w14:textId="77777777">
        <w:tc>
          <w:tcPr>
            <w:tcW w:w="9546" w:type="dxa"/>
            <w:gridSpan w:val="2"/>
          </w:tcPr>
          <w:p w14:paraId="10B75EA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Ruoansulatuselimistö</w:t>
            </w:r>
          </w:p>
        </w:tc>
      </w:tr>
      <w:tr w:rsidR="00AA5B99" w:rsidRPr="00F34ED8" w14:paraId="68424447" w14:textId="77777777">
        <w:tc>
          <w:tcPr>
            <w:tcW w:w="2235" w:type="dxa"/>
          </w:tcPr>
          <w:p w14:paraId="0AFF5292"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Hyvin yleiset</w:t>
            </w:r>
          </w:p>
        </w:tc>
        <w:tc>
          <w:tcPr>
            <w:tcW w:w="7311" w:type="dxa"/>
          </w:tcPr>
          <w:p w14:paraId="000F5BD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Pahoinvointi, ripuli, oksentelu, dyspepsia, vatsakipu</w:t>
            </w:r>
            <w:r w:rsidRPr="00F34ED8">
              <w:rPr>
                <w:rFonts w:ascii="Times New Roman" w:hAnsi="Times New Roman"/>
                <w:vertAlign w:val="superscript"/>
                <w:lang w:val="fi-FI"/>
              </w:rPr>
              <w:t>6</w:t>
            </w:r>
          </w:p>
        </w:tc>
      </w:tr>
      <w:tr w:rsidR="00AA5B99" w:rsidRPr="00F34ED8" w14:paraId="61D473A4" w14:textId="77777777">
        <w:tc>
          <w:tcPr>
            <w:tcW w:w="2235" w:type="dxa"/>
          </w:tcPr>
          <w:p w14:paraId="51425274"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7861FA8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Ilmavaivat, vatsan pullotus, gastroesofageaalinen refluksi, ummetus, suun kuivuminen, gastriitti</w:t>
            </w:r>
          </w:p>
        </w:tc>
      </w:tr>
      <w:tr w:rsidR="00AA5B99" w:rsidRPr="00F34ED8" w14:paraId="15C8E00E" w14:textId="77777777">
        <w:tc>
          <w:tcPr>
            <w:tcW w:w="2235" w:type="dxa"/>
          </w:tcPr>
          <w:p w14:paraId="2E6544C1"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7E0B625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Suutulehdus, suun haavaumat, ruuansulatuskanavan verenvuoto</w:t>
            </w:r>
            <w:r w:rsidRPr="00F34ED8">
              <w:rPr>
                <w:rFonts w:ascii="Times New Roman" w:hAnsi="Times New Roman"/>
                <w:vertAlign w:val="superscript"/>
                <w:lang w:val="fi-FI"/>
              </w:rPr>
              <w:t>7</w:t>
            </w:r>
            <w:r w:rsidRPr="00F34ED8">
              <w:rPr>
                <w:rFonts w:ascii="Times New Roman" w:hAnsi="Times New Roman"/>
                <w:lang w:val="fi-FI"/>
              </w:rPr>
              <w:t>, röyhtäily, veriripuli, ruokatorvitulehdus, askites, mahahaava, verioksennukset, huulitulehdus, nielemishäiriö, haimatulehdus</w:t>
            </w:r>
          </w:p>
        </w:tc>
      </w:tr>
      <w:tr w:rsidR="00AA5B99" w:rsidRPr="00F34ED8" w14:paraId="04A17390" w14:textId="77777777">
        <w:tc>
          <w:tcPr>
            <w:tcW w:w="2235" w:type="dxa"/>
          </w:tcPr>
          <w:p w14:paraId="564825F8"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28E56D5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Koliitti, ileus, tulehduksellinen suolistosairaus</w:t>
            </w:r>
          </w:p>
        </w:tc>
      </w:tr>
      <w:tr w:rsidR="00160B4B" w:rsidRPr="00F34ED8" w14:paraId="359FF68D" w14:textId="77777777" w:rsidTr="00AE6D7A">
        <w:tc>
          <w:tcPr>
            <w:tcW w:w="2235" w:type="dxa"/>
          </w:tcPr>
          <w:p w14:paraId="40DB0892" w14:textId="77777777" w:rsidR="00160B4B" w:rsidRPr="00F34ED8" w:rsidRDefault="00160B4B" w:rsidP="00AE6D7A">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Tuntematon</w:t>
            </w:r>
          </w:p>
        </w:tc>
        <w:tc>
          <w:tcPr>
            <w:tcW w:w="7311" w:type="dxa"/>
          </w:tcPr>
          <w:p w14:paraId="2DE497CA" w14:textId="77777777" w:rsidR="00160B4B" w:rsidRPr="00F34ED8" w:rsidRDefault="00160B4B"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Ileus/suolentukkeuma*, ruoansulatuskanavan perforaatio*, divertikuliitti*, mahalaukun antraalinen vaskulaarinen ektasia (GAVE)*</w:t>
            </w:r>
          </w:p>
        </w:tc>
      </w:tr>
      <w:tr w:rsidR="00AA5B99" w:rsidRPr="00F34ED8" w14:paraId="3E38D3FC" w14:textId="77777777">
        <w:tc>
          <w:tcPr>
            <w:tcW w:w="9546" w:type="dxa"/>
            <w:gridSpan w:val="2"/>
          </w:tcPr>
          <w:p w14:paraId="54C254B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lastRenderedPageBreak/>
              <w:t>Maksa ja sappi</w:t>
            </w:r>
          </w:p>
        </w:tc>
      </w:tr>
      <w:tr w:rsidR="00AA5B99" w:rsidRPr="00F34ED8" w14:paraId="2E63A95C" w14:textId="77777777">
        <w:tc>
          <w:tcPr>
            <w:tcW w:w="2235" w:type="dxa"/>
          </w:tcPr>
          <w:p w14:paraId="25294CC8"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3C734D2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Kohonneet maksaentsyymiarvot</w:t>
            </w:r>
          </w:p>
        </w:tc>
      </w:tr>
      <w:tr w:rsidR="00AA5B99" w:rsidRPr="00F34ED8" w14:paraId="5DD03E2D" w14:textId="77777777">
        <w:tc>
          <w:tcPr>
            <w:tcW w:w="2235" w:type="dxa"/>
          </w:tcPr>
          <w:p w14:paraId="4065003E"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7DC731D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Hyperbilirubinemia, hepatiitti, ikterus</w:t>
            </w:r>
          </w:p>
        </w:tc>
      </w:tr>
      <w:tr w:rsidR="00AA5B99" w:rsidRPr="00F34ED8" w14:paraId="674EABD2" w14:textId="77777777">
        <w:tc>
          <w:tcPr>
            <w:tcW w:w="2235" w:type="dxa"/>
          </w:tcPr>
          <w:p w14:paraId="18EE375E"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05CEBDA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Maksan vajaatoiminta</w:t>
            </w:r>
            <w:r w:rsidRPr="00F34ED8">
              <w:rPr>
                <w:rFonts w:ascii="Times New Roman" w:hAnsi="Times New Roman"/>
                <w:vertAlign w:val="superscript"/>
                <w:lang w:val="fi-FI"/>
              </w:rPr>
              <w:t>8</w:t>
            </w:r>
            <w:r w:rsidRPr="00F34ED8">
              <w:rPr>
                <w:rFonts w:ascii="Times New Roman" w:hAnsi="Times New Roman"/>
                <w:lang w:val="fi-FI"/>
              </w:rPr>
              <w:t>, maksanekroosi</w:t>
            </w:r>
          </w:p>
        </w:tc>
      </w:tr>
      <w:tr w:rsidR="00AA5B99" w:rsidRPr="00F34ED8" w14:paraId="59FAEFDE" w14:textId="77777777">
        <w:tc>
          <w:tcPr>
            <w:tcW w:w="9546" w:type="dxa"/>
            <w:gridSpan w:val="2"/>
          </w:tcPr>
          <w:p w14:paraId="502296A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Iho ja ihonalainen kudos</w:t>
            </w:r>
          </w:p>
        </w:tc>
      </w:tr>
      <w:tr w:rsidR="00AA5B99" w:rsidRPr="00F34ED8" w14:paraId="2D5C6D82" w14:textId="77777777">
        <w:tc>
          <w:tcPr>
            <w:tcW w:w="2235" w:type="dxa"/>
          </w:tcPr>
          <w:p w14:paraId="0AD0F803"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Hyvin yleiset</w:t>
            </w:r>
          </w:p>
        </w:tc>
        <w:tc>
          <w:tcPr>
            <w:tcW w:w="7311" w:type="dxa"/>
          </w:tcPr>
          <w:p w14:paraId="0DC72ED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Turvotus silmäkuopan ympärillä, ihotulehdus/ekseema/ihottuma</w:t>
            </w:r>
          </w:p>
        </w:tc>
      </w:tr>
      <w:tr w:rsidR="00AA5B99" w:rsidRPr="00F34ED8" w14:paraId="4CDA0E96" w14:textId="77777777">
        <w:tc>
          <w:tcPr>
            <w:tcW w:w="2235" w:type="dxa"/>
          </w:tcPr>
          <w:p w14:paraId="4DE1DCAF"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6CDBF1D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Kutina, kasvojen turvotus, ihon kuivuminen, punoitus, hiustenlähtö, yöhikoilu, valoherkkyysreaktiot</w:t>
            </w:r>
          </w:p>
        </w:tc>
      </w:tr>
      <w:tr w:rsidR="00AA5B99" w:rsidRPr="00F34ED8" w14:paraId="54819E57" w14:textId="77777777">
        <w:tc>
          <w:tcPr>
            <w:tcW w:w="2235" w:type="dxa"/>
          </w:tcPr>
          <w:p w14:paraId="646E7AF7"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7D7033D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Märkärakkulainen ihottuma, ruhjeet, lisääntynyt hikoilu, nokkosihottuma, mustelmat, tavallista suurempi alttius mustelmille, niukka karvaisuus, ihon hypopigmentaatio, eksfoliatiivinen dermatiitti, kynsien murtuminen, follikuliitti, petekiat, psoriaasi, purppura, ihon hyperpigmentaatio, rakkulaiset ihomuutokset</w:t>
            </w:r>
          </w:p>
        </w:tc>
      </w:tr>
      <w:tr w:rsidR="00AA5B99" w:rsidRPr="00F34ED8" w14:paraId="7F6540D0" w14:textId="77777777">
        <w:tc>
          <w:tcPr>
            <w:tcW w:w="2235" w:type="dxa"/>
          </w:tcPr>
          <w:p w14:paraId="0BA4445A"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37DEF4E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Akuutti kuumeinen neutrofiilinen dermatoosi (Sweetin oireyhtymä), kynsien värimuutokset, angioedeema, vesirakkulainen ihottuma, erythema multiforme, leukosytoklastinen vaskuliitti, Stevens-Johnsonin oireyhtymä, akuutti yleistynyt eksanteemainen pustuloosi ihottuma (AGEP)</w:t>
            </w:r>
          </w:p>
        </w:tc>
      </w:tr>
      <w:tr w:rsidR="00160B4B" w:rsidRPr="00F34ED8" w14:paraId="6CB5E5E7" w14:textId="77777777" w:rsidTr="00AE6D7A">
        <w:tc>
          <w:tcPr>
            <w:tcW w:w="2235" w:type="dxa"/>
          </w:tcPr>
          <w:p w14:paraId="6A746D09" w14:textId="77777777" w:rsidR="00160B4B" w:rsidRPr="00F34ED8" w:rsidRDefault="00160B4B" w:rsidP="00AE6D7A">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Tuntematon</w:t>
            </w:r>
          </w:p>
        </w:tc>
        <w:tc>
          <w:tcPr>
            <w:tcW w:w="7311" w:type="dxa"/>
          </w:tcPr>
          <w:p w14:paraId="0F87EDAE" w14:textId="77777777" w:rsidR="00160B4B" w:rsidRPr="00F34ED8" w:rsidRDefault="00160B4B"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Palmoplantaarinen erytrodysestesiaoireyhtymä*, likenoidinen keratoosi*, punajäkälä*, toksinen epidermaalinen nekrolyysi*, lääkeihottuma, johon liittyy eosinofilia ja systeemisiä oireita (DRESS)*</w:t>
            </w:r>
            <w:r w:rsidR="000B4408" w:rsidRPr="00F34ED8">
              <w:rPr>
                <w:rFonts w:ascii="Times New Roman" w:hAnsi="Times New Roman"/>
                <w:lang w:val="fi-FI"/>
              </w:rPr>
              <w:t>, pseudoporfyria*</w:t>
            </w:r>
          </w:p>
        </w:tc>
      </w:tr>
      <w:tr w:rsidR="00AA5B99" w:rsidRPr="00F34ED8" w14:paraId="0BEA7311" w14:textId="77777777">
        <w:tc>
          <w:tcPr>
            <w:tcW w:w="9546" w:type="dxa"/>
            <w:gridSpan w:val="2"/>
          </w:tcPr>
          <w:p w14:paraId="1941C9E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Luusto, lihakset ja sidekudos</w:t>
            </w:r>
          </w:p>
        </w:tc>
      </w:tr>
      <w:tr w:rsidR="00AA5B99" w:rsidRPr="00F34ED8" w14:paraId="48154C61" w14:textId="77777777">
        <w:tc>
          <w:tcPr>
            <w:tcW w:w="2235" w:type="dxa"/>
          </w:tcPr>
          <w:p w14:paraId="3C4CFABD"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Hyvin yleiset</w:t>
            </w:r>
          </w:p>
        </w:tc>
        <w:tc>
          <w:tcPr>
            <w:tcW w:w="7311" w:type="dxa"/>
          </w:tcPr>
          <w:p w14:paraId="703BFAE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Lihasspasmit ja -krampit, luusto- ja lihaskipu (mm. lihaskipu</w:t>
            </w:r>
            <w:r w:rsidR="00D902A6" w:rsidRPr="00F34ED8">
              <w:rPr>
                <w:rFonts w:ascii="Times New Roman" w:hAnsi="Times New Roman"/>
                <w:vertAlign w:val="superscript"/>
                <w:lang w:val="fi-FI"/>
              </w:rPr>
              <w:t>9</w:t>
            </w:r>
            <w:r w:rsidRPr="00F34ED8">
              <w:rPr>
                <w:rFonts w:ascii="Times New Roman" w:hAnsi="Times New Roman"/>
                <w:lang w:val="fi-FI"/>
              </w:rPr>
              <w:t>, nivelkipu, luukipu</w:t>
            </w:r>
            <w:r w:rsidR="00D902A6" w:rsidRPr="00F34ED8">
              <w:rPr>
                <w:rFonts w:ascii="Times New Roman" w:hAnsi="Times New Roman"/>
                <w:vertAlign w:val="superscript"/>
                <w:lang w:val="fi-FI"/>
              </w:rPr>
              <w:t>10</w:t>
            </w:r>
            <w:r w:rsidRPr="00F34ED8">
              <w:rPr>
                <w:rFonts w:ascii="Times New Roman" w:hAnsi="Times New Roman"/>
                <w:lang w:val="fi-FI"/>
              </w:rPr>
              <w:t>)</w:t>
            </w:r>
          </w:p>
        </w:tc>
      </w:tr>
      <w:tr w:rsidR="00AA5B99" w:rsidRPr="00F34ED8" w14:paraId="1319076C" w14:textId="77777777">
        <w:tc>
          <w:tcPr>
            <w:tcW w:w="2235" w:type="dxa"/>
          </w:tcPr>
          <w:p w14:paraId="742004C5"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0B63EA1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Nivelten turvotus</w:t>
            </w:r>
          </w:p>
        </w:tc>
      </w:tr>
      <w:tr w:rsidR="00AA5B99" w:rsidRPr="00F34ED8" w14:paraId="56DA47D0" w14:textId="77777777">
        <w:tc>
          <w:tcPr>
            <w:tcW w:w="2235" w:type="dxa"/>
          </w:tcPr>
          <w:p w14:paraId="423E6624"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6EE15DD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Nivelten ja lihasten jäykkyys</w:t>
            </w:r>
          </w:p>
        </w:tc>
      </w:tr>
      <w:tr w:rsidR="00AA5B99" w:rsidRPr="00F34ED8" w14:paraId="4114C8F2" w14:textId="77777777">
        <w:tc>
          <w:tcPr>
            <w:tcW w:w="2235" w:type="dxa"/>
          </w:tcPr>
          <w:p w14:paraId="0F01EBAE"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57BB220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Lihasheikkous, niveltulehdus, rabdomyolyysi/myopatia</w:t>
            </w:r>
          </w:p>
        </w:tc>
      </w:tr>
      <w:tr w:rsidR="00160B4B" w:rsidRPr="00F34ED8" w14:paraId="557EAA4E" w14:textId="77777777" w:rsidTr="00AE6D7A">
        <w:tc>
          <w:tcPr>
            <w:tcW w:w="2235" w:type="dxa"/>
          </w:tcPr>
          <w:p w14:paraId="556DCF6B" w14:textId="77777777" w:rsidR="00160B4B" w:rsidRPr="00F34ED8" w:rsidRDefault="00160B4B" w:rsidP="00AE6D7A">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Tuntematon</w:t>
            </w:r>
          </w:p>
        </w:tc>
        <w:tc>
          <w:tcPr>
            <w:tcW w:w="7311" w:type="dxa"/>
          </w:tcPr>
          <w:p w14:paraId="70BB1E19" w14:textId="77777777" w:rsidR="00160B4B" w:rsidRPr="00F34ED8" w:rsidRDefault="00160B4B"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bCs/>
                <w:lang w:val="fi-FI"/>
              </w:rPr>
              <w:t>Avaskulaarinen nekroosi / lonkkanekroosi*, kasvun hidastuminen lapsilla*</w:t>
            </w:r>
          </w:p>
        </w:tc>
      </w:tr>
      <w:tr w:rsidR="00AA5B99" w:rsidRPr="00F34ED8" w14:paraId="1135AE9C" w14:textId="77777777">
        <w:tc>
          <w:tcPr>
            <w:tcW w:w="9546" w:type="dxa"/>
            <w:gridSpan w:val="2"/>
          </w:tcPr>
          <w:p w14:paraId="77584AA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Munuaiset ja virtsatiet</w:t>
            </w:r>
          </w:p>
        </w:tc>
      </w:tr>
      <w:tr w:rsidR="00AA5B99" w:rsidRPr="00F34ED8" w14:paraId="422C9AD6" w14:textId="77777777">
        <w:tc>
          <w:tcPr>
            <w:tcW w:w="2235" w:type="dxa"/>
          </w:tcPr>
          <w:p w14:paraId="53784F8B"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49905C2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Munuaiskipu, verivirtsaisuus, akuutti munuaisten vajaatoiminta, tavallista suurempi virtsaamistiheys</w:t>
            </w:r>
          </w:p>
        </w:tc>
      </w:tr>
      <w:tr w:rsidR="00160B4B" w:rsidRPr="00F34ED8" w14:paraId="62C35372" w14:textId="77777777" w:rsidTr="00AE6D7A">
        <w:tc>
          <w:tcPr>
            <w:tcW w:w="2235" w:type="dxa"/>
          </w:tcPr>
          <w:p w14:paraId="443CECF1" w14:textId="77777777" w:rsidR="00160B4B" w:rsidRPr="00F34ED8" w:rsidRDefault="00160B4B" w:rsidP="00AE6D7A">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Tuntematon</w:t>
            </w:r>
          </w:p>
        </w:tc>
        <w:tc>
          <w:tcPr>
            <w:tcW w:w="7311" w:type="dxa"/>
          </w:tcPr>
          <w:p w14:paraId="705AB449" w14:textId="77777777" w:rsidR="00160B4B" w:rsidRPr="00F34ED8" w:rsidRDefault="00160B4B" w:rsidP="00AE6D7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Krooninen munuaisten vajaatoiminta</w:t>
            </w:r>
          </w:p>
        </w:tc>
      </w:tr>
      <w:tr w:rsidR="00AA5B99" w:rsidRPr="00F34ED8" w14:paraId="171E5EBB" w14:textId="77777777">
        <w:tc>
          <w:tcPr>
            <w:tcW w:w="9546" w:type="dxa"/>
            <w:gridSpan w:val="2"/>
          </w:tcPr>
          <w:p w14:paraId="7A65313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Sukupuolielimet ja rinnat</w:t>
            </w:r>
          </w:p>
        </w:tc>
      </w:tr>
      <w:tr w:rsidR="00AA5B99" w:rsidRPr="00F34ED8" w14:paraId="682B5162" w14:textId="77777777">
        <w:tc>
          <w:tcPr>
            <w:tcW w:w="2235" w:type="dxa"/>
          </w:tcPr>
          <w:p w14:paraId="0324EBB4"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3A72FB9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Gynekomastia, erektiohäiriöt, runsaat kuukautiset, kuukautisten epäsäännöllisyys, sukupuolitoimintojen häiriöt, nännien kipu, rintojen turpoaminen, kivespussin turvotus</w:t>
            </w:r>
          </w:p>
        </w:tc>
      </w:tr>
      <w:tr w:rsidR="00AA5B99" w:rsidRPr="00F34ED8" w14:paraId="7CE1BE4C" w14:textId="77777777">
        <w:tc>
          <w:tcPr>
            <w:tcW w:w="2235" w:type="dxa"/>
          </w:tcPr>
          <w:p w14:paraId="60DE18E8"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436E633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Hemorraaginen keltarauhanen / munasarjakysta</w:t>
            </w:r>
          </w:p>
        </w:tc>
      </w:tr>
      <w:tr w:rsidR="00AA5B99" w:rsidRPr="00F34ED8" w14:paraId="0B54F5B1" w14:textId="77777777">
        <w:tc>
          <w:tcPr>
            <w:tcW w:w="9546" w:type="dxa"/>
            <w:gridSpan w:val="2"/>
          </w:tcPr>
          <w:p w14:paraId="7B4E711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Yleisoireet ja antopaikassa todettavat haitat</w:t>
            </w:r>
          </w:p>
        </w:tc>
      </w:tr>
      <w:tr w:rsidR="00AA5B99" w:rsidRPr="00F34ED8" w14:paraId="6B236631" w14:textId="77777777">
        <w:tc>
          <w:tcPr>
            <w:tcW w:w="2235" w:type="dxa"/>
          </w:tcPr>
          <w:p w14:paraId="556250A8"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Hyvin yleiset</w:t>
            </w:r>
          </w:p>
        </w:tc>
        <w:tc>
          <w:tcPr>
            <w:tcW w:w="7311" w:type="dxa"/>
          </w:tcPr>
          <w:p w14:paraId="37BD103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Nesteen kertyminen elimistöön ja turvotus, väsymys</w:t>
            </w:r>
          </w:p>
        </w:tc>
      </w:tr>
      <w:tr w:rsidR="00AA5B99" w:rsidRPr="00F34ED8" w14:paraId="1B5CD3EB" w14:textId="77777777">
        <w:tc>
          <w:tcPr>
            <w:tcW w:w="2235" w:type="dxa"/>
          </w:tcPr>
          <w:p w14:paraId="481454B2"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4F0203E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Heikkous, kuume, yleistynyt voimakas turvotus (anasarca), vilunväreet, jäykkyys</w:t>
            </w:r>
          </w:p>
        </w:tc>
      </w:tr>
      <w:tr w:rsidR="00AA5B99" w:rsidRPr="00F34ED8" w14:paraId="548EC08B" w14:textId="77777777">
        <w:tc>
          <w:tcPr>
            <w:tcW w:w="2235" w:type="dxa"/>
          </w:tcPr>
          <w:p w14:paraId="533AA2C8"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0B83A64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Rintakipu, huonovointisuus</w:t>
            </w:r>
          </w:p>
        </w:tc>
      </w:tr>
      <w:tr w:rsidR="00AA5B99" w:rsidRPr="00F34ED8" w14:paraId="7D71D13F" w14:textId="77777777">
        <w:tc>
          <w:tcPr>
            <w:tcW w:w="9546" w:type="dxa"/>
            <w:gridSpan w:val="2"/>
          </w:tcPr>
          <w:p w14:paraId="037D6AA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Tutkimukset</w:t>
            </w:r>
          </w:p>
        </w:tc>
      </w:tr>
      <w:tr w:rsidR="00AA5B99" w:rsidRPr="00F34ED8" w14:paraId="3216C3D4" w14:textId="77777777">
        <w:tc>
          <w:tcPr>
            <w:tcW w:w="2235" w:type="dxa"/>
          </w:tcPr>
          <w:p w14:paraId="127567C2"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Hyvin yleiset</w:t>
            </w:r>
          </w:p>
        </w:tc>
        <w:tc>
          <w:tcPr>
            <w:tcW w:w="7311" w:type="dxa"/>
          </w:tcPr>
          <w:p w14:paraId="3D1A395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Painon nousu</w:t>
            </w:r>
          </w:p>
        </w:tc>
      </w:tr>
      <w:tr w:rsidR="00AA5B99" w:rsidRPr="00F34ED8" w14:paraId="6B46AB3A" w14:textId="77777777">
        <w:tc>
          <w:tcPr>
            <w:tcW w:w="2235" w:type="dxa"/>
          </w:tcPr>
          <w:p w14:paraId="2E637435"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386DE71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Painon lasku</w:t>
            </w:r>
          </w:p>
        </w:tc>
      </w:tr>
      <w:tr w:rsidR="00AA5B99" w:rsidRPr="00F34ED8" w14:paraId="5712E48D" w14:textId="77777777">
        <w:tc>
          <w:tcPr>
            <w:tcW w:w="2235" w:type="dxa"/>
          </w:tcPr>
          <w:p w14:paraId="1123BC6B"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2300218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Kohonneet veren kreatiniiniarvot, kohonneet veren kreatiinifosfokinaasiarvot, kohonneet veren laktaattidehydrogenaasiarvot, kohonneet veren alkalisen fosfataasin arvot</w:t>
            </w:r>
          </w:p>
        </w:tc>
      </w:tr>
      <w:tr w:rsidR="00AA5B99" w:rsidRPr="00F34ED8" w14:paraId="79719A56" w14:textId="77777777">
        <w:tc>
          <w:tcPr>
            <w:tcW w:w="2235" w:type="dxa"/>
          </w:tcPr>
          <w:p w14:paraId="0AD6CB05"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6D37317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Kohonneet veren amylaasiarvot</w:t>
            </w:r>
          </w:p>
        </w:tc>
      </w:tr>
    </w:tbl>
    <w:p w14:paraId="163ADC0B" w14:textId="77777777" w:rsidR="00160B4B" w:rsidRPr="00F34ED8" w:rsidRDefault="00160B4B" w:rsidP="00160B4B">
      <w:pPr>
        <w:pStyle w:val="Text"/>
        <w:spacing w:before="0"/>
        <w:ind w:left="567" w:hanging="567"/>
        <w:jc w:val="left"/>
        <w:rPr>
          <w:color w:val="000000"/>
          <w:sz w:val="22"/>
          <w:szCs w:val="22"/>
          <w:lang w:val="fi-FI"/>
        </w:rPr>
      </w:pPr>
    </w:p>
    <w:p w14:paraId="6B183CC7" w14:textId="77777777" w:rsidR="00AA5B99" w:rsidRPr="00F34ED8" w:rsidRDefault="00160B4B" w:rsidP="00C45E0F">
      <w:pPr>
        <w:pStyle w:val="Text"/>
        <w:spacing w:before="0"/>
        <w:ind w:left="567" w:hanging="567"/>
        <w:jc w:val="left"/>
        <w:rPr>
          <w:lang w:val="fi-FI"/>
        </w:rPr>
      </w:pPr>
      <w:r w:rsidRPr="00F34ED8">
        <w:rPr>
          <w:color w:val="000000"/>
          <w:sz w:val="22"/>
          <w:szCs w:val="22"/>
          <w:lang w:val="fi-FI"/>
        </w:rPr>
        <w:t>*</w:t>
      </w:r>
      <w:r w:rsidRPr="00F34ED8">
        <w:rPr>
          <w:color w:val="000000"/>
          <w:sz w:val="22"/>
          <w:szCs w:val="22"/>
          <w:lang w:val="fi-FI"/>
        </w:rPr>
        <w:tab/>
        <w:t>Tämäntyyppisiä reaktioita on ilmoitettu lähinnä imatinibin markkinoille tulon jälkeen. Tiedot perustuvat sekä spontaaneihin tapausraportteihin että vakaviin haittatapahtumiin, joita on todettu meneillään olevissa tutkimuksissa, laajennetun saatavuuden tutkimuksissa, kliinisissä farmakologisissa tutkimuksissa ja eksploratiivisissa tutkimuksissa toistaiseksi hyväksymättömillä käyttöaiheilla. Koska ilmoitetut reaktiot on todettu populaatiossa, jonka kokoa ei tiedetä, niiden esiintymistiheyttä ja mahdollista syy-yhteyttä imatinibialtistuksen kanssa ei välttämättä pystytä arvioimaan luotettavasti.</w:t>
      </w:r>
    </w:p>
    <w:p w14:paraId="1BE093A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Keuhkokuumetta ilmoitettiin yleisimmin potilailla, joilla oli GIST tai akseleraatio- tai blastikriisivaiheessa oleva KML.</w:t>
      </w:r>
    </w:p>
    <w:p w14:paraId="118C72B7"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Päänsärky oli yleisintä GIST-potilailla.</w:t>
      </w:r>
    </w:p>
    <w:p w14:paraId="5419872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Sydämeen kohdistuneita haittatapahtumia kuten kongestiivista sydämen vajaatoimintaa todettiin potilasvuosiin nähden yleisemmin potilailla, joilla oli akseleraatio- tai blastikriisivaiheessa oleva KML, kuin potilailla, joilla oli kroonisessa vaiheessa oleva KML.</w:t>
      </w:r>
    </w:p>
    <w:p w14:paraId="7263F275"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Punastuminen oli yleisintä GIST-potilailla, kun taas verenvuodot (verenpurkaumat, verenvuoto) olivat yleisimpiä potilailla, joilla oli GIST tai akseleraatio- tai blastikriisivaiheessa oleva KML.</w:t>
      </w:r>
    </w:p>
    <w:p w14:paraId="7F597147"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5</w:t>
      </w:r>
      <w:r w:rsidRPr="00F34ED8">
        <w:rPr>
          <w:rFonts w:ascii="Times New Roman" w:hAnsi="Times New Roman"/>
          <w:lang w:val="fi-FI"/>
        </w:rPr>
        <w:tab/>
        <w:t>Pleuraeffuusiota ilmoitettiin yleisemmin potilailla, joilla oli GIST tai akseleraatio- tai blastikriisivaiheessa oleva KML, kuin potilailla, joilla oli kroonisessa vaiheessa oleva KML.</w:t>
      </w:r>
    </w:p>
    <w:p w14:paraId="255BBDE3"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6+7</w:t>
      </w:r>
      <w:r w:rsidRPr="00F34ED8">
        <w:rPr>
          <w:rFonts w:ascii="Times New Roman" w:hAnsi="Times New Roman"/>
          <w:lang w:val="fi-FI"/>
        </w:rPr>
        <w:tab/>
        <w:t>Vatsakipua ja ruoansulatuskanavan verenvuotoa esiintyi yleisimmin GIST-potilailla.</w:t>
      </w:r>
    </w:p>
    <w:p w14:paraId="4B906224"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8</w:t>
      </w:r>
      <w:r w:rsidRPr="00F34ED8">
        <w:rPr>
          <w:rFonts w:ascii="Times New Roman" w:hAnsi="Times New Roman"/>
          <w:lang w:val="fi-FI"/>
        </w:rPr>
        <w:tab/>
        <w:t>Joitakin kuolemaan johtaneita maksan vajaatoimintatapauksia ja maksanekroositapauksia on ilmoitettu.</w:t>
      </w:r>
    </w:p>
    <w:p w14:paraId="7D11CD26" w14:textId="77777777" w:rsidR="009B784C"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9</w:t>
      </w:r>
      <w:r w:rsidRPr="00F34ED8">
        <w:rPr>
          <w:rFonts w:ascii="Times New Roman" w:hAnsi="Times New Roman"/>
          <w:lang w:val="fi-FI"/>
        </w:rPr>
        <w:tab/>
      </w:r>
      <w:r w:rsidR="009B784C" w:rsidRPr="00F34ED8">
        <w:rPr>
          <w:rFonts w:ascii="Times New Roman" w:hAnsi="Times New Roman"/>
          <w:lang w:val="fi-FI"/>
        </w:rPr>
        <w:t>Imatinibin markkinoille tulon jälkeen on todettu luusto- ja lihaskipua imatinibihoidon aikana tai sen päättymisen jälkeen.</w:t>
      </w:r>
    </w:p>
    <w:p w14:paraId="2EF83559" w14:textId="77777777" w:rsidR="00AA5B99" w:rsidRPr="00F34ED8" w:rsidRDefault="009B784C">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10</w:t>
      </w:r>
      <w:r w:rsidRPr="00F34ED8">
        <w:rPr>
          <w:rFonts w:ascii="Times New Roman" w:hAnsi="Times New Roman"/>
          <w:lang w:val="fi-FI"/>
        </w:rPr>
        <w:tab/>
      </w:r>
      <w:r w:rsidR="00CA69C3" w:rsidRPr="00F34ED8">
        <w:rPr>
          <w:rFonts w:ascii="Times New Roman" w:hAnsi="Times New Roman"/>
          <w:lang w:val="fi-FI"/>
        </w:rPr>
        <w:t>Luusto- ja lihaskipua ja siihen liittyviä tapahtumia todettiin yleisemmin KML-potilailla kuin GIST-potilailla.</w:t>
      </w:r>
    </w:p>
    <w:p w14:paraId="03236BA1" w14:textId="77777777" w:rsidR="00160B4B" w:rsidRPr="00F34ED8" w:rsidRDefault="009B784C" w:rsidP="003A1B82">
      <w:pPr>
        <w:spacing w:after="0"/>
        <w:ind w:left="567" w:hanging="567"/>
        <w:rPr>
          <w:rFonts w:ascii="Times New Roman" w:hAnsi="Times New Roman"/>
          <w:lang w:val="fi-FI"/>
        </w:rPr>
      </w:pPr>
      <w:r w:rsidRPr="00F34ED8">
        <w:rPr>
          <w:rFonts w:ascii="Times New Roman" w:hAnsi="Times New Roman"/>
          <w:lang w:val="fi-FI"/>
        </w:rPr>
        <w:t>11</w:t>
      </w:r>
      <w:r w:rsidR="00160B4B" w:rsidRPr="00F34ED8">
        <w:rPr>
          <w:rFonts w:ascii="Times New Roman" w:hAnsi="Times New Roman"/>
          <w:lang w:val="fi-FI"/>
        </w:rPr>
        <w:tab/>
        <w:t>Kuolemaan johtaneita tapauksia on raportoitu potilailla, joilla on ollut pitkälle edennyt tauti, vaikeita infektioita, vaikea neutropenia ja muita vakavia samanaikaisia kliinisiä tiloja.</w:t>
      </w:r>
    </w:p>
    <w:p w14:paraId="00E4C03B" w14:textId="77777777" w:rsidR="00AA5B99" w:rsidRPr="00F34ED8" w:rsidRDefault="00AA5B99">
      <w:pPr>
        <w:autoSpaceDE w:val="0"/>
        <w:autoSpaceDN w:val="0"/>
        <w:adjustRightInd w:val="0"/>
        <w:spacing w:after="0" w:line="240" w:lineRule="auto"/>
        <w:rPr>
          <w:rFonts w:ascii="Times New Roman" w:hAnsi="Times New Roman"/>
          <w:lang w:val="fi-FI"/>
        </w:rPr>
      </w:pPr>
    </w:p>
    <w:p w14:paraId="62AF4883" w14:textId="77777777" w:rsidR="00AA5B99" w:rsidRPr="00F34ED8" w:rsidRDefault="00CA69C3">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Laboratoriokoearvojen poikkeavuudet:</w:t>
      </w:r>
    </w:p>
    <w:p w14:paraId="797DB973"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Hematologia</w:t>
      </w:r>
    </w:p>
    <w:p w14:paraId="6740652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KML-potilailla sytopeniat, etenkin neutropenia ja trombosytopenia, ovat olleet yhdenmukainen löydös kaikissa tutkimuksissa, ja tiedot viittaavat siihen, että esiintymistiheys on suurempi suuria ≥ 750 mg:n annoksia käytettäessä (I vaiheen tutkimus). Sytopenioiden esiintyminen riippui kuitenkin selvästi myös taudin vaiheesta. Kolmannen ja neljännen asteen neutropenioiden (ANC &lt; 1,0 x 10</w:t>
      </w:r>
      <w:r w:rsidRPr="00F34ED8">
        <w:rPr>
          <w:rFonts w:ascii="Times New Roman" w:hAnsi="Times New Roman"/>
          <w:vertAlign w:val="superscript"/>
          <w:lang w:val="fi-FI"/>
        </w:rPr>
        <w:t>9</w:t>
      </w:r>
      <w:r w:rsidRPr="00F34ED8">
        <w:rPr>
          <w:rFonts w:ascii="Times New Roman" w:hAnsi="Times New Roman"/>
          <w:lang w:val="fi-FI"/>
        </w:rPr>
        <w:t>/l) ja trombosytopenioiden (trombosyyttiarvo &lt; 50 x 10</w:t>
      </w:r>
      <w:r w:rsidRPr="00F34ED8">
        <w:rPr>
          <w:rFonts w:ascii="Times New Roman" w:hAnsi="Times New Roman"/>
          <w:vertAlign w:val="superscript"/>
          <w:lang w:val="fi-FI"/>
        </w:rPr>
        <w:t>9</w:t>
      </w:r>
      <w:r w:rsidRPr="00F34ED8">
        <w:rPr>
          <w:rFonts w:ascii="Times New Roman" w:hAnsi="Times New Roman"/>
          <w:lang w:val="fi-FI"/>
        </w:rPr>
        <w:t>/l) esiintymistiheys oli 4 - 6 kertaa suurempi blastikriisissä ja akseleraatiovaiheessa olevilla potilailla (neutropenia 59 - 64 % ja trombosytopenia 44 - 63 %) verrattuna kroonisen myelooisen leukemian kroonisessa vaiheessa oleviin potilaisiin, joiden sairaus oli vasta diagnosoitu (neutropenia 16,7 % ja trombosytopenia 8,9 %). Vasta diagnosoidussa kroonisen myelooisen leukemian kroonisessa vaiheessa 4. asteen neutropeniaa (ANC &lt; 0,5 x 10</w:t>
      </w:r>
      <w:r w:rsidRPr="00F34ED8">
        <w:rPr>
          <w:rFonts w:ascii="Times New Roman" w:hAnsi="Times New Roman"/>
          <w:vertAlign w:val="superscript"/>
          <w:lang w:val="fi-FI"/>
        </w:rPr>
        <w:t>9</w:t>
      </w:r>
      <w:r w:rsidRPr="00F34ED8">
        <w:rPr>
          <w:rFonts w:ascii="Times New Roman" w:hAnsi="Times New Roman"/>
          <w:lang w:val="fi-FI"/>
        </w:rPr>
        <w:t>/l) havaittiin 3,6 %:lla potilaista ja trombosytopeniaa (trombosyyttiarvo &lt; 10 x 10</w:t>
      </w:r>
      <w:r w:rsidRPr="00F34ED8">
        <w:rPr>
          <w:rFonts w:ascii="Times New Roman" w:hAnsi="Times New Roman"/>
          <w:vertAlign w:val="superscript"/>
          <w:lang w:val="fi-FI"/>
        </w:rPr>
        <w:t>9</w:t>
      </w:r>
      <w:r w:rsidRPr="00F34ED8">
        <w:rPr>
          <w:rFonts w:ascii="Times New Roman" w:hAnsi="Times New Roman"/>
          <w:lang w:val="fi-FI"/>
        </w:rPr>
        <w:t>/l) &lt; 1 %:lla potilaista. Neutropeniajaksojen mediaanikesto oli yleensä 2 - 3 viikkoa ja trombosytopeniajaksojen yleensä 3 - 4 viikkoa. Nämä tapahtumat voidaan yleensä hoitaa joko pienentämällä imatinibiannosta tai keskeyttämällä hoito, mutta ne voivat harvoissa tapauksissa johtaa hoidon pysyvään keskeyttämiseen. KML:aa sairastavilla lapsipotilailla yleisimmin todettuja toksisia vaikutuksia olivat 3. ja 4. asteen sytopeniat, kuten neutropenia, trombosytopenia ja anemia. Niitä esiintyy yleensä ensimmäisten hoitokuukausien aikana.</w:t>
      </w:r>
    </w:p>
    <w:p w14:paraId="2C74F35E" w14:textId="77777777" w:rsidR="00AA5B99" w:rsidRPr="00F34ED8" w:rsidRDefault="00AA5B99">
      <w:pPr>
        <w:autoSpaceDE w:val="0"/>
        <w:autoSpaceDN w:val="0"/>
        <w:adjustRightInd w:val="0"/>
        <w:spacing w:after="0" w:line="240" w:lineRule="auto"/>
        <w:rPr>
          <w:rFonts w:ascii="Times New Roman" w:hAnsi="Times New Roman"/>
          <w:lang w:val="fi-FI"/>
        </w:rPr>
      </w:pPr>
    </w:p>
    <w:p w14:paraId="1DA9161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GIST-tutkimuksessa, kun potilaiden kasvainta ei voida leikata ja/tai kun kasvain on metastasoitunut, 3. asteen anemiaa raportoitiin 5,4 %:lla ja 4. asteen anemiaa 0,7 %:lla potilaista. Tähän ovat, ainakin joillain </w:t>
      </w:r>
      <w:r w:rsidRPr="00F34ED8">
        <w:rPr>
          <w:rFonts w:ascii="Times New Roman" w:hAnsi="Times New Roman"/>
          <w:lang w:val="fi-FI"/>
        </w:rPr>
        <w:lastRenderedPageBreak/>
        <w:t>potilaista, voineet vaikuttaa ruuansulatuskanavan tai kasvaimensisäiset verenvuodot. 3. asteen neutropeniaa havaittiin 7,5 %:lla; 4. asteen neutropeniaa 2,7 %:lla ja 3. asteen trombosytopeniaa 0,7 %:lla potilaista. Yhdelläkään potilaalla ei havaittu 4. asteen trombosytopeniaa. Valkosolujen ja neutrofiilien määrät laskivat pääasiassa hoidon ensimmäisten kuuden viikon aikana, minkä jälkeen arvot pysyivät suhteellisen vakiona.</w:t>
      </w:r>
    </w:p>
    <w:p w14:paraId="7AC1725A" w14:textId="77777777" w:rsidR="00AA5B99" w:rsidRPr="00F34ED8" w:rsidRDefault="00AA5B99">
      <w:pPr>
        <w:autoSpaceDE w:val="0"/>
        <w:autoSpaceDN w:val="0"/>
        <w:adjustRightInd w:val="0"/>
        <w:spacing w:after="0" w:line="240" w:lineRule="auto"/>
        <w:rPr>
          <w:rFonts w:ascii="Times New Roman" w:hAnsi="Times New Roman"/>
          <w:lang w:val="fi-FI"/>
        </w:rPr>
      </w:pPr>
    </w:p>
    <w:p w14:paraId="6A4CEC84"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Biokemia</w:t>
      </w:r>
    </w:p>
    <w:p w14:paraId="241A6DA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KML-potilailla havaittiin huomattavaa transaminaasi- (&lt; 5 %) tai bilirubiiniarvojen (&lt; 1 %) nousua ja se saatiin yleensä hoidettua pienentämällä annosta tai keskeyttämällä hoito (näiden jaksojen mediaanikesto oli noin yksi viikko). Hoito lopetettiin pysyvästi poikkeavien maksa-arvojen vuoksi alle 1 %:lla KML-potilaista.  GIST-potilaista (tutkimus B2222) 6,8 %:lla havaittiin 3. tai 4. asteen ALT:in (alaniiniaminotransferaasin) pitoisuuden nousu ja 4,8 %:lla 3. tai 4. asteen AST:in (aspartaattiaminotransferaasin) nousu. Bilirubiinin nousua havaittiin alle 3 %:lla. </w:t>
      </w:r>
    </w:p>
    <w:p w14:paraId="24EE6B01" w14:textId="77777777" w:rsidR="00AA5B99" w:rsidRPr="00F34ED8" w:rsidRDefault="00AA5B99">
      <w:pPr>
        <w:autoSpaceDE w:val="0"/>
        <w:autoSpaceDN w:val="0"/>
        <w:adjustRightInd w:val="0"/>
        <w:spacing w:after="0" w:line="240" w:lineRule="auto"/>
        <w:rPr>
          <w:rFonts w:ascii="Times New Roman" w:hAnsi="Times New Roman"/>
          <w:lang w:val="fi-FI"/>
        </w:rPr>
      </w:pPr>
    </w:p>
    <w:p w14:paraId="698BC11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Sytolyyttistä ja kolestaattista maksatulehdusta ja maksan vajaatoimintaa on havaittu. Joissain tapauksissa ne ovat johtaneet kuolemaan, kuten yhdellä suuren parasetamoliannoksen saaneella potilaalla.</w:t>
      </w:r>
    </w:p>
    <w:p w14:paraId="317B138D" w14:textId="77777777" w:rsidR="00D95C02" w:rsidRPr="00F34ED8" w:rsidRDefault="00D95C02" w:rsidP="009B784C">
      <w:pPr>
        <w:pStyle w:val="Text"/>
        <w:keepNext/>
        <w:widowControl w:val="0"/>
        <w:spacing w:before="0"/>
        <w:jc w:val="left"/>
        <w:rPr>
          <w:color w:val="000000"/>
          <w:sz w:val="22"/>
          <w:szCs w:val="22"/>
          <w:u w:val="single"/>
          <w:lang w:val="fi-FI"/>
        </w:rPr>
      </w:pPr>
    </w:p>
    <w:p w14:paraId="59A9E8A7" w14:textId="77777777" w:rsidR="009B784C" w:rsidRPr="00F34ED8" w:rsidRDefault="009B784C" w:rsidP="009B784C">
      <w:pPr>
        <w:pStyle w:val="Text"/>
        <w:keepNext/>
        <w:widowControl w:val="0"/>
        <w:spacing w:before="0"/>
        <w:jc w:val="left"/>
        <w:rPr>
          <w:color w:val="000000"/>
          <w:sz w:val="22"/>
          <w:szCs w:val="22"/>
          <w:u w:val="single"/>
          <w:lang w:val="fi-FI"/>
        </w:rPr>
      </w:pPr>
      <w:r w:rsidRPr="00F34ED8">
        <w:rPr>
          <w:color w:val="000000"/>
          <w:sz w:val="22"/>
          <w:szCs w:val="22"/>
          <w:u w:val="single"/>
          <w:lang w:val="fi-FI"/>
        </w:rPr>
        <w:t>Valikoitujen haittavaikutusten kuvaus</w:t>
      </w:r>
    </w:p>
    <w:p w14:paraId="664F461A" w14:textId="77777777" w:rsidR="009B784C" w:rsidRPr="00F34ED8" w:rsidRDefault="009B784C" w:rsidP="009B784C">
      <w:pPr>
        <w:pStyle w:val="Text"/>
        <w:keepNext/>
        <w:widowControl w:val="0"/>
        <w:spacing w:before="0"/>
        <w:jc w:val="left"/>
        <w:rPr>
          <w:i/>
          <w:color w:val="000000"/>
          <w:sz w:val="22"/>
          <w:szCs w:val="22"/>
          <w:u w:val="single"/>
          <w:lang w:val="fi-FI"/>
        </w:rPr>
      </w:pPr>
      <w:r w:rsidRPr="00F34ED8">
        <w:rPr>
          <w:i/>
          <w:color w:val="000000"/>
          <w:sz w:val="22"/>
          <w:szCs w:val="22"/>
          <w:u w:val="single"/>
          <w:lang w:val="fi-FI"/>
        </w:rPr>
        <w:t>Hepatiitti B:n uudelleen aktivoituminen</w:t>
      </w:r>
    </w:p>
    <w:p w14:paraId="0A4141D1" w14:textId="77777777" w:rsidR="009B784C" w:rsidRPr="00F34ED8" w:rsidRDefault="009B784C" w:rsidP="009B784C">
      <w:pPr>
        <w:pStyle w:val="Text"/>
        <w:widowControl w:val="0"/>
        <w:spacing w:before="0"/>
        <w:jc w:val="left"/>
        <w:rPr>
          <w:color w:val="000000"/>
          <w:sz w:val="22"/>
          <w:szCs w:val="22"/>
          <w:lang w:val="fi-FI"/>
        </w:rPr>
      </w:pPr>
      <w:r w:rsidRPr="00F34ED8">
        <w:rPr>
          <w:color w:val="000000"/>
          <w:sz w:val="22"/>
          <w:szCs w:val="22"/>
          <w:lang w:val="fi-FI"/>
        </w:rPr>
        <w:t>Hepatiitti B:n uudelleen aktivoitumista on ilmoitettu BCR-ABL-tyrosiinikinaasin estäjien käytön yhteydessä. Tämä aiheutti joissakin tapauksissa maksan vajaatoimintaa tai fulminanttia hepatiittia, joka johti maksansiirtoon tai kuolemaan (ks. kohta 4.4).</w:t>
      </w:r>
    </w:p>
    <w:p w14:paraId="0486B7C3" w14:textId="77777777" w:rsidR="00B95F5E" w:rsidRPr="00F34ED8" w:rsidRDefault="00B95F5E">
      <w:pPr>
        <w:autoSpaceDE w:val="0"/>
        <w:autoSpaceDN w:val="0"/>
        <w:adjustRightInd w:val="0"/>
        <w:spacing w:after="0" w:line="240" w:lineRule="auto"/>
        <w:rPr>
          <w:rFonts w:ascii="Times New Roman" w:hAnsi="Times New Roman"/>
          <w:lang w:val="fi-FI"/>
        </w:rPr>
      </w:pPr>
    </w:p>
    <w:p w14:paraId="3F44563B" w14:textId="77777777" w:rsidR="00B95F5E" w:rsidRPr="00F34ED8" w:rsidRDefault="00B95F5E" w:rsidP="00B95F5E">
      <w:pPr>
        <w:suppressLineNumbers/>
        <w:autoSpaceDE w:val="0"/>
        <w:autoSpaceDN w:val="0"/>
        <w:adjustRightInd w:val="0"/>
        <w:spacing w:after="0" w:line="240" w:lineRule="auto"/>
        <w:jc w:val="both"/>
        <w:rPr>
          <w:rFonts w:ascii="Times New Roman" w:eastAsia="Times New Roman" w:hAnsi="Times New Roman"/>
          <w:u w:val="single"/>
          <w:lang w:val="fi-FI" w:eastAsia="fr-LU"/>
        </w:rPr>
      </w:pPr>
      <w:r w:rsidRPr="00F34ED8">
        <w:rPr>
          <w:rFonts w:ascii="Times New Roman" w:eastAsia="Times New Roman" w:hAnsi="Times New Roman"/>
          <w:u w:val="single"/>
          <w:lang w:val="fi-FI" w:eastAsia="fr-LU"/>
        </w:rPr>
        <w:t>Epäillyistä haittavaikutuksista ilmoittaminen</w:t>
      </w:r>
    </w:p>
    <w:p w14:paraId="3BACFD96" w14:textId="10D06A5B" w:rsidR="00B95F5E" w:rsidRPr="00F34ED8" w:rsidRDefault="00B95F5E" w:rsidP="00B95F5E">
      <w:pPr>
        <w:suppressAutoHyphens/>
        <w:spacing w:after="0" w:line="240" w:lineRule="auto"/>
        <w:rPr>
          <w:rFonts w:ascii="Times New Roman" w:eastAsia="Times New Roman" w:hAnsi="Times New Roman"/>
          <w:noProof/>
          <w:lang w:val="fi-FI" w:eastAsia="fr-LU"/>
        </w:rPr>
      </w:pPr>
      <w:r w:rsidRPr="00F34ED8">
        <w:rPr>
          <w:rFonts w:ascii="Times New Roman" w:eastAsia="Times New Roman" w:hAnsi="Times New Roman"/>
          <w:lang w:val="fi-FI" w:eastAsia="fr-LU"/>
        </w:rPr>
        <w:t>On tärkeää ilmoittaa myyntiluvan myöntämisen jälkeisistä lääkevalmisteen epäillyistä haittavaikutuksista. Se mahdollistaa lääkevalmisteen</w:t>
      </w:r>
      <w:r w:rsidR="00467AE6">
        <w:rPr>
          <w:rFonts w:ascii="Times New Roman" w:eastAsia="Times New Roman" w:hAnsi="Times New Roman"/>
          <w:lang w:val="fi-FI" w:eastAsia="fr-LU"/>
        </w:rPr>
        <w:t xml:space="preserve"> </w:t>
      </w:r>
      <w:r w:rsidRPr="00F34ED8">
        <w:rPr>
          <w:rFonts w:ascii="Times New Roman" w:eastAsia="Times New Roman" w:hAnsi="Times New Roman"/>
          <w:lang w:val="fi-FI" w:eastAsia="fr-LU"/>
        </w:rPr>
        <w:t xml:space="preserve">hyöty-haittatasapainon jatkuvan arvioinnin. Terveydenhuollon ammattilaisia pyydetään ilmoittamaan kaikista epäillyistä haittavaikutuksista </w:t>
      </w:r>
      <w:hyperlink r:id="rId11" w:history="1">
        <w:r w:rsidRPr="00F34ED8">
          <w:rPr>
            <w:rFonts w:ascii="Times New Roman" w:eastAsia="Times New Roman" w:hAnsi="Times New Roman"/>
            <w:color w:val="0000FF"/>
            <w:highlight w:val="lightGray"/>
            <w:u w:val="single"/>
            <w:lang w:val="fi-FI" w:eastAsia="fr-LU"/>
          </w:rPr>
          <w:t>liitteessä V</w:t>
        </w:r>
      </w:hyperlink>
      <w:r w:rsidRPr="00F34ED8">
        <w:rPr>
          <w:rFonts w:ascii="Times New Roman" w:eastAsia="Times New Roman" w:hAnsi="Times New Roman"/>
          <w:color w:val="0000FF"/>
          <w:highlight w:val="lightGray"/>
          <w:u w:val="single"/>
          <w:lang w:val="fi-FI" w:eastAsia="fr-LU"/>
        </w:rPr>
        <w:t xml:space="preserve"> </w:t>
      </w:r>
      <w:r w:rsidRPr="00F34ED8">
        <w:rPr>
          <w:rFonts w:ascii="Times New Roman" w:eastAsia="Times New Roman" w:hAnsi="Times New Roman"/>
          <w:highlight w:val="lightGray"/>
          <w:lang w:val="fi-FI" w:eastAsia="fr-LU"/>
        </w:rPr>
        <w:t>luetellun kansallisen ilmoitusjärjestelmän kautta</w:t>
      </w:r>
      <w:r w:rsidRPr="00F34ED8">
        <w:rPr>
          <w:rFonts w:ascii="Times New Roman" w:eastAsia="Times New Roman" w:hAnsi="Times New Roman"/>
          <w:lang w:val="fi-FI" w:eastAsia="fr-LU"/>
        </w:rPr>
        <w:t>.</w:t>
      </w:r>
    </w:p>
    <w:p w14:paraId="76892966" w14:textId="77777777" w:rsidR="00B95F5E" w:rsidRPr="00F34ED8" w:rsidRDefault="00B95F5E">
      <w:pPr>
        <w:autoSpaceDE w:val="0"/>
        <w:autoSpaceDN w:val="0"/>
        <w:adjustRightInd w:val="0"/>
        <w:spacing w:after="0" w:line="240" w:lineRule="auto"/>
        <w:rPr>
          <w:rFonts w:ascii="Times New Roman" w:hAnsi="Times New Roman"/>
          <w:lang w:val="fi-FI"/>
        </w:rPr>
      </w:pPr>
    </w:p>
    <w:p w14:paraId="070619F5"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4.9</w:t>
      </w:r>
      <w:r w:rsidRPr="00F34ED8">
        <w:rPr>
          <w:rFonts w:ascii="Times New Roman" w:hAnsi="Times New Roman"/>
          <w:b/>
          <w:bCs/>
          <w:lang w:val="fi-FI"/>
        </w:rPr>
        <w:tab/>
        <w:t>Yliannostus</w:t>
      </w:r>
    </w:p>
    <w:p w14:paraId="101E6EB3" w14:textId="77777777" w:rsidR="00AA5B99" w:rsidRPr="00F34ED8" w:rsidRDefault="00AA5B99">
      <w:pPr>
        <w:autoSpaceDE w:val="0"/>
        <w:autoSpaceDN w:val="0"/>
        <w:adjustRightInd w:val="0"/>
        <w:spacing w:after="0" w:line="240" w:lineRule="auto"/>
        <w:rPr>
          <w:rFonts w:ascii="Times New Roman" w:hAnsi="Times New Roman"/>
          <w:lang w:val="fi-FI"/>
        </w:rPr>
      </w:pPr>
    </w:p>
    <w:p w14:paraId="7A89805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Kokemusta suositellun terapeuttisen annostuksen ylittämisestä on vain rajoitetusti. Yksittäisiä imatinibin yliannostustapauksia on raportoitu spontaanisti ja kirjallisuudessa. Yliannostustapauksissa potilasta tulee seurata ja antaa asianmukainen oireellinen hoito. Useimmiten raportoitu tulos näissä tapauksissa oli ”kohentunut” tai ”toipunut”. Tapauksia, jotka on raportoitu muissa annosväleissä:</w:t>
      </w:r>
    </w:p>
    <w:p w14:paraId="080CCBF1" w14:textId="77777777" w:rsidR="00AA5B99" w:rsidRPr="00F34ED8" w:rsidRDefault="00AA5B99">
      <w:pPr>
        <w:autoSpaceDE w:val="0"/>
        <w:autoSpaceDN w:val="0"/>
        <w:adjustRightInd w:val="0"/>
        <w:spacing w:after="0" w:line="240" w:lineRule="auto"/>
        <w:rPr>
          <w:rFonts w:ascii="Times New Roman" w:hAnsi="Times New Roman"/>
          <w:lang w:val="fi-FI"/>
        </w:rPr>
      </w:pPr>
    </w:p>
    <w:p w14:paraId="6DF8A3A8"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Aikuiset</w:t>
      </w:r>
    </w:p>
    <w:p w14:paraId="76AB4C5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1 200 - 1 600 mg (kestäen vaihtelevasti 1 - 10 päivää): Pahoinvointi, oksentelu, ripuli, ihottuma, eryteema, edeema, turvotus, heikotus, lihasnykäykset, trombosytopenia, pansytopenia, vatsakipu, päänsärky, heikentynyt ruokahalu.</w:t>
      </w:r>
    </w:p>
    <w:p w14:paraId="249C2CB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1 800 - 3 200 mg (jopa 3 200 mg päivässä 6 päivän ajan): Voimattomuus, myalgia, suurentunut kreatiniini-fosfokinaasi, suurentunut bilirubiini, ruuansulatuskanavan kipu.</w:t>
      </w:r>
    </w:p>
    <w:p w14:paraId="166C98F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6 400 mg (kerta-annoksena): Yksi kirjallisuusraportti yhdestä potilaasta, joka koki pahoinvointia, oksentelua, vatsakipua, kuumetta ja kasvojen turvotusta ja jolla havaittiin alentunut neutrofiililuku ja kohonneet transaminaasiluvut.</w:t>
      </w:r>
    </w:p>
    <w:p w14:paraId="5F33FFF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8 - 10 g (kerta-annoksena): Oksentelua ja ruuansulatuskanavan kipua on raportoitu.</w:t>
      </w:r>
    </w:p>
    <w:p w14:paraId="68EF52DC" w14:textId="77777777" w:rsidR="00AA5B99" w:rsidRPr="00F34ED8" w:rsidRDefault="00AA5B99">
      <w:pPr>
        <w:autoSpaceDE w:val="0"/>
        <w:autoSpaceDN w:val="0"/>
        <w:adjustRightInd w:val="0"/>
        <w:spacing w:after="0" w:line="240" w:lineRule="auto"/>
        <w:rPr>
          <w:rFonts w:ascii="Times New Roman" w:hAnsi="Times New Roman"/>
          <w:lang w:val="fi-FI"/>
        </w:rPr>
      </w:pPr>
    </w:p>
    <w:p w14:paraId="404AC19A"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Pediatriset potilaat</w:t>
      </w:r>
    </w:p>
    <w:p w14:paraId="0EF1F83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Yksi 3-vuotias poika, joka altistui 400 mg:n kerta-annokselle, koki oksentelua, ripulia sekä anoreksiaa, ja toinen 3-vuotias poika, joka altistui 980 mg:n kerta-annokselle, koki veren valkosolumäärän alenemista sekä ripulia.</w:t>
      </w:r>
    </w:p>
    <w:p w14:paraId="73CBB2C3" w14:textId="77777777" w:rsidR="00AA5B99" w:rsidRPr="00F34ED8" w:rsidRDefault="00AA5B99">
      <w:pPr>
        <w:autoSpaceDE w:val="0"/>
        <w:autoSpaceDN w:val="0"/>
        <w:adjustRightInd w:val="0"/>
        <w:spacing w:after="0" w:line="240" w:lineRule="auto"/>
        <w:rPr>
          <w:rFonts w:ascii="Times New Roman" w:hAnsi="Times New Roman"/>
          <w:lang w:val="fi-FI"/>
        </w:rPr>
      </w:pPr>
    </w:p>
    <w:p w14:paraId="6895D4C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Yliannostustapauksissa potilasta tulee tarkkailla ja antaa asiaankuuluvaa tukihoitoa.</w:t>
      </w:r>
    </w:p>
    <w:p w14:paraId="5711C750" w14:textId="77777777" w:rsidR="00AA5B99" w:rsidRPr="00F34ED8" w:rsidRDefault="00AA5B99">
      <w:pPr>
        <w:autoSpaceDE w:val="0"/>
        <w:autoSpaceDN w:val="0"/>
        <w:adjustRightInd w:val="0"/>
        <w:spacing w:after="0" w:line="240" w:lineRule="auto"/>
        <w:rPr>
          <w:rFonts w:ascii="Times New Roman" w:hAnsi="Times New Roman"/>
          <w:lang w:val="fi-FI"/>
        </w:rPr>
      </w:pPr>
    </w:p>
    <w:p w14:paraId="60183827" w14:textId="77777777" w:rsidR="00AA5B99" w:rsidRPr="00F34ED8" w:rsidRDefault="00AA5B99">
      <w:pPr>
        <w:autoSpaceDE w:val="0"/>
        <w:autoSpaceDN w:val="0"/>
        <w:adjustRightInd w:val="0"/>
        <w:spacing w:after="0" w:line="240" w:lineRule="auto"/>
        <w:rPr>
          <w:rFonts w:ascii="Times New Roman" w:hAnsi="Times New Roman"/>
          <w:lang w:val="fi-FI"/>
        </w:rPr>
      </w:pPr>
    </w:p>
    <w:p w14:paraId="1C2F262F"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w:t>
      </w:r>
      <w:r w:rsidRPr="00F34ED8">
        <w:rPr>
          <w:rFonts w:ascii="Times New Roman" w:hAnsi="Times New Roman"/>
          <w:b/>
          <w:bCs/>
          <w:lang w:val="fi-FI"/>
        </w:rPr>
        <w:tab/>
        <w:t>FARMAKOLOGISET OMINAISUUDET</w:t>
      </w:r>
    </w:p>
    <w:p w14:paraId="57D88FC5" w14:textId="77777777" w:rsidR="00AA5B99" w:rsidRPr="00F34ED8" w:rsidRDefault="00AA5B99">
      <w:pPr>
        <w:autoSpaceDE w:val="0"/>
        <w:autoSpaceDN w:val="0"/>
        <w:adjustRightInd w:val="0"/>
        <w:spacing w:after="0" w:line="240" w:lineRule="auto"/>
        <w:rPr>
          <w:rFonts w:ascii="Times New Roman" w:hAnsi="Times New Roman"/>
          <w:lang w:val="fi-FI"/>
        </w:rPr>
      </w:pPr>
    </w:p>
    <w:p w14:paraId="2A106956"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5.1</w:t>
      </w:r>
      <w:r w:rsidRPr="00F34ED8">
        <w:rPr>
          <w:rFonts w:ascii="Times New Roman" w:hAnsi="Times New Roman"/>
          <w:b/>
          <w:bCs/>
          <w:lang w:val="fi-FI"/>
        </w:rPr>
        <w:tab/>
        <w:t>Farmakodynamiikka</w:t>
      </w:r>
    </w:p>
    <w:p w14:paraId="52A5C9E1" w14:textId="77777777" w:rsidR="00AA5B99" w:rsidRPr="00F34ED8" w:rsidRDefault="00AA5B99">
      <w:pPr>
        <w:autoSpaceDE w:val="0"/>
        <w:autoSpaceDN w:val="0"/>
        <w:adjustRightInd w:val="0"/>
        <w:spacing w:after="0" w:line="240" w:lineRule="auto"/>
        <w:rPr>
          <w:rFonts w:ascii="Times New Roman" w:hAnsi="Times New Roman"/>
          <w:lang w:val="fi-FI"/>
        </w:rPr>
      </w:pPr>
    </w:p>
    <w:p w14:paraId="3D3E9B1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Farmakoterapeuttinen ryhmä: Antineoplastiset lääkeaineet, proteiinikinaasin estäjät, ATC-koodi: L01XE01</w:t>
      </w:r>
    </w:p>
    <w:p w14:paraId="25CFF5AE" w14:textId="77777777" w:rsidR="00AA5B99" w:rsidRPr="00F34ED8" w:rsidRDefault="00AA5B99">
      <w:pPr>
        <w:autoSpaceDE w:val="0"/>
        <w:autoSpaceDN w:val="0"/>
        <w:adjustRightInd w:val="0"/>
        <w:spacing w:after="0" w:line="240" w:lineRule="auto"/>
        <w:rPr>
          <w:rFonts w:ascii="Times New Roman" w:hAnsi="Times New Roman"/>
          <w:lang w:val="fi-FI"/>
        </w:rPr>
      </w:pPr>
    </w:p>
    <w:p w14:paraId="3610DC85"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Vaikutusmekanismi</w:t>
      </w:r>
    </w:p>
    <w:p w14:paraId="3FE898A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on pienimolekyylinen proteiinityrosiinikinaasin estäjä, joka estää voimakkaasti Bcr-Abl-tyrosiinikinaasin toimintaa ja useita reseptorityrosiinikinaaseja (c-Kit-proto-onkogeenin koodaama kantasolutekijän [SCF] Kit-reseptori, DDR1- ja DDR2-reseptorit, kasvutekijäreseptori CSF-1R ja verihiutalekasvutekijäreseptorit alfa ja beeta [PDGFR-alfa ja PDGFR-beeta]). Imatinibi voi myös estää näiden reseptorikinaasien aktivaation välittämiä solutason tapahtumia.</w:t>
      </w:r>
    </w:p>
    <w:p w14:paraId="593543AA" w14:textId="77777777" w:rsidR="00AA5B99" w:rsidRPr="00F34ED8" w:rsidRDefault="00AA5B99">
      <w:pPr>
        <w:autoSpaceDE w:val="0"/>
        <w:autoSpaceDN w:val="0"/>
        <w:adjustRightInd w:val="0"/>
        <w:spacing w:after="0" w:line="240" w:lineRule="auto"/>
        <w:rPr>
          <w:rFonts w:ascii="Times New Roman" w:hAnsi="Times New Roman"/>
          <w:lang w:val="fi-FI"/>
        </w:rPr>
      </w:pPr>
    </w:p>
    <w:p w14:paraId="6B71BA68"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Farmakodynaamiset vaikutukset</w:t>
      </w:r>
    </w:p>
    <w:p w14:paraId="050905F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Imatinibi on proteiinityrosiinikinaasin estäjä, joka estää voimakkaasti Bcr-Abl-tyrosiinikinaasia </w:t>
      </w:r>
      <w:r w:rsidRPr="00F34ED8">
        <w:rPr>
          <w:rFonts w:ascii="Times New Roman" w:hAnsi="Times New Roman"/>
          <w:i/>
          <w:iCs/>
          <w:lang w:val="fi-FI"/>
        </w:rPr>
        <w:t>in vitro</w:t>
      </w:r>
      <w:r w:rsidRPr="00F34ED8">
        <w:rPr>
          <w:rFonts w:ascii="Times New Roman" w:hAnsi="Times New Roman"/>
          <w:lang w:val="fi-FI"/>
        </w:rPr>
        <w:t xml:space="preserve">-, solu- ja </w:t>
      </w:r>
      <w:r w:rsidRPr="00F34ED8">
        <w:rPr>
          <w:rFonts w:ascii="Times New Roman" w:hAnsi="Times New Roman"/>
          <w:i/>
          <w:iCs/>
          <w:lang w:val="fi-FI"/>
        </w:rPr>
        <w:t xml:space="preserve">in vivo </w:t>
      </w:r>
      <w:r w:rsidRPr="00F34ED8">
        <w:rPr>
          <w:rFonts w:ascii="Times New Roman" w:hAnsi="Times New Roman"/>
          <w:lang w:val="fi-FI"/>
        </w:rPr>
        <w:t xml:space="preserve"> -pitoisuuksina. Aine estää selektiivisesti proliferaatiota ja indusoi apoptoosia Bcr-Abl-positiivisissa solulinjoissa sekä tuoreissa leukemiasoluissa, jotka ovat peräisin Philadelphia-kromosomin suhteen positiivisilta kroonista myelooista leukemiaa sairastavilta potilailta</w:t>
      </w:r>
      <w:r w:rsidR="00645EFD" w:rsidRPr="00F34ED8">
        <w:rPr>
          <w:rFonts w:ascii="Times New Roman" w:hAnsi="Times New Roman"/>
          <w:lang w:val="fi-FI"/>
        </w:rPr>
        <w:t xml:space="preserve"> sekä akuuttia lymfoblastista leukemiaa sairastavilta potilailta</w:t>
      </w:r>
      <w:r w:rsidRPr="00F34ED8">
        <w:rPr>
          <w:rFonts w:ascii="Times New Roman" w:hAnsi="Times New Roman"/>
          <w:lang w:val="fi-FI"/>
        </w:rPr>
        <w:t>.</w:t>
      </w:r>
    </w:p>
    <w:p w14:paraId="4636BB02" w14:textId="77777777" w:rsidR="00AA5B99" w:rsidRPr="00F34ED8" w:rsidRDefault="00AA5B99">
      <w:pPr>
        <w:autoSpaceDE w:val="0"/>
        <w:autoSpaceDN w:val="0"/>
        <w:adjustRightInd w:val="0"/>
        <w:spacing w:after="0" w:line="240" w:lineRule="auto"/>
        <w:rPr>
          <w:rFonts w:ascii="Times New Roman" w:hAnsi="Times New Roman"/>
          <w:lang w:val="fi-FI"/>
        </w:rPr>
      </w:pPr>
    </w:p>
    <w:p w14:paraId="3CB1133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Aineella on kasvaimia estävä vaikutus </w:t>
      </w:r>
      <w:r w:rsidRPr="00F34ED8">
        <w:rPr>
          <w:rFonts w:ascii="Times New Roman" w:hAnsi="Times New Roman"/>
          <w:i/>
          <w:iCs/>
          <w:lang w:val="fi-FI"/>
        </w:rPr>
        <w:t xml:space="preserve">in vivo </w:t>
      </w:r>
      <w:r w:rsidRPr="00F34ED8">
        <w:rPr>
          <w:rFonts w:ascii="Times New Roman" w:hAnsi="Times New Roman"/>
          <w:lang w:val="fi-FI"/>
        </w:rPr>
        <w:t>, kun sitä annetaan ainoana aineena eläinmalleissa, joissa käytetään Bcr-Abl-positiivisia kasvainsoluja.</w:t>
      </w:r>
    </w:p>
    <w:p w14:paraId="703C115B" w14:textId="77777777" w:rsidR="00AA5B99" w:rsidRPr="00F34ED8" w:rsidRDefault="00AA5B99">
      <w:pPr>
        <w:autoSpaceDE w:val="0"/>
        <w:autoSpaceDN w:val="0"/>
        <w:adjustRightInd w:val="0"/>
        <w:spacing w:after="0" w:line="240" w:lineRule="auto"/>
        <w:rPr>
          <w:rFonts w:ascii="Times New Roman" w:hAnsi="Times New Roman"/>
          <w:lang w:val="fi-FI"/>
        </w:rPr>
      </w:pPr>
    </w:p>
    <w:p w14:paraId="4B72B61C" w14:textId="77777777" w:rsidR="00645EFD" w:rsidRPr="00F34ED8" w:rsidRDefault="00645EFD">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on myös verihiutalekasvutekijän (PDGF) resepto</w:t>
      </w:r>
      <w:r w:rsidR="00136148" w:rsidRPr="00F34ED8">
        <w:rPr>
          <w:rFonts w:ascii="Times New Roman" w:hAnsi="Times New Roman"/>
          <w:lang w:val="fi-FI"/>
        </w:rPr>
        <w:t xml:space="preserve">rityrosiinikinaasin, </w:t>
      </w:r>
      <w:r w:rsidRPr="00F34ED8">
        <w:rPr>
          <w:rFonts w:ascii="Times New Roman" w:hAnsi="Times New Roman"/>
          <w:lang w:val="fi-FI"/>
        </w:rPr>
        <w:t xml:space="preserve">ja se estää PDGF-välitteisiä solutapahtumia. </w:t>
      </w:r>
      <w:r w:rsidR="007175FB" w:rsidRPr="00F34ED8">
        <w:rPr>
          <w:rFonts w:ascii="Times New Roman" w:hAnsi="Times New Roman"/>
          <w:lang w:val="fi-FI"/>
        </w:rPr>
        <w:t xml:space="preserve">PDGF:n konstitutiivisen tuotannon tai </w:t>
      </w:r>
      <w:r w:rsidRPr="00F34ED8">
        <w:rPr>
          <w:rFonts w:ascii="Times New Roman" w:hAnsi="Times New Roman"/>
          <w:lang w:val="fi-FI"/>
        </w:rPr>
        <w:t>PDGF-reseptorin tai A</w:t>
      </w:r>
      <w:r w:rsidR="007175FB" w:rsidRPr="00F34ED8">
        <w:rPr>
          <w:rFonts w:ascii="Times New Roman" w:hAnsi="Times New Roman"/>
          <w:lang w:val="fi-FI"/>
        </w:rPr>
        <w:t>bl-proteiinityrokinaasien konstutiivisen aktivaation (jonka syynä on niiden yhdistyminen eri proteiineihin) on arveltu osallistuvan MDS:n/MDP:n, HES:n/CEL:n ja DFSP:n patogeneesiin. Imatinibi estää viestinkulkua ja proliferaatiota soluissa, joiden PDGFR- ja Abl-kinaasitoiminta on häiriintynyt.</w:t>
      </w:r>
    </w:p>
    <w:p w14:paraId="0AC1394D" w14:textId="77777777" w:rsidR="00645EFD" w:rsidRPr="00F34ED8" w:rsidRDefault="00645EFD">
      <w:pPr>
        <w:autoSpaceDE w:val="0"/>
        <w:autoSpaceDN w:val="0"/>
        <w:adjustRightInd w:val="0"/>
        <w:spacing w:after="0" w:line="240" w:lineRule="auto"/>
        <w:rPr>
          <w:rFonts w:ascii="Times New Roman" w:hAnsi="Times New Roman"/>
          <w:lang w:val="fi-FI"/>
        </w:rPr>
      </w:pPr>
    </w:p>
    <w:p w14:paraId="31BFEC61"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Kliiniset tutkimukset kroonisessa myelooisessa leukemiassa (KML)</w:t>
      </w:r>
    </w:p>
    <w:p w14:paraId="2ADC21E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Näyttö imatinibin tehosta perustuu hematologisten ja sytogeneettisten vasteiden määrään ja aikaan ilman taudin etenemistä.  </w:t>
      </w:r>
      <w:r w:rsidR="00420C4E" w:rsidRPr="00F34ED8">
        <w:rPr>
          <w:rFonts w:ascii="Times New Roman" w:hAnsi="Times New Roman"/>
          <w:lang w:val="fi-FI"/>
        </w:rPr>
        <w:t>K</w:t>
      </w:r>
      <w:r w:rsidRPr="00F34ED8">
        <w:rPr>
          <w:rFonts w:ascii="Times New Roman" w:hAnsi="Times New Roman"/>
          <w:lang w:val="fi-FI"/>
        </w:rPr>
        <w:t>ontrolloituja tutkimuksia, jotka osoittaisivat kliinistä tehoa, kuten sairauteen kuuluvien oireiden vähenemistä tai elonjäämisetua, ei ole.</w:t>
      </w:r>
    </w:p>
    <w:p w14:paraId="5A0E4F06" w14:textId="77777777" w:rsidR="00AA5B99" w:rsidRPr="00F34ED8" w:rsidRDefault="00AA5B99">
      <w:pPr>
        <w:autoSpaceDE w:val="0"/>
        <w:autoSpaceDN w:val="0"/>
        <w:adjustRightInd w:val="0"/>
        <w:spacing w:after="0" w:line="240" w:lineRule="auto"/>
        <w:rPr>
          <w:rFonts w:ascii="Times New Roman" w:hAnsi="Times New Roman"/>
          <w:lang w:val="fi-FI"/>
        </w:rPr>
      </w:pPr>
    </w:p>
    <w:p w14:paraId="71FA6F6B" w14:textId="77777777" w:rsidR="00AA5B99" w:rsidRPr="00F34ED8" w:rsidRDefault="00420C4E">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suuri avoin, kansainvälinen, kontrolloimaton </w:t>
      </w:r>
      <w:r w:rsidR="00CA69C3" w:rsidRPr="00F34ED8">
        <w:rPr>
          <w:rFonts w:ascii="Times New Roman" w:hAnsi="Times New Roman"/>
          <w:lang w:val="fi-FI"/>
        </w:rPr>
        <w:t xml:space="preserve">II vaiheen tutkimus tehtiin potilaille, jotka sairastivat kroonisen myelooisen leukemian Philadelphia-kromosomin suhteen positiivista (Ph+) </w:t>
      </w:r>
      <w:r w:rsidR="00113DF0" w:rsidRPr="00F34ED8">
        <w:rPr>
          <w:rFonts w:ascii="Times New Roman" w:hAnsi="Times New Roman"/>
          <w:lang w:val="fi-FI"/>
        </w:rPr>
        <w:t>blastikriisi</w:t>
      </w:r>
      <w:r w:rsidR="002F3650" w:rsidRPr="00F34ED8">
        <w:rPr>
          <w:rFonts w:ascii="Times New Roman" w:hAnsi="Times New Roman"/>
          <w:lang w:val="fi-FI"/>
        </w:rPr>
        <w:t xml:space="preserve"> vaiheessa.</w:t>
      </w:r>
      <w:r w:rsidR="00CA69C3" w:rsidRPr="00F34ED8">
        <w:rPr>
          <w:rFonts w:ascii="Times New Roman" w:hAnsi="Times New Roman"/>
          <w:lang w:val="fi-FI"/>
        </w:rPr>
        <w:t xml:space="preserve"> Lisäksi pieni määrä lapsia on hoidettu kahdessa I vaiheen tutkimuksessa </w:t>
      </w:r>
      <w:r w:rsidR="002F3650" w:rsidRPr="00F34ED8">
        <w:rPr>
          <w:rFonts w:ascii="Times New Roman" w:hAnsi="Times New Roman"/>
          <w:lang w:val="fi-FI"/>
        </w:rPr>
        <w:t xml:space="preserve">(potilaita joilla KLM tar Ph+ akuutti leukemia) </w:t>
      </w:r>
      <w:r w:rsidR="00CA69C3" w:rsidRPr="00F34ED8">
        <w:rPr>
          <w:rFonts w:ascii="Times New Roman" w:hAnsi="Times New Roman"/>
          <w:lang w:val="fi-FI"/>
        </w:rPr>
        <w:t>ja yhdessä II vaiheen tutkimuksessa.</w:t>
      </w:r>
    </w:p>
    <w:p w14:paraId="2F915EB2" w14:textId="77777777" w:rsidR="00AA5B99" w:rsidRPr="00F34ED8" w:rsidRDefault="00AA5B99">
      <w:pPr>
        <w:autoSpaceDE w:val="0"/>
        <w:autoSpaceDN w:val="0"/>
        <w:adjustRightInd w:val="0"/>
        <w:spacing w:after="0" w:line="240" w:lineRule="auto"/>
        <w:rPr>
          <w:rFonts w:ascii="Times New Roman" w:hAnsi="Times New Roman"/>
          <w:lang w:val="fi-FI"/>
        </w:rPr>
      </w:pPr>
    </w:p>
    <w:p w14:paraId="76EAB23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Kliinis</w:t>
      </w:r>
      <w:r w:rsidR="002F3650" w:rsidRPr="00F34ED8">
        <w:rPr>
          <w:rFonts w:ascii="Times New Roman" w:hAnsi="Times New Roman"/>
          <w:lang w:val="fi-FI"/>
        </w:rPr>
        <w:t>e</w:t>
      </w:r>
      <w:r w:rsidRPr="00F34ED8">
        <w:rPr>
          <w:rFonts w:ascii="Times New Roman" w:hAnsi="Times New Roman"/>
          <w:lang w:val="fi-FI"/>
        </w:rPr>
        <w:t>ssä tutkimuks</w:t>
      </w:r>
      <w:r w:rsidR="002F3650" w:rsidRPr="00F34ED8">
        <w:rPr>
          <w:rFonts w:ascii="Times New Roman" w:hAnsi="Times New Roman"/>
          <w:lang w:val="fi-FI"/>
        </w:rPr>
        <w:t>e</w:t>
      </w:r>
      <w:r w:rsidRPr="00F34ED8">
        <w:rPr>
          <w:rFonts w:ascii="Times New Roman" w:hAnsi="Times New Roman"/>
          <w:lang w:val="fi-FI"/>
        </w:rPr>
        <w:t>ssa 38 % potilaista oli ≥ 60-vuotiaita ja  12 % ≥ 70-vuotiaita.</w:t>
      </w:r>
    </w:p>
    <w:p w14:paraId="24C318B5" w14:textId="77777777" w:rsidR="00F3333B" w:rsidRPr="00F34ED8" w:rsidRDefault="00F3333B" w:rsidP="00F3333B">
      <w:pPr>
        <w:autoSpaceDE w:val="0"/>
        <w:autoSpaceDN w:val="0"/>
        <w:adjustRightInd w:val="0"/>
        <w:spacing w:after="0" w:line="240" w:lineRule="auto"/>
        <w:rPr>
          <w:rFonts w:ascii="Times New Roman" w:hAnsi="Times New Roman"/>
          <w:lang w:val="fi-FI"/>
        </w:rPr>
      </w:pPr>
    </w:p>
    <w:p w14:paraId="6B97AAF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 xml:space="preserve">Myelooinen blastikriisi: </w:t>
      </w:r>
      <w:r w:rsidRPr="00F34ED8">
        <w:rPr>
          <w:rFonts w:ascii="Times New Roman" w:hAnsi="Times New Roman"/>
          <w:lang w:val="fi-FI"/>
        </w:rPr>
        <w:t>Tutkimukseen otettiin 260 myelooista blastikriisiä sairastavaa potilasta. Heistä 95 (37 %) oli saanut aiemmin kemoterapiaa joko akseleraatiovaiheen tai blastikriisin hoitona (”aiemmin hoidetut potilaat”), kun taas 165 (63 %) ei ollut saanut aiempaa hoitoa (”hoitamattomat potilaat”). Ensimmäisten 37 potilaan aloitusannos oli 400 mg; sittemmin tutkimussuunnitelmaa muutettiin suuremman annoksen sallivaksi, ja loppujen 223 potilaan aloitusannos oli 600 mg.</w:t>
      </w:r>
    </w:p>
    <w:p w14:paraId="3487F146" w14:textId="77777777" w:rsidR="00AA5B99" w:rsidRPr="00F34ED8" w:rsidRDefault="00AA5B99">
      <w:pPr>
        <w:autoSpaceDE w:val="0"/>
        <w:autoSpaceDN w:val="0"/>
        <w:adjustRightInd w:val="0"/>
        <w:spacing w:after="0" w:line="240" w:lineRule="auto"/>
        <w:rPr>
          <w:rFonts w:ascii="Times New Roman" w:hAnsi="Times New Roman"/>
          <w:lang w:val="fi-FI"/>
        </w:rPr>
      </w:pPr>
    </w:p>
    <w:p w14:paraId="5E3FCEF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Ensisijainen tehomuuttuja oli hematologisen vasteen osuus. Hematologinen vaste ilmoitettiin joko täydellisenä hematologisena vasteena, leukemian olemassaoloa koskevan näytön puuttumisena </w:t>
      </w:r>
      <w:r w:rsidR="000E0511" w:rsidRPr="00F34ED8">
        <w:rPr>
          <w:rFonts w:ascii="Times New Roman" w:hAnsi="Times New Roman"/>
          <w:lang w:val="fi-FI"/>
        </w:rPr>
        <w:t xml:space="preserve">(esim. </w:t>
      </w:r>
      <w:r w:rsidR="004D7B6E" w:rsidRPr="00F34ED8">
        <w:rPr>
          <w:rFonts w:ascii="Times New Roman" w:hAnsi="Times New Roman"/>
          <w:lang w:val="fi-FI"/>
        </w:rPr>
        <w:t xml:space="preserve">blastien poistuminen luuytimestä ja verestä siten ettei täyttä ääreisveren toipumista kuitenkaan saavutettu kuten täydellisessä vasteessa) </w:t>
      </w:r>
      <w:r w:rsidRPr="00F34ED8">
        <w:rPr>
          <w:rFonts w:ascii="Times New Roman" w:hAnsi="Times New Roman"/>
          <w:lang w:val="fi-FI"/>
        </w:rPr>
        <w:t>tai paluuna kroonisen myelooisen leukemian krooniseen vaiheeseen . Tässä tutkimuksessa hematologisen vasteen saavutti 31 % potilaista (36 % aiemmin hoitamattomista potilaista ja 22 % aiemmin hoidetuista potilaista)</w:t>
      </w:r>
      <w:r w:rsidR="004D7B6E" w:rsidRPr="00F34ED8">
        <w:rPr>
          <w:rFonts w:ascii="Times New Roman" w:hAnsi="Times New Roman"/>
          <w:lang w:val="fi-FI"/>
        </w:rPr>
        <w:t xml:space="preserve"> (Taulukko </w:t>
      </w:r>
      <w:r w:rsidR="00C85453" w:rsidRPr="00F34ED8">
        <w:rPr>
          <w:rFonts w:ascii="Times New Roman" w:hAnsi="Times New Roman"/>
          <w:lang w:val="fi-FI"/>
        </w:rPr>
        <w:t>2</w:t>
      </w:r>
      <w:r w:rsidR="004D7B6E" w:rsidRPr="00F34ED8">
        <w:rPr>
          <w:rFonts w:ascii="Times New Roman" w:hAnsi="Times New Roman"/>
          <w:lang w:val="fi-FI"/>
        </w:rPr>
        <w:t>)</w:t>
      </w:r>
      <w:r w:rsidRPr="00F34ED8">
        <w:rPr>
          <w:rFonts w:ascii="Times New Roman" w:hAnsi="Times New Roman"/>
          <w:lang w:val="fi-FI"/>
        </w:rPr>
        <w:t>. Lisäksi vaste oli yleisempi 600 mg:n annosta saaneilla potilailla (33 %) kuin 400 mg:n annosta saaneilla potilailla (16 %, p=0,0220). Senhetkinen arvio potilaiden mediaanielossaolosta oli aiemmin hoitamattomien potilaiden osalta 7,7 kuukautta ja hoidettujen potilaiden osalta 4,7 kuukautta.</w:t>
      </w:r>
    </w:p>
    <w:p w14:paraId="50F4A177" w14:textId="77777777" w:rsidR="00AA5B99" w:rsidRPr="00F34ED8" w:rsidRDefault="00AA5B99">
      <w:pPr>
        <w:autoSpaceDE w:val="0"/>
        <w:autoSpaceDN w:val="0"/>
        <w:adjustRightInd w:val="0"/>
        <w:spacing w:after="0" w:line="240" w:lineRule="auto"/>
        <w:rPr>
          <w:rFonts w:ascii="Times New Roman" w:hAnsi="Times New Roman"/>
          <w:lang w:val="fi-FI"/>
        </w:rPr>
      </w:pPr>
    </w:p>
    <w:p w14:paraId="53E33F1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Lymfaattinen blastikriisi</w:t>
      </w:r>
      <w:r w:rsidRPr="00F34ED8">
        <w:rPr>
          <w:rFonts w:ascii="Times New Roman" w:hAnsi="Times New Roman"/>
          <w:lang w:val="fi-FI"/>
        </w:rPr>
        <w:t xml:space="preserve">: I vaiheen tutkimuksiin otettiin rajoitettu määrä potilaita (n=10). Hematologisen vasteen osuus oli 70 % ja kesto 2 </w:t>
      </w:r>
      <w:r w:rsidRPr="00F34ED8">
        <w:rPr>
          <w:rFonts w:ascii="Times New Roman" w:hAnsi="Times New Roman"/>
          <w:b/>
          <w:bCs/>
          <w:i/>
          <w:iCs/>
          <w:lang w:val="fi-FI"/>
        </w:rPr>
        <w:t>-</w:t>
      </w:r>
      <w:r w:rsidRPr="00F34ED8">
        <w:rPr>
          <w:rFonts w:ascii="Times New Roman" w:hAnsi="Times New Roman"/>
          <w:lang w:val="fi-FI"/>
        </w:rPr>
        <w:t xml:space="preserve"> 3 kuukautta.</w:t>
      </w:r>
    </w:p>
    <w:p w14:paraId="4FF89F5D" w14:textId="77777777" w:rsidR="00AA5B99" w:rsidRPr="00F34ED8" w:rsidRDefault="00AA5B99">
      <w:pPr>
        <w:autoSpaceDE w:val="0"/>
        <w:autoSpaceDN w:val="0"/>
        <w:adjustRightInd w:val="0"/>
        <w:spacing w:after="0" w:line="240" w:lineRule="auto"/>
        <w:rPr>
          <w:rFonts w:ascii="Times New Roman" w:hAnsi="Times New Roman"/>
          <w:lang w:val="fi-FI"/>
        </w:rPr>
      </w:pPr>
    </w:p>
    <w:p w14:paraId="1006813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Taulukko </w:t>
      </w:r>
      <w:r w:rsidR="00C85453" w:rsidRPr="00F34ED8">
        <w:rPr>
          <w:rFonts w:ascii="Times New Roman" w:hAnsi="Times New Roman"/>
          <w:b/>
          <w:bCs/>
          <w:lang w:val="fi-FI"/>
        </w:rPr>
        <w:t>2</w:t>
      </w:r>
      <w:r w:rsidR="004A68E3" w:rsidRPr="00F34ED8">
        <w:rPr>
          <w:rFonts w:ascii="Times New Roman" w:hAnsi="Times New Roman"/>
          <w:b/>
          <w:bCs/>
          <w:lang w:val="fi-FI"/>
        </w:rPr>
        <w:tab/>
      </w:r>
      <w:r w:rsidR="004A68E3" w:rsidRPr="00F34ED8">
        <w:rPr>
          <w:rFonts w:ascii="Times New Roman" w:hAnsi="Times New Roman"/>
          <w:b/>
          <w:bCs/>
          <w:lang w:val="fi-FI"/>
        </w:rPr>
        <w:tab/>
      </w:r>
      <w:r w:rsidRPr="00F34ED8">
        <w:rPr>
          <w:rFonts w:ascii="Times New Roman" w:hAnsi="Times New Roman"/>
          <w:b/>
          <w:bCs/>
          <w:lang w:val="fi-FI"/>
        </w:rPr>
        <w:t>Vasteet kliinis</w:t>
      </w:r>
      <w:r w:rsidR="00753910" w:rsidRPr="00F34ED8">
        <w:rPr>
          <w:rFonts w:ascii="Times New Roman" w:hAnsi="Times New Roman"/>
          <w:b/>
          <w:bCs/>
          <w:lang w:val="fi-FI"/>
        </w:rPr>
        <w:t>e</w:t>
      </w:r>
      <w:r w:rsidRPr="00F34ED8">
        <w:rPr>
          <w:rFonts w:ascii="Times New Roman" w:hAnsi="Times New Roman"/>
          <w:b/>
          <w:bCs/>
          <w:lang w:val="fi-FI"/>
        </w:rPr>
        <w:t>ssä tutkimuks</w:t>
      </w:r>
      <w:r w:rsidR="00753910" w:rsidRPr="00F34ED8">
        <w:rPr>
          <w:rFonts w:ascii="Times New Roman" w:hAnsi="Times New Roman"/>
          <w:b/>
          <w:bCs/>
          <w:lang w:val="fi-FI"/>
        </w:rPr>
        <w:t>e</w:t>
      </w:r>
      <w:r w:rsidRPr="00F34ED8">
        <w:rPr>
          <w:rFonts w:ascii="Times New Roman" w:hAnsi="Times New Roman"/>
          <w:b/>
          <w:bCs/>
          <w:lang w:val="fi-FI"/>
        </w:rPr>
        <w:t>ssa koskien kroonista myelooista leukemiaa aikuisilla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020596" w:rsidRPr="00F34ED8" w14:paraId="0E906A39" w14:textId="77777777" w:rsidTr="00895447">
        <w:trPr>
          <w:trHeight w:val="1405"/>
        </w:trPr>
        <w:tc>
          <w:tcPr>
            <w:tcW w:w="4219" w:type="dxa"/>
          </w:tcPr>
          <w:p w14:paraId="6498BB74" w14:textId="77777777" w:rsidR="00020596" w:rsidRPr="00F34ED8" w:rsidRDefault="00020596">
            <w:pPr>
              <w:autoSpaceDE w:val="0"/>
              <w:autoSpaceDN w:val="0"/>
              <w:adjustRightInd w:val="0"/>
              <w:spacing w:after="0" w:line="240" w:lineRule="auto"/>
              <w:rPr>
                <w:rFonts w:ascii="Times New Roman" w:hAnsi="Times New Roman"/>
                <w:lang w:val="fi-FI"/>
              </w:rPr>
            </w:pPr>
          </w:p>
        </w:tc>
        <w:tc>
          <w:tcPr>
            <w:tcW w:w="5327" w:type="dxa"/>
          </w:tcPr>
          <w:p w14:paraId="525C371E"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Tutkimus 0102</w:t>
            </w:r>
          </w:p>
          <w:p w14:paraId="36BB5BE8"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38 kuukauden tiedot</w:t>
            </w:r>
          </w:p>
          <w:p w14:paraId="4CC19D3C"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Myelooinen blasti-</w:t>
            </w:r>
          </w:p>
          <w:p w14:paraId="3AB9EB5A"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kriisi</w:t>
            </w:r>
          </w:p>
          <w:p w14:paraId="0986AC66"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(n=260)</w:t>
            </w:r>
          </w:p>
        </w:tc>
      </w:tr>
      <w:tr w:rsidR="0041476F" w:rsidRPr="00F34ED8" w14:paraId="3F51FF87" w14:textId="77777777" w:rsidTr="00AF06C3">
        <w:tc>
          <w:tcPr>
            <w:tcW w:w="4219" w:type="dxa"/>
          </w:tcPr>
          <w:p w14:paraId="5547C3C7" w14:textId="77777777" w:rsidR="0041476F" w:rsidRPr="00F34ED8" w:rsidRDefault="0041476F">
            <w:pPr>
              <w:autoSpaceDE w:val="0"/>
              <w:autoSpaceDN w:val="0"/>
              <w:adjustRightInd w:val="0"/>
              <w:spacing w:after="0" w:line="240" w:lineRule="auto"/>
              <w:rPr>
                <w:rFonts w:ascii="Times New Roman" w:hAnsi="Times New Roman"/>
                <w:lang w:val="fi-FI"/>
              </w:rPr>
            </w:pPr>
          </w:p>
        </w:tc>
        <w:tc>
          <w:tcPr>
            <w:tcW w:w="5327" w:type="dxa"/>
          </w:tcPr>
          <w:p w14:paraId="3D2E968A" w14:textId="77777777" w:rsidR="0041476F" w:rsidRPr="00F34ED8" w:rsidRDefault="0041476F"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 potilaista (95 %:n luottamusväli)</w:t>
            </w:r>
          </w:p>
        </w:tc>
      </w:tr>
      <w:tr w:rsidR="00020596" w:rsidRPr="00F34ED8" w14:paraId="4A8D08F5" w14:textId="77777777" w:rsidTr="00895447">
        <w:tc>
          <w:tcPr>
            <w:tcW w:w="4219" w:type="dxa"/>
          </w:tcPr>
          <w:p w14:paraId="47C4BE40" w14:textId="77777777" w:rsidR="00020596" w:rsidRPr="00F34ED8" w:rsidRDefault="00020596">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Hematologinen vaste</w:t>
            </w:r>
            <w:r w:rsidRPr="00F34ED8">
              <w:rPr>
                <w:rFonts w:ascii="Times New Roman" w:hAnsi="Times New Roman"/>
                <w:vertAlign w:val="superscript"/>
                <w:lang w:val="fi-FI"/>
              </w:rPr>
              <w:t>1</w:t>
            </w:r>
          </w:p>
          <w:p w14:paraId="61C37FC7" w14:textId="77777777" w:rsidR="00020596" w:rsidRPr="00F34ED8" w:rsidRDefault="00020596"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Täydellinen hematologinen vaste (CHR)</w:t>
            </w:r>
          </w:p>
          <w:p w14:paraId="2409F007" w14:textId="77777777" w:rsidR="00020596" w:rsidRPr="00F34ED8" w:rsidRDefault="00020596"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Ei näyttöä leukemiasta (NEL)</w:t>
            </w:r>
          </w:p>
          <w:p w14:paraId="2C4A0440" w14:textId="77777777" w:rsidR="00020596" w:rsidRPr="00F34ED8" w:rsidRDefault="00020596"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Paluu krooniseen vaiheeseen (RTC)</w:t>
            </w:r>
          </w:p>
        </w:tc>
        <w:tc>
          <w:tcPr>
            <w:tcW w:w="5327" w:type="dxa"/>
          </w:tcPr>
          <w:p w14:paraId="2E91DE92"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31 % (25,2 - 36,8)</w:t>
            </w:r>
          </w:p>
          <w:p w14:paraId="2D146048"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8 %</w:t>
            </w:r>
          </w:p>
          <w:p w14:paraId="01BE6A73"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p>
          <w:p w14:paraId="01066B6A"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5 %</w:t>
            </w:r>
          </w:p>
          <w:p w14:paraId="6E53665F"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p>
          <w:p w14:paraId="108B4970"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18 %</w:t>
            </w:r>
          </w:p>
        </w:tc>
      </w:tr>
      <w:tr w:rsidR="00020596" w:rsidRPr="00F34ED8" w14:paraId="2541E7A1" w14:textId="77777777" w:rsidTr="00895447">
        <w:tc>
          <w:tcPr>
            <w:tcW w:w="4219" w:type="dxa"/>
          </w:tcPr>
          <w:p w14:paraId="1F9D6C7B" w14:textId="77777777" w:rsidR="00020596" w:rsidRPr="00F34ED8" w:rsidRDefault="00020596">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Huomattava sytogeneettinen vaste</w:t>
            </w:r>
            <w:r w:rsidRPr="00F34ED8">
              <w:rPr>
                <w:rFonts w:ascii="Times New Roman" w:hAnsi="Times New Roman"/>
                <w:vertAlign w:val="superscript"/>
                <w:lang w:val="fi-FI"/>
              </w:rPr>
              <w:t>2</w:t>
            </w:r>
          </w:p>
          <w:p w14:paraId="75577D7A" w14:textId="77777777" w:rsidR="00020596" w:rsidRPr="00F34ED8" w:rsidRDefault="00020596"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Täydellinen</w:t>
            </w:r>
          </w:p>
          <w:p w14:paraId="3875A682" w14:textId="77777777" w:rsidR="00020596" w:rsidRPr="00F34ED8" w:rsidRDefault="00020596"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(Varmistettu</w:t>
            </w:r>
            <w:r w:rsidRPr="00F34ED8">
              <w:rPr>
                <w:rFonts w:ascii="Times New Roman" w:hAnsi="Times New Roman"/>
                <w:vertAlign w:val="superscript"/>
                <w:lang w:val="fi-FI"/>
              </w:rPr>
              <w:t>3</w:t>
            </w:r>
            <w:r w:rsidRPr="00F34ED8">
              <w:rPr>
                <w:rFonts w:ascii="Times New Roman" w:hAnsi="Times New Roman"/>
                <w:lang w:val="fi-FI"/>
              </w:rPr>
              <w:t>) [95 %:n luottamusväli]</w:t>
            </w:r>
          </w:p>
          <w:p w14:paraId="1481A65E" w14:textId="77777777" w:rsidR="00020596" w:rsidRPr="00F34ED8" w:rsidRDefault="00020596"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Osittainen</w:t>
            </w:r>
          </w:p>
        </w:tc>
        <w:tc>
          <w:tcPr>
            <w:tcW w:w="5327" w:type="dxa"/>
          </w:tcPr>
          <w:p w14:paraId="4CD80F28"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15 % (11,2 - 20,4)</w:t>
            </w:r>
          </w:p>
          <w:p w14:paraId="17CA556A"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7 %</w:t>
            </w:r>
          </w:p>
          <w:p w14:paraId="483B7BDB"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(2 %) [0,6 - 4,4]</w:t>
            </w:r>
          </w:p>
          <w:p w14:paraId="2D0B4AD0" w14:textId="77777777" w:rsidR="00020596" w:rsidRPr="00F34ED8" w:rsidRDefault="00020596"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8 %</w:t>
            </w:r>
          </w:p>
        </w:tc>
      </w:tr>
      <w:tr w:rsidR="00AA5B99" w:rsidRPr="00F34ED8" w14:paraId="35B4DB79" w14:textId="77777777">
        <w:tc>
          <w:tcPr>
            <w:tcW w:w="9546" w:type="dxa"/>
            <w:gridSpan w:val="2"/>
          </w:tcPr>
          <w:p w14:paraId="6C5FCBB3"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vertAlign w:val="superscript"/>
                <w:lang w:val="fi-FI"/>
              </w:rPr>
              <w:t>1</w:t>
            </w:r>
            <w:r w:rsidRPr="00F34ED8">
              <w:rPr>
                <w:rFonts w:ascii="Times New Roman" w:hAnsi="Times New Roman"/>
                <w:b/>
                <w:bCs/>
                <w:lang w:val="fi-FI"/>
              </w:rPr>
              <w:t xml:space="preserve"> Hematologisen vasteen kriteerit (kaikki vasteet varmistetaan </w:t>
            </w:r>
            <w:r w:rsidRPr="00F34ED8">
              <w:rPr>
                <w:rFonts w:ascii="Times New Roman" w:hAnsi="Times New Roman"/>
                <w:lang w:val="fi-FI"/>
              </w:rPr>
              <w:t xml:space="preserve">≥ </w:t>
            </w:r>
            <w:r w:rsidRPr="00F34ED8">
              <w:rPr>
                <w:rFonts w:ascii="Times New Roman" w:hAnsi="Times New Roman"/>
                <w:b/>
                <w:bCs/>
                <w:lang w:val="fi-FI"/>
              </w:rPr>
              <w:t>4 viikon jälkeen):</w:t>
            </w:r>
          </w:p>
          <w:p w14:paraId="3216856B"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Täydellinen hematologinen vaste (CHR):</w:t>
            </w:r>
            <w:r w:rsidRPr="00F34ED8">
              <w:rPr>
                <w:rFonts w:ascii="Times New Roman" w:hAnsi="Times New Roman"/>
                <w:lang w:val="fi-FI"/>
              </w:rPr>
              <w:tab/>
            </w:r>
            <w:r w:rsidR="009B3C2A" w:rsidRPr="00F34ED8">
              <w:rPr>
                <w:rFonts w:ascii="Times New Roman" w:hAnsi="Times New Roman"/>
                <w:lang w:val="fi-FI"/>
              </w:rPr>
              <w:t>T</w:t>
            </w:r>
            <w:r w:rsidRPr="00F34ED8">
              <w:rPr>
                <w:rFonts w:ascii="Times New Roman" w:hAnsi="Times New Roman"/>
                <w:lang w:val="fi-FI"/>
              </w:rPr>
              <w:t>utkimuks</w:t>
            </w:r>
            <w:r w:rsidR="009B3C2A" w:rsidRPr="00F34ED8">
              <w:rPr>
                <w:rFonts w:ascii="Times New Roman" w:hAnsi="Times New Roman"/>
                <w:lang w:val="fi-FI"/>
              </w:rPr>
              <w:t>e</w:t>
            </w:r>
            <w:r w:rsidRPr="00F34ED8">
              <w:rPr>
                <w:rFonts w:ascii="Times New Roman" w:hAnsi="Times New Roman"/>
                <w:lang w:val="fi-FI"/>
              </w:rPr>
              <w:t>ssa 0102 [ANC ≥ 1,5 x 10</w:t>
            </w:r>
            <w:r w:rsidRPr="00F34ED8">
              <w:rPr>
                <w:rFonts w:ascii="Times New Roman" w:hAnsi="Times New Roman"/>
                <w:vertAlign w:val="superscript"/>
                <w:lang w:val="fi-FI"/>
              </w:rPr>
              <w:t>9</w:t>
            </w:r>
            <w:r w:rsidRPr="00F34ED8">
              <w:rPr>
                <w:rFonts w:ascii="Times New Roman" w:hAnsi="Times New Roman"/>
                <w:lang w:val="fi-FI"/>
              </w:rPr>
              <w:t>/l, trombosyyttiarvo ≥ 100 x 10</w:t>
            </w:r>
            <w:r w:rsidRPr="00F34ED8">
              <w:rPr>
                <w:rFonts w:ascii="Times New Roman" w:hAnsi="Times New Roman"/>
                <w:vertAlign w:val="superscript"/>
                <w:lang w:val="fi-FI"/>
              </w:rPr>
              <w:t>9</w:t>
            </w:r>
            <w:r w:rsidRPr="00F34ED8">
              <w:rPr>
                <w:rFonts w:ascii="Times New Roman" w:hAnsi="Times New Roman"/>
                <w:lang w:val="fi-FI"/>
              </w:rPr>
              <w:t>/l, ei blasteja veressä, luuydinblasteja &lt; 5 % eikä luuytimenulkoista sairautta].</w:t>
            </w:r>
          </w:p>
          <w:p w14:paraId="2509293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näyttöä leukemiasta (NEL):</w:t>
            </w:r>
            <w:r w:rsidRPr="00F34ED8">
              <w:rPr>
                <w:rFonts w:ascii="Times New Roman" w:hAnsi="Times New Roman"/>
                <w:lang w:val="fi-FI"/>
              </w:rPr>
              <w:tab/>
              <w:t>Samat kriteerit kuin täydellisessä hematologisesssa vasteessa, mutta ANC ≥ 1 x 10</w:t>
            </w:r>
            <w:r w:rsidRPr="00F34ED8">
              <w:rPr>
                <w:rFonts w:ascii="Times New Roman" w:hAnsi="Times New Roman"/>
                <w:vertAlign w:val="superscript"/>
                <w:lang w:val="fi-FI"/>
              </w:rPr>
              <w:t>9</w:t>
            </w:r>
            <w:r w:rsidRPr="00F34ED8">
              <w:rPr>
                <w:rFonts w:ascii="Times New Roman" w:hAnsi="Times New Roman"/>
                <w:lang w:val="fi-FI"/>
              </w:rPr>
              <w:t>/l ja trombosyyttiarvo ≥ 20 x 10</w:t>
            </w:r>
            <w:r w:rsidRPr="00F34ED8">
              <w:rPr>
                <w:rFonts w:ascii="Times New Roman" w:hAnsi="Times New Roman"/>
                <w:vertAlign w:val="superscript"/>
                <w:lang w:val="fi-FI"/>
              </w:rPr>
              <w:t>9</w:t>
            </w:r>
            <w:r w:rsidRPr="00F34ED8">
              <w:rPr>
                <w:rFonts w:ascii="Times New Roman" w:hAnsi="Times New Roman"/>
                <w:lang w:val="fi-FI"/>
              </w:rPr>
              <w:t>/l .</w:t>
            </w:r>
          </w:p>
          <w:p w14:paraId="6B7F30E4" w14:textId="77777777" w:rsidR="00AA5B99" w:rsidRPr="00F34ED8" w:rsidRDefault="00CA69C3" w:rsidP="00C45E0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Paluu krooniseen vaiheeseen (RTC): luuydin- ja ääreisveriblasteja &lt; 15 %, luuytimessä ja ääreisveressä blasteja + promyelosyyttejä &lt; 30 %, ääreisveressä basofiilejä &lt; 20 %, ei luuytimenulkoista sairautta lukuun ottamatta pernaa ja maksaa.</w:t>
            </w:r>
          </w:p>
          <w:p w14:paraId="09839C15"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vertAlign w:val="superscript"/>
                <w:lang w:val="fi-FI"/>
              </w:rPr>
              <w:t>2</w:t>
            </w:r>
            <w:r w:rsidRPr="00F34ED8">
              <w:rPr>
                <w:rFonts w:ascii="Times New Roman" w:hAnsi="Times New Roman"/>
                <w:b/>
                <w:bCs/>
                <w:lang w:val="fi-FI"/>
              </w:rPr>
              <w:t xml:space="preserve"> Sytogeneettisen vasteen kriteerit:</w:t>
            </w:r>
          </w:p>
          <w:p w14:paraId="190791D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Huomattavassa vasteessa yhdistyvät sekä täydellinen että osittainen vaste: täydellinen (0 % Ph+-metafaaseja),</w:t>
            </w:r>
          </w:p>
          <w:p w14:paraId="5272D87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osittainen (1 - 35 %).</w:t>
            </w:r>
          </w:p>
          <w:p w14:paraId="1AE84F7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vertAlign w:val="superscript"/>
                <w:lang w:val="fi-FI"/>
              </w:rPr>
              <w:t>3</w:t>
            </w:r>
            <w:r w:rsidRPr="00F34ED8">
              <w:rPr>
                <w:rFonts w:ascii="Times New Roman" w:hAnsi="Times New Roman"/>
                <w:lang w:val="fi-FI"/>
              </w:rPr>
              <w:t xml:space="preserve"> Täydellinen sytogeneettinen vaste, joka varmistettiin toisella luuytimen sytogeneettisellä tutkimuksella</w:t>
            </w:r>
          </w:p>
          <w:p w14:paraId="5D3E2F9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aikaisintaan kuukauden päästä ensimmäisestä luuytimen tutkimuksesta.</w:t>
            </w:r>
          </w:p>
        </w:tc>
      </w:tr>
    </w:tbl>
    <w:p w14:paraId="76547118" w14:textId="77777777" w:rsidR="003A7B23" w:rsidRPr="00F34ED8" w:rsidRDefault="003A7B23">
      <w:pPr>
        <w:autoSpaceDE w:val="0"/>
        <w:autoSpaceDN w:val="0"/>
        <w:adjustRightInd w:val="0"/>
        <w:spacing w:after="0" w:line="240" w:lineRule="auto"/>
        <w:rPr>
          <w:rFonts w:ascii="Times New Roman" w:hAnsi="Times New Roman"/>
          <w:i/>
          <w:iCs/>
          <w:lang w:val="fi-FI"/>
        </w:rPr>
      </w:pPr>
    </w:p>
    <w:p w14:paraId="2083922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Pediatriset potilaat</w:t>
      </w:r>
      <w:r w:rsidRPr="00F34ED8">
        <w:rPr>
          <w:rFonts w:ascii="Times New Roman" w:hAnsi="Times New Roman"/>
          <w:lang w:val="fi-FI"/>
        </w:rPr>
        <w:t>: I faasin suurenevin annoksin tehtyyn tutkimukseen osallistui yhteensä 26 alle 18-vuotiasta lasta, joilla oli joko kroonisen vaiheen KML (n=11) tai blastikriisissä oleva KML tai Philadelphia-kromosomipositiivinen akuutti leukemia (n=15). Tutkimukseen osallistuneita potilaita oli ennen tutkimusta hoidettu tehokkaasti. 46 %:lle potilaista oli tehty luuydinsiirto ja 73 %:lle oli annettu kemoterapiaa useilla eri lääkeaineilla. Potilaat saivat imatinibia 260 mg/m</w:t>
      </w:r>
      <w:r w:rsidRPr="00F34ED8">
        <w:rPr>
          <w:rFonts w:ascii="Times New Roman" w:hAnsi="Times New Roman"/>
          <w:vertAlign w:val="superscript"/>
          <w:lang w:val="fi-FI"/>
        </w:rPr>
        <w:t>2</w:t>
      </w:r>
      <w:r w:rsidRPr="00F34ED8">
        <w:rPr>
          <w:rFonts w:ascii="Times New Roman" w:hAnsi="Times New Roman"/>
          <w:lang w:val="fi-FI"/>
        </w:rPr>
        <w:t>/vrk (n=5), 340 mg/m</w:t>
      </w:r>
      <w:r w:rsidRPr="00F34ED8">
        <w:rPr>
          <w:rFonts w:ascii="Times New Roman" w:hAnsi="Times New Roman"/>
          <w:vertAlign w:val="superscript"/>
          <w:lang w:val="fi-FI"/>
        </w:rPr>
        <w:t>2</w:t>
      </w:r>
      <w:r w:rsidRPr="00F34ED8">
        <w:rPr>
          <w:rFonts w:ascii="Times New Roman" w:hAnsi="Times New Roman"/>
          <w:lang w:val="fi-FI"/>
        </w:rPr>
        <w:t>/vrk (n=9), 440 mg/m</w:t>
      </w:r>
      <w:r w:rsidRPr="00F34ED8">
        <w:rPr>
          <w:rFonts w:ascii="Times New Roman" w:hAnsi="Times New Roman"/>
          <w:vertAlign w:val="superscript"/>
          <w:lang w:val="fi-FI"/>
        </w:rPr>
        <w:t>2</w:t>
      </w:r>
      <w:r w:rsidRPr="00F34ED8">
        <w:rPr>
          <w:rFonts w:ascii="Times New Roman" w:hAnsi="Times New Roman"/>
          <w:lang w:val="fi-FI"/>
        </w:rPr>
        <w:t>/vrk (n=7) ja 570 mg/m</w:t>
      </w:r>
      <w:r w:rsidRPr="00F34ED8">
        <w:rPr>
          <w:rFonts w:ascii="Times New Roman" w:hAnsi="Times New Roman"/>
          <w:vertAlign w:val="superscript"/>
          <w:lang w:val="fi-FI"/>
        </w:rPr>
        <w:t>2</w:t>
      </w:r>
      <w:r w:rsidRPr="00F34ED8">
        <w:rPr>
          <w:rFonts w:ascii="Times New Roman" w:hAnsi="Times New Roman"/>
          <w:lang w:val="fi-FI"/>
        </w:rPr>
        <w:t>/vrk (n=5). 9 kroonisen vaiheen KML:aa sairastavasta potilaasta, joiden sytogeneettiset tiedot ovat käytettävissä, 4 potilasta (44 %) saavutti täydellisen sytogeneettisen vasteen ja 3 potilasta (33 %) osittaisen sytogeneettisen vasteen. Huomattavan sytogeneettisen vasteen saavutti siis 77 % potilaista.</w:t>
      </w:r>
    </w:p>
    <w:p w14:paraId="728A429F" w14:textId="77777777" w:rsidR="00AA5B99" w:rsidRPr="00F34ED8" w:rsidRDefault="00AA5B99">
      <w:pPr>
        <w:autoSpaceDE w:val="0"/>
        <w:autoSpaceDN w:val="0"/>
        <w:adjustRightInd w:val="0"/>
        <w:spacing w:after="0" w:line="240" w:lineRule="auto"/>
        <w:rPr>
          <w:rFonts w:ascii="Times New Roman" w:hAnsi="Times New Roman"/>
          <w:lang w:val="fi-FI"/>
        </w:rPr>
      </w:pPr>
    </w:p>
    <w:p w14:paraId="3D2ABBE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II faasin avoimeen, yhdellä hoitoryhmällä toteutettavaan monikeskustutkimukseen osallistui yhteensä 51 lasta, joilla oli äskettäin diagnosoitu ja hoitamaton kroonisen vaiheen KML. Potilaat saivat imatinibia 340 mg/m</w:t>
      </w:r>
      <w:r w:rsidRPr="00F34ED8">
        <w:rPr>
          <w:rFonts w:ascii="Times New Roman" w:hAnsi="Times New Roman"/>
          <w:vertAlign w:val="superscript"/>
          <w:lang w:val="fi-FI"/>
        </w:rPr>
        <w:t>2</w:t>
      </w:r>
      <w:r w:rsidRPr="00F34ED8">
        <w:rPr>
          <w:rFonts w:ascii="Times New Roman" w:hAnsi="Times New Roman"/>
          <w:lang w:val="fi-FI"/>
        </w:rPr>
        <w:t>/vrk, ja hoitoa annettiin keskeytyksettä, ellei annosta rajoittavaa toksisuutta ilmennyt. Imatinibihoito sai aikaan nopean hoitovasteen lapsilla, joiden KML oli äskettäin diagnosoitu, ja täydellinen hematologinen vaste saavutettiin 78 %:lla potilaista 8 viikon hoidon jälkeen. Huomattavaan täydelliseen hematologiseen vasteprosenttiin liittyi myös täydellisen sytogeneettisen vasteen kehittyminen 65 %:lle potilaista, mikä vastaa aikuisilla saatuja tuloksia. Lisäksi osittainen sytogeneettinen vaste todettiin 16 %:lla potilaista, ja huomattava sytogeneettinen vaste saavutettiin 81 %:lla potilaista. Suurimmalla osalla potilaista, joilla todettiin täydellinen sytogeneettinen vaste, se kehittyi 3 - 10 kuukaudessa. Vasteen saavuttamiseen kuluneen ajan mediaani oli 5,6 kuukautta Kaplan-Meierin estimaattiin perustuen.</w:t>
      </w:r>
    </w:p>
    <w:p w14:paraId="2B778DB9" w14:textId="77777777" w:rsidR="00775E33" w:rsidRPr="00F34ED8" w:rsidRDefault="00775E33">
      <w:pPr>
        <w:autoSpaceDE w:val="0"/>
        <w:autoSpaceDN w:val="0"/>
        <w:adjustRightInd w:val="0"/>
        <w:spacing w:after="0" w:line="240" w:lineRule="auto"/>
        <w:rPr>
          <w:rFonts w:ascii="Times New Roman" w:hAnsi="Times New Roman"/>
          <w:lang w:val="fi-FI"/>
        </w:rPr>
      </w:pPr>
    </w:p>
    <w:p w14:paraId="2484AEE7" w14:textId="0A1BE894" w:rsidR="00EE2B9C" w:rsidRPr="00F34ED8" w:rsidRDefault="00EE2B9C" w:rsidP="00EE2B9C">
      <w:pPr>
        <w:autoSpaceDE w:val="0"/>
        <w:autoSpaceDN w:val="0"/>
        <w:adjustRightInd w:val="0"/>
        <w:spacing w:after="0" w:line="240" w:lineRule="auto"/>
        <w:rPr>
          <w:rFonts w:ascii="Times New Roman" w:hAnsi="Times New Roman"/>
          <w:lang w:val="fi-FI"/>
        </w:rPr>
      </w:pPr>
      <w:r w:rsidRPr="00F34ED8">
        <w:rPr>
          <w:rFonts w:ascii="Times New Roman" w:hAnsi="Times New Roman"/>
          <w:color w:val="000000"/>
          <w:lang w:val="fi-FI"/>
        </w:rPr>
        <w:t xml:space="preserve">Euroopan lääkevirasto on myöntänyt vapautuksen </w:t>
      </w:r>
      <w:r w:rsidR="00F5261D">
        <w:rPr>
          <w:rFonts w:ascii="Times New Roman" w:hAnsi="Times New Roman"/>
          <w:color w:val="000000"/>
          <w:lang w:val="fi-FI"/>
        </w:rPr>
        <w:t xml:space="preserve">velvoitteesta </w:t>
      </w:r>
      <w:r w:rsidRPr="00F34ED8">
        <w:rPr>
          <w:rFonts w:ascii="Times New Roman" w:hAnsi="Times New Roman"/>
          <w:color w:val="000000"/>
          <w:lang w:val="fi-FI"/>
        </w:rPr>
        <w:t>toimittaa tutkimustulokset</w:t>
      </w:r>
      <w:r w:rsidR="00F5261D">
        <w:rPr>
          <w:rFonts w:ascii="Times New Roman" w:hAnsi="Times New Roman"/>
          <w:color w:val="000000"/>
          <w:lang w:val="fi-FI"/>
        </w:rPr>
        <w:t xml:space="preserve"> imatinibin käytöstä</w:t>
      </w:r>
      <w:r w:rsidRPr="00F34ED8">
        <w:rPr>
          <w:rFonts w:ascii="Times New Roman" w:hAnsi="Times New Roman"/>
          <w:color w:val="000000"/>
          <w:lang w:val="fi-FI"/>
        </w:rPr>
        <w:t xml:space="preserve"> Philadelphia-kromosomi (bcr-abl translokaatio)</w:t>
      </w:r>
      <w:r w:rsidR="00F5261D" w:rsidRPr="00A05B4E">
        <w:rPr>
          <w:rFonts w:ascii="Times New Roman" w:hAnsi="Times New Roman"/>
          <w:color w:val="000000"/>
          <w:lang w:val="fi-FI"/>
        </w:rPr>
        <w:t>-positiivisen kroonisen myelooisen leukemian hoidossa kaikissa pediatrisissa potilasryhmissä</w:t>
      </w:r>
      <w:r w:rsidR="00F5261D" w:rsidRPr="00F34ED8" w:rsidDel="00F5261D">
        <w:rPr>
          <w:rFonts w:ascii="Times New Roman" w:hAnsi="Times New Roman"/>
          <w:color w:val="000000"/>
          <w:lang w:val="fi-FI"/>
        </w:rPr>
        <w:t xml:space="preserve"> </w:t>
      </w:r>
      <w:r w:rsidR="00F5261D" w:rsidRPr="00463E68">
        <w:t xml:space="preserve"> </w:t>
      </w:r>
      <w:r w:rsidR="00F5261D" w:rsidRPr="00A05B4E">
        <w:rPr>
          <w:rFonts w:ascii="Times New Roman" w:hAnsi="Times New Roman"/>
          <w:color w:val="000000"/>
          <w:lang w:val="fi-FI"/>
        </w:rPr>
        <w:t>(ks. kohdasta 4.2 ohjeet käytöstä pediatristen potilaiden hoidossa)</w:t>
      </w:r>
      <w:r w:rsidRPr="00F34ED8">
        <w:rPr>
          <w:rFonts w:ascii="Times New Roman" w:hAnsi="Times New Roman"/>
          <w:color w:val="000000"/>
          <w:lang w:val="fi-FI"/>
        </w:rPr>
        <w:t>.</w:t>
      </w:r>
    </w:p>
    <w:p w14:paraId="11368C58" w14:textId="77777777" w:rsidR="00AA5B99" w:rsidRPr="00F34ED8" w:rsidRDefault="00AA5B99">
      <w:pPr>
        <w:autoSpaceDE w:val="0"/>
        <w:autoSpaceDN w:val="0"/>
        <w:adjustRightInd w:val="0"/>
        <w:spacing w:after="0" w:line="240" w:lineRule="auto"/>
        <w:rPr>
          <w:rFonts w:ascii="Times New Roman" w:hAnsi="Times New Roman"/>
          <w:lang w:val="fi-FI"/>
        </w:rPr>
      </w:pPr>
    </w:p>
    <w:p w14:paraId="74B2B6D3" w14:textId="77777777" w:rsidR="007175FB" w:rsidRPr="00F34ED8" w:rsidRDefault="007175FB">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Kliiniset tutkimukset Philadelphia-kromosomipositiivisessa akuutissa lymfaattisessa leukemiassa (Ph+ ALL)</w:t>
      </w:r>
    </w:p>
    <w:p w14:paraId="071CB8F6" w14:textId="77777777" w:rsidR="007175FB" w:rsidRPr="00F34ED8" w:rsidRDefault="007175FB">
      <w:pPr>
        <w:autoSpaceDE w:val="0"/>
        <w:autoSpaceDN w:val="0"/>
        <w:adjustRightInd w:val="0"/>
        <w:spacing w:after="0" w:line="240" w:lineRule="auto"/>
        <w:rPr>
          <w:rFonts w:ascii="Times New Roman" w:hAnsi="Times New Roman"/>
          <w:lang w:val="fi-FI"/>
        </w:rPr>
      </w:pPr>
      <w:r w:rsidRPr="00F34ED8">
        <w:rPr>
          <w:rFonts w:ascii="Times New Roman" w:hAnsi="Times New Roman"/>
          <w:i/>
          <w:lang w:val="fi-FI"/>
        </w:rPr>
        <w:t xml:space="preserve">Vasta diagnosoitu Ph+ ALL: </w:t>
      </w:r>
      <w:r w:rsidR="005970E4" w:rsidRPr="00F34ED8">
        <w:rPr>
          <w:rFonts w:ascii="Times New Roman" w:hAnsi="Times New Roman"/>
          <w:lang w:val="fi-FI"/>
        </w:rPr>
        <w:t xml:space="preserve">Kontrolloidussa tutkimuksessa (ADE10), jossa verrattiin imatinibihoitoa ja kemoterapiainduktiota 55 vasta diagnosoiduilla, 55-vuotiaalla tai sitä vanhemmalla potilaalla, monoterapiana annetulla imatinibilla saavutettiin merkitsevästi useammin täydellinen hematologinen vaste kuin kemoterapialla (imatinibi 96,3 %, kemoterapia 50 %; p=0,0001). Kun kemoterapiapotilaille, joilla ei saavutettu vastetta tai saavutettiin vain heikko vaste, annettiin imatinibia pelastavana hoitona, täydellinen hematologinen vaste saavutettiin 9 potilaalla 11:sta (81,8 %). Tämän kliinisen vaikutuksen yhteydessä bcr-abl-trankriptien määrä väheni enemmän imatinibihoitoa saaneilla potilailla kuin kemoterapiapotilailla 2 hoitoviikon jälkeen (p=0,02). Kaikki potilaat saivat imatinibia ja vakauttavaa kemoterapiaa (ks. Taulukko </w:t>
      </w:r>
      <w:r w:rsidR="00C85453" w:rsidRPr="00F34ED8">
        <w:rPr>
          <w:rFonts w:ascii="Times New Roman" w:hAnsi="Times New Roman"/>
          <w:lang w:val="fi-FI"/>
        </w:rPr>
        <w:t>3</w:t>
      </w:r>
      <w:r w:rsidR="005970E4" w:rsidRPr="00F34ED8">
        <w:rPr>
          <w:rFonts w:ascii="Times New Roman" w:hAnsi="Times New Roman"/>
          <w:lang w:val="fi-FI"/>
        </w:rPr>
        <w:t>) induktion jälkeen, ja 8 viikon kohdalla bcr-abl-transkriptien määrä oli sama molemmissa hoitoryhmissä. Kuten tutkimusasetelman perusteella oletettiinkin, remission pituudessa, tautivapaassa elossaoloajassa tai kokonaiseloonjäämisessä ei havaittu eroja. Potilailla, joilla saavutettiin täydellinen molekulaarinen vaste ja minimaalinen jäänöstauti, saavutettiin kuitenkin parempia tuloksia sekä remission kestossa (p=0,01) että tautivapaassa elossaoloajassa (p=0,02).</w:t>
      </w:r>
    </w:p>
    <w:p w14:paraId="73F07607" w14:textId="77777777" w:rsidR="005970E4" w:rsidRPr="00F34ED8" w:rsidRDefault="005970E4">
      <w:pPr>
        <w:autoSpaceDE w:val="0"/>
        <w:autoSpaceDN w:val="0"/>
        <w:adjustRightInd w:val="0"/>
        <w:spacing w:after="0" w:line="240" w:lineRule="auto"/>
        <w:rPr>
          <w:rFonts w:ascii="Times New Roman" w:hAnsi="Times New Roman"/>
          <w:lang w:val="fi-FI"/>
        </w:rPr>
      </w:pPr>
    </w:p>
    <w:p w14:paraId="6AECE161" w14:textId="77777777" w:rsidR="005970E4" w:rsidRPr="00F34ED8" w:rsidRDefault="005970E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211 vasta diagnosoidun Ph+ ALL-potilaan populaatiossa tehdyissä neljässä kontrolloimattomassa kliinisessä tutkimuksessa (AAU02, ADE04, AJP01 ja AUS01) saadut tulokset ovat yhdenmukaisia edellä kuvattujen tulosten kanssa. Kun imatinibi yhdistettiin kemoterapiainduktioon (ks. Taulukko </w:t>
      </w:r>
      <w:r w:rsidR="00C85453" w:rsidRPr="00F34ED8">
        <w:rPr>
          <w:rFonts w:ascii="Times New Roman" w:hAnsi="Times New Roman"/>
          <w:lang w:val="fi-FI"/>
        </w:rPr>
        <w:t>3</w:t>
      </w:r>
      <w:r w:rsidRPr="00F34ED8">
        <w:rPr>
          <w:rFonts w:ascii="Times New Roman" w:hAnsi="Times New Roman"/>
          <w:lang w:val="fi-FI"/>
        </w:rPr>
        <w:t>), saavutettiin täydellinen hematologinen vaste 93 %:lla potilaista (147 potilaalla 158 arviointikelpoisesta</w:t>
      </w:r>
      <w:r w:rsidR="009257DC" w:rsidRPr="00F34ED8">
        <w:rPr>
          <w:rFonts w:ascii="Times New Roman" w:hAnsi="Times New Roman"/>
          <w:lang w:val="fi-FI"/>
        </w:rPr>
        <w:t xml:space="preserve"> potilaasta) ja huomattava sytogeneettinen vaste 90 %:lla (19 potilaalla 21 arviointikelpoisesta potilaasta). Täydellinen molekulaarinen vaste saavutettiin 48 %:lla (49 potilasta 102 arviointikelpoisesta potilaasta). Tautivapaa elossaoloaika ja kokonaiseloonjääminen olivat johdonmukaisesti yli 1 vuoden ja parempia kuin historiallisessa verrokkiryhmässä (tautivapaa elossaoloaika, p &lt; 0,001; kokonaiseloonjääminen, p &lt; 0,0001) kahdessa tutkimuksessa (AJP01 ja AUS01).</w:t>
      </w:r>
    </w:p>
    <w:p w14:paraId="1C8F2360" w14:textId="77777777" w:rsidR="009257DC" w:rsidRPr="00F34ED8" w:rsidRDefault="009257DC">
      <w:pPr>
        <w:autoSpaceDE w:val="0"/>
        <w:autoSpaceDN w:val="0"/>
        <w:adjustRightInd w:val="0"/>
        <w:spacing w:after="0" w:line="240" w:lineRule="auto"/>
        <w:rPr>
          <w:rFonts w:ascii="Times New Roman" w:hAnsi="Times New Roman"/>
          <w:lang w:val="fi-FI"/>
        </w:rPr>
      </w:pPr>
    </w:p>
    <w:p w14:paraId="3A4CEB53" w14:textId="77777777" w:rsidR="009257DC" w:rsidRPr="00F34ED8" w:rsidRDefault="004A68E3" w:rsidP="009257DC">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Taulukko </w:t>
      </w:r>
      <w:r w:rsidR="00C85453" w:rsidRPr="00F34ED8">
        <w:rPr>
          <w:rFonts w:ascii="Times New Roman" w:hAnsi="Times New Roman"/>
          <w:b/>
          <w:bCs/>
          <w:lang w:val="fi-FI"/>
        </w:rPr>
        <w:t>3</w:t>
      </w:r>
      <w:r w:rsidRPr="00F34ED8">
        <w:rPr>
          <w:rFonts w:ascii="Times New Roman" w:hAnsi="Times New Roman"/>
          <w:b/>
          <w:bCs/>
          <w:lang w:val="fi-FI"/>
        </w:rPr>
        <w:tab/>
      </w:r>
      <w:r w:rsidRPr="00F34ED8">
        <w:rPr>
          <w:rFonts w:ascii="Times New Roman" w:hAnsi="Times New Roman"/>
          <w:b/>
          <w:bCs/>
          <w:lang w:val="fi-FI"/>
        </w:rPr>
        <w:tab/>
      </w:r>
      <w:r w:rsidR="009257DC" w:rsidRPr="00F34ED8">
        <w:rPr>
          <w:rFonts w:ascii="Times New Roman" w:hAnsi="Times New Roman"/>
          <w:b/>
          <w:bCs/>
          <w:lang w:val="fi-FI"/>
        </w:rPr>
        <w:t>Yhdistelmähoitona im</w:t>
      </w:r>
      <w:r w:rsidR="00136148" w:rsidRPr="00F34ED8">
        <w:rPr>
          <w:rFonts w:ascii="Times New Roman" w:hAnsi="Times New Roman"/>
          <w:b/>
          <w:bCs/>
          <w:lang w:val="fi-FI"/>
        </w:rPr>
        <w:t>a</w:t>
      </w:r>
      <w:r w:rsidR="009257DC" w:rsidRPr="00F34ED8">
        <w:rPr>
          <w:rFonts w:ascii="Times New Roman" w:hAnsi="Times New Roman"/>
          <w:b/>
          <w:bCs/>
          <w:lang w:val="fi-FI"/>
        </w:rPr>
        <w:t>tinibin kanssa käytetty kemoterapiahoito</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093"/>
        <w:gridCol w:w="7529"/>
      </w:tblGrid>
      <w:tr w:rsidR="00FB34FA" w:rsidRPr="00F34ED8" w14:paraId="15E8AECE" w14:textId="77777777" w:rsidTr="00D52BCB">
        <w:tc>
          <w:tcPr>
            <w:tcW w:w="9622" w:type="dxa"/>
            <w:gridSpan w:val="2"/>
            <w:shd w:val="clear" w:color="auto" w:fill="auto"/>
          </w:tcPr>
          <w:p w14:paraId="33EC93A3" w14:textId="77777777" w:rsidR="00FB34FA" w:rsidRPr="00F34ED8" w:rsidRDefault="00FB34FA" w:rsidP="00D52BCB">
            <w:pPr>
              <w:autoSpaceDE w:val="0"/>
              <w:autoSpaceDN w:val="0"/>
              <w:adjustRightInd w:val="0"/>
              <w:spacing w:after="0" w:line="240" w:lineRule="auto"/>
              <w:rPr>
                <w:rFonts w:ascii="Times New Roman" w:hAnsi="Times New Roman"/>
                <w:b/>
                <w:lang w:val="fi-FI"/>
              </w:rPr>
            </w:pPr>
            <w:r w:rsidRPr="00F34ED8">
              <w:rPr>
                <w:rFonts w:ascii="Times New Roman" w:hAnsi="Times New Roman"/>
                <w:b/>
                <w:lang w:val="fi-FI"/>
              </w:rPr>
              <w:t>Tutkimus ADE10</w:t>
            </w:r>
          </w:p>
        </w:tc>
      </w:tr>
      <w:tr w:rsidR="00FB34FA" w:rsidRPr="00F34ED8" w14:paraId="3519FD08" w14:textId="77777777" w:rsidTr="00D52BCB">
        <w:tc>
          <w:tcPr>
            <w:tcW w:w="2093" w:type="dxa"/>
            <w:shd w:val="clear" w:color="auto" w:fill="auto"/>
          </w:tcPr>
          <w:p w14:paraId="1A86DF78" w14:textId="77777777" w:rsidR="00FB34FA" w:rsidRPr="00F34ED8" w:rsidRDefault="00FB3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Esivaihe</w:t>
            </w:r>
          </w:p>
        </w:tc>
        <w:tc>
          <w:tcPr>
            <w:tcW w:w="7529" w:type="dxa"/>
            <w:shd w:val="clear" w:color="auto" w:fill="auto"/>
          </w:tcPr>
          <w:p w14:paraId="4337AEC6" w14:textId="77777777" w:rsidR="00FB34FA" w:rsidRPr="00F34ED8" w:rsidRDefault="00FB3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10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1-5; </w:t>
            </w:r>
          </w:p>
          <w:p w14:paraId="4A38B3E7" w14:textId="77777777" w:rsidR="00FB34FA" w:rsidRPr="00F34ED8" w:rsidRDefault="00FB3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200 mg/m</w:t>
            </w:r>
            <w:r w:rsidRPr="00F34ED8">
              <w:rPr>
                <w:rFonts w:ascii="Times New Roman" w:eastAsia="Times New Roman" w:hAnsi="Times New Roman"/>
                <w:vertAlign w:val="superscript"/>
                <w:lang w:val="fi-FI"/>
              </w:rPr>
              <w:t>2</w:t>
            </w:r>
            <w:r w:rsidRPr="00F34ED8">
              <w:rPr>
                <w:rFonts w:ascii="Times New Roman" w:eastAsia="Times New Roman" w:hAnsi="Times New Roman"/>
                <w:lang w:val="fi-FI"/>
              </w:rPr>
              <w:t xml:space="preserve"> laskimoon, päivät 3, 4, 5; </w:t>
            </w:r>
          </w:p>
          <w:p w14:paraId="7C5A73D0" w14:textId="77777777" w:rsidR="00FB34FA" w:rsidRPr="00F34ED8" w:rsidRDefault="00FB3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MTX 12 mg intratekaalisesti, päivä 1</w:t>
            </w:r>
          </w:p>
        </w:tc>
      </w:tr>
      <w:tr w:rsidR="00FB34FA" w:rsidRPr="00F34ED8" w14:paraId="285F1DF3" w14:textId="77777777" w:rsidTr="00D52BCB">
        <w:tc>
          <w:tcPr>
            <w:tcW w:w="2093" w:type="dxa"/>
            <w:shd w:val="clear" w:color="auto" w:fill="auto"/>
          </w:tcPr>
          <w:p w14:paraId="410CE928" w14:textId="77777777" w:rsidR="00FB34FA" w:rsidRPr="00F34ED8" w:rsidRDefault="00FB3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Remission induktio</w:t>
            </w:r>
          </w:p>
        </w:tc>
        <w:tc>
          <w:tcPr>
            <w:tcW w:w="7529" w:type="dxa"/>
            <w:shd w:val="clear" w:color="auto" w:fill="auto"/>
          </w:tcPr>
          <w:p w14:paraId="275987CA" w14:textId="77777777" w:rsidR="00FB34FA" w:rsidRPr="00F34ED8" w:rsidRDefault="00FB3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10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6-7, 13-16; </w:t>
            </w:r>
          </w:p>
          <w:p w14:paraId="30BB0535" w14:textId="77777777" w:rsidR="00FB34FA" w:rsidRPr="00F34ED8" w:rsidRDefault="00FB3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VCR 1 mg laskimoon, päivät 7, 14; </w:t>
            </w:r>
          </w:p>
          <w:p w14:paraId="11C39E45" w14:textId="77777777" w:rsidR="00FB34FA" w:rsidRPr="00F34ED8" w:rsidRDefault="00FB3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IDA 8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(0.5 h), päivät 7, 8, 14, 15; </w:t>
            </w:r>
          </w:p>
          <w:p w14:paraId="189B72A5" w14:textId="77777777" w:rsidR="00FB34FA" w:rsidRPr="00F34ED8" w:rsidRDefault="00FB3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500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(1 h), päivä 1; </w:t>
            </w:r>
          </w:p>
          <w:p w14:paraId="1E89D28D" w14:textId="77777777" w:rsidR="00FB34FA" w:rsidRPr="00F34ED8" w:rsidRDefault="00FB3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Ara- C 60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 päivät 22-25, 29-32</w:t>
            </w:r>
          </w:p>
        </w:tc>
      </w:tr>
      <w:tr w:rsidR="00FB34FA" w:rsidRPr="00F34ED8" w14:paraId="10EDFA26" w14:textId="77777777" w:rsidTr="00D52BCB">
        <w:tc>
          <w:tcPr>
            <w:tcW w:w="2093" w:type="dxa"/>
            <w:shd w:val="clear" w:color="auto" w:fill="auto"/>
          </w:tcPr>
          <w:p w14:paraId="640CCBFE" w14:textId="77777777" w:rsidR="00FB34FA" w:rsidRPr="00F34ED8" w:rsidRDefault="00FB3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Konsolidaatiohoidot I, III, V</w:t>
            </w:r>
          </w:p>
        </w:tc>
        <w:tc>
          <w:tcPr>
            <w:tcW w:w="7529" w:type="dxa"/>
            <w:shd w:val="clear" w:color="auto" w:fill="auto"/>
          </w:tcPr>
          <w:p w14:paraId="59FAAB82" w14:textId="77777777" w:rsidR="00FB34FA" w:rsidRPr="00F34ED8" w:rsidRDefault="00FB3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MTX 500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(24 h), päivät 1, 15; </w:t>
            </w:r>
          </w:p>
          <w:p w14:paraId="00928B13" w14:textId="77777777" w:rsidR="00FB34FA" w:rsidRPr="00F34ED8" w:rsidRDefault="00FB3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6-MP 25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suun kautta, päivät 1-20</w:t>
            </w:r>
          </w:p>
        </w:tc>
      </w:tr>
      <w:tr w:rsidR="00FB34FA" w:rsidRPr="00F34ED8" w14:paraId="1BD36A02" w14:textId="77777777" w:rsidTr="00D52BCB">
        <w:tc>
          <w:tcPr>
            <w:tcW w:w="2093" w:type="dxa"/>
            <w:shd w:val="clear" w:color="auto" w:fill="auto"/>
          </w:tcPr>
          <w:p w14:paraId="14A237A9" w14:textId="77777777" w:rsidR="00FB34FA" w:rsidRPr="00F34ED8" w:rsidRDefault="00FB3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Konsolidaatiohoidot II, IV</w:t>
            </w:r>
          </w:p>
        </w:tc>
        <w:tc>
          <w:tcPr>
            <w:tcW w:w="7529" w:type="dxa"/>
            <w:shd w:val="clear" w:color="auto" w:fill="auto"/>
          </w:tcPr>
          <w:p w14:paraId="2E3E01AF" w14:textId="77777777" w:rsidR="00FB34FA" w:rsidRPr="00F34ED8" w:rsidRDefault="00FB3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Ara-C 75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i.v. (1 h), days 1-5; VM26 60 mg/m</w:t>
            </w:r>
            <w:r w:rsidRPr="00F34ED8">
              <w:rPr>
                <w:rFonts w:ascii="Times New Roman" w:eastAsia="Times New Roman" w:hAnsi="Times New Roman"/>
                <w:vertAlign w:val="superscript"/>
                <w:lang w:val="fi-FI"/>
              </w:rPr>
              <w:t>2 </w:t>
            </w:r>
            <w:r w:rsidR="00D63363" w:rsidRPr="00F34ED8">
              <w:rPr>
                <w:rFonts w:ascii="Times New Roman" w:eastAsia="Times New Roman" w:hAnsi="Times New Roman"/>
                <w:lang w:val="fi-FI"/>
              </w:rPr>
              <w:t>i.v. (1 h), päivät</w:t>
            </w:r>
            <w:r w:rsidRPr="00F34ED8">
              <w:rPr>
                <w:rFonts w:ascii="Times New Roman" w:eastAsia="Times New Roman" w:hAnsi="Times New Roman"/>
                <w:lang w:val="fi-FI"/>
              </w:rPr>
              <w:t> 1-5</w:t>
            </w:r>
          </w:p>
        </w:tc>
      </w:tr>
      <w:tr w:rsidR="00FB34FA" w:rsidRPr="00F34ED8" w14:paraId="6567B472" w14:textId="77777777" w:rsidTr="00D52BCB">
        <w:tc>
          <w:tcPr>
            <w:tcW w:w="9622" w:type="dxa"/>
            <w:gridSpan w:val="2"/>
            <w:shd w:val="clear" w:color="auto" w:fill="auto"/>
          </w:tcPr>
          <w:p w14:paraId="18969F3D" w14:textId="77777777" w:rsidR="00FB34FA" w:rsidRPr="00F34ED8" w:rsidRDefault="00FB34FA" w:rsidP="00D52BCB">
            <w:pPr>
              <w:autoSpaceDE w:val="0"/>
              <w:autoSpaceDN w:val="0"/>
              <w:adjustRightInd w:val="0"/>
              <w:spacing w:after="0" w:line="240" w:lineRule="auto"/>
              <w:rPr>
                <w:rFonts w:ascii="Times New Roman" w:hAnsi="Times New Roman"/>
                <w:b/>
                <w:lang w:val="fi-FI"/>
              </w:rPr>
            </w:pPr>
            <w:r w:rsidRPr="00F34ED8">
              <w:rPr>
                <w:rFonts w:ascii="Times New Roman" w:hAnsi="Times New Roman"/>
                <w:b/>
                <w:lang w:val="fi-FI"/>
              </w:rPr>
              <w:t>Tutkimus AAU02</w:t>
            </w:r>
          </w:p>
        </w:tc>
      </w:tr>
      <w:tr w:rsidR="00FB34FA" w:rsidRPr="00F34ED8" w14:paraId="0DB4185D" w14:textId="77777777" w:rsidTr="00D52BCB">
        <w:tc>
          <w:tcPr>
            <w:tcW w:w="2093" w:type="dxa"/>
            <w:shd w:val="clear" w:color="auto" w:fill="auto"/>
          </w:tcPr>
          <w:p w14:paraId="56827455" w14:textId="77777777" w:rsidR="00FB34FA" w:rsidRPr="000A027F" w:rsidRDefault="00632209" w:rsidP="00D52BCB">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Induktiohoito (</w:t>
            </w:r>
            <w:r w:rsidRPr="000A027F">
              <w:rPr>
                <w:rFonts w:ascii="Times New Roman" w:hAnsi="Times New Roman"/>
                <w:i/>
                <w:lang w:val="pt-BR"/>
              </w:rPr>
              <w:t>de novo</w:t>
            </w:r>
            <w:r w:rsidRPr="000A027F">
              <w:rPr>
                <w:rFonts w:ascii="Times New Roman" w:hAnsi="Times New Roman"/>
                <w:lang w:val="pt-BR"/>
              </w:rPr>
              <w:t xml:space="preserve"> Ph+ ALL)</w:t>
            </w:r>
          </w:p>
        </w:tc>
        <w:tc>
          <w:tcPr>
            <w:tcW w:w="7529" w:type="dxa"/>
            <w:shd w:val="clear" w:color="auto" w:fill="auto"/>
          </w:tcPr>
          <w:p w14:paraId="65B5CD39" w14:textId="77777777" w:rsidR="00632209"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Daunorubicin 30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päivät 1-3, 15-16; </w:t>
            </w:r>
          </w:p>
          <w:p w14:paraId="0A8EF693" w14:textId="77777777" w:rsidR="00632209"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VCR 2 mg kokonaisannos laskimoon, päivät 1, 8, 15, 22; </w:t>
            </w:r>
          </w:p>
          <w:p w14:paraId="29962A57" w14:textId="77777777" w:rsidR="00632209"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750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päivät 1, 8; </w:t>
            </w:r>
          </w:p>
          <w:p w14:paraId="00E30348" w14:textId="77777777" w:rsidR="00632209"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prednisoni 60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1-7, 15-21; </w:t>
            </w:r>
          </w:p>
          <w:p w14:paraId="20019310" w14:textId="77777777" w:rsidR="00632209"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IDA 9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1-28; </w:t>
            </w:r>
          </w:p>
          <w:p w14:paraId="77737F3D" w14:textId="77777777" w:rsidR="00632209"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MTX 15 mg intratekaalisesti, päivät 1, 8, 15, 22; </w:t>
            </w:r>
          </w:p>
          <w:p w14:paraId="24E535DE" w14:textId="77777777" w:rsidR="00632209"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Ara-C 40 mg intratekaalisesti, päivät 1, 8, 15, 22; </w:t>
            </w:r>
          </w:p>
          <w:p w14:paraId="08505AB2" w14:textId="77777777" w:rsidR="00FB34FA" w:rsidRPr="00F34ED8" w:rsidRDefault="00632209"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metyyliprednisoloni 40 mg intratekaalisesti, päivät 1, 8, 15, 22</w:t>
            </w:r>
          </w:p>
        </w:tc>
      </w:tr>
      <w:tr w:rsidR="00FB34FA" w:rsidRPr="00F34ED8" w14:paraId="559A1A52" w14:textId="77777777" w:rsidTr="00D52BCB">
        <w:tc>
          <w:tcPr>
            <w:tcW w:w="2093" w:type="dxa"/>
            <w:shd w:val="clear" w:color="auto" w:fill="auto"/>
          </w:tcPr>
          <w:p w14:paraId="51175604" w14:textId="77777777" w:rsidR="00FB34FA" w:rsidRPr="000A027F" w:rsidRDefault="00612612" w:rsidP="00D52BCB">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Konsolidaat</w:t>
            </w:r>
            <w:r w:rsidR="00632209" w:rsidRPr="000A027F">
              <w:rPr>
                <w:rFonts w:ascii="Times New Roman" w:hAnsi="Times New Roman"/>
                <w:lang w:val="pt-BR"/>
              </w:rPr>
              <w:t>iohoito (</w:t>
            </w:r>
            <w:r w:rsidR="00632209" w:rsidRPr="000A027F">
              <w:rPr>
                <w:rFonts w:ascii="Times New Roman" w:hAnsi="Times New Roman"/>
                <w:i/>
                <w:lang w:val="pt-BR"/>
              </w:rPr>
              <w:t>de novo</w:t>
            </w:r>
            <w:r w:rsidR="00632209" w:rsidRPr="000A027F">
              <w:rPr>
                <w:rFonts w:ascii="Times New Roman" w:hAnsi="Times New Roman"/>
                <w:lang w:val="pt-BR"/>
              </w:rPr>
              <w:t xml:space="preserve"> Ph+ ALL)</w:t>
            </w:r>
          </w:p>
        </w:tc>
        <w:tc>
          <w:tcPr>
            <w:tcW w:w="7529" w:type="dxa"/>
            <w:shd w:val="clear" w:color="auto" w:fill="auto"/>
          </w:tcPr>
          <w:p w14:paraId="074BB411" w14:textId="77777777" w:rsidR="00632209"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Ara-C 1,000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/12 h laskimoon (3 h), päivät 1-4; </w:t>
            </w:r>
          </w:p>
          <w:p w14:paraId="7E47B721" w14:textId="77777777" w:rsidR="00632209"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mitoksantroni 10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päivät 3-5; </w:t>
            </w:r>
          </w:p>
          <w:p w14:paraId="20496DB8" w14:textId="77777777" w:rsidR="00632209"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MTX 15 mg intratekaalisesti, päivä 1; </w:t>
            </w:r>
          </w:p>
          <w:p w14:paraId="3C02E1B8" w14:textId="77777777" w:rsidR="00FB34FA" w:rsidRPr="00F34ED8" w:rsidRDefault="00632209"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metyylprednisoloni 40 mg intratekaalisesti, päivä 1</w:t>
            </w:r>
          </w:p>
        </w:tc>
      </w:tr>
      <w:tr w:rsidR="00632209" w:rsidRPr="00F34ED8" w14:paraId="12D3AEB1" w14:textId="77777777" w:rsidTr="00D52BCB">
        <w:tc>
          <w:tcPr>
            <w:tcW w:w="9622" w:type="dxa"/>
            <w:gridSpan w:val="2"/>
            <w:shd w:val="clear" w:color="auto" w:fill="auto"/>
          </w:tcPr>
          <w:p w14:paraId="13F0AAC3" w14:textId="77777777" w:rsidR="00632209" w:rsidRPr="00F34ED8" w:rsidRDefault="00632209"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b/>
                <w:lang w:val="fi-FI"/>
              </w:rPr>
              <w:t>Tutkimus ADE04</w:t>
            </w:r>
          </w:p>
        </w:tc>
      </w:tr>
      <w:tr w:rsidR="00FB34FA" w:rsidRPr="00F34ED8" w14:paraId="35652087" w14:textId="77777777" w:rsidTr="00D52BCB">
        <w:tc>
          <w:tcPr>
            <w:tcW w:w="2093" w:type="dxa"/>
            <w:shd w:val="clear" w:color="auto" w:fill="auto"/>
          </w:tcPr>
          <w:p w14:paraId="5DE18A73" w14:textId="77777777" w:rsidR="00FB34FA"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Esivaihe</w:t>
            </w:r>
          </w:p>
        </w:tc>
        <w:tc>
          <w:tcPr>
            <w:tcW w:w="7529" w:type="dxa"/>
            <w:shd w:val="clear" w:color="auto" w:fill="auto"/>
          </w:tcPr>
          <w:p w14:paraId="308948ED" w14:textId="77777777" w:rsidR="0082679C"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10 mg/m</w:t>
            </w:r>
            <w:r w:rsidRPr="00F34ED8">
              <w:rPr>
                <w:rFonts w:ascii="Times New Roman" w:eastAsia="Times New Roman" w:hAnsi="Times New Roman"/>
                <w:vertAlign w:val="superscript"/>
                <w:lang w:val="fi-FI"/>
              </w:rPr>
              <w:t>2 </w:t>
            </w:r>
            <w:r w:rsidR="0082679C" w:rsidRPr="00F34ED8">
              <w:rPr>
                <w:rFonts w:ascii="Times New Roman" w:eastAsia="Times New Roman" w:hAnsi="Times New Roman"/>
                <w:lang w:val="fi-FI"/>
              </w:rPr>
              <w:t>suun kautta, päivät</w:t>
            </w:r>
            <w:r w:rsidRPr="00F34ED8">
              <w:rPr>
                <w:rFonts w:ascii="Times New Roman" w:eastAsia="Times New Roman" w:hAnsi="Times New Roman"/>
                <w:lang w:val="fi-FI"/>
              </w:rPr>
              <w:t xml:space="preserve"> 1-5; </w:t>
            </w:r>
          </w:p>
          <w:p w14:paraId="1DBF7C33" w14:textId="77777777" w:rsidR="0082679C"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200 mg/m</w:t>
            </w:r>
            <w:r w:rsidRPr="00F34ED8">
              <w:rPr>
                <w:rFonts w:ascii="Times New Roman" w:eastAsia="Times New Roman" w:hAnsi="Times New Roman"/>
                <w:vertAlign w:val="superscript"/>
                <w:lang w:val="fi-FI"/>
              </w:rPr>
              <w:t>2 </w:t>
            </w:r>
            <w:r w:rsidR="0082679C" w:rsidRPr="00F34ED8">
              <w:rPr>
                <w:rFonts w:ascii="Times New Roman" w:eastAsia="Times New Roman" w:hAnsi="Times New Roman"/>
                <w:lang w:val="fi-FI"/>
              </w:rPr>
              <w:t>laskimoon, päivät</w:t>
            </w:r>
            <w:r w:rsidRPr="00F34ED8">
              <w:rPr>
                <w:rFonts w:ascii="Times New Roman" w:eastAsia="Times New Roman" w:hAnsi="Times New Roman"/>
                <w:lang w:val="fi-FI"/>
              </w:rPr>
              <w:t xml:space="preserve"> 3-5; </w:t>
            </w:r>
          </w:p>
          <w:p w14:paraId="560C6AAC" w14:textId="77777777" w:rsidR="00FB34FA" w:rsidRPr="00F34ED8" w:rsidRDefault="00632209"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MTX 15 mg intrat</w:t>
            </w:r>
            <w:r w:rsidR="0082679C" w:rsidRPr="00F34ED8">
              <w:rPr>
                <w:rFonts w:ascii="Times New Roman" w:eastAsia="Times New Roman" w:hAnsi="Times New Roman"/>
                <w:lang w:val="fi-FI"/>
              </w:rPr>
              <w:t>ekaalisesti, päivä</w:t>
            </w:r>
            <w:r w:rsidRPr="00F34ED8">
              <w:rPr>
                <w:rFonts w:ascii="Times New Roman" w:eastAsia="Times New Roman" w:hAnsi="Times New Roman"/>
                <w:lang w:val="fi-FI"/>
              </w:rPr>
              <w:t> 1</w:t>
            </w:r>
          </w:p>
        </w:tc>
      </w:tr>
      <w:tr w:rsidR="00FB34FA" w:rsidRPr="00F34ED8" w14:paraId="2F056A17" w14:textId="77777777" w:rsidTr="00D52BCB">
        <w:tc>
          <w:tcPr>
            <w:tcW w:w="2093" w:type="dxa"/>
            <w:shd w:val="clear" w:color="auto" w:fill="auto"/>
          </w:tcPr>
          <w:p w14:paraId="039D9EEF" w14:textId="77777777" w:rsidR="00FB34FA"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Induktiohoito I</w:t>
            </w:r>
          </w:p>
        </w:tc>
        <w:tc>
          <w:tcPr>
            <w:tcW w:w="7529" w:type="dxa"/>
            <w:shd w:val="clear" w:color="auto" w:fill="auto"/>
          </w:tcPr>
          <w:p w14:paraId="50E6D9AA" w14:textId="77777777" w:rsidR="0082679C"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10 mg/m</w:t>
            </w:r>
            <w:r w:rsidRPr="00F34ED8">
              <w:rPr>
                <w:rFonts w:ascii="Times New Roman" w:eastAsia="Times New Roman" w:hAnsi="Times New Roman"/>
                <w:vertAlign w:val="superscript"/>
                <w:lang w:val="fi-FI"/>
              </w:rPr>
              <w:t>2 </w:t>
            </w:r>
            <w:r w:rsidR="0082679C" w:rsidRPr="00F34ED8">
              <w:rPr>
                <w:rFonts w:ascii="Times New Roman" w:eastAsia="Times New Roman" w:hAnsi="Times New Roman"/>
                <w:lang w:val="fi-FI"/>
              </w:rPr>
              <w:t>suun kautta, päivät</w:t>
            </w:r>
            <w:r w:rsidRPr="00F34ED8">
              <w:rPr>
                <w:rFonts w:ascii="Times New Roman" w:eastAsia="Times New Roman" w:hAnsi="Times New Roman"/>
                <w:lang w:val="fi-FI"/>
              </w:rPr>
              <w:t xml:space="preserve"> 1-5; </w:t>
            </w:r>
          </w:p>
          <w:p w14:paraId="43393A5B" w14:textId="77777777" w:rsidR="0082679C" w:rsidRPr="00F34ED8" w:rsidRDefault="0082679C"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VCR 2 mg laskimoon, päivät</w:t>
            </w:r>
            <w:r w:rsidR="00632209" w:rsidRPr="00F34ED8">
              <w:rPr>
                <w:rFonts w:ascii="Times New Roman" w:eastAsia="Times New Roman" w:hAnsi="Times New Roman"/>
                <w:lang w:val="fi-FI"/>
              </w:rPr>
              <w:t xml:space="preserve"> 6, 13, 20; </w:t>
            </w:r>
          </w:p>
          <w:p w14:paraId="0580889C" w14:textId="77777777" w:rsidR="00FB34FA" w:rsidRPr="00F34ED8" w:rsidRDefault="00632209"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daunorubi</w:t>
            </w:r>
            <w:r w:rsidR="0082679C" w:rsidRPr="00F34ED8">
              <w:rPr>
                <w:rFonts w:ascii="Times New Roman" w:eastAsia="Times New Roman" w:hAnsi="Times New Roman"/>
                <w:lang w:val="fi-FI"/>
              </w:rPr>
              <w:t>si</w:t>
            </w:r>
            <w:r w:rsidRPr="00F34ED8">
              <w:rPr>
                <w:rFonts w:ascii="Times New Roman" w:eastAsia="Times New Roman" w:hAnsi="Times New Roman"/>
                <w:lang w:val="fi-FI"/>
              </w:rPr>
              <w:t>in</w:t>
            </w:r>
            <w:r w:rsidR="0082679C" w:rsidRPr="00F34ED8">
              <w:rPr>
                <w:rFonts w:ascii="Times New Roman" w:eastAsia="Times New Roman" w:hAnsi="Times New Roman"/>
                <w:lang w:val="fi-FI"/>
              </w:rPr>
              <w:t>i</w:t>
            </w:r>
            <w:r w:rsidRPr="00F34ED8">
              <w:rPr>
                <w:rFonts w:ascii="Times New Roman" w:eastAsia="Times New Roman" w:hAnsi="Times New Roman"/>
                <w:lang w:val="fi-FI"/>
              </w:rPr>
              <w:t xml:space="preserve"> 45 mg/m</w:t>
            </w:r>
            <w:r w:rsidRPr="00F34ED8">
              <w:rPr>
                <w:rFonts w:ascii="Times New Roman" w:eastAsia="Times New Roman" w:hAnsi="Times New Roman"/>
                <w:vertAlign w:val="superscript"/>
                <w:lang w:val="fi-FI"/>
              </w:rPr>
              <w:t>2 </w:t>
            </w:r>
            <w:r w:rsidR="0082679C" w:rsidRPr="00F34ED8">
              <w:rPr>
                <w:rFonts w:ascii="Times New Roman" w:eastAsia="Times New Roman" w:hAnsi="Times New Roman"/>
                <w:lang w:val="fi-FI"/>
              </w:rPr>
              <w:t>laskimoon, päivät</w:t>
            </w:r>
            <w:r w:rsidRPr="00F34ED8">
              <w:rPr>
                <w:rFonts w:ascii="Times New Roman" w:eastAsia="Times New Roman" w:hAnsi="Times New Roman"/>
                <w:lang w:val="fi-FI"/>
              </w:rPr>
              <w:t> 6-7, 13-14</w:t>
            </w:r>
          </w:p>
        </w:tc>
      </w:tr>
      <w:tr w:rsidR="00FB34FA" w:rsidRPr="00F34ED8" w14:paraId="4C2ACFBB" w14:textId="77777777" w:rsidTr="00D52BCB">
        <w:tc>
          <w:tcPr>
            <w:tcW w:w="2093" w:type="dxa"/>
            <w:shd w:val="clear" w:color="auto" w:fill="auto"/>
          </w:tcPr>
          <w:p w14:paraId="7DC3CEA4" w14:textId="77777777" w:rsidR="00FB34FA"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Induktiohoito II</w:t>
            </w:r>
          </w:p>
        </w:tc>
        <w:tc>
          <w:tcPr>
            <w:tcW w:w="7529" w:type="dxa"/>
            <w:shd w:val="clear" w:color="auto" w:fill="auto"/>
          </w:tcPr>
          <w:p w14:paraId="5BDB650F" w14:textId="77777777" w:rsidR="0082679C"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1 g/m</w:t>
            </w:r>
            <w:r w:rsidRPr="00F34ED8">
              <w:rPr>
                <w:rFonts w:ascii="Times New Roman" w:eastAsia="Times New Roman" w:hAnsi="Times New Roman"/>
                <w:vertAlign w:val="superscript"/>
                <w:lang w:val="fi-FI"/>
              </w:rPr>
              <w:t>2 </w:t>
            </w:r>
            <w:r w:rsidR="0082679C" w:rsidRPr="00F34ED8">
              <w:rPr>
                <w:rFonts w:ascii="Times New Roman" w:eastAsia="Times New Roman" w:hAnsi="Times New Roman"/>
                <w:lang w:val="fi-FI"/>
              </w:rPr>
              <w:t>laskimoon (1 h), päivät</w:t>
            </w:r>
            <w:r w:rsidRPr="00F34ED8">
              <w:rPr>
                <w:rFonts w:ascii="Times New Roman" w:eastAsia="Times New Roman" w:hAnsi="Times New Roman"/>
                <w:lang w:val="fi-FI"/>
              </w:rPr>
              <w:t xml:space="preserve"> 26, 46; </w:t>
            </w:r>
          </w:p>
          <w:p w14:paraId="0AC0D77B" w14:textId="77777777" w:rsidR="0082679C"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Ara-C 75 mg/m</w:t>
            </w:r>
            <w:r w:rsidRPr="00F34ED8">
              <w:rPr>
                <w:rFonts w:ascii="Times New Roman" w:eastAsia="Times New Roman" w:hAnsi="Times New Roman"/>
                <w:vertAlign w:val="superscript"/>
                <w:lang w:val="fi-FI"/>
              </w:rPr>
              <w:t>2 </w:t>
            </w:r>
            <w:r w:rsidR="0082679C" w:rsidRPr="00F34ED8">
              <w:rPr>
                <w:rFonts w:ascii="Times New Roman" w:eastAsia="Times New Roman" w:hAnsi="Times New Roman"/>
                <w:lang w:val="fi-FI"/>
              </w:rPr>
              <w:t>laskimoon (1 h), päivät</w:t>
            </w:r>
            <w:r w:rsidRPr="00F34ED8">
              <w:rPr>
                <w:rFonts w:ascii="Times New Roman" w:eastAsia="Times New Roman" w:hAnsi="Times New Roman"/>
                <w:lang w:val="fi-FI"/>
              </w:rPr>
              <w:t xml:space="preserve"> 28-31, 35-38, 42-45; </w:t>
            </w:r>
          </w:p>
          <w:p w14:paraId="231733CC" w14:textId="77777777" w:rsidR="00FB34FA" w:rsidRPr="00F34ED8" w:rsidRDefault="00632209"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lastRenderedPageBreak/>
              <w:t>6-MP 60 mg/m</w:t>
            </w:r>
            <w:r w:rsidRPr="00F34ED8">
              <w:rPr>
                <w:rFonts w:ascii="Times New Roman" w:eastAsia="Times New Roman" w:hAnsi="Times New Roman"/>
                <w:vertAlign w:val="superscript"/>
                <w:lang w:val="fi-FI"/>
              </w:rPr>
              <w:t>2 </w:t>
            </w:r>
            <w:r w:rsidR="0082679C" w:rsidRPr="00F34ED8">
              <w:rPr>
                <w:rFonts w:ascii="Times New Roman" w:eastAsia="Times New Roman" w:hAnsi="Times New Roman"/>
                <w:lang w:val="fi-FI"/>
              </w:rPr>
              <w:t>suun kautta</w:t>
            </w:r>
            <w:r w:rsidRPr="00F34ED8">
              <w:rPr>
                <w:rFonts w:ascii="Times New Roman" w:eastAsia="Times New Roman" w:hAnsi="Times New Roman"/>
                <w:lang w:val="fi-FI"/>
              </w:rPr>
              <w:t xml:space="preserve">, </w:t>
            </w:r>
            <w:r w:rsidR="0082679C" w:rsidRPr="00F34ED8">
              <w:rPr>
                <w:rFonts w:ascii="Times New Roman" w:eastAsia="Times New Roman" w:hAnsi="Times New Roman"/>
                <w:lang w:val="fi-FI"/>
              </w:rPr>
              <w:t>päivät</w:t>
            </w:r>
            <w:r w:rsidRPr="00F34ED8">
              <w:rPr>
                <w:rFonts w:ascii="Times New Roman" w:eastAsia="Times New Roman" w:hAnsi="Times New Roman"/>
                <w:lang w:val="fi-FI"/>
              </w:rPr>
              <w:t> 26-46</w:t>
            </w:r>
          </w:p>
        </w:tc>
      </w:tr>
      <w:tr w:rsidR="00FB34FA" w:rsidRPr="00F34ED8" w14:paraId="5E6E085F" w14:textId="77777777" w:rsidTr="00D52BCB">
        <w:tc>
          <w:tcPr>
            <w:tcW w:w="2093" w:type="dxa"/>
            <w:shd w:val="clear" w:color="auto" w:fill="auto"/>
          </w:tcPr>
          <w:p w14:paraId="217022BC" w14:textId="77777777" w:rsidR="00FB34FA"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Konsolidaatiohoito</w:t>
            </w:r>
          </w:p>
        </w:tc>
        <w:tc>
          <w:tcPr>
            <w:tcW w:w="7529" w:type="dxa"/>
            <w:shd w:val="clear" w:color="auto" w:fill="auto"/>
          </w:tcPr>
          <w:p w14:paraId="65F14C0E" w14:textId="77777777" w:rsidR="0082679C"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10 mg/m</w:t>
            </w:r>
            <w:r w:rsidRPr="00F34ED8">
              <w:rPr>
                <w:rFonts w:ascii="Times New Roman" w:eastAsia="Times New Roman" w:hAnsi="Times New Roman"/>
                <w:vertAlign w:val="superscript"/>
                <w:lang w:val="fi-FI"/>
              </w:rPr>
              <w:t>2 </w:t>
            </w:r>
            <w:r w:rsidR="0082679C" w:rsidRPr="00F34ED8">
              <w:rPr>
                <w:rFonts w:ascii="Times New Roman" w:eastAsia="Times New Roman" w:hAnsi="Times New Roman"/>
                <w:lang w:val="fi-FI"/>
              </w:rPr>
              <w:t>suun kautta, päivät</w:t>
            </w:r>
            <w:r w:rsidRPr="00F34ED8">
              <w:rPr>
                <w:rFonts w:ascii="Times New Roman" w:eastAsia="Times New Roman" w:hAnsi="Times New Roman"/>
                <w:lang w:val="fi-FI"/>
              </w:rPr>
              <w:t xml:space="preserve"> 1-5; </w:t>
            </w:r>
          </w:p>
          <w:p w14:paraId="74FF930B" w14:textId="77777777" w:rsidR="0082679C" w:rsidRPr="00F34ED8" w:rsidRDefault="00632209"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vindesi</w:t>
            </w:r>
            <w:r w:rsidR="0082679C" w:rsidRPr="00F34ED8">
              <w:rPr>
                <w:rFonts w:ascii="Times New Roman" w:eastAsia="Times New Roman" w:hAnsi="Times New Roman"/>
                <w:lang w:val="fi-FI"/>
              </w:rPr>
              <w:t>ini</w:t>
            </w:r>
            <w:r w:rsidRPr="00F34ED8">
              <w:rPr>
                <w:rFonts w:ascii="Times New Roman" w:eastAsia="Times New Roman" w:hAnsi="Times New Roman"/>
                <w:lang w:val="fi-FI"/>
              </w:rPr>
              <w:t xml:space="preserve"> 3 mg/m</w:t>
            </w:r>
            <w:r w:rsidRPr="00F34ED8">
              <w:rPr>
                <w:rFonts w:ascii="Times New Roman" w:eastAsia="Times New Roman" w:hAnsi="Times New Roman"/>
                <w:vertAlign w:val="superscript"/>
                <w:lang w:val="fi-FI"/>
              </w:rPr>
              <w:t>2 </w:t>
            </w:r>
            <w:r w:rsidR="0082679C" w:rsidRPr="00F34ED8">
              <w:rPr>
                <w:rFonts w:ascii="Times New Roman" w:eastAsia="Times New Roman" w:hAnsi="Times New Roman"/>
                <w:lang w:val="fi-FI"/>
              </w:rPr>
              <w:t>laskimoon, päivä</w:t>
            </w:r>
            <w:r w:rsidRPr="00F34ED8">
              <w:rPr>
                <w:rFonts w:ascii="Times New Roman" w:eastAsia="Times New Roman" w:hAnsi="Times New Roman"/>
                <w:lang w:val="fi-FI"/>
              </w:rPr>
              <w:t xml:space="preserve"> 1; </w:t>
            </w:r>
          </w:p>
          <w:p w14:paraId="0BB904A9" w14:textId="77777777" w:rsidR="0082679C" w:rsidRPr="00F34ED8" w:rsidRDefault="0082679C"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MTX 1,</w:t>
            </w:r>
            <w:r w:rsidR="00632209" w:rsidRPr="00F34ED8">
              <w:rPr>
                <w:rFonts w:ascii="Times New Roman" w:eastAsia="Times New Roman" w:hAnsi="Times New Roman"/>
                <w:lang w:val="fi-FI"/>
              </w:rPr>
              <w:t>5 g/m</w:t>
            </w:r>
            <w:r w:rsidR="00632209"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 (24 h), päivä</w:t>
            </w:r>
            <w:r w:rsidR="00632209" w:rsidRPr="00F34ED8">
              <w:rPr>
                <w:rFonts w:ascii="Times New Roman" w:eastAsia="Times New Roman" w:hAnsi="Times New Roman"/>
                <w:lang w:val="fi-FI"/>
              </w:rPr>
              <w:t xml:space="preserve"> 1; </w:t>
            </w:r>
          </w:p>
          <w:p w14:paraId="53F47E04" w14:textId="77777777" w:rsidR="0082679C" w:rsidRPr="00F34ED8" w:rsidRDefault="0082679C"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etoposidi</w:t>
            </w:r>
            <w:r w:rsidR="00632209" w:rsidRPr="00F34ED8">
              <w:rPr>
                <w:rFonts w:ascii="Times New Roman" w:eastAsia="Times New Roman" w:hAnsi="Times New Roman"/>
                <w:lang w:val="fi-FI"/>
              </w:rPr>
              <w:t xml:space="preserve"> 250 mg/m</w:t>
            </w:r>
            <w:r w:rsidR="00632209"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 (1 h) päivät</w:t>
            </w:r>
            <w:r w:rsidR="00632209" w:rsidRPr="00F34ED8">
              <w:rPr>
                <w:rFonts w:ascii="Times New Roman" w:eastAsia="Times New Roman" w:hAnsi="Times New Roman"/>
                <w:lang w:val="fi-FI"/>
              </w:rPr>
              <w:t xml:space="preserve"> 4-5; </w:t>
            </w:r>
          </w:p>
          <w:p w14:paraId="65934940" w14:textId="77777777" w:rsidR="00FB34FA" w:rsidRPr="00F34ED8" w:rsidRDefault="00632209"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Ara- C 2x 2 g/m</w:t>
            </w:r>
            <w:r w:rsidRPr="00F34ED8">
              <w:rPr>
                <w:rFonts w:ascii="Times New Roman" w:eastAsia="Times New Roman" w:hAnsi="Times New Roman"/>
                <w:vertAlign w:val="superscript"/>
                <w:lang w:val="fi-FI"/>
              </w:rPr>
              <w:t>2 </w:t>
            </w:r>
            <w:r w:rsidR="0082679C" w:rsidRPr="00F34ED8">
              <w:rPr>
                <w:rFonts w:ascii="Times New Roman" w:eastAsia="Times New Roman" w:hAnsi="Times New Roman"/>
                <w:lang w:val="fi-FI"/>
              </w:rPr>
              <w:t>laskimoon (3 h,</w:t>
            </w:r>
            <w:r w:rsidRPr="00F34ED8">
              <w:rPr>
                <w:rFonts w:ascii="Times New Roman" w:eastAsia="Times New Roman" w:hAnsi="Times New Roman"/>
                <w:lang w:val="fi-FI"/>
              </w:rPr>
              <w:t> 12 h</w:t>
            </w:r>
            <w:r w:rsidR="0082679C" w:rsidRPr="00F34ED8">
              <w:rPr>
                <w:rFonts w:ascii="Times New Roman" w:eastAsia="Times New Roman" w:hAnsi="Times New Roman"/>
                <w:lang w:val="fi-FI"/>
              </w:rPr>
              <w:t xml:space="preserve"> välein), päivä</w:t>
            </w:r>
            <w:r w:rsidRPr="00F34ED8">
              <w:rPr>
                <w:rFonts w:ascii="Times New Roman" w:eastAsia="Times New Roman" w:hAnsi="Times New Roman"/>
                <w:lang w:val="fi-FI"/>
              </w:rPr>
              <w:t> 5</w:t>
            </w:r>
          </w:p>
        </w:tc>
      </w:tr>
      <w:tr w:rsidR="0082679C" w:rsidRPr="00F34ED8" w14:paraId="521FAD41" w14:textId="77777777" w:rsidTr="00D52BCB">
        <w:tc>
          <w:tcPr>
            <w:tcW w:w="9622" w:type="dxa"/>
            <w:gridSpan w:val="2"/>
            <w:shd w:val="clear" w:color="auto" w:fill="auto"/>
          </w:tcPr>
          <w:p w14:paraId="3E440279" w14:textId="77777777" w:rsidR="0082679C"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b/>
                <w:lang w:val="fi-FI"/>
              </w:rPr>
              <w:t>Tutkimus AJP01</w:t>
            </w:r>
          </w:p>
        </w:tc>
      </w:tr>
      <w:tr w:rsidR="00FB34FA" w:rsidRPr="00F34ED8" w14:paraId="285FF790" w14:textId="77777777" w:rsidTr="00D52BCB">
        <w:tc>
          <w:tcPr>
            <w:tcW w:w="2093" w:type="dxa"/>
            <w:shd w:val="clear" w:color="auto" w:fill="auto"/>
          </w:tcPr>
          <w:p w14:paraId="24467387" w14:textId="77777777" w:rsidR="00FB34FA"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Induktiohoito</w:t>
            </w:r>
          </w:p>
        </w:tc>
        <w:tc>
          <w:tcPr>
            <w:tcW w:w="7529" w:type="dxa"/>
            <w:shd w:val="clear" w:color="auto" w:fill="auto"/>
          </w:tcPr>
          <w:p w14:paraId="3DCABE83" w14:textId="77777777" w:rsidR="0082679C" w:rsidRPr="00F34ED8" w:rsidRDefault="0082679C"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1.2 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(3 h), päivä 1; </w:t>
            </w:r>
          </w:p>
          <w:p w14:paraId="25FB7179" w14:textId="77777777" w:rsidR="0082679C" w:rsidRPr="00F34ED8" w:rsidRDefault="0082679C"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daunorubisiini 60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(1 h), päivät 1-3; </w:t>
            </w:r>
          </w:p>
          <w:p w14:paraId="3A3CE62E" w14:textId="77777777" w:rsidR="0082679C" w:rsidRPr="00F34ED8" w:rsidRDefault="0082679C"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vinkristiini 1,3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päivät 1, 8, 15, 21; </w:t>
            </w:r>
          </w:p>
          <w:p w14:paraId="4D574787" w14:textId="77777777" w:rsidR="00FB34FA"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prednisoloni 60 mg/m</w:t>
            </w:r>
            <w:r w:rsidRPr="00F34ED8">
              <w:rPr>
                <w:rFonts w:ascii="Times New Roman" w:eastAsia="Times New Roman" w:hAnsi="Times New Roman"/>
                <w:vertAlign w:val="superscript"/>
                <w:lang w:val="fi-FI"/>
              </w:rPr>
              <w:t>2</w:t>
            </w:r>
            <w:r w:rsidRPr="00F34ED8">
              <w:rPr>
                <w:rFonts w:ascii="Times New Roman" w:eastAsia="Times New Roman" w:hAnsi="Times New Roman"/>
                <w:lang w:val="fi-FI"/>
              </w:rPr>
              <w:t>/vrk suun kautta</w:t>
            </w:r>
          </w:p>
        </w:tc>
      </w:tr>
      <w:tr w:rsidR="00FB34FA" w:rsidRPr="00F34ED8" w14:paraId="386E2B17" w14:textId="77777777" w:rsidTr="00D52BCB">
        <w:tc>
          <w:tcPr>
            <w:tcW w:w="2093" w:type="dxa"/>
            <w:shd w:val="clear" w:color="auto" w:fill="auto"/>
          </w:tcPr>
          <w:p w14:paraId="04A909E9" w14:textId="77777777" w:rsidR="00FB34FA"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Konsolidaatiohoito</w:t>
            </w:r>
          </w:p>
        </w:tc>
        <w:tc>
          <w:tcPr>
            <w:tcW w:w="7529" w:type="dxa"/>
            <w:shd w:val="clear" w:color="auto" w:fill="auto"/>
          </w:tcPr>
          <w:p w14:paraId="63EDE4C4" w14:textId="77777777" w:rsidR="00FB34FA"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Vuorottainen syöpälääkitys: suuriannoksinen kemoterapia, jossa MTX 1 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 (24 h), päivä 1, ja Ara-C 2 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 (12 h välein), päivät 2-</w:t>
            </w:r>
            <w:r w:rsidR="00DE442F" w:rsidRPr="00F34ED8">
              <w:rPr>
                <w:rFonts w:ascii="Times New Roman" w:eastAsia="Times New Roman" w:hAnsi="Times New Roman"/>
                <w:lang w:val="fi-FI"/>
              </w:rPr>
              <w:t>3,</w:t>
            </w:r>
            <w:r w:rsidRPr="00F34ED8">
              <w:rPr>
                <w:rFonts w:ascii="Times New Roman" w:eastAsia="Times New Roman" w:hAnsi="Times New Roman"/>
                <w:lang w:val="fi-FI"/>
              </w:rPr>
              <w:t xml:space="preserve"> 4 </w:t>
            </w:r>
            <w:r w:rsidR="00DE442F" w:rsidRPr="00F34ED8">
              <w:rPr>
                <w:rFonts w:ascii="Times New Roman" w:eastAsia="Times New Roman" w:hAnsi="Times New Roman"/>
                <w:lang w:val="fi-FI"/>
              </w:rPr>
              <w:t>hoitojaksoa</w:t>
            </w:r>
          </w:p>
        </w:tc>
      </w:tr>
      <w:tr w:rsidR="00FB34FA" w:rsidRPr="00F34ED8" w14:paraId="0A437C64" w14:textId="77777777" w:rsidTr="00D52BCB">
        <w:tc>
          <w:tcPr>
            <w:tcW w:w="2093" w:type="dxa"/>
            <w:shd w:val="clear" w:color="auto" w:fill="auto"/>
          </w:tcPr>
          <w:p w14:paraId="7577DCCE" w14:textId="77777777" w:rsidR="00FB34FA"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Ylläpitohoito</w:t>
            </w:r>
          </w:p>
        </w:tc>
        <w:tc>
          <w:tcPr>
            <w:tcW w:w="7529" w:type="dxa"/>
            <w:shd w:val="clear" w:color="auto" w:fill="auto"/>
          </w:tcPr>
          <w:p w14:paraId="125EC7AB" w14:textId="77777777" w:rsidR="00DE442F" w:rsidRPr="00F34ED8" w:rsidRDefault="0082679C"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VCR </w:t>
            </w:r>
            <w:r w:rsidR="00DE442F" w:rsidRPr="00F34ED8">
              <w:rPr>
                <w:rFonts w:ascii="Times New Roman" w:eastAsia="Times New Roman" w:hAnsi="Times New Roman"/>
                <w:lang w:val="fi-FI"/>
              </w:rPr>
              <w:t>1,</w:t>
            </w:r>
            <w:r w:rsidRPr="00F34ED8">
              <w:rPr>
                <w:rFonts w:ascii="Times New Roman" w:eastAsia="Times New Roman" w:hAnsi="Times New Roman"/>
                <w:lang w:val="fi-FI"/>
              </w:rPr>
              <w:t>3 g/m</w:t>
            </w:r>
            <w:r w:rsidRPr="00F34ED8">
              <w:rPr>
                <w:rFonts w:ascii="Times New Roman" w:eastAsia="Times New Roman" w:hAnsi="Times New Roman"/>
                <w:vertAlign w:val="superscript"/>
                <w:lang w:val="fi-FI"/>
              </w:rPr>
              <w:t>2 </w:t>
            </w:r>
            <w:r w:rsidR="00DE442F" w:rsidRPr="00F34ED8">
              <w:rPr>
                <w:rFonts w:ascii="Times New Roman" w:eastAsia="Times New Roman" w:hAnsi="Times New Roman"/>
                <w:lang w:val="fi-FI"/>
              </w:rPr>
              <w:t>laskimoon, päivä</w:t>
            </w:r>
            <w:r w:rsidRPr="00F34ED8">
              <w:rPr>
                <w:rFonts w:ascii="Times New Roman" w:eastAsia="Times New Roman" w:hAnsi="Times New Roman"/>
                <w:lang w:val="fi-FI"/>
              </w:rPr>
              <w:t xml:space="preserve"> 1; </w:t>
            </w:r>
          </w:p>
          <w:p w14:paraId="591EB646" w14:textId="77777777" w:rsidR="00FB34FA"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prednisol</w:t>
            </w:r>
            <w:r w:rsidR="00DE442F" w:rsidRPr="00F34ED8">
              <w:rPr>
                <w:rFonts w:ascii="Times New Roman" w:eastAsia="Times New Roman" w:hAnsi="Times New Roman"/>
                <w:lang w:val="fi-FI"/>
              </w:rPr>
              <w:t>oni</w:t>
            </w:r>
            <w:r w:rsidRPr="00F34ED8">
              <w:rPr>
                <w:rFonts w:ascii="Times New Roman" w:eastAsia="Times New Roman" w:hAnsi="Times New Roman"/>
                <w:lang w:val="fi-FI"/>
              </w:rPr>
              <w:t xml:space="preserve"> 60 mg/m</w:t>
            </w:r>
            <w:r w:rsidRPr="00F34ED8">
              <w:rPr>
                <w:rFonts w:ascii="Times New Roman" w:eastAsia="Times New Roman" w:hAnsi="Times New Roman"/>
                <w:vertAlign w:val="superscript"/>
                <w:lang w:val="fi-FI"/>
              </w:rPr>
              <w:t>2 </w:t>
            </w:r>
            <w:r w:rsidR="00DE442F" w:rsidRPr="00F34ED8">
              <w:rPr>
                <w:rFonts w:ascii="Times New Roman" w:eastAsia="Times New Roman" w:hAnsi="Times New Roman"/>
                <w:lang w:val="fi-FI"/>
              </w:rPr>
              <w:t>suun kautta</w:t>
            </w:r>
            <w:r w:rsidRPr="00F34ED8">
              <w:rPr>
                <w:rFonts w:ascii="Times New Roman" w:eastAsia="Times New Roman" w:hAnsi="Times New Roman"/>
                <w:lang w:val="fi-FI"/>
              </w:rPr>
              <w:t xml:space="preserve">, </w:t>
            </w:r>
            <w:r w:rsidR="00DE442F" w:rsidRPr="00F34ED8">
              <w:rPr>
                <w:rFonts w:ascii="Times New Roman" w:eastAsia="Times New Roman" w:hAnsi="Times New Roman"/>
                <w:lang w:val="fi-FI"/>
              </w:rPr>
              <w:t>päivät</w:t>
            </w:r>
            <w:r w:rsidRPr="00F34ED8">
              <w:rPr>
                <w:rFonts w:ascii="Times New Roman" w:eastAsia="Times New Roman" w:hAnsi="Times New Roman"/>
                <w:lang w:val="fi-FI"/>
              </w:rPr>
              <w:t> 1-5</w:t>
            </w:r>
          </w:p>
        </w:tc>
      </w:tr>
      <w:tr w:rsidR="00DE442F" w:rsidRPr="00F34ED8" w14:paraId="75FBDCA9" w14:textId="77777777" w:rsidTr="00D52BCB">
        <w:tc>
          <w:tcPr>
            <w:tcW w:w="9622" w:type="dxa"/>
            <w:gridSpan w:val="2"/>
            <w:shd w:val="clear" w:color="auto" w:fill="auto"/>
          </w:tcPr>
          <w:p w14:paraId="5A07BD73" w14:textId="77777777" w:rsidR="00DE442F" w:rsidRPr="00F34ED8" w:rsidRDefault="00DE442F" w:rsidP="00D52BCB">
            <w:pPr>
              <w:autoSpaceDE w:val="0"/>
              <w:autoSpaceDN w:val="0"/>
              <w:adjustRightInd w:val="0"/>
              <w:spacing w:after="0" w:line="240" w:lineRule="auto"/>
              <w:rPr>
                <w:rFonts w:ascii="Times New Roman" w:hAnsi="Times New Roman"/>
                <w:b/>
                <w:lang w:val="fi-FI"/>
              </w:rPr>
            </w:pPr>
            <w:r w:rsidRPr="00F34ED8">
              <w:rPr>
                <w:rFonts w:ascii="Times New Roman" w:hAnsi="Times New Roman"/>
                <w:b/>
                <w:lang w:val="fi-FI"/>
              </w:rPr>
              <w:t>Tutkimus AUS01</w:t>
            </w:r>
          </w:p>
        </w:tc>
      </w:tr>
      <w:tr w:rsidR="0082679C" w:rsidRPr="00F34ED8" w14:paraId="7E83BAEC" w14:textId="77777777" w:rsidTr="00D52BCB">
        <w:tc>
          <w:tcPr>
            <w:tcW w:w="2093" w:type="dxa"/>
            <w:shd w:val="clear" w:color="auto" w:fill="auto"/>
          </w:tcPr>
          <w:p w14:paraId="5A4D3136" w14:textId="77777777" w:rsidR="0082679C" w:rsidRPr="00F34ED8" w:rsidRDefault="00DE442F"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Induktio- ja konsolidaatiohoito</w:t>
            </w:r>
          </w:p>
        </w:tc>
        <w:tc>
          <w:tcPr>
            <w:tcW w:w="7529" w:type="dxa"/>
            <w:shd w:val="clear" w:color="auto" w:fill="auto"/>
          </w:tcPr>
          <w:p w14:paraId="5E65BB28" w14:textId="77777777" w:rsidR="00DE442F" w:rsidRPr="00F34ED8" w:rsidRDefault="0082679C"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Hyper-CVAD</w:t>
            </w:r>
            <w:r w:rsidR="00DE442F" w:rsidRPr="00F34ED8">
              <w:rPr>
                <w:rFonts w:ascii="Times New Roman" w:eastAsia="Times New Roman" w:hAnsi="Times New Roman"/>
                <w:lang w:val="fi-FI"/>
              </w:rPr>
              <w:t>-lääkitys</w:t>
            </w:r>
            <w:r w:rsidRPr="00F34ED8">
              <w:rPr>
                <w:rFonts w:ascii="Times New Roman" w:eastAsia="Times New Roman" w:hAnsi="Times New Roman"/>
                <w:lang w:val="fi-FI"/>
              </w:rPr>
              <w:t>: CP 300 mg/m</w:t>
            </w:r>
            <w:r w:rsidRPr="00F34ED8">
              <w:rPr>
                <w:rFonts w:ascii="Times New Roman" w:eastAsia="Times New Roman" w:hAnsi="Times New Roman"/>
                <w:vertAlign w:val="superscript"/>
                <w:lang w:val="fi-FI"/>
              </w:rPr>
              <w:t>2 </w:t>
            </w:r>
            <w:r w:rsidR="00DE442F" w:rsidRPr="00F34ED8">
              <w:rPr>
                <w:rFonts w:ascii="Times New Roman" w:eastAsia="Times New Roman" w:hAnsi="Times New Roman"/>
                <w:lang w:val="fi-FI"/>
              </w:rPr>
              <w:t>laskimoon</w:t>
            </w:r>
            <w:r w:rsidRPr="00F34ED8">
              <w:rPr>
                <w:rFonts w:ascii="Times New Roman" w:eastAsia="Times New Roman" w:hAnsi="Times New Roman"/>
                <w:lang w:val="fi-FI"/>
              </w:rPr>
              <w:t xml:space="preserve"> (</w:t>
            </w:r>
            <w:r w:rsidR="00DE442F" w:rsidRPr="00F34ED8">
              <w:rPr>
                <w:rFonts w:ascii="Times New Roman" w:eastAsia="Times New Roman" w:hAnsi="Times New Roman"/>
                <w:lang w:val="fi-FI"/>
              </w:rPr>
              <w:t>3 h,</w:t>
            </w:r>
            <w:r w:rsidRPr="00F34ED8">
              <w:rPr>
                <w:rFonts w:ascii="Times New Roman" w:eastAsia="Times New Roman" w:hAnsi="Times New Roman"/>
                <w:lang w:val="fi-FI"/>
              </w:rPr>
              <w:t xml:space="preserve"> 12 h</w:t>
            </w:r>
            <w:r w:rsidR="00DE442F" w:rsidRPr="00F34ED8">
              <w:rPr>
                <w:rFonts w:ascii="Times New Roman" w:eastAsia="Times New Roman" w:hAnsi="Times New Roman"/>
                <w:lang w:val="fi-FI"/>
              </w:rPr>
              <w:t xml:space="preserve"> välein</w:t>
            </w:r>
            <w:r w:rsidRPr="00F34ED8">
              <w:rPr>
                <w:rFonts w:ascii="Times New Roman" w:eastAsia="Times New Roman" w:hAnsi="Times New Roman"/>
                <w:lang w:val="fi-FI"/>
              </w:rPr>
              <w:t>)</w:t>
            </w:r>
            <w:r w:rsidR="00DE442F" w:rsidRPr="00F34ED8">
              <w:rPr>
                <w:rFonts w:ascii="Times New Roman" w:eastAsia="Times New Roman" w:hAnsi="Times New Roman"/>
                <w:lang w:val="fi-FI"/>
              </w:rPr>
              <w:t>, päivät</w:t>
            </w:r>
            <w:r w:rsidRPr="00F34ED8">
              <w:rPr>
                <w:rFonts w:ascii="Times New Roman" w:eastAsia="Times New Roman" w:hAnsi="Times New Roman"/>
                <w:lang w:val="fi-FI"/>
              </w:rPr>
              <w:t xml:space="preserve"> 1-3; </w:t>
            </w:r>
          </w:p>
          <w:p w14:paraId="7FC9E5DD" w14:textId="77777777" w:rsidR="00DE442F" w:rsidRPr="00F34ED8" w:rsidRDefault="00DE442F"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v</w:t>
            </w:r>
            <w:r w:rsidR="0082679C" w:rsidRPr="00F34ED8">
              <w:rPr>
                <w:rFonts w:ascii="Times New Roman" w:eastAsia="Times New Roman" w:hAnsi="Times New Roman"/>
                <w:lang w:val="fi-FI"/>
              </w:rPr>
              <w:t>i</w:t>
            </w:r>
            <w:r w:rsidRPr="00F34ED8">
              <w:rPr>
                <w:rFonts w:ascii="Times New Roman" w:eastAsia="Times New Roman" w:hAnsi="Times New Roman"/>
                <w:lang w:val="fi-FI"/>
              </w:rPr>
              <w:t>nk</w:t>
            </w:r>
            <w:r w:rsidR="0082679C" w:rsidRPr="00F34ED8">
              <w:rPr>
                <w:rFonts w:ascii="Times New Roman" w:eastAsia="Times New Roman" w:hAnsi="Times New Roman"/>
                <w:lang w:val="fi-FI"/>
              </w:rPr>
              <w:t>risti</w:t>
            </w:r>
            <w:r w:rsidRPr="00F34ED8">
              <w:rPr>
                <w:rFonts w:ascii="Times New Roman" w:eastAsia="Times New Roman" w:hAnsi="Times New Roman"/>
                <w:lang w:val="fi-FI"/>
              </w:rPr>
              <w:t>i</w:t>
            </w:r>
            <w:r w:rsidR="0082679C" w:rsidRPr="00F34ED8">
              <w:rPr>
                <w:rFonts w:ascii="Times New Roman" w:eastAsia="Times New Roman" w:hAnsi="Times New Roman"/>
                <w:lang w:val="fi-FI"/>
              </w:rPr>
              <w:t>n</w:t>
            </w:r>
            <w:r w:rsidRPr="00F34ED8">
              <w:rPr>
                <w:rFonts w:ascii="Times New Roman" w:eastAsia="Times New Roman" w:hAnsi="Times New Roman"/>
                <w:lang w:val="fi-FI"/>
              </w:rPr>
              <w:t>i</w:t>
            </w:r>
            <w:r w:rsidR="0082679C" w:rsidRPr="00F34ED8">
              <w:rPr>
                <w:rFonts w:ascii="Times New Roman" w:eastAsia="Times New Roman" w:hAnsi="Times New Roman"/>
                <w:lang w:val="fi-FI"/>
              </w:rPr>
              <w:t xml:space="preserve"> 2 mg </w:t>
            </w:r>
            <w:r w:rsidRPr="00F34ED8">
              <w:rPr>
                <w:rFonts w:ascii="Times New Roman" w:eastAsia="Times New Roman" w:hAnsi="Times New Roman"/>
                <w:lang w:val="fi-FI"/>
              </w:rPr>
              <w:t>laskimoon, päivät</w:t>
            </w:r>
            <w:r w:rsidR="0082679C" w:rsidRPr="00F34ED8">
              <w:rPr>
                <w:rFonts w:ascii="Times New Roman" w:eastAsia="Times New Roman" w:hAnsi="Times New Roman"/>
                <w:lang w:val="fi-FI"/>
              </w:rPr>
              <w:t xml:space="preserve"> 4, 11; </w:t>
            </w:r>
          </w:p>
          <w:p w14:paraId="7F84448B" w14:textId="77777777" w:rsidR="00DE442F" w:rsidRPr="00F34ED8" w:rsidRDefault="00DE442F"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doks</w:t>
            </w:r>
            <w:r w:rsidR="0082679C" w:rsidRPr="00F34ED8">
              <w:rPr>
                <w:rFonts w:ascii="Times New Roman" w:eastAsia="Times New Roman" w:hAnsi="Times New Roman"/>
                <w:lang w:val="fi-FI"/>
              </w:rPr>
              <w:t>orubi</w:t>
            </w:r>
            <w:r w:rsidRPr="00F34ED8">
              <w:rPr>
                <w:rFonts w:ascii="Times New Roman" w:eastAsia="Times New Roman" w:hAnsi="Times New Roman"/>
                <w:lang w:val="fi-FI"/>
              </w:rPr>
              <w:t>s</w:t>
            </w:r>
            <w:r w:rsidR="0082679C" w:rsidRPr="00F34ED8">
              <w:rPr>
                <w:rFonts w:ascii="Times New Roman" w:eastAsia="Times New Roman" w:hAnsi="Times New Roman"/>
                <w:lang w:val="fi-FI"/>
              </w:rPr>
              <w:t>i</w:t>
            </w:r>
            <w:r w:rsidRPr="00F34ED8">
              <w:rPr>
                <w:rFonts w:ascii="Times New Roman" w:eastAsia="Times New Roman" w:hAnsi="Times New Roman"/>
                <w:lang w:val="fi-FI"/>
              </w:rPr>
              <w:t>ini</w:t>
            </w:r>
            <w:r w:rsidR="0082679C" w:rsidRPr="00F34ED8">
              <w:rPr>
                <w:rFonts w:ascii="Times New Roman" w:eastAsia="Times New Roman" w:hAnsi="Times New Roman"/>
                <w:lang w:val="fi-FI"/>
              </w:rPr>
              <w:t xml:space="preserve"> 50 mg/m</w:t>
            </w:r>
            <w:r w:rsidR="0082679C"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w:t>
            </w:r>
            <w:r w:rsidR="0082679C" w:rsidRPr="00F34ED8">
              <w:rPr>
                <w:rFonts w:ascii="Times New Roman" w:eastAsia="Times New Roman" w:hAnsi="Times New Roman"/>
                <w:lang w:val="fi-FI"/>
              </w:rPr>
              <w:t xml:space="preserve"> (24 h)</w:t>
            </w:r>
            <w:r w:rsidRPr="00F34ED8">
              <w:rPr>
                <w:rFonts w:ascii="Times New Roman" w:eastAsia="Times New Roman" w:hAnsi="Times New Roman"/>
                <w:lang w:val="fi-FI"/>
              </w:rPr>
              <w:t>, päivä</w:t>
            </w:r>
            <w:r w:rsidR="0082679C" w:rsidRPr="00F34ED8">
              <w:rPr>
                <w:rFonts w:ascii="Times New Roman" w:eastAsia="Times New Roman" w:hAnsi="Times New Roman"/>
                <w:lang w:val="fi-FI"/>
              </w:rPr>
              <w:t xml:space="preserve"> 4; </w:t>
            </w:r>
          </w:p>
          <w:p w14:paraId="1046930B" w14:textId="77777777" w:rsidR="0082679C" w:rsidRPr="00F34ED8" w:rsidRDefault="0082679C"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40 mg/</w:t>
            </w:r>
            <w:r w:rsidR="00DE442F" w:rsidRPr="00F34ED8">
              <w:rPr>
                <w:rFonts w:ascii="Times New Roman" w:eastAsia="Times New Roman" w:hAnsi="Times New Roman"/>
                <w:lang w:val="fi-FI"/>
              </w:rPr>
              <w:t>vrk päivinä</w:t>
            </w:r>
            <w:r w:rsidRPr="00F34ED8">
              <w:rPr>
                <w:rFonts w:ascii="Times New Roman" w:eastAsia="Times New Roman" w:hAnsi="Times New Roman"/>
                <w:lang w:val="fi-FI"/>
              </w:rPr>
              <w:t> 1-</w:t>
            </w:r>
            <w:r w:rsidR="00DE442F" w:rsidRPr="00F34ED8">
              <w:rPr>
                <w:rFonts w:ascii="Times New Roman" w:eastAsia="Times New Roman" w:hAnsi="Times New Roman"/>
                <w:lang w:val="fi-FI"/>
              </w:rPr>
              <w:t>4 ja</w:t>
            </w:r>
            <w:r w:rsidRPr="00F34ED8">
              <w:rPr>
                <w:rFonts w:ascii="Times New Roman" w:eastAsia="Times New Roman" w:hAnsi="Times New Roman"/>
                <w:lang w:val="fi-FI"/>
              </w:rPr>
              <w:t xml:space="preserve"> 11-</w:t>
            </w:r>
            <w:r w:rsidR="00DE442F" w:rsidRPr="00F34ED8">
              <w:rPr>
                <w:rFonts w:ascii="Times New Roman" w:eastAsia="Times New Roman" w:hAnsi="Times New Roman"/>
                <w:lang w:val="fi-FI"/>
              </w:rPr>
              <w:t xml:space="preserve">14, vuorottain seuraavan lääkityksen kanssa: </w:t>
            </w:r>
            <w:r w:rsidRPr="00F34ED8">
              <w:rPr>
                <w:rFonts w:ascii="Times New Roman" w:eastAsia="Times New Roman" w:hAnsi="Times New Roman"/>
                <w:lang w:val="fi-FI"/>
              </w:rPr>
              <w:t>MTX 1 g/m</w:t>
            </w:r>
            <w:r w:rsidRPr="00F34ED8">
              <w:rPr>
                <w:rFonts w:ascii="Times New Roman" w:eastAsia="Times New Roman" w:hAnsi="Times New Roman"/>
                <w:vertAlign w:val="superscript"/>
                <w:lang w:val="fi-FI"/>
              </w:rPr>
              <w:t>2</w:t>
            </w:r>
            <w:r w:rsidRPr="00F34ED8">
              <w:rPr>
                <w:rFonts w:ascii="Times New Roman" w:eastAsia="Times New Roman" w:hAnsi="Times New Roman"/>
                <w:lang w:val="fi-FI"/>
              </w:rPr>
              <w:t xml:space="preserve"> </w:t>
            </w:r>
            <w:r w:rsidR="00DE442F" w:rsidRPr="00F34ED8">
              <w:rPr>
                <w:rFonts w:ascii="Times New Roman" w:eastAsia="Times New Roman" w:hAnsi="Times New Roman"/>
                <w:lang w:val="fi-FI"/>
              </w:rPr>
              <w:t>laskimoon</w:t>
            </w:r>
            <w:r w:rsidRPr="00F34ED8">
              <w:rPr>
                <w:rFonts w:ascii="Times New Roman" w:eastAsia="Times New Roman" w:hAnsi="Times New Roman"/>
                <w:lang w:val="fi-FI"/>
              </w:rPr>
              <w:t xml:space="preserve"> (24 h)</w:t>
            </w:r>
            <w:r w:rsidR="00DE442F" w:rsidRPr="00F34ED8">
              <w:rPr>
                <w:rFonts w:ascii="Times New Roman" w:eastAsia="Times New Roman" w:hAnsi="Times New Roman"/>
                <w:lang w:val="fi-FI"/>
              </w:rPr>
              <w:t>, päivä</w:t>
            </w:r>
            <w:r w:rsidRPr="00F34ED8">
              <w:rPr>
                <w:rFonts w:ascii="Times New Roman" w:eastAsia="Times New Roman" w:hAnsi="Times New Roman"/>
                <w:lang w:val="fi-FI"/>
              </w:rPr>
              <w:t> 1, Ara-C 1 g/m</w:t>
            </w:r>
            <w:r w:rsidRPr="00F34ED8">
              <w:rPr>
                <w:rFonts w:ascii="Times New Roman" w:eastAsia="Times New Roman" w:hAnsi="Times New Roman"/>
                <w:vertAlign w:val="superscript"/>
                <w:lang w:val="fi-FI"/>
              </w:rPr>
              <w:t>2</w:t>
            </w:r>
            <w:r w:rsidRPr="00F34ED8">
              <w:rPr>
                <w:rFonts w:ascii="Times New Roman" w:eastAsia="Times New Roman" w:hAnsi="Times New Roman"/>
                <w:lang w:val="fi-FI"/>
              </w:rPr>
              <w:t xml:space="preserve"> </w:t>
            </w:r>
            <w:r w:rsidR="00DE442F" w:rsidRPr="00F34ED8">
              <w:rPr>
                <w:rFonts w:ascii="Times New Roman" w:eastAsia="Times New Roman" w:hAnsi="Times New Roman"/>
                <w:lang w:val="fi-FI"/>
              </w:rPr>
              <w:t>laskimoon</w:t>
            </w:r>
            <w:r w:rsidRPr="00F34ED8">
              <w:rPr>
                <w:rFonts w:ascii="Times New Roman" w:eastAsia="Times New Roman" w:hAnsi="Times New Roman"/>
                <w:lang w:val="fi-FI"/>
              </w:rPr>
              <w:t xml:space="preserve"> (</w:t>
            </w:r>
            <w:r w:rsidR="00DE442F" w:rsidRPr="00F34ED8">
              <w:rPr>
                <w:rFonts w:ascii="Times New Roman" w:eastAsia="Times New Roman" w:hAnsi="Times New Roman"/>
                <w:lang w:val="fi-FI"/>
              </w:rPr>
              <w:t xml:space="preserve">2 h, </w:t>
            </w:r>
            <w:r w:rsidRPr="00F34ED8">
              <w:rPr>
                <w:rFonts w:ascii="Times New Roman" w:eastAsia="Times New Roman" w:hAnsi="Times New Roman"/>
                <w:lang w:val="fi-FI"/>
              </w:rPr>
              <w:t>12 h</w:t>
            </w:r>
            <w:r w:rsidR="00DE442F" w:rsidRPr="00F34ED8">
              <w:rPr>
                <w:rFonts w:ascii="Times New Roman" w:eastAsia="Times New Roman" w:hAnsi="Times New Roman"/>
                <w:lang w:val="fi-FI"/>
              </w:rPr>
              <w:t xml:space="preserve"> välein</w:t>
            </w:r>
            <w:r w:rsidRPr="00F34ED8">
              <w:rPr>
                <w:rFonts w:ascii="Times New Roman" w:eastAsia="Times New Roman" w:hAnsi="Times New Roman"/>
                <w:lang w:val="fi-FI"/>
              </w:rPr>
              <w:t>)</w:t>
            </w:r>
            <w:r w:rsidR="00DE442F" w:rsidRPr="00F34ED8">
              <w:rPr>
                <w:rFonts w:ascii="Times New Roman" w:eastAsia="Times New Roman" w:hAnsi="Times New Roman"/>
                <w:lang w:val="fi-FI"/>
              </w:rPr>
              <w:t>, päivät</w:t>
            </w:r>
            <w:r w:rsidRPr="00F34ED8">
              <w:rPr>
                <w:rFonts w:ascii="Times New Roman" w:eastAsia="Times New Roman" w:hAnsi="Times New Roman"/>
                <w:lang w:val="fi-FI"/>
              </w:rPr>
              <w:t xml:space="preserve"> 2-3 </w:t>
            </w:r>
            <w:r w:rsidR="00DE442F" w:rsidRPr="00F34ED8">
              <w:rPr>
                <w:rFonts w:ascii="Times New Roman" w:eastAsia="Times New Roman" w:hAnsi="Times New Roman"/>
                <w:lang w:val="fi-FI"/>
              </w:rPr>
              <w:t>(yhteensä</w:t>
            </w:r>
            <w:r w:rsidRPr="00F34ED8">
              <w:rPr>
                <w:rFonts w:ascii="Times New Roman" w:eastAsia="Times New Roman" w:hAnsi="Times New Roman"/>
                <w:lang w:val="fi-FI"/>
              </w:rPr>
              <w:t xml:space="preserve"> 8 </w:t>
            </w:r>
            <w:r w:rsidR="00DE442F" w:rsidRPr="00F34ED8">
              <w:rPr>
                <w:rFonts w:ascii="Times New Roman" w:eastAsia="Times New Roman" w:hAnsi="Times New Roman"/>
                <w:lang w:val="fi-FI"/>
              </w:rPr>
              <w:t>hoitojaksoa</w:t>
            </w:r>
            <w:r w:rsidRPr="00F34ED8">
              <w:rPr>
                <w:rFonts w:ascii="Times New Roman" w:eastAsia="Times New Roman" w:hAnsi="Times New Roman"/>
                <w:lang w:val="fi-FI"/>
              </w:rPr>
              <w:t>)</w:t>
            </w:r>
          </w:p>
        </w:tc>
      </w:tr>
      <w:tr w:rsidR="0082679C" w:rsidRPr="00F34ED8" w14:paraId="2576DF2E" w14:textId="77777777" w:rsidTr="00D52BCB">
        <w:tc>
          <w:tcPr>
            <w:tcW w:w="2093" w:type="dxa"/>
            <w:shd w:val="clear" w:color="auto" w:fill="auto"/>
          </w:tcPr>
          <w:p w14:paraId="1EA6FD34" w14:textId="77777777" w:rsidR="0082679C" w:rsidRPr="00F34ED8" w:rsidRDefault="00DE442F"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Ylläpitohoito</w:t>
            </w:r>
          </w:p>
        </w:tc>
        <w:tc>
          <w:tcPr>
            <w:tcW w:w="7529" w:type="dxa"/>
            <w:shd w:val="clear" w:color="auto" w:fill="auto"/>
          </w:tcPr>
          <w:p w14:paraId="074C64F9" w14:textId="77777777" w:rsidR="00DE442F" w:rsidRPr="00F34ED8" w:rsidRDefault="0082679C"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VCR 2 mg </w:t>
            </w:r>
            <w:r w:rsidR="00DE442F" w:rsidRPr="00F34ED8">
              <w:rPr>
                <w:rFonts w:ascii="Times New Roman" w:eastAsia="Times New Roman" w:hAnsi="Times New Roman"/>
                <w:lang w:val="fi-FI"/>
              </w:rPr>
              <w:t>laskimoon kerran kuukaudessa 13 kk ajan</w:t>
            </w:r>
            <w:r w:rsidRPr="00F34ED8">
              <w:rPr>
                <w:rFonts w:ascii="Times New Roman" w:eastAsia="Times New Roman" w:hAnsi="Times New Roman"/>
                <w:lang w:val="fi-FI"/>
              </w:rPr>
              <w:t xml:space="preserve">; </w:t>
            </w:r>
          </w:p>
          <w:p w14:paraId="18CA56F6" w14:textId="77777777" w:rsidR="0082679C" w:rsidRPr="00F34ED8" w:rsidRDefault="0082679C"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prednisol</w:t>
            </w:r>
            <w:r w:rsidR="00DE442F" w:rsidRPr="00F34ED8">
              <w:rPr>
                <w:rFonts w:ascii="Times New Roman" w:eastAsia="Times New Roman" w:hAnsi="Times New Roman"/>
                <w:lang w:val="fi-FI"/>
              </w:rPr>
              <w:t>oni</w:t>
            </w:r>
            <w:r w:rsidRPr="00F34ED8">
              <w:rPr>
                <w:rFonts w:ascii="Times New Roman" w:eastAsia="Times New Roman" w:hAnsi="Times New Roman"/>
                <w:lang w:val="fi-FI"/>
              </w:rPr>
              <w:t xml:space="preserve"> 200 mg </w:t>
            </w:r>
            <w:r w:rsidR="00DE442F" w:rsidRPr="00F34ED8">
              <w:rPr>
                <w:rFonts w:ascii="Times New Roman" w:eastAsia="Times New Roman" w:hAnsi="Times New Roman"/>
                <w:lang w:val="fi-FI"/>
              </w:rPr>
              <w:t>suun kautta</w:t>
            </w:r>
            <w:r w:rsidRPr="00F34ED8">
              <w:rPr>
                <w:rFonts w:ascii="Times New Roman" w:eastAsia="Times New Roman" w:hAnsi="Times New Roman"/>
                <w:lang w:val="fi-FI"/>
              </w:rPr>
              <w:t>, 5 </w:t>
            </w:r>
            <w:r w:rsidR="00DE442F" w:rsidRPr="00F34ED8">
              <w:rPr>
                <w:rFonts w:ascii="Times New Roman" w:eastAsia="Times New Roman" w:hAnsi="Times New Roman"/>
                <w:lang w:val="fi-FI"/>
              </w:rPr>
              <w:t>vrk/kk 13 kk ajan</w:t>
            </w:r>
          </w:p>
        </w:tc>
      </w:tr>
      <w:tr w:rsidR="0082679C" w:rsidRPr="00F34ED8" w14:paraId="69F098A1" w14:textId="77777777" w:rsidTr="00D52BCB">
        <w:tc>
          <w:tcPr>
            <w:tcW w:w="9622" w:type="dxa"/>
            <w:gridSpan w:val="2"/>
            <w:shd w:val="clear" w:color="auto" w:fill="auto"/>
          </w:tcPr>
          <w:p w14:paraId="5C5CA9F2" w14:textId="77777777" w:rsidR="0082679C" w:rsidRPr="00F34ED8" w:rsidRDefault="00DE442F"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Kaikkiin hoitoihin kuului steroidien anto keskushermostoprofylaksia varten.</w:t>
            </w:r>
          </w:p>
        </w:tc>
      </w:tr>
      <w:tr w:rsidR="0082679C" w:rsidRPr="00F34ED8" w14:paraId="2F837B7C" w14:textId="77777777" w:rsidTr="00D52BCB">
        <w:tc>
          <w:tcPr>
            <w:tcW w:w="9622" w:type="dxa"/>
            <w:gridSpan w:val="2"/>
            <w:shd w:val="clear" w:color="auto" w:fill="auto"/>
          </w:tcPr>
          <w:p w14:paraId="4E1C5205" w14:textId="77777777" w:rsidR="0082679C" w:rsidRPr="000A027F" w:rsidRDefault="0082679C" w:rsidP="00D52BCB">
            <w:pPr>
              <w:autoSpaceDE w:val="0"/>
              <w:autoSpaceDN w:val="0"/>
              <w:adjustRightInd w:val="0"/>
              <w:spacing w:after="0" w:line="240" w:lineRule="auto"/>
              <w:rPr>
                <w:rFonts w:ascii="Times New Roman" w:hAnsi="Times New Roman"/>
              </w:rPr>
            </w:pPr>
            <w:r w:rsidRPr="000A027F">
              <w:rPr>
                <w:rFonts w:ascii="Times New Roman" w:eastAsia="Times New Roman" w:hAnsi="Times New Roman"/>
              </w:rPr>
              <w:t xml:space="preserve">Ara-C: </w:t>
            </w:r>
            <w:r w:rsidR="00DE442F" w:rsidRPr="000A027F">
              <w:rPr>
                <w:rFonts w:ascii="Times New Roman" w:eastAsia="Times New Roman" w:hAnsi="Times New Roman"/>
              </w:rPr>
              <w:t>s</w:t>
            </w:r>
            <w:r w:rsidRPr="000A027F">
              <w:rPr>
                <w:rFonts w:ascii="Times New Roman" w:eastAsia="Times New Roman" w:hAnsi="Times New Roman"/>
              </w:rPr>
              <w:t>ytosi</w:t>
            </w:r>
            <w:r w:rsidR="00DE442F" w:rsidRPr="000A027F">
              <w:rPr>
                <w:rFonts w:ascii="Times New Roman" w:eastAsia="Times New Roman" w:hAnsi="Times New Roman"/>
              </w:rPr>
              <w:t>ini</w:t>
            </w:r>
            <w:r w:rsidRPr="000A027F">
              <w:rPr>
                <w:rFonts w:ascii="Times New Roman" w:eastAsia="Times New Roman" w:hAnsi="Times New Roman"/>
              </w:rPr>
              <w:t>arabinosi</w:t>
            </w:r>
            <w:r w:rsidR="00DE442F" w:rsidRPr="000A027F">
              <w:rPr>
                <w:rFonts w:ascii="Times New Roman" w:eastAsia="Times New Roman" w:hAnsi="Times New Roman"/>
              </w:rPr>
              <w:t>di</w:t>
            </w:r>
            <w:r w:rsidRPr="000A027F">
              <w:rPr>
                <w:rFonts w:ascii="Times New Roman" w:eastAsia="Times New Roman" w:hAnsi="Times New Roman"/>
              </w:rPr>
              <w:t xml:space="preserve">; CP: </w:t>
            </w:r>
            <w:r w:rsidR="00DE442F" w:rsidRPr="000A027F">
              <w:rPr>
                <w:rFonts w:ascii="Times New Roman" w:eastAsia="Times New Roman" w:hAnsi="Times New Roman"/>
              </w:rPr>
              <w:t>s</w:t>
            </w:r>
            <w:r w:rsidRPr="000A027F">
              <w:rPr>
                <w:rFonts w:ascii="Times New Roman" w:eastAsia="Times New Roman" w:hAnsi="Times New Roman"/>
              </w:rPr>
              <w:t>y</w:t>
            </w:r>
            <w:r w:rsidR="00DE442F" w:rsidRPr="000A027F">
              <w:rPr>
                <w:rFonts w:ascii="Times New Roman" w:eastAsia="Times New Roman" w:hAnsi="Times New Roman"/>
              </w:rPr>
              <w:t>k</w:t>
            </w:r>
            <w:r w:rsidRPr="000A027F">
              <w:rPr>
                <w:rFonts w:ascii="Times New Roman" w:eastAsia="Times New Roman" w:hAnsi="Times New Roman"/>
              </w:rPr>
              <w:t>l</w:t>
            </w:r>
            <w:r w:rsidR="00DE442F" w:rsidRPr="000A027F">
              <w:rPr>
                <w:rFonts w:ascii="Times New Roman" w:eastAsia="Times New Roman" w:hAnsi="Times New Roman"/>
              </w:rPr>
              <w:t>ofosf</w:t>
            </w:r>
            <w:r w:rsidRPr="000A027F">
              <w:rPr>
                <w:rFonts w:ascii="Times New Roman" w:eastAsia="Times New Roman" w:hAnsi="Times New Roman"/>
              </w:rPr>
              <w:t>ami</w:t>
            </w:r>
            <w:r w:rsidR="00DE442F" w:rsidRPr="000A027F">
              <w:rPr>
                <w:rFonts w:ascii="Times New Roman" w:eastAsia="Times New Roman" w:hAnsi="Times New Roman"/>
              </w:rPr>
              <w:t>di</w:t>
            </w:r>
            <w:r w:rsidRPr="000A027F">
              <w:rPr>
                <w:rFonts w:ascii="Times New Roman" w:eastAsia="Times New Roman" w:hAnsi="Times New Roman"/>
              </w:rPr>
              <w:t xml:space="preserve">; DEX: </w:t>
            </w:r>
            <w:r w:rsidR="00DE442F" w:rsidRPr="000A027F">
              <w:rPr>
                <w:rFonts w:ascii="Times New Roman" w:eastAsia="Times New Roman" w:hAnsi="Times New Roman"/>
              </w:rPr>
              <w:t>deks</w:t>
            </w:r>
            <w:r w:rsidRPr="000A027F">
              <w:rPr>
                <w:rFonts w:ascii="Times New Roman" w:eastAsia="Times New Roman" w:hAnsi="Times New Roman"/>
              </w:rPr>
              <w:t>ametas</w:t>
            </w:r>
            <w:r w:rsidR="00DE442F" w:rsidRPr="000A027F">
              <w:rPr>
                <w:rFonts w:ascii="Times New Roman" w:eastAsia="Times New Roman" w:hAnsi="Times New Roman"/>
              </w:rPr>
              <w:t>oni</w:t>
            </w:r>
            <w:r w:rsidRPr="000A027F">
              <w:rPr>
                <w:rFonts w:ascii="Times New Roman" w:eastAsia="Times New Roman" w:hAnsi="Times New Roman"/>
              </w:rPr>
              <w:t>; MTX: metotr</w:t>
            </w:r>
            <w:r w:rsidR="00DE442F" w:rsidRPr="000A027F">
              <w:rPr>
                <w:rFonts w:ascii="Times New Roman" w:eastAsia="Times New Roman" w:hAnsi="Times New Roman"/>
              </w:rPr>
              <w:t>eksa</w:t>
            </w:r>
            <w:r w:rsidRPr="000A027F">
              <w:rPr>
                <w:rFonts w:ascii="Times New Roman" w:eastAsia="Times New Roman" w:hAnsi="Times New Roman"/>
              </w:rPr>
              <w:t>at</w:t>
            </w:r>
            <w:r w:rsidR="00DE442F" w:rsidRPr="000A027F">
              <w:rPr>
                <w:rFonts w:ascii="Times New Roman" w:eastAsia="Times New Roman" w:hAnsi="Times New Roman"/>
              </w:rPr>
              <w:t>ti;</w:t>
            </w:r>
            <w:r w:rsidRPr="000A027F">
              <w:rPr>
                <w:rFonts w:ascii="Times New Roman" w:eastAsia="Times New Roman" w:hAnsi="Times New Roman"/>
              </w:rPr>
              <w:t xml:space="preserve"> 6-MP: 6-mer</w:t>
            </w:r>
            <w:r w:rsidR="00DE442F" w:rsidRPr="000A027F">
              <w:rPr>
                <w:rFonts w:ascii="Times New Roman" w:eastAsia="Times New Roman" w:hAnsi="Times New Roman"/>
              </w:rPr>
              <w:t>k</w:t>
            </w:r>
            <w:r w:rsidRPr="000A027F">
              <w:rPr>
                <w:rFonts w:ascii="Times New Roman" w:eastAsia="Times New Roman" w:hAnsi="Times New Roman"/>
              </w:rPr>
              <w:t>aptopur</w:t>
            </w:r>
            <w:r w:rsidR="00DE442F" w:rsidRPr="000A027F">
              <w:rPr>
                <w:rFonts w:ascii="Times New Roman" w:eastAsia="Times New Roman" w:hAnsi="Times New Roman"/>
              </w:rPr>
              <w:t>i</w:t>
            </w:r>
            <w:r w:rsidRPr="000A027F">
              <w:rPr>
                <w:rFonts w:ascii="Times New Roman" w:eastAsia="Times New Roman" w:hAnsi="Times New Roman"/>
              </w:rPr>
              <w:t>i</w:t>
            </w:r>
            <w:r w:rsidR="00DE442F" w:rsidRPr="000A027F">
              <w:rPr>
                <w:rFonts w:ascii="Times New Roman" w:eastAsia="Times New Roman" w:hAnsi="Times New Roman"/>
              </w:rPr>
              <w:t>ni</w:t>
            </w:r>
            <w:r w:rsidRPr="000A027F">
              <w:rPr>
                <w:rFonts w:ascii="Times New Roman" w:eastAsia="Times New Roman" w:hAnsi="Times New Roman"/>
              </w:rPr>
              <w:t>; VM26:</w:t>
            </w:r>
            <w:r w:rsidR="00DE442F" w:rsidRPr="000A027F">
              <w:rPr>
                <w:rFonts w:ascii="Times New Roman" w:eastAsia="Times New Roman" w:hAnsi="Times New Roman"/>
              </w:rPr>
              <w:t xml:space="preserve"> t</w:t>
            </w:r>
            <w:r w:rsidRPr="000A027F">
              <w:rPr>
                <w:rFonts w:ascii="Times New Roman" w:eastAsia="Times New Roman" w:hAnsi="Times New Roman"/>
              </w:rPr>
              <w:t>eniposi</w:t>
            </w:r>
            <w:r w:rsidR="00DE442F" w:rsidRPr="000A027F">
              <w:rPr>
                <w:rFonts w:ascii="Times New Roman" w:eastAsia="Times New Roman" w:hAnsi="Times New Roman"/>
              </w:rPr>
              <w:t>di</w:t>
            </w:r>
            <w:r w:rsidRPr="000A027F">
              <w:rPr>
                <w:rFonts w:ascii="Times New Roman" w:eastAsia="Times New Roman" w:hAnsi="Times New Roman"/>
              </w:rPr>
              <w:t>; VCR: vi</w:t>
            </w:r>
            <w:r w:rsidR="00DE442F" w:rsidRPr="000A027F">
              <w:rPr>
                <w:rFonts w:ascii="Times New Roman" w:eastAsia="Times New Roman" w:hAnsi="Times New Roman"/>
              </w:rPr>
              <w:t>nk</w:t>
            </w:r>
            <w:r w:rsidRPr="000A027F">
              <w:rPr>
                <w:rFonts w:ascii="Times New Roman" w:eastAsia="Times New Roman" w:hAnsi="Times New Roman"/>
              </w:rPr>
              <w:t>risti</w:t>
            </w:r>
            <w:r w:rsidR="00DE442F" w:rsidRPr="000A027F">
              <w:rPr>
                <w:rFonts w:ascii="Times New Roman" w:eastAsia="Times New Roman" w:hAnsi="Times New Roman"/>
              </w:rPr>
              <w:t>ini</w:t>
            </w:r>
            <w:r w:rsidRPr="000A027F">
              <w:rPr>
                <w:rFonts w:ascii="Times New Roman" w:eastAsia="Times New Roman" w:hAnsi="Times New Roman"/>
              </w:rPr>
              <w:t>; IDA: idarubi</w:t>
            </w:r>
            <w:r w:rsidR="00DE442F" w:rsidRPr="000A027F">
              <w:rPr>
                <w:rFonts w:ascii="Times New Roman" w:eastAsia="Times New Roman" w:hAnsi="Times New Roman"/>
              </w:rPr>
              <w:t>si</w:t>
            </w:r>
            <w:r w:rsidRPr="000A027F">
              <w:rPr>
                <w:rFonts w:ascii="Times New Roman" w:eastAsia="Times New Roman" w:hAnsi="Times New Roman"/>
              </w:rPr>
              <w:t>i</w:t>
            </w:r>
            <w:r w:rsidR="00DE442F" w:rsidRPr="000A027F">
              <w:rPr>
                <w:rFonts w:ascii="Times New Roman" w:eastAsia="Times New Roman" w:hAnsi="Times New Roman"/>
              </w:rPr>
              <w:t>ni</w:t>
            </w:r>
          </w:p>
        </w:tc>
      </w:tr>
    </w:tbl>
    <w:p w14:paraId="62250C93" w14:textId="77777777" w:rsidR="00FB34FA" w:rsidRPr="000A027F" w:rsidRDefault="00FB34FA" w:rsidP="009257DC">
      <w:pPr>
        <w:autoSpaceDE w:val="0"/>
        <w:autoSpaceDN w:val="0"/>
        <w:adjustRightInd w:val="0"/>
        <w:spacing w:after="0" w:line="240" w:lineRule="auto"/>
        <w:rPr>
          <w:rFonts w:ascii="Times New Roman" w:hAnsi="Times New Roman"/>
        </w:rPr>
      </w:pPr>
    </w:p>
    <w:p w14:paraId="42605D03" w14:textId="77777777" w:rsidR="00017258" w:rsidRPr="00F34ED8" w:rsidRDefault="00017258" w:rsidP="00017258">
      <w:pPr>
        <w:pStyle w:val="Endnotentext"/>
        <w:widowControl w:val="0"/>
        <w:rPr>
          <w:color w:val="000000"/>
          <w:szCs w:val="22"/>
          <w:lang w:val="fi-FI"/>
        </w:rPr>
      </w:pPr>
      <w:r w:rsidRPr="00F34ED8">
        <w:rPr>
          <w:i/>
          <w:color w:val="000000"/>
          <w:szCs w:val="22"/>
          <w:lang w:val="fi-FI"/>
        </w:rPr>
        <w:t>Pediatriset potilaat</w:t>
      </w:r>
      <w:r w:rsidRPr="00F34ED8">
        <w:rPr>
          <w:color w:val="000000"/>
          <w:szCs w:val="22"/>
          <w:lang w:val="fi-FI"/>
        </w:rPr>
        <w:t>:</w:t>
      </w:r>
      <w:r w:rsidRPr="00F34ED8">
        <w:rPr>
          <w:szCs w:val="22"/>
          <w:lang w:val="fi-FI"/>
        </w:rPr>
        <w:t xml:space="preserve"> </w:t>
      </w:r>
      <w:r w:rsidRPr="00F34ED8">
        <w:rPr>
          <w:color w:val="000000"/>
          <w:szCs w:val="22"/>
          <w:lang w:val="fi-FI"/>
        </w:rPr>
        <w:t>I2301-tutkimuksessa avoimeen, sekventiaalisilla kohorteilla toteutettuun, satunnaistamattomaan, vaiheen III monikeskustutkimukseen otettiin mukaan yhteensä 93 lasta, nuorta ja nuorta aikuista (ikä 1–22 v), joilla oli Ph+ ALL. Potilaat saivat imatinibin (340 mg/m</w:t>
      </w:r>
      <w:r w:rsidRPr="00F34ED8">
        <w:rPr>
          <w:color w:val="000000"/>
          <w:szCs w:val="22"/>
          <w:vertAlign w:val="superscript"/>
          <w:lang w:val="fi-FI"/>
        </w:rPr>
        <w:t>2</w:t>
      </w:r>
      <w:r w:rsidRPr="00F34ED8">
        <w:rPr>
          <w:color w:val="000000"/>
          <w:szCs w:val="22"/>
          <w:lang w:val="fi-FI"/>
        </w:rPr>
        <w:t>/vrk) ja intensiivisen kemoterapian yhdistelmähoitoa induktiohoidon jälkeen. Imatinibihoitoa annettiin jaksottaisesti kohorteissa 1</w:t>
      </w:r>
      <w:r w:rsidRPr="00F34ED8">
        <w:rPr>
          <w:szCs w:val="22"/>
          <w:lang w:val="fi-FI"/>
        </w:rPr>
        <w:noBreakHyphen/>
      </w:r>
      <w:r w:rsidRPr="00F34ED8">
        <w:rPr>
          <w:color w:val="000000"/>
          <w:szCs w:val="22"/>
          <w:lang w:val="fi-FI"/>
        </w:rPr>
        <w:t>5. Imatinibihoidon kestoa pidennettiin ja aloittamista aikaistettiin kohorteittain: kohortissa 1 imatinibihoito oli vähiten intensiivistä ja kohortissa 5 intensiivisintä (ts. jatkuvan, päivittäisen imatinibihoidon kesto päivinä ensimmäisten kemoterapiahoitojaksojen aikana oli pisin). Kohortin 5 potilailla (n=50) jatkuva, päivittäinen imatinibialtistus hoidon alkuvaiheessa yhdessä kemoterapian kanssa paransi 4 v elossaoloa ilman tapahtumia (69,6 %) verrattuna historiallisiin verrokkeihin (n=120), jotka saivat tavanomaista kemoterapiaa ilman imatinibihoitoa (31,6 %). Arvioitu 4 v kokonaiselossaolo kohortin 5 potilailla oli 83,6 % verrattuna historiallisiin verrokkeihin (44,8 %). 20 potilasta 50:stä (40 %) sai hematopoieettisen kantasolusiirron kohortissa 5.</w:t>
      </w:r>
    </w:p>
    <w:p w14:paraId="05DD0E5D" w14:textId="77777777" w:rsidR="00017258" w:rsidRPr="00F34ED8" w:rsidRDefault="00017258" w:rsidP="00017258">
      <w:pPr>
        <w:pStyle w:val="Endnotentext"/>
        <w:widowControl w:val="0"/>
        <w:rPr>
          <w:color w:val="000000"/>
          <w:szCs w:val="22"/>
          <w:lang w:val="fi-FI"/>
        </w:rPr>
      </w:pPr>
    </w:p>
    <w:p w14:paraId="0C7CCA33" w14:textId="77777777" w:rsidR="00017258" w:rsidRPr="00F34ED8" w:rsidRDefault="00D37E87" w:rsidP="00017258">
      <w:pPr>
        <w:pStyle w:val="Endnotentext"/>
        <w:widowControl w:val="0"/>
        <w:tabs>
          <w:tab w:val="clear" w:pos="567"/>
        </w:tabs>
        <w:ind w:left="1418" w:hanging="1418"/>
        <w:rPr>
          <w:b/>
          <w:color w:val="000000"/>
          <w:szCs w:val="22"/>
          <w:lang w:val="fi-FI"/>
        </w:rPr>
      </w:pPr>
      <w:r w:rsidRPr="00F34ED8">
        <w:rPr>
          <w:b/>
          <w:color w:val="000000"/>
          <w:szCs w:val="22"/>
          <w:lang w:val="fi-FI"/>
        </w:rPr>
        <w:t>Taulukko 4</w:t>
      </w:r>
      <w:r w:rsidR="00017258" w:rsidRPr="00F34ED8">
        <w:rPr>
          <w:szCs w:val="22"/>
          <w:lang w:val="fi-FI"/>
        </w:rPr>
        <w:tab/>
      </w:r>
      <w:r w:rsidR="00017258" w:rsidRPr="00F34ED8">
        <w:rPr>
          <w:b/>
          <w:color w:val="000000"/>
          <w:szCs w:val="22"/>
          <w:lang w:val="fi-FI"/>
        </w:rPr>
        <w:t>Yhdistelmähoitona imatinibin kanssa käytetty kemoterapiahoito I2301-tutkimuksessa</w:t>
      </w:r>
    </w:p>
    <w:p w14:paraId="2A65B3C9" w14:textId="77777777" w:rsidR="00017258" w:rsidRPr="00F34ED8" w:rsidRDefault="00017258" w:rsidP="00017258">
      <w:pPr>
        <w:pStyle w:val="Endnotentext"/>
        <w:widowControl w:val="0"/>
        <w:rPr>
          <w:color w:val="000000"/>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017258" w:rsidRPr="00F34ED8" w14:paraId="5FC55393" w14:textId="77777777" w:rsidTr="00365A45">
        <w:tc>
          <w:tcPr>
            <w:tcW w:w="2358" w:type="dxa"/>
            <w:shd w:val="clear" w:color="auto" w:fill="auto"/>
          </w:tcPr>
          <w:p w14:paraId="1AAEF4C6" w14:textId="77777777" w:rsidR="00017258" w:rsidRPr="00F34ED8" w:rsidRDefault="00017258" w:rsidP="00365A45">
            <w:pPr>
              <w:pStyle w:val="Endnotentext"/>
              <w:widowControl w:val="0"/>
              <w:rPr>
                <w:color w:val="000000"/>
                <w:szCs w:val="22"/>
                <w:lang w:val="fi-FI"/>
              </w:rPr>
            </w:pPr>
            <w:r w:rsidRPr="00F34ED8">
              <w:rPr>
                <w:color w:val="000000"/>
                <w:szCs w:val="22"/>
                <w:lang w:val="fi-FI"/>
              </w:rPr>
              <w:t>Konsolidaatiojakso 1</w:t>
            </w:r>
          </w:p>
          <w:p w14:paraId="44F0FFBC" w14:textId="77777777" w:rsidR="00017258" w:rsidRPr="00F34ED8" w:rsidRDefault="00017258" w:rsidP="00365A45">
            <w:pPr>
              <w:pStyle w:val="Endnotentext"/>
              <w:widowControl w:val="0"/>
              <w:rPr>
                <w:color w:val="000000"/>
                <w:szCs w:val="22"/>
                <w:lang w:val="fi-FI"/>
              </w:rPr>
            </w:pPr>
            <w:r w:rsidRPr="00F34ED8">
              <w:rPr>
                <w:color w:val="000000"/>
                <w:szCs w:val="22"/>
                <w:lang w:val="fi-FI"/>
              </w:rPr>
              <w:t>(3 viikkoa)</w:t>
            </w:r>
          </w:p>
        </w:tc>
        <w:tc>
          <w:tcPr>
            <w:tcW w:w="6929" w:type="dxa"/>
            <w:shd w:val="clear" w:color="auto" w:fill="auto"/>
          </w:tcPr>
          <w:p w14:paraId="6C8FA4CA" w14:textId="77777777" w:rsidR="00017258" w:rsidRPr="00F34ED8" w:rsidRDefault="00017258" w:rsidP="00365A45">
            <w:pPr>
              <w:pStyle w:val="Endnotentext"/>
              <w:widowControl w:val="0"/>
              <w:rPr>
                <w:color w:val="000000"/>
                <w:szCs w:val="22"/>
                <w:lang w:val="fi-FI"/>
              </w:rPr>
            </w:pPr>
            <w:r w:rsidRPr="00F34ED8">
              <w:rPr>
                <w:color w:val="000000"/>
                <w:szCs w:val="22"/>
                <w:lang w:val="fi-FI"/>
              </w:rPr>
              <w:t>Etoposidi (100 mg/m</w:t>
            </w:r>
            <w:r w:rsidRPr="00F34ED8">
              <w:rPr>
                <w:color w:val="000000"/>
                <w:szCs w:val="22"/>
                <w:vertAlign w:val="superscript"/>
                <w:lang w:val="fi-FI"/>
              </w:rPr>
              <w:t>2</w:t>
            </w:r>
            <w:r w:rsidRPr="00F34ED8">
              <w:rPr>
                <w:color w:val="000000"/>
                <w:szCs w:val="22"/>
                <w:lang w:val="fi-FI"/>
              </w:rPr>
              <w:t>/vrk, laskimoon): päivät 1</w:t>
            </w:r>
            <w:r w:rsidRPr="00F34ED8">
              <w:rPr>
                <w:szCs w:val="22"/>
                <w:lang w:val="fi-FI"/>
              </w:rPr>
              <w:t>–</w:t>
            </w:r>
            <w:r w:rsidRPr="00F34ED8">
              <w:rPr>
                <w:color w:val="000000"/>
                <w:szCs w:val="22"/>
                <w:lang w:val="fi-FI"/>
              </w:rPr>
              <w:t>5</w:t>
            </w:r>
          </w:p>
          <w:p w14:paraId="5DB1BCE3" w14:textId="77777777" w:rsidR="00017258" w:rsidRPr="00F34ED8" w:rsidRDefault="00017258" w:rsidP="00365A45">
            <w:pPr>
              <w:pStyle w:val="Endnotentext"/>
              <w:widowControl w:val="0"/>
              <w:rPr>
                <w:color w:val="000000"/>
                <w:szCs w:val="22"/>
                <w:lang w:val="fi-FI"/>
              </w:rPr>
            </w:pPr>
            <w:r w:rsidRPr="00F34ED8">
              <w:rPr>
                <w:color w:val="000000"/>
                <w:szCs w:val="22"/>
                <w:lang w:val="fi-FI"/>
              </w:rPr>
              <w:t>Ifosfamidi (1,8 g/m</w:t>
            </w:r>
            <w:r w:rsidRPr="00F34ED8">
              <w:rPr>
                <w:color w:val="000000"/>
                <w:szCs w:val="22"/>
                <w:vertAlign w:val="superscript"/>
                <w:lang w:val="fi-FI"/>
              </w:rPr>
              <w:t>2</w:t>
            </w:r>
            <w:r w:rsidRPr="00F34ED8">
              <w:rPr>
                <w:color w:val="000000"/>
                <w:szCs w:val="22"/>
                <w:lang w:val="fi-FI"/>
              </w:rPr>
              <w:t>/vrk, laskimoon): päivät 1</w:t>
            </w:r>
            <w:r w:rsidRPr="00F34ED8">
              <w:rPr>
                <w:szCs w:val="22"/>
                <w:lang w:val="fi-FI"/>
              </w:rPr>
              <w:t>–</w:t>
            </w:r>
            <w:r w:rsidRPr="00F34ED8">
              <w:rPr>
                <w:color w:val="000000"/>
                <w:szCs w:val="22"/>
                <w:lang w:val="fi-FI"/>
              </w:rPr>
              <w:t>5</w:t>
            </w:r>
          </w:p>
          <w:p w14:paraId="06A832B3" w14:textId="77777777" w:rsidR="00017258" w:rsidRPr="00F34ED8" w:rsidRDefault="00017258" w:rsidP="00365A45">
            <w:pPr>
              <w:pStyle w:val="Endnotentext"/>
              <w:widowControl w:val="0"/>
              <w:rPr>
                <w:color w:val="000000"/>
                <w:szCs w:val="22"/>
                <w:lang w:val="fi-FI"/>
              </w:rPr>
            </w:pPr>
            <w:r w:rsidRPr="00F34ED8">
              <w:rPr>
                <w:color w:val="000000"/>
                <w:szCs w:val="22"/>
                <w:lang w:val="fi-FI"/>
              </w:rPr>
              <w:lastRenderedPageBreak/>
              <w:t>MESNA (360 mg/m</w:t>
            </w:r>
            <w:r w:rsidRPr="00F34ED8">
              <w:rPr>
                <w:color w:val="000000"/>
                <w:szCs w:val="22"/>
                <w:vertAlign w:val="superscript"/>
                <w:lang w:val="fi-FI"/>
              </w:rPr>
              <w:t>2</w:t>
            </w:r>
            <w:r w:rsidRPr="00F34ED8">
              <w:rPr>
                <w:color w:val="000000"/>
                <w:szCs w:val="22"/>
                <w:lang w:val="fi-FI"/>
              </w:rPr>
              <w:t>/annos 3 h välein, 8 annosta/vrk, laskimoon): päivät 1</w:t>
            </w:r>
            <w:r w:rsidRPr="00F34ED8">
              <w:rPr>
                <w:szCs w:val="22"/>
                <w:lang w:val="fi-FI"/>
              </w:rPr>
              <w:t>–</w:t>
            </w:r>
            <w:r w:rsidRPr="00F34ED8">
              <w:rPr>
                <w:color w:val="000000"/>
                <w:szCs w:val="22"/>
                <w:lang w:val="fi-FI"/>
              </w:rPr>
              <w:t>5</w:t>
            </w:r>
          </w:p>
          <w:p w14:paraId="7DADB585" w14:textId="77777777" w:rsidR="00017258" w:rsidRPr="00F34ED8" w:rsidRDefault="00017258" w:rsidP="00365A45">
            <w:pPr>
              <w:pStyle w:val="Endnotentext"/>
              <w:widowControl w:val="0"/>
              <w:rPr>
                <w:color w:val="000000"/>
                <w:szCs w:val="22"/>
                <w:lang w:val="fi-FI"/>
              </w:rPr>
            </w:pPr>
            <w:r w:rsidRPr="00F34ED8">
              <w:rPr>
                <w:color w:val="000000"/>
                <w:szCs w:val="22"/>
                <w:lang w:val="fi-FI"/>
              </w:rPr>
              <w:t>Granulosyyttikasvutekijä (5 µg/kg, ihon alle): päivät 6</w:t>
            </w:r>
            <w:r w:rsidRPr="00F34ED8">
              <w:rPr>
                <w:szCs w:val="22"/>
                <w:lang w:val="fi-FI"/>
              </w:rPr>
              <w:t>–</w:t>
            </w:r>
            <w:r w:rsidRPr="00F34ED8">
              <w:rPr>
                <w:color w:val="000000"/>
                <w:szCs w:val="22"/>
                <w:lang w:val="fi-FI"/>
              </w:rPr>
              <w:t>15 tai kunnes ANC (absoluuttinen neutrofiiliarvo) &gt; 1 500 neutropenian jälkeen</w:t>
            </w:r>
          </w:p>
          <w:p w14:paraId="0C19ADE0" w14:textId="77777777" w:rsidR="00017258" w:rsidRPr="00F34ED8" w:rsidRDefault="00017258" w:rsidP="00365A45">
            <w:pPr>
              <w:pStyle w:val="Endnotentext"/>
              <w:widowControl w:val="0"/>
              <w:rPr>
                <w:color w:val="000000"/>
                <w:szCs w:val="22"/>
                <w:lang w:val="fi-FI"/>
              </w:rPr>
            </w:pPr>
            <w:r w:rsidRPr="00F34ED8">
              <w:rPr>
                <w:color w:val="000000"/>
                <w:szCs w:val="22"/>
                <w:lang w:val="fi-FI"/>
              </w:rPr>
              <w:t>Intratekaalinen metotreksaatti (mukautettu iän mukaan): VAIN päivä 1</w:t>
            </w:r>
          </w:p>
          <w:p w14:paraId="503015E8" w14:textId="77777777" w:rsidR="00017258" w:rsidRPr="00F34ED8" w:rsidRDefault="00017258" w:rsidP="00365A45">
            <w:pPr>
              <w:pStyle w:val="Endnotentext"/>
              <w:widowControl w:val="0"/>
              <w:rPr>
                <w:color w:val="000000"/>
                <w:szCs w:val="22"/>
                <w:lang w:val="fi-FI"/>
              </w:rPr>
            </w:pPr>
            <w:r w:rsidRPr="00F34ED8">
              <w:rPr>
                <w:color w:val="000000"/>
                <w:szCs w:val="22"/>
                <w:lang w:val="fi-FI"/>
              </w:rPr>
              <w:t>Intratekaalinen kolmoishoito (mukautettu iän mukaan): päivä 8, 15</w:t>
            </w:r>
          </w:p>
        </w:tc>
      </w:tr>
      <w:tr w:rsidR="00017258" w:rsidRPr="00F34ED8" w14:paraId="4AD2853F" w14:textId="77777777" w:rsidTr="00365A45">
        <w:tc>
          <w:tcPr>
            <w:tcW w:w="2358" w:type="dxa"/>
            <w:shd w:val="clear" w:color="auto" w:fill="auto"/>
          </w:tcPr>
          <w:p w14:paraId="302416A1" w14:textId="77777777" w:rsidR="00017258" w:rsidRPr="00F34ED8" w:rsidRDefault="00017258" w:rsidP="00365A45">
            <w:pPr>
              <w:pStyle w:val="Endnotentext"/>
              <w:widowControl w:val="0"/>
              <w:rPr>
                <w:color w:val="000000"/>
                <w:szCs w:val="22"/>
                <w:lang w:val="fi-FI"/>
              </w:rPr>
            </w:pPr>
            <w:r w:rsidRPr="00F34ED8">
              <w:rPr>
                <w:color w:val="000000"/>
                <w:szCs w:val="22"/>
                <w:lang w:val="fi-FI"/>
              </w:rPr>
              <w:lastRenderedPageBreak/>
              <w:t>Konsolidaatiojakso 2</w:t>
            </w:r>
          </w:p>
          <w:p w14:paraId="7384EB5D" w14:textId="77777777" w:rsidR="00017258" w:rsidRPr="00F34ED8" w:rsidRDefault="00017258" w:rsidP="00365A45">
            <w:pPr>
              <w:pStyle w:val="Endnotentext"/>
              <w:widowControl w:val="0"/>
              <w:rPr>
                <w:color w:val="000000"/>
                <w:szCs w:val="22"/>
                <w:lang w:val="fi-FI"/>
              </w:rPr>
            </w:pPr>
            <w:r w:rsidRPr="00F34ED8">
              <w:rPr>
                <w:color w:val="000000"/>
                <w:szCs w:val="22"/>
                <w:lang w:val="fi-FI"/>
              </w:rPr>
              <w:t>(3 viikkoa)</w:t>
            </w:r>
          </w:p>
        </w:tc>
        <w:tc>
          <w:tcPr>
            <w:tcW w:w="6929" w:type="dxa"/>
            <w:shd w:val="clear" w:color="auto" w:fill="auto"/>
          </w:tcPr>
          <w:p w14:paraId="4D46368F" w14:textId="77777777" w:rsidR="00017258" w:rsidRPr="00F34ED8" w:rsidRDefault="00017258" w:rsidP="00365A45">
            <w:pPr>
              <w:pStyle w:val="Endnotentext"/>
              <w:widowControl w:val="0"/>
              <w:rPr>
                <w:color w:val="000000"/>
                <w:szCs w:val="22"/>
                <w:lang w:val="fi-FI"/>
              </w:rPr>
            </w:pPr>
            <w:r w:rsidRPr="00F34ED8">
              <w:rPr>
                <w:color w:val="000000"/>
                <w:szCs w:val="22"/>
                <w:lang w:val="fi-FI"/>
              </w:rPr>
              <w:t>Metotreksaatti (5 g/m</w:t>
            </w:r>
            <w:r w:rsidRPr="00F34ED8">
              <w:rPr>
                <w:color w:val="000000"/>
                <w:szCs w:val="22"/>
                <w:vertAlign w:val="superscript"/>
                <w:lang w:val="fi-FI"/>
              </w:rPr>
              <w:t>2</w:t>
            </w:r>
            <w:r w:rsidRPr="00F34ED8">
              <w:rPr>
                <w:color w:val="000000"/>
                <w:szCs w:val="22"/>
                <w:lang w:val="fi-FI"/>
              </w:rPr>
              <w:t xml:space="preserve"> 24 tunnin aikana, laskimoon): päivä 1</w:t>
            </w:r>
          </w:p>
          <w:p w14:paraId="19A7FBD2" w14:textId="77777777" w:rsidR="00017258" w:rsidRPr="00F34ED8" w:rsidRDefault="00017258" w:rsidP="00365A45">
            <w:pPr>
              <w:pStyle w:val="Endnotentext"/>
              <w:widowControl w:val="0"/>
              <w:rPr>
                <w:color w:val="000000"/>
                <w:szCs w:val="22"/>
                <w:lang w:val="fi-FI"/>
              </w:rPr>
            </w:pPr>
            <w:r w:rsidRPr="00F34ED8">
              <w:rPr>
                <w:color w:val="000000"/>
                <w:szCs w:val="22"/>
                <w:lang w:val="fi-FI"/>
              </w:rPr>
              <w:t>Foliinihappo (75 mg/m</w:t>
            </w:r>
            <w:r w:rsidRPr="00F34ED8">
              <w:rPr>
                <w:color w:val="000000"/>
                <w:szCs w:val="22"/>
                <w:vertAlign w:val="superscript"/>
                <w:lang w:val="fi-FI"/>
              </w:rPr>
              <w:t>2</w:t>
            </w:r>
            <w:r w:rsidRPr="00F34ED8">
              <w:rPr>
                <w:color w:val="000000"/>
                <w:szCs w:val="22"/>
                <w:lang w:val="fi-FI"/>
              </w:rPr>
              <w:t xml:space="preserve"> 36 tunnin kohdalla, laskimoon; 15 mg/m</w:t>
            </w:r>
            <w:r w:rsidRPr="00F34ED8">
              <w:rPr>
                <w:color w:val="000000"/>
                <w:szCs w:val="22"/>
                <w:vertAlign w:val="superscript"/>
                <w:lang w:val="fi-FI"/>
              </w:rPr>
              <w:t>2</w:t>
            </w:r>
            <w:r w:rsidRPr="00F34ED8">
              <w:rPr>
                <w:color w:val="000000"/>
                <w:szCs w:val="22"/>
                <w:lang w:val="fi-FI"/>
              </w:rPr>
              <w:t xml:space="preserve"> laskimoon tai suun kautta 6 h välein, 6 annosta)iii: päivät 2 ja 3</w:t>
            </w:r>
          </w:p>
          <w:p w14:paraId="5C746208" w14:textId="77777777" w:rsidR="00017258" w:rsidRPr="00F34ED8" w:rsidRDefault="00017258" w:rsidP="00365A45">
            <w:pPr>
              <w:pStyle w:val="Endnotentext"/>
              <w:widowControl w:val="0"/>
              <w:rPr>
                <w:color w:val="000000"/>
                <w:szCs w:val="22"/>
                <w:lang w:val="fi-FI"/>
              </w:rPr>
            </w:pPr>
            <w:r w:rsidRPr="00F34ED8">
              <w:rPr>
                <w:color w:val="000000"/>
                <w:szCs w:val="22"/>
                <w:lang w:val="fi-FI"/>
              </w:rPr>
              <w:t>Intratekaalinen kolmoishoito (mukautettu iän mukaan): päivä 1</w:t>
            </w:r>
          </w:p>
          <w:p w14:paraId="77E1B654" w14:textId="77777777" w:rsidR="00017258" w:rsidRPr="00F34ED8" w:rsidRDefault="00017258" w:rsidP="00365A45">
            <w:pPr>
              <w:pStyle w:val="Endnotentext"/>
              <w:widowControl w:val="0"/>
              <w:rPr>
                <w:color w:val="000000"/>
                <w:szCs w:val="22"/>
                <w:lang w:val="fi-FI"/>
              </w:rPr>
            </w:pPr>
            <w:r w:rsidRPr="00F34ED8">
              <w:rPr>
                <w:color w:val="000000"/>
                <w:szCs w:val="22"/>
                <w:lang w:val="fi-FI"/>
              </w:rPr>
              <w:t>Sytarabiini (3 g/m</w:t>
            </w:r>
            <w:r w:rsidRPr="00F34ED8">
              <w:rPr>
                <w:color w:val="000000"/>
                <w:szCs w:val="22"/>
                <w:vertAlign w:val="superscript"/>
                <w:lang w:val="fi-FI"/>
              </w:rPr>
              <w:t>2</w:t>
            </w:r>
            <w:r w:rsidRPr="00F34ED8">
              <w:rPr>
                <w:color w:val="000000"/>
                <w:szCs w:val="22"/>
                <w:lang w:val="fi-FI"/>
              </w:rPr>
              <w:t>/annos 12 h välein x 4, laskimoon): päivät 2 ja 3</w:t>
            </w:r>
          </w:p>
          <w:p w14:paraId="291CA429" w14:textId="77777777" w:rsidR="00017258" w:rsidRPr="00F34ED8" w:rsidRDefault="00017258" w:rsidP="00365A45">
            <w:pPr>
              <w:pStyle w:val="Endnotentext"/>
              <w:widowControl w:val="0"/>
              <w:rPr>
                <w:color w:val="000000"/>
                <w:szCs w:val="22"/>
                <w:lang w:val="fi-FI"/>
              </w:rPr>
            </w:pPr>
            <w:r w:rsidRPr="00F34ED8">
              <w:rPr>
                <w:color w:val="000000"/>
                <w:szCs w:val="22"/>
                <w:lang w:val="fi-FI"/>
              </w:rPr>
              <w:t>Granulosyyttikasvutekijä (5 µg/kg, ihon alle): päivät 4–13 tai kunnes ANC &gt; 1 500 neutropenian jälkeen</w:t>
            </w:r>
          </w:p>
        </w:tc>
      </w:tr>
      <w:tr w:rsidR="00017258" w:rsidRPr="00F34ED8" w14:paraId="61CF58D7" w14:textId="77777777" w:rsidTr="00365A45">
        <w:tc>
          <w:tcPr>
            <w:tcW w:w="2358" w:type="dxa"/>
            <w:shd w:val="clear" w:color="auto" w:fill="auto"/>
          </w:tcPr>
          <w:p w14:paraId="094E9F40" w14:textId="77777777" w:rsidR="00017258" w:rsidRPr="00F34ED8" w:rsidRDefault="00017258" w:rsidP="00365A45">
            <w:pPr>
              <w:pStyle w:val="Endnotentext"/>
              <w:widowControl w:val="0"/>
              <w:rPr>
                <w:color w:val="000000"/>
                <w:szCs w:val="22"/>
                <w:lang w:val="fi-FI"/>
              </w:rPr>
            </w:pPr>
            <w:r w:rsidRPr="00F34ED8">
              <w:rPr>
                <w:color w:val="000000"/>
                <w:szCs w:val="22"/>
                <w:lang w:val="fi-FI"/>
              </w:rPr>
              <w:t>Uudelleeninduktio</w:t>
            </w:r>
            <w:r w:rsidRPr="00F34ED8">
              <w:rPr>
                <w:color w:val="000000"/>
                <w:szCs w:val="22"/>
                <w:lang w:val="fi-FI"/>
              </w:rPr>
              <w:softHyphen/>
              <w:t>jakso 1</w:t>
            </w:r>
          </w:p>
          <w:p w14:paraId="28401A2A" w14:textId="77777777" w:rsidR="00017258" w:rsidRPr="00F34ED8" w:rsidRDefault="00017258" w:rsidP="00365A45">
            <w:pPr>
              <w:pStyle w:val="Endnotentext"/>
              <w:widowControl w:val="0"/>
              <w:rPr>
                <w:color w:val="000000"/>
                <w:szCs w:val="22"/>
                <w:lang w:val="fi-FI"/>
              </w:rPr>
            </w:pPr>
            <w:r w:rsidRPr="00F34ED8">
              <w:rPr>
                <w:color w:val="000000"/>
                <w:szCs w:val="22"/>
                <w:lang w:val="fi-FI"/>
              </w:rPr>
              <w:t>(3 viikkoa)</w:t>
            </w:r>
          </w:p>
        </w:tc>
        <w:tc>
          <w:tcPr>
            <w:tcW w:w="6929" w:type="dxa"/>
            <w:shd w:val="clear" w:color="auto" w:fill="auto"/>
          </w:tcPr>
          <w:p w14:paraId="3E3894C6" w14:textId="77777777" w:rsidR="00017258" w:rsidRPr="00F34ED8" w:rsidRDefault="00017258" w:rsidP="00365A45">
            <w:pPr>
              <w:pStyle w:val="Endnotentext"/>
              <w:widowControl w:val="0"/>
              <w:rPr>
                <w:color w:val="000000"/>
                <w:szCs w:val="22"/>
                <w:lang w:val="fi-FI"/>
              </w:rPr>
            </w:pPr>
            <w:r w:rsidRPr="00F34ED8">
              <w:rPr>
                <w:color w:val="000000"/>
                <w:szCs w:val="22"/>
                <w:lang w:val="fi-FI"/>
              </w:rPr>
              <w:t>Vinkristiini (1,5 mg/m</w:t>
            </w:r>
            <w:r w:rsidRPr="00F34ED8">
              <w:rPr>
                <w:color w:val="000000"/>
                <w:szCs w:val="22"/>
                <w:vertAlign w:val="superscript"/>
                <w:lang w:val="fi-FI"/>
              </w:rPr>
              <w:t>2</w:t>
            </w:r>
            <w:r w:rsidRPr="00F34ED8">
              <w:rPr>
                <w:color w:val="000000"/>
                <w:szCs w:val="22"/>
                <w:lang w:val="fi-FI"/>
              </w:rPr>
              <w:t>/vrk, laskimoon): päivät 1, 8 ja 15</w:t>
            </w:r>
          </w:p>
          <w:p w14:paraId="1BB04FC4" w14:textId="77777777" w:rsidR="00017258" w:rsidRPr="00F34ED8" w:rsidRDefault="00017258" w:rsidP="00365A45">
            <w:pPr>
              <w:pStyle w:val="Endnotentext"/>
              <w:widowControl w:val="0"/>
              <w:rPr>
                <w:color w:val="000000"/>
                <w:szCs w:val="22"/>
                <w:lang w:val="fi-FI"/>
              </w:rPr>
            </w:pPr>
            <w:r w:rsidRPr="00F34ED8">
              <w:rPr>
                <w:color w:val="000000"/>
                <w:szCs w:val="22"/>
                <w:lang w:val="fi-FI"/>
              </w:rPr>
              <w:t>Daunorubisiini (45 mg/m</w:t>
            </w:r>
            <w:r w:rsidRPr="00F34ED8">
              <w:rPr>
                <w:color w:val="000000"/>
                <w:szCs w:val="22"/>
                <w:vertAlign w:val="superscript"/>
                <w:lang w:val="fi-FI"/>
              </w:rPr>
              <w:t>2</w:t>
            </w:r>
            <w:r w:rsidRPr="00F34ED8">
              <w:rPr>
                <w:color w:val="000000"/>
                <w:szCs w:val="22"/>
                <w:lang w:val="fi-FI"/>
              </w:rPr>
              <w:t>/vrk boluksena, laskimoon): päivät 1 ja 2</w:t>
            </w:r>
          </w:p>
          <w:p w14:paraId="55F0D1E4" w14:textId="77777777" w:rsidR="00017258" w:rsidRPr="00F34ED8" w:rsidRDefault="00017258" w:rsidP="00365A45">
            <w:pPr>
              <w:pStyle w:val="Endnotentext"/>
              <w:widowControl w:val="0"/>
              <w:rPr>
                <w:color w:val="000000"/>
                <w:szCs w:val="22"/>
                <w:lang w:val="fi-FI"/>
              </w:rPr>
            </w:pPr>
            <w:r w:rsidRPr="00F34ED8">
              <w:rPr>
                <w:color w:val="000000"/>
                <w:szCs w:val="22"/>
                <w:lang w:val="fi-FI"/>
              </w:rPr>
              <w:t>Syklofosfamidi (250 mg/m</w:t>
            </w:r>
            <w:r w:rsidRPr="00F34ED8">
              <w:rPr>
                <w:color w:val="000000"/>
                <w:szCs w:val="22"/>
                <w:vertAlign w:val="superscript"/>
                <w:lang w:val="fi-FI"/>
              </w:rPr>
              <w:t>2</w:t>
            </w:r>
            <w:r w:rsidRPr="00F34ED8">
              <w:rPr>
                <w:color w:val="000000"/>
                <w:szCs w:val="22"/>
                <w:lang w:val="fi-FI"/>
              </w:rPr>
              <w:t>/annos 12 h välein, 4 annosta, laskimoon): päivät 3 ja 4</w:t>
            </w:r>
          </w:p>
          <w:p w14:paraId="12B100CE" w14:textId="77777777" w:rsidR="00017258" w:rsidRPr="00F34ED8" w:rsidRDefault="00017258" w:rsidP="00365A45">
            <w:pPr>
              <w:pStyle w:val="Endnotentext"/>
              <w:widowControl w:val="0"/>
              <w:rPr>
                <w:color w:val="000000"/>
                <w:szCs w:val="22"/>
                <w:lang w:val="fi-FI"/>
              </w:rPr>
            </w:pPr>
            <w:r w:rsidRPr="00F34ED8">
              <w:rPr>
                <w:color w:val="000000"/>
                <w:szCs w:val="22"/>
                <w:lang w:val="fi-FI"/>
              </w:rPr>
              <w:t>PEG-asparaginaasi (2 500 ky/m</w:t>
            </w:r>
            <w:r w:rsidRPr="00F34ED8">
              <w:rPr>
                <w:color w:val="000000"/>
                <w:szCs w:val="22"/>
                <w:vertAlign w:val="superscript"/>
                <w:lang w:val="fi-FI"/>
              </w:rPr>
              <w:t>2</w:t>
            </w:r>
            <w:r w:rsidRPr="00F34ED8">
              <w:rPr>
                <w:color w:val="000000"/>
                <w:szCs w:val="22"/>
                <w:lang w:val="fi-FI"/>
              </w:rPr>
              <w:t>, lihakseen): päivä 4</w:t>
            </w:r>
          </w:p>
          <w:p w14:paraId="2B78A4AC" w14:textId="77777777" w:rsidR="00017258" w:rsidRPr="00F34ED8" w:rsidRDefault="00017258" w:rsidP="00365A45">
            <w:pPr>
              <w:pStyle w:val="Endnotentext"/>
              <w:widowControl w:val="0"/>
              <w:rPr>
                <w:color w:val="000000"/>
                <w:szCs w:val="22"/>
                <w:lang w:val="fi-FI"/>
              </w:rPr>
            </w:pPr>
            <w:r w:rsidRPr="00F34ED8">
              <w:rPr>
                <w:color w:val="000000"/>
                <w:szCs w:val="22"/>
                <w:lang w:val="fi-FI"/>
              </w:rPr>
              <w:t>Granulosyyttikasvutekijä (5 µg/kg, ihon alle): päivät 5</w:t>
            </w:r>
            <w:r w:rsidRPr="00F34ED8">
              <w:rPr>
                <w:szCs w:val="22"/>
                <w:lang w:val="fi-FI"/>
              </w:rPr>
              <w:t>–</w:t>
            </w:r>
            <w:r w:rsidRPr="00F34ED8">
              <w:rPr>
                <w:color w:val="000000"/>
                <w:szCs w:val="22"/>
                <w:lang w:val="fi-FI"/>
              </w:rPr>
              <w:t>14 tai kunnes ANC &gt; 1 500 neutropenian jälkeen</w:t>
            </w:r>
          </w:p>
          <w:p w14:paraId="4E52190D" w14:textId="77777777" w:rsidR="00017258" w:rsidRPr="00F34ED8" w:rsidRDefault="00017258" w:rsidP="00365A45">
            <w:pPr>
              <w:pStyle w:val="Endnotentext"/>
              <w:widowControl w:val="0"/>
              <w:rPr>
                <w:color w:val="000000"/>
                <w:szCs w:val="22"/>
                <w:lang w:val="fi-FI"/>
              </w:rPr>
            </w:pPr>
            <w:r w:rsidRPr="00F34ED8">
              <w:rPr>
                <w:color w:val="000000"/>
                <w:szCs w:val="22"/>
                <w:lang w:val="fi-FI"/>
              </w:rPr>
              <w:t>Intratekaalinen kolmoishoito (mukautettu iän mukaan): päivät 1 ja 15</w:t>
            </w:r>
          </w:p>
          <w:p w14:paraId="3E97D4E6" w14:textId="77777777" w:rsidR="00017258" w:rsidRPr="00F34ED8" w:rsidRDefault="00017258" w:rsidP="00365A45">
            <w:pPr>
              <w:pStyle w:val="Endnotentext"/>
              <w:widowControl w:val="0"/>
              <w:rPr>
                <w:color w:val="000000"/>
                <w:szCs w:val="22"/>
                <w:lang w:val="fi-FI"/>
              </w:rPr>
            </w:pPr>
            <w:r w:rsidRPr="00F34ED8">
              <w:rPr>
                <w:color w:val="000000"/>
                <w:szCs w:val="22"/>
                <w:lang w:val="fi-FI"/>
              </w:rPr>
              <w:t>Deksametasoni (6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7 ja 15</w:t>
            </w:r>
            <w:r w:rsidRPr="00F34ED8">
              <w:rPr>
                <w:szCs w:val="22"/>
                <w:lang w:val="fi-FI"/>
              </w:rPr>
              <w:t>–</w:t>
            </w:r>
            <w:r w:rsidRPr="00F34ED8">
              <w:rPr>
                <w:color w:val="000000"/>
                <w:szCs w:val="22"/>
                <w:lang w:val="fi-FI"/>
              </w:rPr>
              <w:t>21</w:t>
            </w:r>
          </w:p>
        </w:tc>
      </w:tr>
      <w:tr w:rsidR="00017258" w:rsidRPr="00F34ED8" w14:paraId="2E00F691" w14:textId="77777777" w:rsidTr="00365A45">
        <w:tc>
          <w:tcPr>
            <w:tcW w:w="2358" w:type="dxa"/>
            <w:shd w:val="clear" w:color="auto" w:fill="auto"/>
          </w:tcPr>
          <w:p w14:paraId="6A900F69" w14:textId="77777777" w:rsidR="00017258" w:rsidRPr="00F34ED8" w:rsidRDefault="00017258" w:rsidP="00365A45">
            <w:pPr>
              <w:pStyle w:val="Endnotentext"/>
              <w:widowControl w:val="0"/>
              <w:rPr>
                <w:color w:val="000000"/>
                <w:szCs w:val="22"/>
                <w:lang w:val="fi-FI"/>
              </w:rPr>
            </w:pPr>
            <w:r w:rsidRPr="00F34ED8">
              <w:rPr>
                <w:color w:val="000000"/>
                <w:szCs w:val="22"/>
                <w:lang w:val="fi-FI"/>
              </w:rPr>
              <w:t>Tehostusjakso 1</w:t>
            </w:r>
          </w:p>
          <w:p w14:paraId="33AC3125" w14:textId="77777777" w:rsidR="00017258" w:rsidRPr="00F34ED8" w:rsidRDefault="00017258" w:rsidP="00365A45">
            <w:pPr>
              <w:pStyle w:val="Endnotentext"/>
              <w:widowControl w:val="0"/>
              <w:rPr>
                <w:color w:val="000000"/>
                <w:szCs w:val="22"/>
                <w:lang w:val="fi-FI"/>
              </w:rPr>
            </w:pPr>
            <w:r w:rsidRPr="00F34ED8">
              <w:rPr>
                <w:color w:val="000000"/>
                <w:szCs w:val="22"/>
                <w:lang w:val="fi-FI"/>
              </w:rPr>
              <w:t>(9 viikkoa)</w:t>
            </w:r>
          </w:p>
        </w:tc>
        <w:tc>
          <w:tcPr>
            <w:tcW w:w="6929" w:type="dxa"/>
            <w:shd w:val="clear" w:color="auto" w:fill="auto"/>
          </w:tcPr>
          <w:p w14:paraId="6FE637E6" w14:textId="77777777" w:rsidR="00017258" w:rsidRPr="00F34ED8" w:rsidRDefault="00017258" w:rsidP="00365A45">
            <w:pPr>
              <w:pStyle w:val="Endnotentext"/>
              <w:widowControl w:val="0"/>
              <w:rPr>
                <w:color w:val="000000"/>
                <w:szCs w:val="22"/>
                <w:lang w:val="fi-FI"/>
              </w:rPr>
            </w:pPr>
            <w:r w:rsidRPr="00F34ED8">
              <w:rPr>
                <w:color w:val="000000"/>
                <w:szCs w:val="22"/>
                <w:lang w:val="fi-FI"/>
              </w:rPr>
              <w:t>Metotreksaatti (5 g/m</w:t>
            </w:r>
            <w:r w:rsidRPr="00F34ED8">
              <w:rPr>
                <w:color w:val="000000"/>
                <w:szCs w:val="22"/>
                <w:vertAlign w:val="superscript"/>
                <w:lang w:val="fi-FI"/>
              </w:rPr>
              <w:t>2</w:t>
            </w:r>
            <w:r w:rsidRPr="00F34ED8">
              <w:rPr>
                <w:color w:val="000000"/>
                <w:szCs w:val="22"/>
                <w:lang w:val="fi-FI"/>
              </w:rPr>
              <w:t xml:space="preserve"> 24 tunnin aikana, laskimoon): päivät 1 ja 15</w:t>
            </w:r>
          </w:p>
          <w:p w14:paraId="6DFB5C20" w14:textId="77777777" w:rsidR="00017258" w:rsidRPr="00F34ED8" w:rsidRDefault="00017258" w:rsidP="00365A45">
            <w:pPr>
              <w:pStyle w:val="Endnotentext"/>
              <w:widowControl w:val="0"/>
              <w:rPr>
                <w:color w:val="000000"/>
                <w:szCs w:val="22"/>
                <w:lang w:val="fi-FI"/>
              </w:rPr>
            </w:pPr>
            <w:r w:rsidRPr="00F34ED8">
              <w:rPr>
                <w:color w:val="000000"/>
                <w:szCs w:val="22"/>
                <w:lang w:val="fi-FI"/>
              </w:rPr>
              <w:t>Foliinihappo (75 mg/m</w:t>
            </w:r>
            <w:r w:rsidRPr="00F34ED8">
              <w:rPr>
                <w:color w:val="000000"/>
                <w:szCs w:val="22"/>
                <w:vertAlign w:val="superscript"/>
                <w:lang w:val="fi-FI"/>
              </w:rPr>
              <w:t>2</w:t>
            </w:r>
            <w:r w:rsidRPr="00F34ED8">
              <w:rPr>
                <w:color w:val="000000"/>
                <w:szCs w:val="22"/>
                <w:lang w:val="fi-FI"/>
              </w:rPr>
              <w:t xml:space="preserve"> 36 tunnin kohdalla, laskimoon; 15 mg/m</w:t>
            </w:r>
            <w:r w:rsidRPr="00F34ED8">
              <w:rPr>
                <w:color w:val="000000"/>
                <w:szCs w:val="22"/>
                <w:vertAlign w:val="superscript"/>
                <w:lang w:val="fi-FI"/>
              </w:rPr>
              <w:t>2</w:t>
            </w:r>
            <w:r w:rsidRPr="00F34ED8">
              <w:rPr>
                <w:color w:val="000000"/>
                <w:szCs w:val="22"/>
                <w:lang w:val="fi-FI"/>
              </w:rPr>
              <w:t xml:space="preserve"> laskimoon tai suun kautta 6 h välein, 6 annosta)iii: päivät 2, 3, 16 ja 17</w:t>
            </w:r>
          </w:p>
          <w:p w14:paraId="5F0A3547" w14:textId="77777777" w:rsidR="00017258" w:rsidRPr="00F34ED8" w:rsidRDefault="00017258" w:rsidP="00365A45">
            <w:pPr>
              <w:pStyle w:val="Endnotentext"/>
              <w:widowControl w:val="0"/>
              <w:rPr>
                <w:color w:val="000000"/>
                <w:szCs w:val="22"/>
                <w:lang w:val="fi-FI"/>
              </w:rPr>
            </w:pPr>
            <w:r w:rsidRPr="00F34ED8">
              <w:rPr>
                <w:color w:val="000000"/>
                <w:szCs w:val="22"/>
                <w:lang w:val="fi-FI"/>
              </w:rPr>
              <w:t>Intratekaalinen kolmoishoito (mukautettu iän mukaan): päivät 1 ja 22</w:t>
            </w:r>
          </w:p>
          <w:p w14:paraId="25AAD629" w14:textId="77777777" w:rsidR="00017258" w:rsidRPr="00F34ED8" w:rsidRDefault="00017258" w:rsidP="00365A45">
            <w:pPr>
              <w:pStyle w:val="Endnotentext"/>
              <w:widowControl w:val="0"/>
              <w:rPr>
                <w:color w:val="000000"/>
                <w:szCs w:val="22"/>
                <w:lang w:val="fi-FI"/>
              </w:rPr>
            </w:pPr>
            <w:r w:rsidRPr="00F34ED8">
              <w:rPr>
                <w:color w:val="000000"/>
                <w:szCs w:val="22"/>
                <w:lang w:val="fi-FI"/>
              </w:rPr>
              <w:t>Etoposidi (100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25E6B5EB" w14:textId="77777777" w:rsidR="00017258" w:rsidRPr="00F34ED8" w:rsidRDefault="00017258" w:rsidP="00365A45">
            <w:pPr>
              <w:pStyle w:val="Endnotentext"/>
              <w:widowControl w:val="0"/>
              <w:rPr>
                <w:color w:val="000000"/>
                <w:szCs w:val="22"/>
                <w:lang w:val="fi-FI"/>
              </w:rPr>
            </w:pPr>
            <w:r w:rsidRPr="00F34ED8">
              <w:rPr>
                <w:color w:val="000000"/>
                <w:szCs w:val="22"/>
                <w:lang w:val="fi-FI"/>
              </w:rPr>
              <w:t>Syklofosfamidi (300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1EDDB5BD" w14:textId="77777777" w:rsidR="00017258" w:rsidRPr="00F34ED8" w:rsidRDefault="00017258" w:rsidP="00365A45">
            <w:pPr>
              <w:pStyle w:val="Endnotentext"/>
              <w:widowControl w:val="0"/>
              <w:rPr>
                <w:color w:val="000000"/>
                <w:szCs w:val="22"/>
                <w:lang w:val="fi-FI"/>
              </w:rPr>
            </w:pPr>
            <w:r w:rsidRPr="00F34ED8">
              <w:rPr>
                <w:color w:val="000000"/>
                <w:szCs w:val="22"/>
                <w:lang w:val="fi-FI"/>
              </w:rPr>
              <w:t>MESNA (150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3A91E46F" w14:textId="77777777" w:rsidR="00017258" w:rsidRPr="00F34ED8" w:rsidRDefault="00017258" w:rsidP="00365A45">
            <w:pPr>
              <w:pStyle w:val="Endnotentext"/>
              <w:widowControl w:val="0"/>
              <w:rPr>
                <w:color w:val="000000"/>
                <w:szCs w:val="22"/>
                <w:lang w:val="fi-FI"/>
              </w:rPr>
            </w:pPr>
            <w:r w:rsidRPr="00F34ED8">
              <w:rPr>
                <w:color w:val="000000"/>
                <w:szCs w:val="22"/>
                <w:lang w:val="fi-FI"/>
              </w:rPr>
              <w:t>Granulosyyttikasvutekijä (5 µg/kg, ihon alle): päivät 27–36 tai kunnes ANC &gt; 1 500 neutropenian jälkeen</w:t>
            </w:r>
          </w:p>
          <w:p w14:paraId="09F548D3" w14:textId="77777777" w:rsidR="00017258" w:rsidRPr="00F34ED8" w:rsidRDefault="00017258" w:rsidP="00365A45">
            <w:pPr>
              <w:pStyle w:val="Endnotentext"/>
              <w:widowControl w:val="0"/>
              <w:rPr>
                <w:color w:val="000000"/>
                <w:szCs w:val="22"/>
                <w:lang w:val="fi-FI"/>
              </w:rPr>
            </w:pPr>
            <w:r w:rsidRPr="00F34ED8">
              <w:rPr>
                <w:color w:val="000000"/>
                <w:szCs w:val="22"/>
                <w:lang w:val="fi-FI"/>
              </w:rPr>
              <w:t>Sytarabiini (3 g/m</w:t>
            </w:r>
            <w:r w:rsidRPr="00F34ED8">
              <w:rPr>
                <w:color w:val="000000"/>
                <w:szCs w:val="22"/>
                <w:vertAlign w:val="superscript"/>
                <w:lang w:val="fi-FI"/>
              </w:rPr>
              <w:t>2</w:t>
            </w:r>
            <w:r w:rsidRPr="00F34ED8">
              <w:rPr>
                <w:color w:val="000000"/>
                <w:szCs w:val="22"/>
                <w:lang w:val="fi-FI"/>
              </w:rPr>
              <w:t>, 12 h välein, laskimoon): päivät 43, 44</w:t>
            </w:r>
          </w:p>
          <w:p w14:paraId="21F7799B" w14:textId="77777777" w:rsidR="00017258" w:rsidRPr="00F34ED8" w:rsidRDefault="00017258" w:rsidP="00365A45">
            <w:pPr>
              <w:pStyle w:val="Endnotentext"/>
              <w:widowControl w:val="0"/>
              <w:rPr>
                <w:color w:val="000000"/>
                <w:szCs w:val="22"/>
                <w:lang w:val="fi-FI"/>
              </w:rPr>
            </w:pPr>
            <w:r w:rsidRPr="00F34ED8">
              <w:rPr>
                <w:color w:val="000000"/>
                <w:szCs w:val="22"/>
                <w:lang w:val="fi-FI"/>
              </w:rPr>
              <w:t>L-asparaginaasi (6 000 ky/m</w:t>
            </w:r>
            <w:r w:rsidRPr="00F34ED8">
              <w:rPr>
                <w:color w:val="000000"/>
                <w:szCs w:val="22"/>
                <w:vertAlign w:val="superscript"/>
                <w:lang w:val="fi-FI"/>
              </w:rPr>
              <w:t>2</w:t>
            </w:r>
            <w:r w:rsidRPr="00F34ED8">
              <w:rPr>
                <w:color w:val="000000"/>
                <w:szCs w:val="22"/>
                <w:lang w:val="fi-FI"/>
              </w:rPr>
              <w:t>, lihakseen): päivä 44</w:t>
            </w:r>
          </w:p>
        </w:tc>
      </w:tr>
      <w:tr w:rsidR="00017258" w:rsidRPr="00F34ED8" w14:paraId="1BB830DA" w14:textId="77777777" w:rsidTr="00365A45">
        <w:tc>
          <w:tcPr>
            <w:tcW w:w="2358" w:type="dxa"/>
            <w:shd w:val="clear" w:color="auto" w:fill="auto"/>
          </w:tcPr>
          <w:p w14:paraId="75FFE88C" w14:textId="77777777" w:rsidR="00017258" w:rsidRPr="00F34ED8" w:rsidRDefault="00017258" w:rsidP="00365A45">
            <w:pPr>
              <w:pStyle w:val="Endnotentext"/>
              <w:widowControl w:val="0"/>
              <w:rPr>
                <w:color w:val="000000"/>
                <w:szCs w:val="22"/>
                <w:lang w:val="fi-FI"/>
              </w:rPr>
            </w:pPr>
            <w:r w:rsidRPr="00F34ED8">
              <w:rPr>
                <w:color w:val="000000"/>
                <w:szCs w:val="22"/>
                <w:lang w:val="fi-FI"/>
              </w:rPr>
              <w:t>Uudelleeninduktio</w:t>
            </w:r>
            <w:r w:rsidRPr="00F34ED8">
              <w:rPr>
                <w:color w:val="000000"/>
                <w:szCs w:val="22"/>
                <w:lang w:val="fi-FI"/>
              </w:rPr>
              <w:softHyphen/>
              <w:t>jakso 2</w:t>
            </w:r>
          </w:p>
          <w:p w14:paraId="758934D3" w14:textId="77777777" w:rsidR="00017258" w:rsidRPr="00F34ED8" w:rsidRDefault="00017258" w:rsidP="00365A45">
            <w:pPr>
              <w:pStyle w:val="Endnotentext"/>
              <w:widowControl w:val="0"/>
              <w:rPr>
                <w:color w:val="000000"/>
                <w:szCs w:val="22"/>
                <w:lang w:val="fi-FI"/>
              </w:rPr>
            </w:pPr>
            <w:r w:rsidRPr="00F34ED8">
              <w:rPr>
                <w:color w:val="000000"/>
                <w:szCs w:val="22"/>
                <w:lang w:val="fi-FI"/>
              </w:rPr>
              <w:t>(3 viikkoa)</w:t>
            </w:r>
          </w:p>
        </w:tc>
        <w:tc>
          <w:tcPr>
            <w:tcW w:w="6929" w:type="dxa"/>
            <w:shd w:val="clear" w:color="auto" w:fill="auto"/>
          </w:tcPr>
          <w:p w14:paraId="2BBC6722" w14:textId="77777777" w:rsidR="00017258" w:rsidRPr="00F34ED8" w:rsidRDefault="00017258" w:rsidP="00365A45">
            <w:pPr>
              <w:pStyle w:val="Endnotentext"/>
              <w:widowControl w:val="0"/>
              <w:rPr>
                <w:color w:val="000000"/>
                <w:szCs w:val="22"/>
                <w:lang w:val="fi-FI"/>
              </w:rPr>
            </w:pPr>
            <w:r w:rsidRPr="00F34ED8">
              <w:rPr>
                <w:color w:val="000000"/>
                <w:szCs w:val="22"/>
                <w:lang w:val="fi-FI"/>
              </w:rPr>
              <w:t>Vinkristiini (1,5 mg/m</w:t>
            </w:r>
            <w:r w:rsidRPr="00F34ED8">
              <w:rPr>
                <w:color w:val="000000"/>
                <w:szCs w:val="22"/>
                <w:vertAlign w:val="superscript"/>
                <w:lang w:val="fi-FI"/>
              </w:rPr>
              <w:t>2</w:t>
            </w:r>
            <w:r w:rsidRPr="00F34ED8">
              <w:rPr>
                <w:color w:val="000000"/>
                <w:szCs w:val="22"/>
                <w:lang w:val="fi-FI"/>
              </w:rPr>
              <w:t>/vrk, laskimoon): päivät 1, 8 ja 15</w:t>
            </w:r>
          </w:p>
          <w:p w14:paraId="75CD4D27" w14:textId="77777777" w:rsidR="00017258" w:rsidRPr="00F34ED8" w:rsidRDefault="00017258" w:rsidP="00365A45">
            <w:pPr>
              <w:pStyle w:val="Endnotentext"/>
              <w:widowControl w:val="0"/>
              <w:rPr>
                <w:color w:val="000000"/>
                <w:szCs w:val="22"/>
                <w:lang w:val="fi-FI"/>
              </w:rPr>
            </w:pPr>
            <w:r w:rsidRPr="00F34ED8">
              <w:rPr>
                <w:color w:val="000000"/>
                <w:szCs w:val="22"/>
                <w:lang w:val="fi-FI"/>
              </w:rPr>
              <w:t>Daunorubisiini (45 mg/m</w:t>
            </w:r>
            <w:r w:rsidRPr="00F34ED8">
              <w:rPr>
                <w:color w:val="000000"/>
                <w:szCs w:val="22"/>
                <w:vertAlign w:val="superscript"/>
                <w:lang w:val="fi-FI"/>
              </w:rPr>
              <w:t>2</w:t>
            </w:r>
            <w:r w:rsidRPr="00F34ED8">
              <w:rPr>
                <w:color w:val="000000"/>
                <w:szCs w:val="22"/>
                <w:lang w:val="fi-FI"/>
              </w:rPr>
              <w:t>/vrk boluksena, laskimoon): päivät 1 ja 2</w:t>
            </w:r>
          </w:p>
          <w:p w14:paraId="6015CE26" w14:textId="77777777" w:rsidR="00017258" w:rsidRPr="00F34ED8" w:rsidRDefault="00017258" w:rsidP="00365A45">
            <w:pPr>
              <w:pStyle w:val="Endnotentext"/>
              <w:widowControl w:val="0"/>
              <w:rPr>
                <w:color w:val="000000"/>
                <w:szCs w:val="22"/>
                <w:lang w:val="fi-FI"/>
              </w:rPr>
            </w:pPr>
            <w:r w:rsidRPr="00F34ED8">
              <w:rPr>
                <w:color w:val="000000"/>
                <w:szCs w:val="22"/>
                <w:lang w:val="fi-FI"/>
              </w:rPr>
              <w:t>Syklofosfamidi (250 mg/m</w:t>
            </w:r>
            <w:r w:rsidRPr="00F34ED8">
              <w:rPr>
                <w:color w:val="000000"/>
                <w:szCs w:val="22"/>
                <w:vertAlign w:val="superscript"/>
                <w:lang w:val="fi-FI"/>
              </w:rPr>
              <w:t>2</w:t>
            </w:r>
            <w:r w:rsidRPr="00F34ED8">
              <w:rPr>
                <w:color w:val="000000"/>
                <w:szCs w:val="22"/>
                <w:lang w:val="fi-FI"/>
              </w:rPr>
              <w:t>/annos 12 h välein, 4 annosta, laskimoon): päivät 3 ja 4</w:t>
            </w:r>
          </w:p>
          <w:p w14:paraId="3F9260BF" w14:textId="77777777" w:rsidR="00017258" w:rsidRPr="00F34ED8" w:rsidRDefault="00017258" w:rsidP="00365A45">
            <w:pPr>
              <w:pStyle w:val="Endnotentext"/>
              <w:widowControl w:val="0"/>
              <w:rPr>
                <w:color w:val="000000"/>
                <w:szCs w:val="22"/>
                <w:lang w:val="fi-FI"/>
              </w:rPr>
            </w:pPr>
            <w:r w:rsidRPr="00F34ED8">
              <w:rPr>
                <w:color w:val="000000"/>
                <w:szCs w:val="22"/>
                <w:lang w:val="fi-FI"/>
              </w:rPr>
              <w:t>PEG-asparaginaasi (2 500 ky/m</w:t>
            </w:r>
            <w:r w:rsidRPr="00F34ED8">
              <w:rPr>
                <w:color w:val="000000"/>
                <w:szCs w:val="22"/>
                <w:vertAlign w:val="superscript"/>
                <w:lang w:val="fi-FI"/>
              </w:rPr>
              <w:t>2</w:t>
            </w:r>
            <w:r w:rsidRPr="00F34ED8">
              <w:rPr>
                <w:color w:val="000000"/>
                <w:szCs w:val="22"/>
                <w:lang w:val="fi-FI"/>
              </w:rPr>
              <w:t>, lihakseen): päivä 4</w:t>
            </w:r>
          </w:p>
          <w:p w14:paraId="6D964A2A" w14:textId="77777777" w:rsidR="00017258" w:rsidRPr="00F34ED8" w:rsidRDefault="00017258" w:rsidP="00365A45">
            <w:pPr>
              <w:pStyle w:val="Endnotentext"/>
              <w:widowControl w:val="0"/>
              <w:rPr>
                <w:color w:val="000000"/>
                <w:szCs w:val="22"/>
                <w:lang w:val="fi-FI"/>
              </w:rPr>
            </w:pPr>
            <w:r w:rsidRPr="00F34ED8">
              <w:rPr>
                <w:color w:val="000000"/>
                <w:szCs w:val="22"/>
                <w:lang w:val="fi-FI"/>
              </w:rPr>
              <w:t>Granulosyyttikasvutekijä (5 µg/kg, ihon alle): päivät 5–14 tai kunnes ANC &gt; 1 500 neutropenian jälkeen</w:t>
            </w:r>
          </w:p>
          <w:p w14:paraId="39A811BD" w14:textId="77777777" w:rsidR="00017258" w:rsidRPr="00F34ED8" w:rsidRDefault="00017258" w:rsidP="00365A45">
            <w:pPr>
              <w:pStyle w:val="Endnotentext"/>
              <w:widowControl w:val="0"/>
              <w:rPr>
                <w:color w:val="000000"/>
                <w:szCs w:val="22"/>
                <w:lang w:val="fi-FI"/>
              </w:rPr>
            </w:pPr>
            <w:r w:rsidRPr="00F34ED8">
              <w:rPr>
                <w:color w:val="000000"/>
                <w:szCs w:val="22"/>
                <w:lang w:val="fi-FI"/>
              </w:rPr>
              <w:t>Intratekaalinen kolmoishoito (mukautettu iän mukaan): päivät 1 ja 15</w:t>
            </w:r>
          </w:p>
          <w:p w14:paraId="7FBD4976" w14:textId="77777777" w:rsidR="00017258" w:rsidRPr="00F34ED8" w:rsidRDefault="00017258" w:rsidP="00365A45">
            <w:pPr>
              <w:pStyle w:val="Endnotentext"/>
              <w:widowControl w:val="0"/>
              <w:rPr>
                <w:color w:val="000000"/>
                <w:szCs w:val="22"/>
                <w:lang w:val="fi-FI"/>
              </w:rPr>
            </w:pPr>
            <w:r w:rsidRPr="00F34ED8">
              <w:rPr>
                <w:color w:val="000000"/>
                <w:szCs w:val="22"/>
                <w:lang w:val="fi-FI"/>
              </w:rPr>
              <w:t>Deksametasoni (6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7 ja 15</w:t>
            </w:r>
            <w:r w:rsidRPr="00F34ED8">
              <w:rPr>
                <w:szCs w:val="22"/>
                <w:lang w:val="fi-FI"/>
              </w:rPr>
              <w:t>–</w:t>
            </w:r>
            <w:r w:rsidRPr="00F34ED8">
              <w:rPr>
                <w:color w:val="000000"/>
                <w:szCs w:val="22"/>
                <w:lang w:val="fi-FI"/>
              </w:rPr>
              <w:t>21</w:t>
            </w:r>
          </w:p>
        </w:tc>
      </w:tr>
      <w:tr w:rsidR="00017258" w:rsidRPr="00F34ED8" w14:paraId="1C1CA68F" w14:textId="77777777" w:rsidTr="00365A45">
        <w:tc>
          <w:tcPr>
            <w:tcW w:w="2358" w:type="dxa"/>
            <w:shd w:val="clear" w:color="auto" w:fill="auto"/>
          </w:tcPr>
          <w:p w14:paraId="0436CDC7" w14:textId="77777777" w:rsidR="00017258" w:rsidRPr="00F34ED8" w:rsidRDefault="00017258" w:rsidP="00365A45">
            <w:pPr>
              <w:pStyle w:val="Endnotentext"/>
              <w:widowControl w:val="0"/>
              <w:rPr>
                <w:color w:val="000000"/>
                <w:szCs w:val="22"/>
                <w:lang w:val="fi-FI"/>
              </w:rPr>
            </w:pPr>
            <w:r w:rsidRPr="00F34ED8">
              <w:rPr>
                <w:color w:val="000000"/>
                <w:szCs w:val="22"/>
                <w:lang w:val="fi-FI"/>
              </w:rPr>
              <w:t>Tehostusjakso 2</w:t>
            </w:r>
          </w:p>
          <w:p w14:paraId="4580EFB5" w14:textId="77777777" w:rsidR="00017258" w:rsidRPr="00F34ED8" w:rsidRDefault="00017258" w:rsidP="00365A45">
            <w:pPr>
              <w:pStyle w:val="Endnotentext"/>
              <w:widowControl w:val="0"/>
              <w:rPr>
                <w:color w:val="000000"/>
                <w:szCs w:val="22"/>
                <w:lang w:val="fi-FI"/>
              </w:rPr>
            </w:pPr>
            <w:r w:rsidRPr="00F34ED8">
              <w:rPr>
                <w:color w:val="000000"/>
                <w:szCs w:val="22"/>
                <w:lang w:val="fi-FI"/>
              </w:rPr>
              <w:t>(9 viikkoa)</w:t>
            </w:r>
          </w:p>
        </w:tc>
        <w:tc>
          <w:tcPr>
            <w:tcW w:w="6929" w:type="dxa"/>
            <w:shd w:val="clear" w:color="auto" w:fill="auto"/>
          </w:tcPr>
          <w:p w14:paraId="7E78D73B" w14:textId="77777777" w:rsidR="00017258" w:rsidRPr="00F34ED8" w:rsidRDefault="00017258" w:rsidP="00365A45">
            <w:pPr>
              <w:pStyle w:val="Endnotentext"/>
              <w:widowControl w:val="0"/>
              <w:rPr>
                <w:color w:val="000000"/>
                <w:szCs w:val="22"/>
                <w:lang w:val="fi-FI"/>
              </w:rPr>
            </w:pPr>
            <w:r w:rsidRPr="00F34ED8">
              <w:rPr>
                <w:color w:val="000000"/>
                <w:szCs w:val="22"/>
                <w:lang w:val="fi-FI"/>
              </w:rPr>
              <w:t>Metotreksaatti (5 g/m</w:t>
            </w:r>
            <w:r w:rsidRPr="00F34ED8">
              <w:rPr>
                <w:color w:val="000000"/>
                <w:szCs w:val="22"/>
                <w:vertAlign w:val="superscript"/>
                <w:lang w:val="fi-FI"/>
              </w:rPr>
              <w:t>2</w:t>
            </w:r>
            <w:r w:rsidRPr="00F34ED8">
              <w:rPr>
                <w:color w:val="000000"/>
                <w:szCs w:val="22"/>
                <w:lang w:val="fi-FI"/>
              </w:rPr>
              <w:t xml:space="preserve"> 24 tunnin aikana, laskimoon): päivät 1 ja 15</w:t>
            </w:r>
          </w:p>
          <w:p w14:paraId="7CE5E286" w14:textId="77777777" w:rsidR="00017258" w:rsidRPr="00F34ED8" w:rsidRDefault="00017258" w:rsidP="00365A45">
            <w:pPr>
              <w:pStyle w:val="Endnotentext"/>
              <w:widowControl w:val="0"/>
              <w:rPr>
                <w:color w:val="000000"/>
                <w:szCs w:val="22"/>
                <w:lang w:val="fi-FI"/>
              </w:rPr>
            </w:pPr>
            <w:r w:rsidRPr="00F34ED8">
              <w:rPr>
                <w:color w:val="000000"/>
                <w:szCs w:val="22"/>
                <w:lang w:val="fi-FI"/>
              </w:rPr>
              <w:t>Foliinihappo (75 mg/m</w:t>
            </w:r>
            <w:r w:rsidRPr="00F34ED8">
              <w:rPr>
                <w:color w:val="000000"/>
                <w:szCs w:val="22"/>
                <w:vertAlign w:val="superscript"/>
                <w:lang w:val="fi-FI"/>
              </w:rPr>
              <w:t>2</w:t>
            </w:r>
            <w:r w:rsidRPr="00F34ED8">
              <w:rPr>
                <w:color w:val="000000"/>
                <w:szCs w:val="22"/>
                <w:lang w:val="fi-FI"/>
              </w:rPr>
              <w:t xml:space="preserve"> 36 tunnin kohdalla, laskimoon; 15 mg/m</w:t>
            </w:r>
            <w:r w:rsidRPr="00F34ED8">
              <w:rPr>
                <w:color w:val="000000"/>
                <w:szCs w:val="22"/>
                <w:vertAlign w:val="superscript"/>
                <w:lang w:val="fi-FI"/>
              </w:rPr>
              <w:t>2</w:t>
            </w:r>
            <w:r w:rsidRPr="00F34ED8">
              <w:rPr>
                <w:color w:val="000000"/>
                <w:szCs w:val="22"/>
                <w:lang w:val="fi-FI"/>
              </w:rPr>
              <w:t xml:space="preserve"> laskimoon tai suun kautta 6 h välein, 6 annosta)iii: päivät 2, 3, 16 ja 17</w:t>
            </w:r>
          </w:p>
          <w:p w14:paraId="1A3024B2" w14:textId="77777777" w:rsidR="00017258" w:rsidRPr="00F34ED8" w:rsidRDefault="00017258" w:rsidP="00365A45">
            <w:pPr>
              <w:pStyle w:val="Endnotentext"/>
              <w:widowControl w:val="0"/>
              <w:rPr>
                <w:color w:val="000000"/>
                <w:szCs w:val="22"/>
                <w:lang w:val="fi-FI"/>
              </w:rPr>
            </w:pPr>
            <w:r w:rsidRPr="00F34ED8">
              <w:rPr>
                <w:color w:val="000000"/>
                <w:szCs w:val="22"/>
                <w:lang w:val="fi-FI"/>
              </w:rPr>
              <w:t>Intratekaalinen kolmoishoito (mukautettu iän mukaan): päivät 1 ja 22</w:t>
            </w:r>
          </w:p>
          <w:p w14:paraId="43FC7770" w14:textId="77777777" w:rsidR="00017258" w:rsidRPr="00F34ED8" w:rsidRDefault="00017258" w:rsidP="00365A45">
            <w:pPr>
              <w:pStyle w:val="Endnotentext"/>
              <w:widowControl w:val="0"/>
              <w:rPr>
                <w:color w:val="000000"/>
                <w:szCs w:val="22"/>
                <w:lang w:val="fi-FI"/>
              </w:rPr>
            </w:pPr>
            <w:r w:rsidRPr="00F34ED8">
              <w:rPr>
                <w:color w:val="000000"/>
                <w:szCs w:val="22"/>
                <w:lang w:val="fi-FI"/>
              </w:rPr>
              <w:t>Etoposidi (100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477ED50F" w14:textId="77777777" w:rsidR="00017258" w:rsidRPr="00F34ED8" w:rsidRDefault="00017258" w:rsidP="00365A45">
            <w:pPr>
              <w:pStyle w:val="Endnotentext"/>
              <w:widowControl w:val="0"/>
              <w:rPr>
                <w:color w:val="000000"/>
                <w:szCs w:val="22"/>
                <w:lang w:val="fi-FI"/>
              </w:rPr>
            </w:pPr>
            <w:r w:rsidRPr="00F34ED8">
              <w:rPr>
                <w:color w:val="000000"/>
                <w:szCs w:val="22"/>
                <w:lang w:val="fi-FI"/>
              </w:rPr>
              <w:t>Syklofosfamidi (300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67C08454" w14:textId="77777777" w:rsidR="00017258" w:rsidRPr="00F34ED8" w:rsidRDefault="00017258" w:rsidP="00365A45">
            <w:pPr>
              <w:pStyle w:val="Endnotentext"/>
              <w:widowControl w:val="0"/>
              <w:rPr>
                <w:color w:val="000000"/>
                <w:szCs w:val="22"/>
                <w:lang w:val="fi-FI"/>
              </w:rPr>
            </w:pPr>
            <w:r w:rsidRPr="00F34ED8">
              <w:rPr>
                <w:color w:val="000000"/>
                <w:szCs w:val="22"/>
                <w:lang w:val="fi-FI"/>
              </w:rPr>
              <w:lastRenderedPageBreak/>
              <w:t>MESNA (150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5FA16939" w14:textId="77777777" w:rsidR="00017258" w:rsidRPr="00F34ED8" w:rsidRDefault="00017258" w:rsidP="00365A45">
            <w:pPr>
              <w:pStyle w:val="Endnotentext"/>
              <w:widowControl w:val="0"/>
              <w:rPr>
                <w:color w:val="000000"/>
                <w:szCs w:val="22"/>
                <w:lang w:val="fi-FI"/>
              </w:rPr>
            </w:pPr>
            <w:r w:rsidRPr="00F34ED8">
              <w:rPr>
                <w:color w:val="000000"/>
                <w:szCs w:val="22"/>
                <w:lang w:val="fi-FI"/>
              </w:rPr>
              <w:t>Granulosyyttikasvutekijä (5 µg/kg, ihon alle): päivät 27</w:t>
            </w:r>
            <w:r w:rsidRPr="00F34ED8">
              <w:rPr>
                <w:szCs w:val="22"/>
                <w:lang w:val="fi-FI"/>
              </w:rPr>
              <w:t>–</w:t>
            </w:r>
            <w:r w:rsidRPr="00F34ED8">
              <w:rPr>
                <w:color w:val="000000"/>
                <w:szCs w:val="22"/>
                <w:lang w:val="fi-FI"/>
              </w:rPr>
              <w:t>36 tai kunnes ANC &gt; 1 500 neutropenian jälkeen</w:t>
            </w:r>
          </w:p>
          <w:p w14:paraId="4E4EA053" w14:textId="77777777" w:rsidR="00017258" w:rsidRPr="00F34ED8" w:rsidRDefault="00017258" w:rsidP="00365A45">
            <w:pPr>
              <w:pStyle w:val="Endnotentext"/>
              <w:widowControl w:val="0"/>
              <w:rPr>
                <w:color w:val="000000"/>
                <w:szCs w:val="22"/>
                <w:lang w:val="fi-FI"/>
              </w:rPr>
            </w:pPr>
            <w:r w:rsidRPr="00F34ED8">
              <w:rPr>
                <w:color w:val="000000"/>
                <w:szCs w:val="22"/>
                <w:lang w:val="fi-FI"/>
              </w:rPr>
              <w:t>Sytarabiini (3 g/m</w:t>
            </w:r>
            <w:r w:rsidRPr="00F34ED8">
              <w:rPr>
                <w:color w:val="000000"/>
                <w:szCs w:val="22"/>
                <w:vertAlign w:val="superscript"/>
                <w:lang w:val="fi-FI"/>
              </w:rPr>
              <w:t>2</w:t>
            </w:r>
            <w:r w:rsidRPr="00F34ED8">
              <w:rPr>
                <w:color w:val="000000"/>
                <w:szCs w:val="22"/>
                <w:lang w:val="fi-FI"/>
              </w:rPr>
              <w:t>, 12 h välein, laskimoon): päivät 43, 44</w:t>
            </w:r>
          </w:p>
          <w:p w14:paraId="39696A38" w14:textId="77777777" w:rsidR="00017258" w:rsidRPr="00F34ED8" w:rsidRDefault="00017258" w:rsidP="00365A45">
            <w:pPr>
              <w:pStyle w:val="Endnotentext"/>
              <w:widowControl w:val="0"/>
              <w:rPr>
                <w:color w:val="000000"/>
                <w:szCs w:val="22"/>
                <w:lang w:val="fi-FI"/>
              </w:rPr>
            </w:pPr>
            <w:r w:rsidRPr="00F34ED8">
              <w:rPr>
                <w:color w:val="000000"/>
                <w:szCs w:val="22"/>
                <w:lang w:val="fi-FI"/>
              </w:rPr>
              <w:t>L-asparaginaasi (6 000 ky/m</w:t>
            </w:r>
            <w:r w:rsidRPr="00F34ED8">
              <w:rPr>
                <w:color w:val="000000"/>
                <w:szCs w:val="22"/>
                <w:vertAlign w:val="superscript"/>
                <w:lang w:val="fi-FI"/>
              </w:rPr>
              <w:t>2</w:t>
            </w:r>
            <w:r w:rsidRPr="00F34ED8">
              <w:rPr>
                <w:color w:val="000000"/>
                <w:szCs w:val="22"/>
                <w:lang w:val="fi-FI"/>
              </w:rPr>
              <w:t>, lihakseen): päivä 44</w:t>
            </w:r>
          </w:p>
        </w:tc>
      </w:tr>
      <w:tr w:rsidR="00017258" w:rsidRPr="00F34ED8" w14:paraId="2A4CA8A9" w14:textId="77777777" w:rsidTr="00365A45">
        <w:tc>
          <w:tcPr>
            <w:tcW w:w="2358" w:type="dxa"/>
            <w:shd w:val="clear" w:color="auto" w:fill="auto"/>
          </w:tcPr>
          <w:p w14:paraId="122E88FB" w14:textId="77777777" w:rsidR="00017258" w:rsidRPr="00F34ED8" w:rsidRDefault="00017258" w:rsidP="00365A45">
            <w:pPr>
              <w:pStyle w:val="Endnotentext"/>
              <w:widowControl w:val="0"/>
              <w:rPr>
                <w:color w:val="000000"/>
                <w:szCs w:val="22"/>
                <w:lang w:val="fi-FI"/>
              </w:rPr>
            </w:pPr>
            <w:r w:rsidRPr="00F34ED8">
              <w:rPr>
                <w:color w:val="000000"/>
                <w:szCs w:val="22"/>
                <w:lang w:val="fi-FI"/>
              </w:rPr>
              <w:lastRenderedPageBreak/>
              <w:t>Ylläpito</w:t>
            </w:r>
          </w:p>
          <w:p w14:paraId="1E49AE2C" w14:textId="77777777" w:rsidR="00017258" w:rsidRPr="00F34ED8" w:rsidRDefault="00017258" w:rsidP="00365A45">
            <w:pPr>
              <w:pStyle w:val="Endnotentext"/>
              <w:widowControl w:val="0"/>
              <w:rPr>
                <w:color w:val="000000"/>
                <w:szCs w:val="22"/>
                <w:lang w:val="fi-FI"/>
              </w:rPr>
            </w:pPr>
            <w:r w:rsidRPr="00F34ED8">
              <w:rPr>
                <w:color w:val="000000"/>
                <w:szCs w:val="22"/>
                <w:lang w:val="fi-FI"/>
              </w:rPr>
              <w:t>(8 viikon hoitojaksot)</w:t>
            </w:r>
          </w:p>
          <w:p w14:paraId="0BAB8F2D" w14:textId="77777777" w:rsidR="00017258" w:rsidRPr="00F34ED8" w:rsidRDefault="00017258" w:rsidP="00365A45">
            <w:pPr>
              <w:pStyle w:val="Endnotentext"/>
              <w:widowControl w:val="0"/>
              <w:rPr>
                <w:color w:val="000000"/>
                <w:szCs w:val="22"/>
                <w:lang w:val="fi-FI"/>
              </w:rPr>
            </w:pPr>
            <w:r w:rsidRPr="00F34ED8">
              <w:rPr>
                <w:color w:val="000000"/>
                <w:szCs w:val="22"/>
                <w:lang w:val="fi-FI"/>
              </w:rPr>
              <w:t>Hoitojaksot 1–4</w:t>
            </w:r>
          </w:p>
        </w:tc>
        <w:tc>
          <w:tcPr>
            <w:tcW w:w="6929" w:type="dxa"/>
            <w:shd w:val="clear" w:color="auto" w:fill="auto"/>
          </w:tcPr>
          <w:p w14:paraId="4FA065DF" w14:textId="77777777" w:rsidR="00017258" w:rsidRPr="00F34ED8" w:rsidRDefault="00017258" w:rsidP="00365A45">
            <w:pPr>
              <w:pStyle w:val="Endnotentext"/>
              <w:widowControl w:val="0"/>
              <w:rPr>
                <w:color w:val="000000"/>
                <w:szCs w:val="22"/>
                <w:lang w:val="fi-FI"/>
              </w:rPr>
            </w:pPr>
            <w:r w:rsidRPr="00F34ED8">
              <w:rPr>
                <w:color w:val="000000"/>
                <w:szCs w:val="22"/>
                <w:lang w:val="fi-FI"/>
              </w:rPr>
              <w:t>Metotreksaatti (5 g/m</w:t>
            </w:r>
            <w:r w:rsidRPr="00F34ED8">
              <w:rPr>
                <w:color w:val="000000"/>
                <w:szCs w:val="22"/>
                <w:vertAlign w:val="superscript"/>
                <w:lang w:val="fi-FI"/>
              </w:rPr>
              <w:t>2</w:t>
            </w:r>
            <w:r w:rsidRPr="00F34ED8">
              <w:rPr>
                <w:color w:val="000000"/>
                <w:szCs w:val="22"/>
                <w:lang w:val="fi-FI"/>
              </w:rPr>
              <w:t xml:space="preserve"> 24 tunnin aikana, laskimoon): päivä 1</w:t>
            </w:r>
          </w:p>
          <w:p w14:paraId="57710283" w14:textId="77777777" w:rsidR="00017258" w:rsidRPr="00F34ED8" w:rsidRDefault="00017258" w:rsidP="00365A45">
            <w:pPr>
              <w:pStyle w:val="Endnotentext"/>
              <w:widowControl w:val="0"/>
              <w:rPr>
                <w:color w:val="000000"/>
                <w:szCs w:val="22"/>
                <w:lang w:val="fi-FI"/>
              </w:rPr>
            </w:pPr>
            <w:r w:rsidRPr="00F34ED8">
              <w:rPr>
                <w:color w:val="000000"/>
                <w:szCs w:val="22"/>
                <w:lang w:val="fi-FI"/>
              </w:rPr>
              <w:t>Foliinihappo (75 mg/m</w:t>
            </w:r>
            <w:r w:rsidRPr="00F34ED8">
              <w:rPr>
                <w:color w:val="000000"/>
                <w:szCs w:val="22"/>
                <w:vertAlign w:val="superscript"/>
                <w:lang w:val="fi-FI"/>
              </w:rPr>
              <w:t>2</w:t>
            </w:r>
            <w:r w:rsidRPr="00F34ED8">
              <w:rPr>
                <w:color w:val="000000"/>
                <w:szCs w:val="22"/>
                <w:lang w:val="fi-FI"/>
              </w:rPr>
              <w:t xml:space="preserve"> 36 tunnin kohdalla, laskimoon; 15 mg/m</w:t>
            </w:r>
            <w:r w:rsidRPr="00F34ED8">
              <w:rPr>
                <w:color w:val="000000"/>
                <w:szCs w:val="22"/>
                <w:vertAlign w:val="superscript"/>
                <w:lang w:val="fi-FI"/>
              </w:rPr>
              <w:t>2</w:t>
            </w:r>
            <w:r w:rsidRPr="00F34ED8">
              <w:rPr>
                <w:color w:val="000000"/>
                <w:szCs w:val="22"/>
                <w:lang w:val="fi-FI"/>
              </w:rPr>
              <w:t xml:space="preserve"> laskimoon tai suun kautta 6 h välein, 6 annosta)iii: päivät 2 ja 3</w:t>
            </w:r>
          </w:p>
          <w:p w14:paraId="257A4803" w14:textId="77777777" w:rsidR="00017258" w:rsidRPr="00F34ED8" w:rsidRDefault="00017258" w:rsidP="00365A45">
            <w:pPr>
              <w:pStyle w:val="Endnotentext"/>
              <w:widowControl w:val="0"/>
              <w:rPr>
                <w:color w:val="000000"/>
                <w:szCs w:val="22"/>
                <w:lang w:val="fi-FI"/>
              </w:rPr>
            </w:pPr>
            <w:r w:rsidRPr="00F34ED8">
              <w:rPr>
                <w:color w:val="000000"/>
                <w:szCs w:val="22"/>
                <w:lang w:val="fi-FI"/>
              </w:rPr>
              <w:t>Intratekaalinen kolmoishoito (mukautettu iän mukaan): päivät 1, 29</w:t>
            </w:r>
          </w:p>
          <w:p w14:paraId="5F296E8F" w14:textId="77777777" w:rsidR="00017258" w:rsidRPr="00F34ED8" w:rsidRDefault="00017258" w:rsidP="00365A45">
            <w:pPr>
              <w:pStyle w:val="Endnotentext"/>
              <w:widowControl w:val="0"/>
              <w:rPr>
                <w:color w:val="000000"/>
                <w:szCs w:val="22"/>
                <w:lang w:val="fi-FI"/>
              </w:rPr>
            </w:pPr>
            <w:r w:rsidRPr="00F34ED8">
              <w:rPr>
                <w:color w:val="000000"/>
                <w:szCs w:val="22"/>
                <w:lang w:val="fi-FI"/>
              </w:rPr>
              <w:t>Vinkristiini (1,5 mg/m</w:t>
            </w:r>
            <w:r w:rsidRPr="00F34ED8">
              <w:rPr>
                <w:color w:val="000000"/>
                <w:szCs w:val="22"/>
                <w:vertAlign w:val="superscript"/>
                <w:lang w:val="fi-FI"/>
              </w:rPr>
              <w:t>2</w:t>
            </w:r>
            <w:r w:rsidRPr="00F34ED8">
              <w:rPr>
                <w:color w:val="000000"/>
                <w:szCs w:val="22"/>
                <w:lang w:val="fi-FI"/>
              </w:rPr>
              <w:t>, laskimoon): päivät 1, 29</w:t>
            </w:r>
          </w:p>
          <w:p w14:paraId="53834B20" w14:textId="77777777" w:rsidR="00017258" w:rsidRPr="00F34ED8" w:rsidRDefault="00017258" w:rsidP="00365A45">
            <w:pPr>
              <w:pStyle w:val="Endnotentext"/>
              <w:widowControl w:val="0"/>
              <w:rPr>
                <w:color w:val="000000"/>
                <w:szCs w:val="22"/>
                <w:lang w:val="fi-FI"/>
              </w:rPr>
            </w:pPr>
            <w:r w:rsidRPr="00F34ED8">
              <w:rPr>
                <w:color w:val="000000"/>
                <w:szCs w:val="22"/>
                <w:lang w:val="fi-FI"/>
              </w:rPr>
              <w:t>Deksametasoni (6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5; 29</w:t>
            </w:r>
            <w:r w:rsidRPr="00F34ED8">
              <w:rPr>
                <w:szCs w:val="22"/>
                <w:lang w:val="fi-FI"/>
              </w:rPr>
              <w:t>–</w:t>
            </w:r>
            <w:r w:rsidRPr="00F34ED8">
              <w:rPr>
                <w:color w:val="000000"/>
                <w:szCs w:val="22"/>
                <w:lang w:val="fi-FI"/>
              </w:rPr>
              <w:t>33</w:t>
            </w:r>
          </w:p>
          <w:p w14:paraId="6EE5E908" w14:textId="77777777" w:rsidR="00017258" w:rsidRPr="00F34ED8" w:rsidRDefault="00017258" w:rsidP="00365A45">
            <w:pPr>
              <w:pStyle w:val="Endnotentext"/>
              <w:widowControl w:val="0"/>
              <w:rPr>
                <w:color w:val="000000"/>
                <w:szCs w:val="22"/>
                <w:lang w:val="fi-FI"/>
              </w:rPr>
            </w:pPr>
            <w:r w:rsidRPr="00F34ED8">
              <w:rPr>
                <w:color w:val="000000"/>
                <w:szCs w:val="22"/>
                <w:lang w:val="fi-FI"/>
              </w:rPr>
              <w:t>6-merkaptopuriini (75 mg/m</w:t>
            </w:r>
            <w:r w:rsidRPr="00F34ED8">
              <w:rPr>
                <w:color w:val="000000"/>
                <w:szCs w:val="22"/>
                <w:vertAlign w:val="superscript"/>
                <w:lang w:val="fi-FI"/>
              </w:rPr>
              <w:t>2</w:t>
            </w:r>
            <w:r w:rsidRPr="00F34ED8">
              <w:rPr>
                <w:color w:val="000000"/>
                <w:szCs w:val="22"/>
                <w:lang w:val="fi-FI"/>
              </w:rPr>
              <w:t>/vrk, suun kautta): päivät 8–28</w:t>
            </w:r>
          </w:p>
          <w:p w14:paraId="0529D304" w14:textId="77777777" w:rsidR="00017258" w:rsidRPr="00F34ED8" w:rsidRDefault="00017258" w:rsidP="00365A45">
            <w:pPr>
              <w:pStyle w:val="Endnotentext"/>
              <w:widowControl w:val="0"/>
              <w:rPr>
                <w:color w:val="000000"/>
                <w:szCs w:val="22"/>
                <w:lang w:val="fi-FI"/>
              </w:rPr>
            </w:pPr>
            <w:r w:rsidRPr="00F34ED8">
              <w:rPr>
                <w:color w:val="000000"/>
                <w:szCs w:val="22"/>
                <w:lang w:val="fi-FI"/>
              </w:rPr>
              <w:t>Metotreksaatti (20 mg/m</w:t>
            </w:r>
            <w:r w:rsidRPr="00F34ED8">
              <w:rPr>
                <w:color w:val="000000"/>
                <w:szCs w:val="22"/>
                <w:vertAlign w:val="superscript"/>
                <w:lang w:val="fi-FI"/>
              </w:rPr>
              <w:t>2</w:t>
            </w:r>
            <w:r w:rsidRPr="00F34ED8">
              <w:rPr>
                <w:color w:val="000000"/>
                <w:szCs w:val="22"/>
                <w:lang w:val="fi-FI"/>
              </w:rPr>
              <w:t>/vrk, suun kautta): päivät 8, 15, 22</w:t>
            </w:r>
          </w:p>
          <w:p w14:paraId="309104B7" w14:textId="77777777" w:rsidR="00017258" w:rsidRPr="00F34ED8" w:rsidRDefault="00017258" w:rsidP="00365A45">
            <w:pPr>
              <w:pStyle w:val="Endnotentext"/>
              <w:widowControl w:val="0"/>
              <w:rPr>
                <w:color w:val="000000"/>
                <w:szCs w:val="22"/>
                <w:lang w:val="fi-FI"/>
              </w:rPr>
            </w:pPr>
            <w:r w:rsidRPr="00F34ED8">
              <w:rPr>
                <w:color w:val="000000"/>
                <w:szCs w:val="22"/>
                <w:lang w:val="fi-FI"/>
              </w:rPr>
              <w:t>Etoposidi (100 mg/m</w:t>
            </w:r>
            <w:r w:rsidRPr="00F34ED8">
              <w:rPr>
                <w:color w:val="000000"/>
                <w:szCs w:val="22"/>
                <w:vertAlign w:val="superscript"/>
                <w:lang w:val="fi-FI"/>
              </w:rPr>
              <w:t>2</w:t>
            </w:r>
            <w:r w:rsidRPr="00F34ED8">
              <w:rPr>
                <w:color w:val="000000"/>
                <w:szCs w:val="22"/>
                <w:lang w:val="fi-FI"/>
              </w:rPr>
              <w:t>, laskimoon): päivät 29</w:t>
            </w:r>
            <w:r w:rsidRPr="00F34ED8">
              <w:rPr>
                <w:szCs w:val="22"/>
                <w:lang w:val="fi-FI"/>
              </w:rPr>
              <w:t>–</w:t>
            </w:r>
            <w:r w:rsidRPr="00F34ED8">
              <w:rPr>
                <w:color w:val="000000"/>
                <w:szCs w:val="22"/>
                <w:lang w:val="fi-FI"/>
              </w:rPr>
              <w:t>33</w:t>
            </w:r>
          </w:p>
          <w:p w14:paraId="466EA62A" w14:textId="77777777" w:rsidR="00017258" w:rsidRPr="00F34ED8" w:rsidRDefault="00017258" w:rsidP="00365A45">
            <w:pPr>
              <w:pStyle w:val="Endnotentext"/>
              <w:widowControl w:val="0"/>
              <w:rPr>
                <w:color w:val="000000"/>
                <w:szCs w:val="22"/>
                <w:lang w:val="fi-FI"/>
              </w:rPr>
            </w:pPr>
            <w:r w:rsidRPr="00F34ED8">
              <w:rPr>
                <w:color w:val="000000"/>
                <w:szCs w:val="22"/>
                <w:lang w:val="fi-FI"/>
              </w:rPr>
              <w:t>Syklofosfamidi (300 mg/m</w:t>
            </w:r>
            <w:r w:rsidRPr="00F34ED8">
              <w:rPr>
                <w:color w:val="000000"/>
                <w:szCs w:val="22"/>
                <w:vertAlign w:val="superscript"/>
                <w:lang w:val="fi-FI"/>
              </w:rPr>
              <w:t>2</w:t>
            </w:r>
            <w:r w:rsidRPr="00F34ED8">
              <w:rPr>
                <w:color w:val="000000"/>
                <w:szCs w:val="22"/>
                <w:lang w:val="fi-FI"/>
              </w:rPr>
              <w:t>, laskimoon): päivät 29</w:t>
            </w:r>
            <w:r w:rsidRPr="00F34ED8">
              <w:rPr>
                <w:szCs w:val="22"/>
                <w:lang w:val="fi-FI"/>
              </w:rPr>
              <w:t>–</w:t>
            </w:r>
            <w:r w:rsidRPr="00F34ED8">
              <w:rPr>
                <w:color w:val="000000"/>
                <w:szCs w:val="22"/>
                <w:lang w:val="fi-FI"/>
              </w:rPr>
              <w:t>33</w:t>
            </w:r>
          </w:p>
          <w:p w14:paraId="1DE97041" w14:textId="77777777" w:rsidR="00017258" w:rsidRPr="00F34ED8" w:rsidRDefault="00017258" w:rsidP="00365A45">
            <w:pPr>
              <w:pStyle w:val="Endnotentext"/>
              <w:widowControl w:val="0"/>
              <w:rPr>
                <w:color w:val="000000"/>
                <w:szCs w:val="22"/>
                <w:lang w:val="fi-FI"/>
              </w:rPr>
            </w:pPr>
            <w:r w:rsidRPr="00F34ED8">
              <w:rPr>
                <w:color w:val="000000"/>
                <w:szCs w:val="22"/>
                <w:lang w:val="fi-FI"/>
              </w:rPr>
              <w:t>MESNA laskimoon, päivät 29</w:t>
            </w:r>
            <w:r w:rsidRPr="00F34ED8">
              <w:rPr>
                <w:szCs w:val="22"/>
                <w:lang w:val="fi-FI"/>
              </w:rPr>
              <w:t>–</w:t>
            </w:r>
            <w:r w:rsidRPr="00F34ED8">
              <w:rPr>
                <w:color w:val="000000"/>
                <w:szCs w:val="22"/>
                <w:lang w:val="fi-FI"/>
              </w:rPr>
              <w:t>33</w:t>
            </w:r>
          </w:p>
          <w:p w14:paraId="1F841CAC" w14:textId="77777777" w:rsidR="00017258" w:rsidRPr="00F34ED8" w:rsidRDefault="00017258" w:rsidP="00365A45">
            <w:pPr>
              <w:pStyle w:val="Endnotentext"/>
              <w:widowControl w:val="0"/>
              <w:rPr>
                <w:color w:val="000000"/>
                <w:szCs w:val="22"/>
                <w:lang w:val="fi-FI"/>
              </w:rPr>
            </w:pPr>
            <w:r w:rsidRPr="00F34ED8">
              <w:rPr>
                <w:color w:val="000000"/>
                <w:szCs w:val="22"/>
                <w:lang w:val="fi-FI"/>
              </w:rPr>
              <w:t>Granulosyyttikasvutekijä (5 µg/kg, ihon alle): päivät 34</w:t>
            </w:r>
            <w:r w:rsidRPr="00F34ED8">
              <w:rPr>
                <w:szCs w:val="22"/>
                <w:lang w:val="fi-FI"/>
              </w:rPr>
              <w:t>–</w:t>
            </w:r>
            <w:r w:rsidRPr="00F34ED8">
              <w:rPr>
                <w:color w:val="000000"/>
                <w:szCs w:val="22"/>
                <w:lang w:val="fi-FI"/>
              </w:rPr>
              <w:t>43</w:t>
            </w:r>
          </w:p>
        </w:tc>
      </w:tr>
      <w:tr w:rsidR="00017258" w:rsidRPr="00F34ED8" w14:paraId="7AB52153" w14:textId="77777777" w:rsidTr="00365A45">
        <w:tc>
          <w:tcPr>
            <w:tcW w:w="2358" w:type="dxa"/>
            <w:shd w:val="clear" w:color="auto" w:fill="auto"/>
          </w:tcPr>
          <w:p w14:paraId="59EF1B62" w14:textId="77777777" w:rsidR="00017258" w:rsidRPr="00F34ED8" w:rsidRDefault="00017258" w:rsidP="00365A45">
            <w:pPr>
              <w:pStyle w:val="Endnotentext"/>
              <w:widowControl w:val="0"/>
              <w:rPr>
                <w:color w:val="000000"/>
                <w:szCs w:val="22"/>
                <w:lang w:val="fi-FI"/>
              </w:rPr>
            </w:pPr>
            <w:r w:rsidRPr="00F34ED8">
              <w:rPr>
                <w:color w:val="000000"/>
                <w:szCs w:val="22"/>
                <w:lang w:val="fi-FI"/>
              </w:rPr>
              <w:t>Ylläpito</w:t>
            </w:r>
          </w:p>
          <w:p w14:paraId="44FA5D16" w14:textId="77777777" w:rsidR="00017258" w:rsidRPr="00F34ED8" w:rsidRDefault="00017258" w:rsidP="00365A45">
            <w:pPr>
              <w:pStyle w:val="Endnotentext"/>
              <w:widowControl w:val="0"/>
              <w:rPr>
                <w:color w:val="000000"/>
                <w:szCs w:val="22"/>
                <w:lang w:val="fi-FI"/>
              </w:rPr>
            </w:pPr>
            <w:r w:rsidRPr="00F34ED8">
              <w:rPr>
                <w:color w:val="000000"/>
                <w:szCs w:val="22"/>
                <w:lang w:val="fi-FI"/>
              </w:rPr>
              <w:t>(8 viikon hoitojaksot)</w:t>
            </w:r>
          </w:p>
          <w:p w14:paraId="53D1F0B4" w14:textId="77777777" w:rsidR="00017258" w:rsidRPr="00F34ED8" w:rsidRDefault="00017258" w:rsidP="00365A45">
            <w:pPr>
              <w:pStyle w:val="Endnotentext"/>
              <w:widowControl w:val="0"/>
              <w:rPr>
                <w:color w:val="000000"/>
                <w:szCs w:val="22"/>
                <w:lang w:val="fi-FI"/>
              </w:rPr>
            </w:pPr>
            <w:r w:rsidRPr="00F34ED8">
              <w:rPr>
                <w:color w:val="000000"/>
                <w:szCs w:val="22"/>
                <w:lang w:val="fi-FI"/>
              </w:rPr>
              <w:t>Hoitojakso 5</w:t>
            </w:r>
          </w:p>
        </w:tc>
        <w:tc>
          <w:tcPr>
            <w:tcW w:w="6929" w:type="dxa"/>
            <w:shd w:val="clear" w:color="auto" w:fill="auto"/>
          </w:tcPr>
          <w:p w14:paraId="380C0FD2" w14:textId="77777777" w:rsidR="00017258" w:rsidRPr="00F34ED8" w:rsidRDefault="00017258" w:rsidP="00365A45">
            <w:pPr>
              <w:pStyle w:val="Endnotentext"/>
              <w:widowControl w:val="0"/>
              <w:rPr>
                <w:color w:val="000000"/>
                <w:szCs w:val="22"/>
                <w:lang w:val="fi-FI"/>
              </w:rPr>
            </w:pPr>
            <w:r w:rsidRPr="00F34ED8">
              <w:rPr>
                <w:color w:val="000000"/>
                <w:szCs w:val="22"/>
                <w:lang w:val="fi-FI"/>
              </w:rPr>
              <w:t>Pään sädehoito (vain jakso 5)</w:t>
            </w:r>
          </w:p>
          <w:p w14:paraId="41C7AA61" w14:textId="77777777" w:rsidR="00017258" w:rsidRPr="00F34ED8" w:rsidRDefault="00017258" w:rsidP="00365A45">
            <w:pPr>
              <w:pStyle w:val="Endnotentext"/>
              <w:widowControl w:val="0"/>
              <w:rPr>
                <w:color w:val="000000"/>
                <w:szCs w:val="22"/>
                <w:lang w:val="fi-FI"/>
              </w:rPr>
            </w:pPr>
            <w:r w:rsidRPr="00F34ED8">
              <w:rPr>
                <w:color w:val="000000"/>
                <w:szCs w:val="22"/>
                <w:lang w:val="fi-FI"/>
              </w:rPr>
              <w:t>12 Gy 8 fraktiossa kaikille potilaille, joiden tila toteamishetkellä CNS1 tai CNS2</w:t>
            </w:r>
          </w:p>
          <w:p w14:paraId="23E022D5" w14:textId="77777777" w:rsidR="00017258" w:rsidRPr="00F34ED8" w:rsidRDefault="00017258" w:rsidP="00365A45">
            <w:pPr>
              <w:pStyle w:val="Endnotentext"/>
              <w:widowControl w:val="0"/>
              <w:rPr>
                <w:color w:val="000000"/>
                <w:szCs w:val="22"/>
                <w:lang w:val="fi-FI"/>
              </w:rPr>
            </w:pPr>
            <w:r w:rsidRPr="00F34ED8">
              <w:rPr>
                <w:color w:val="000000"/>
                <w:szCs w:val="22"/>
                <w:lang w:val="fi-FI"/>
              </w:rPr>
              <w:t>18 Gy 10 fraktiossa potilaille, joiden tila toteamishetkellä CNS3</w:t>
            </w:r>
          </w:p>
          <w:p w14:paraId="68A505D1" w14:textId="77777777" w:rsidR="00017258" w:rsidRPr="00F34ED8" w:rsidRDefault="00017258" w:rsidP="00365A45">
            <w:pPr>
              <w:pStyle w:val="Endnotentext"/>
              <w:widowControl w:val="0"/>
              <w:rPr>
                <w:color w:val="000000"/>
                <w:szCs w:val="22"/>
                <w:lang w:val="fi-FI"/>
              </w:rPr>
            </w:pPr>
            <w:r w:rsidRPr="00F34ED8">
              <w:rPr>
                <w:color w:val="000000"/>
                <w:szCs w:val="22"/>
                <w:lang w:val="fi-FI"/>
              </w:rPr>
              <w:t>Vinkristiini (1,5 mg/m</w:t>
            </w:r>
            <w:r w:rsidRPr="00F34ED8">
              <w:rPr>
                <w:color w:val="000000"/>
                <w:szCs w:val="22"/>
                <w:vertAlign w:val="superscript"/>
                <w:lang w:val="fi-FI"/>
              </w:rPr>
              <w:t>2</w:t>
            </w:r>
            <w:r w:rsidRPr="00F34ED8">
              <w:rPr>
                <w:color w:val="000000"/>
                <w:szCs w:val="22"/>
                <w:lang w:val="fi-FI"/>
              </w:rPr>
              <w:t>/vrk, laskimoon): päivät 1, 29</w:t>
            </w:r>
          </w:p>
          <w:p w14:paraId="1DDD04DC" w14:textId="77777777" w:rsidR="00017258" w:rsidRPr="00F34ED8" w:rsidRDefault="00017258" w:rsidP="00365A45">
            <w:pPr>
              <w:pStyle w:val="Endnotentext"/>
              <w:widowControl w:val="0"/>
              <w:rPr>
                <w:color w:val="000000"/>
                <w:szCs w:val="22"/>
                <w:lang w:val="fi-FI"/>
              </w:rPr>
            </w:pPr>
            <w:r w:rsidRPr="00F34ED8">
              <w:rPr>
                <w:color w:val="000000"/>
                <w:szCs w:val="22"/>
                <w:lang w:val="fi-FI"/>
              </w:rPr>
              <w:t>Deksametasoni (6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5; 29</w:t>
            </w:r>
            <w:r w:rsidRPr="00F34ED8">
              <w:rPr>
                <w:szCs w:val="22"/>
                <w:lang w:val="fi-FI"/>
              </w:rPr>
              <w:t>–</w:t>
            </w:r>
            <w:r w:rsidRPr="00F34ED8">
              <w:rPr>
                <w:color w:val="000000"/>
                <w:szCs w:val="22"/>
                <w:lang w:val="fi-FI"/>
              </w:rPr>
              <w:t>33</w:t>
            </w:r>
          </w:p>
          <w:p w14:paraId="43102EE8" w14:textId="77777777" w:rsidR="00017258" w:rsidRPr="00F34ED8" w:rsidRDefault="00017258" w:rsidP="00365A45">
            <w:pPr>
              <w:pStyle w:val="Endnotentext"/>
              <w:widowControl w:val="0"/>
              <w:rPr>
                <w:color w:val="000000"/>
                <w:szCs w:val="22"/>
                <w:lang w:val="fi-FI"/>
              </w:rPr>
            </w:pPr>
            <w:r w:rsidRPr="00F34ED8">
              <w:rPr>
                <w:color w:val="000000"/>
                <w:szCs w:val="22"/>
                <w:lang w:val="fi-FI"/>
              </w:rPr>
              <w:t>6-merkaptopuriini (75 mg/m</w:t>
            </w:r>
            <w:r w:rsidRPr="00F34ED8">
              <w:rPr>
                <w:color w:val="000000"/>
                <w:szCs w:val="22"/>
                <w:vertAlign w:val="superscript"/>
                <w:lang w:val="fi-FI"/>
              </w:rPr>
              <w:t>2</w:t>
            </w:r>
            <w:r w:rsidRPr="00F34ED8">
              <w:rPr>
                <w:color w:val="000000"/>
                <w:szCs w:val="22"/>
                <w:lang w:val="fi-FI"/>
              </w:rPr>
              <w:t>/vrk, suun kautta): päivät 11</w:t>
            </w:r>
            <w:r w:rsidRPr="00F34ED8">
              <w:rPr>
                <w:szCs w:val="22"/>
                <w:lang w:val="fi-FI"/>
              </w:rPr>
              <w:t>–</w:t>
            </w:r>
            <w:r w:rsidRPr="00F34ED8">
              <w:rPr>
                <w:color w:val="000000"/>
                <w:szCs w:val="22"/>
                <w:lang w:val="fi-FI"/>
              </w:rPr>
              <w:t>56 (6-merkaptopuriini tauotetaan 6</w:t>
            </w:r>
            <w:r w:rsidRPr="00F34ED8">
              <w:rPr>
                <w:szCs w:val="22"/>
                <w:lang w:val="fi-FI"/>
              </w:rPr>
              <w:t>–</w:t>
            </w:r>
            <w:r w:rsidRPr="00F34ED8">
              <w:rPr>
                <w:color w:val="000000"/>
                <w:szCs w:val="22"/>
                <w:lang w:val="fi-FI"/>
              </w:rPr>
              <w:t>10 päivän pään sädehoidon ajaksi alkaen hoitojakson 5 päivästä 1. 6-merkaptopuriini aloitetaan ensimmäisenä päivänä pään sädehoidon päättymisen jälkeen.)</w:t>
            </w:r>
          </w:p>
          <w:p w14:paraId="5EE462F4" w14:textId="77777777" w:rsidR="00017258" w:rsidRPr="00F34ED8" w:rsidRDefault="00017258" w:rsidP="00365A45">
            <w:pPr>
              <w:pStyle w:val="Endnotentext"/>
              <w:widowControl w:val="0"/>
              <w:rPr>
                <w:color w:val="000000"/>
                <w:szCs w:val="22"/>
                <w:lang w:val="fi-FI"/>
              </w:rPr>
            </w:pPr>
            <w:r w:rsidRPr="00F34ED8">
              <w:rPr>
                <w:color w:val="000000"/>
                <w:szCs w:val="22"/>
                <w:lang w:val="fi-FI"/>
              </w:rPr>
              <w:t>Metotreksaatti (20 mg/m</w:t>
            </w:r>
            <w:r w:rsidRPr="00F34ED8">
              <w:rPr>
                <w:color w:val="000000"/>
                <w:szCs w:val="22"/>
                <w:vertAlign w:val="superscript"/>
                <w:lang w:val="fi-FI"/>
              </w:rPr>
              <w:t>2</w:t>
            </w:r>
            <w:r w:rsidRPr="00F34ED8">
              <w:rPr>
                <w:color w:val="000000"/>
                <w:szCs w:val="22"/>
                <w:lang w:val="fi-FI"/>
              </w:rPr>
              <w:t>/viikko, suun kautta): päivät 8, 15, 22, 29, 36, 43, 50</w:t>
            </w:r>
          </w:p>
        </w:tc>
      </w:tr>
      <w:tr w:rsidR="00017258" w:rsidRPr="00F34ED8" w14:paraId="6837B619" w14:textId="77777777" w:rsidTr="00365A45">
        <w:tc>
          <w:tcPr>
            <w:tcW w:w="2358" w:type="dxa"/>
            <w:shd w:val="clear" w:color="auto" w:fill="auto"/>
          </w:tcPr>
          <w:p w14:paraId="11CC6291" w14:textId="77777777" w:rsidR="00017258" w:rsidRPr="00F34ED8" w:rsidRDefault="00017258" w:rsidP="00365A45">
            <w:pPr>
              <w:pStyle w:val="Endnotentext"/>
              <w:widowControl w:val="0"/>
              <w:rPr>
                <w:color w:val="000000"/>
                <w:szCs w:val="22"/>
                <w:lang w:val="fi-FI"/>
              </w:rPr>
            </w:pPr>
            <w:r w:rsidRPr="00F34ED8">
              <w:rPr>
                <w:color w:val="000000"/>
                <w:szCs w:val="22"/>
                <w:lang w:val="fi-FI"/>
              </w:rPr>
              <w:t>Ylläpito</w:t>
            </w:r>
          </w:p>
          <w:p w14:paraId="68EE206D" w14:textId="77777777" w:rsidR="00017258" w:rsidRPr="00F34ED8" w:rsidRDefault="00017258" w:rsidP="00365A45">
            <w:pPr>
              <w:pStyle w:val="Endnotentext"/>
              <w:widowControl w:val="0"/>
              <w:rPr>
                <w:color w:val="000000"/>
                <w:szCs w:val="22"/>
                <w:lang w:val="fi-FI"/>
              </w:rPr>
            </w:pPr>
            <w:r w:rsidRPr="00F34ED8">
              <w:rPr>
                <w:color w:val="000000"/>
                <w:szCs w:val="22"/>
                <w:lang w:val="fi-FI"/>
              </w:rPr>
              <w:t>(8 viikon hoitojaksot)</w:t>
            </w:r>
          </w:p>
          <w:p w14:paraId="125EE7F1" w14:textId="77777777" w:rsidR="00017258" w:rsidRPr="00F34ED8" w:rsidRDefault="00017258" w:rsidP="00365A45">
            <w:pPr>
              <w:pStyle w:val="Endnotentext"/>
              <w:widowControl w:val="0"/>
              <w:rPr>
                <w:color w:val="000000"/>
                <w:szCs w:val="22"/>
                <w:lang w:val="fi-FI"/>
              </w:rPr>
            </w:pPr>
            <w:r w:rsidRPr="00F34ED8">
              <w:rPr>
                <w:color w:val="000000"/>
                <w:szCs w:val="22"/>
                <w:lang w:val="fi-FI"/>
              </w:rPr>
              <w:t>Hoitojaksot 6</w:t>
            </w:r>
            <w:r w:rsidRPr="00F34ED8">
              <w:rPr>
                <w:szCs w:val="22"/>
                <w:lang w:val="fi-FI"/>
              </w:rPr>
              <w:t>–</w:t>
            </w:r>
            <w:r w:rsidRPr="00F34ED8">
              <w:rPr>
                <w:color w:val="000000"/>
                <w:szCs w:val="22"/>
                <w:lang w:val="fi-FI"/>
              </w:rPr>
              <w:t>12</w:t>
            </w:r>
          </w:p>
        </w:tc>
        <w:tc>
          <w:tcPr>
            <w:tcW w:w="6929" w:type="dxa"/>
            <w:shd w:val="clear" w:color="auto" w:fill="auto"/>
          </w:tcPr>
          <w:p w14:paraId="5DF4C311" w14:textId="77777777" w:rsidR="00017258" w:rsidRPr="00F34ED8" w:rsidRDefault="00017258" w:rsidP="00365A45">
            <w:pPr>
              <w:pStyle w:val="Endnotentext"/>
              <w:widowControl w:val="0"/>
              <w:rPr>
                <w:color w:val="000000"/>
                <w:szCs w:val="22"/>
                <w:lang w:val="fi-FI"/>
              </w:rPr>
            </w:pPr>
            <w:r w:rsidRPr="00F34ED8">
              <w:rPr>
                <w:color w:val="000000"/>
                <w:szCs w:val="22"/>
                <w:lang w:val="fi-FI"/>
              </w:rPr>
              <w:t>Vinkristiini (1,5 mg/m</w:t>
            </w:r>
            <w:r w:rsidRPr="00F34ED8">
              <w:rPr>
                <w:color w:val="000000"/>
                <w:szCs w:val="22"/>
                <w:vertAlign w:val="superscript"/>
                <w:lang w:val="fi-FI"/>
              </w:rPr>
              <w:t>2</w:t>
            </w:r>
            <w:r w:rsidRPr="00F34ED8">
              <w:rPr>
                <w:color w:val="000000"/>
                <w:szCs w:val="22"/>
                <w:lang w:val="fi-FI"/>
              </w:rPr>
              <w:t>/vrk, laskimoon): päivät 1, 29</w:t>
            </w:r>
          </w:p>
          <w:p w14:paraId="11EC5E10" w14:textId="77777777" w:rsidR="00017258" w:rsidRPr="00F34ED8" w:rsidRDefault="00017258" w:rsidP="00365A45">
            <w:pPr>
              <w:pStyle w:val="Endnotentext"/>
              <w:widowControl w:val="0"/>
              <w:rPr>
                <w:color w:val="000000"/>
                <w:szCs w:val="22"/>
                <w:lang w:val="fi-FI"/>
              </w:rPr>
            </w:pPr>
            <w:r w:rsidRPr="00F34ED8">
              <w:rPr>
                <w:color w:val="000000"/>
                <w:szCs w:val="22"/>
                <w:lang w:val="fi-FI"/>
              </w:rPr>
              <w:t>Deksametasoni (6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5; 29</w:t>
            </w:r>
            <w:r w:rsidRPr="00F34ED8">
              <w:rPr>
                <w:szCs w:val="22"/>
                <w:lang w:val="fi-FI"/>
              </w:rPr>
              <w:t>–</w:t>
            </w:r>
            <w:r w:rsidRPr="00F34ED8">
              <w:rPr>
                <w:color w:val="000000"/>
                <w:szCs w:val="22"/>
                <w:lang w:val="fi-FI"/>
              </w:rPr>
              <w:t>33</w:t>
            </w:r>
          </w:p>
          <w:p w14:paraId="33E13B18" w14:textId="77777777" w:rsidR="00017258" w:rsidRPr="00F34ED8" w:rsidRDefault="00017258" w:rsidP="00365A45">
            <w:pPr>
              <w:pStyle w:val="Endnotentext"/>
              <w:widowControl w:val="0"/>
              <w:rPr>
                <w:color w:val="000000"/>
                <w:szCs w:val="22"/>
                <w:lang w:val="fi-FI"/>
              </w:rPr>
            </w:pPr>
            <w:r w:rsidRPr="00F34ED8">
              <w:rPr>
                <w:color w:val="000000"/>
                <w:szCs w:val="22"/>
                <w:lang w:val="fi-FI"/>
              </w:rPr>
              <w:t>6-merkaptopuriini (75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56</w:t>
            </w:r>
          </w:p>
          <w:p w14:paraId="62A4D2CC" w14:textId="77777777" w:rsidR="00017258" w:rsidRPr="00F34ED8" w:rsidRDefault="00017258" w:rsidP="00365A45">
            <w:pPr>
              <w:pStyle w:val="Endnotentext"/>
              <w:widowControl w:val="0"/>
              <w:rPr>
                <w:color w:val="000000"/>
                <w:szCs w:val="22"/>
                <w:lang w:val="fi-FI"/>
              </w:rPr>
            </w:pPr>
            <w:r w:rsidRPr="00F34ED8">
              <w:rPr>
                <w:color w:val="000000"/>
                <w:szCs w:val="22"/>
                <w:lang w:val="fi-FI"/>
              </w:rPr>
              <w:t>Metotreksaatti (20 mg/m</w:t>
            </w:r>
            <w:r w:rsidRPr="00F34ED8">
              <w:rPr>
                <w:color w:val="000000"/>
                <w:szCs w:val="22"/>
                <w:vertAlign w:val="superscript"/>
                <w:lang w:val="fi-FI"/>
              </w:rPr>
              <w:t>2</w:t>
            </w:r>
            <w:r w:rsidRPr="00F34ED8">
              <w:rPr>
                <w:color w:val="000000"/>
                <w:szCs w:val="22"/>
                <w:lang w:val="fi-FI"/>
              </w:rPr>
              <w:t>/viikko, suun kautta): päivät 1, 8, 15, 22, 29, 36, 43, 50</w:t>
            </w:r>
          </w:p>
        </w:tc>
      </w:tr>
    </w:tbl>
    <w:p w14:paraId="3C51BCB1" w14:textId="77777777" w:rsidR="00017258" w:rsidRPr="00F34ED8" w:rsidRDefault="00017258" w:rsidP="00017258">
      <w:pPr>
        <w:pStyle w:val="Endnotentext"/>
        <w:widowControl w:val="0"/>
        <w:rPr>
          <w:color w:val="000000"/>
          <w:szCs w:val="22"/>
          <w:lang w:val="fi-FI"/>
        </w:rPr>
      </w:pPr>
      <w:r w:rsidRPr="00F34ED8">
        <w:rPr>
          <w:color w:val="000000"/>
          <w:szCs w:val="22"/>
          <w:lang w:val="fi-FI"/>
        </w:rPr>
        <w:t>MESNA = 2-merkaptoetaanisulfonaattinatrium, iii = tai kunnes metotreksaattipitoisuus on &lt; 0,1 µmol, Gy = gray</w:t>
      </w:r>
    </w:p>
    <w:p w14:paraId="26C0A373" w14:textId="77777777" w:rsidR="00017258" w:rsidRPr="00F34ED8" w:rsidRDefault="00017258" w:rsidP="00017258">
      <w:pPr>
        <w:pStyle w:val="Endnotentext"/>
        <w:widowControl w:val="0"/>
        <w:jc w:val="both"/>
        <w:rPr>
          <w:color w:val="000000"/>
          <w:szCs w:val="22"/>
          <w:lang w:val="fi-FI"/>
        </w:rPr>
      </w:pPr>
    </w:p>
    <w:p w14:paraId="474B41C0" w14:textId="77777777" w:rsidR="00017258" w:rsidRPr="00F34ED8" w:rsidRDefault="00017258" w:rsidP="00017258">
      <w:pPr>
        <w:autoSpaceDE w:val="0"/>
        <w:autoSpaceDN w:val="0"/>
        <w:adjustRightInd w:val="0"/>
        <w:spacing w:after="0" w:line="240" w:lineRule="auto"/>
        <w:rPr>
          <w:rFonts w:ascii="Times New Roman" w:hAnsi="Times New Roman"/>
          <w:lang w:val="fi-FI"/>
        </w:rPr>
      </w:pPr>
      <w:r w:rsidRPr="00F34ED8">
        <w:rPr>
          <w:rFonts w:ascii="Times New Roman" w:hAnsi="Times New Roman"/>
          <w:color w:val="000000"/>
          <w:lang w:val="fi-FI"/>
        </w:rPr>
        <w:t>AIT07-tutkimus oli avoin, satunnaistettu, vaiheen II/III monikeskustutkimus, johon osallistui 128 potilasta (1–&lt; 18 v), jotka saivat imatinibin ja kemoterapian yhdistelmähoitoa. Tutkimuksen turvallisuustiedot näyttävät olevan yhdenmukaiset imatinibin turvallisuusprofiilin kanssa Ph+ ALL -potilailla.</w:t>
      </w:r>
    </w:p>
    <w:p w14:paraId="2D264DD3" w14:textId="77777777" w:rsidR="00017258" w:rsidRPr="00F34ED8" w:rsidRDefault="00017258" w:rsidP="009257DC">
      <w:pPr>
        <w:autoSpaceDE w:val="0"/>
        <w:autoSpaceDN w:val="0"/>
        <w:adjustRightInd w:val="0"/>
        <w:spacing w:after="0" w:line="240" w:lineRule="auto"/>
        <w:rPr>
          <w:rFonts w:ascii="Times New Roman" w:hAnsi="Times New Roman"/>
          <w:lang w:val="fi-FI"/>
        </w:rPr>
      </w:pPr>
    </w:p>
    <w:p w14:paraId="318460C9" w14:textId="77777777" w:rsidR="009257DC" w:rsidRPr="00F34ED8" w:rsidRDefault="00D63363">
      <w:pPr>
        <w:autoSpaceDE w:val="0"/>
        <w:autoSpaceDN w:val="0"/>
        <w:adjustRightInd w:val="0"/>
        <w:spacing w:after="0" w:line="240" w:lineRule="auto"/>
        <w:rPr>
          <w:rFonts w:ascii="Times New Roman" w:hAnsi="Times New Roman"/>
          <w:lang w:val="fi-FI"/>
        </w:rPr>
      </w:pPr>
      <w:r w:rsidRPr="00F34ED8">
        <w:rPr>
          <w:rFonts w:ascii="Times New Roman" w:hAnsi="Times New Roman"/>
          <w:i/>
          <w:lang w:val="fi-FI"/>
        </w:rPr>
        <w:t>Uusiutunut/vaikeahoitoinen Ph+ ALL:</w:t>
      </w:r>
      <w:r w:rsidRPr="00F34ED8">
        <w:rPr>
          <w:rFonts w:ascii="Times New Roman" w:hAnsi="Times New Roman"/>
          <w:lang w:val="fi-FI"/>
        </w:rPr>
        <w:t xml:space="preserve"> Kun imatinibia annettiin monoterapiana potilaille, joilla oli uusiutunut/vaikehoitoinen Ph+ ALL, saavutettiin hematologinen vaste 30 %:lla (täydellinen vaste, 9 %) ja huomattava sytogeneettinen vaste 23 %:lla. Kaikkiaan 53 potilasta 411:sta oli arviointikelpoisia. 353 potilaalta ei kerätty ensisijaisia vastetietoja (an expanded access program). Koko potilasjoukossa (411 potilasta, joilla oli uusiutunut/vaikeahoitoinen Ph+ ALL), taudin etenemiseen kulunut mediaaniaika vaihteli 2,6 kuukaudesta 3,1 kuukauteen, ja kokonaiselossaoloajan mediaani 401 arviointikelpoisella </w:t>
      </w:r>
      <w:r w:rsidRPr="00F34ED8">
        <w:rPr>
          <w:rFonts w:ascii="Times New Roman" w:hAnsi="Times New Roman"/>
          <w:lang w:val="fi-FI"/>
        </w:rPr>
        <w:lastRenderedPageBreak/>
        <w:t>potilaalla vaihteli 4,9 kuukaudesta 9 kuukauteen. Tiedot olivat samanlaiset, kun analyysi tehtiin uudelleen ja mukaan otettiin vain 55-vuotiaat ja sitä vanhemmat potilaat.</w:t>
      </w:r>
    </w:p>
    <w:p w14:paraId="3E81BD49" w14:textId="77777777" w:rsidR="00966BFA" w:rsidRPr="00F34ED8" w:rsidRDefault="00966BFA">
      <w:pPr>
        <w:autoSpaceDE w:val="0"/>
        <w:autoSpaceDN w:val="0"/>
        <w:adjustRightInd w:val="0"/>
        <w:spacing w:after="0" w:line="240" w:lineRule="auto"/>
        <w:rPr>
          <w:rFonts w:ascii="Times New Roman" w:hAnsi="Times New Roman"/>
          <w:lang w:val="fi-FI"/>
        </w:rPr>
      </w:pPr>
    </w:p>
    <w:p w14:paraId="12477130" w14:textId="77777777" w:rsidR="00966BFA" w:rsidRPr="00F34ED8" w:rsidRDefault="00966BFA">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Kliiniset tutkimukset myelodysplastisessa oireyhtymässä / myeloproliferatiivisissa sairauksissa (MDS/MPD)</w:t>
      </w:r>
    </w:p>
    <w:p w14:paraId="59CE05D8" w14:textId="77777777" w:rsidR="00271FB3" w:rsidRPr="00F34ED8" w:rsidRDefault="00966B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käytöstä tässä käyttöaiheessa on hyvin vähän kokemusta, ja se perustuu hematologisten ja sytogeneettisten vasteiden määrään. Kliinistä hyötyä tai elinajan pitenemistä ei ole osoitettu yhdessäkään kliinisessä tutkimuksessa. Yhdessä avoimessa vaiheen II kliinisessä monikeskustutkimuksessa (tutkimus B22</w:t>
      </w:r>
      <w:r w:rsidR="00612612" w:rsidRPr="00F34ED8">
        <w:rPr>
          <w:rFonts w:ascii="Times New Roman" w:hAnsi="Times New Roman"/>
          <w:lang w:val="fi-FI"/>
        </w:rPr>
        <w:t>25) imatinibia</w:t>
      </w:r>
      <w:r w:rsidRPr="00F34ED8">
        <w:rPr>
          <w:rFonts w:ascii="Times New Roman" w:hAnsi="Times New Roman"/>
          <w:lang w:val="fi-FI"/>
        </w:rPr>
        <w:t xml:space="preserve"> annettiin monentyyppisille potilaille, joilla oli hengenvaarallisia sairauksia liittyneenä Abl-, Kit- tai PDGFR-proteiinityrosiinikinaaseihin. Tähän tutkimukseen osallistui myös 7 potilasta, joilla oli myelodysplastinen oireyhtymä/myeloproliferatiivinen tauti. He saivat imatinibia annoksena 400 mg/vrk. Kolme potilasta saavutti täydellisen hematologisen vasteen ja yksi potilas osittaisen hematologisen vasteen. Alkuperäisen analyysin tekemisvaiheessa neljällä potilaalla todettiin PDGFR-geenin uudelleenjärjestäytymistä, ja näistä potilaista kolme saavutti hematologisen vasteen (2 täydellisen ja 1 osittaisen hematologisen vasteen). Nämä potilaat olivat 20-72-vuotiaita. </w:t>
      </w:r>
    </w:p>
    <w:p w14:paraId="4FC30D47" w14:textId="77777777" w:rsidR="00271FB3" w:rsidRPr="00F34ED8" w:rsidRDefault="00271FB3">
      <w:pPr>
        <w:autoSpaceDE w:val="0"/>
        <w:autoSpaceDN w:val="0"/>
        <w:adjustRightInd w:val="0"/>
        <w:spacing w:after="0" w:line="240" w:lineRule="auto"/>
        <w:rPr>
          <w:rFonts w:ascii="Times New Roman" w:hAnsi="Times New Roman"/>
          <w:lang w:val="fi-FI"/>
        </w:rPr>
      </w:pPr>
    </w:p>
    <w:p w14:paraId="08E14685" w14:textId="77777777" w:rsidR="00271FB3" w:rsidRPr="00F34ED8" w:rsidRDefault="00271FB3" w:rsidP="00C45E0F">
      <w:pPr>
        <w:pStyle w:val="Endnotentext"/>
        <w:widowControl w:val="0"/>
        <w:tabs>
          <w:tab w:val="clear" w:pos="567"/>
          <w:tab w:val="left" w:pos="1304"/>
        </w:tabs>
        <w:rPr>
          <w:color w:val="000000"/>
          <w:szCs w:val="22"/>
          <w:lang w:val="fi-FI" w:eastAsia="ja-JP"/>
        </w:rPr>
      </w:pPr>
      <w:r w:rsidRPr="00F34ED8">
        <w:rPr>
          <w:color w:val="000000"/>
          <w:szCs w:val="22"/>
          <w:lang w:val="fi-FI" w:eastAsia="ja-JP"/>
        </w:rPr>
        <w:t>Hoidon pitkäaikaisturvallisuus- ja tehotietojen keräämiseksi toteutettiin havainnoiva rekisteritutkimus (tutkimus L2401). Siihen otettiin imatinib-hoitoa saavia potilaita, joilla oli myeloproliferatiivisia kasvaimia ja PDGFR-β-geenin uudelleenjärjestymä. Rekisteri sisälsi 23 potilasta, joiden imatinib-vuorokausiannoksen mediaani oli 264 mg (vaihteluväli 100–400 mg) ja hoidon mediaanikesto 7,2 v (vaihteluväli 0,1–12,7 v). Koska kyseessä oli havainnoiva rekisteri, oli hematologisia arviointeja saatavilla 22, sytogeneettisiä arviointeja 9 ja molekulaarisia arviointeja 17 potilaasta. Jos konservatiivisesti oletetaan, että ne potilaat joilta tietoja ei ollut saatavilla eivät saavuttaneet vastetta, niin 20 potilasta 23:sta (87 %) saavutti täydellisen hematologisen vasteen, 9 potilasta 23:sta (39,1 %) saavutti täydellisen sytogeneettisen vasteen ja 11 potilasta 23:sta (47,8 %) saavutti molekulaarisen vasteen. Jos vasteprosentit lasketaan potilaista, joilta on tiedossa vähintään yksi validi arviointitulos, täydellisen hematologisen vasteen saavutti 20 potilasta 22:sta (90,9 %), täydellisen sytogeneettisen vasteen 9 potilasta 9:stä (100 %) ja molekulaarisen vasteen 11 potilasta 17:stä (64,7 %).</w:t>
      </w:r>
    </w:p>
    <w:p w14:paraId="455B1B1B" w14:textId="77777777" w:rsidR="00271FB3" w:rsidRPr="00F34ED8" w:rsidRDefault="00271FB3">
      <w:pPr>
        <w:autoSpaceDE w:val="0"/>
        <w:autoSpaceDN w:val="0"/>
        <w:adjustRightInd w:val="0"/>
        <w:spacing w:after="0" w:line="240" w:lineRule="auto"/>
        <w:rPr>
          <w:rFonts w:ascii="Times New Roman" w:hAnsi="Times New Roman"/>
          <w:lang w:val="fi-FI"/>
        </w:rPr>
      </w:pPr>
    </w:p>
    <w:p w14:paraId="532BBCE4" w14:textId="77777777" w:rsidR="00966BFA" w:rsidRPr="00F34ED8" w:rsidRDefault="00966B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Lisäksi 13 julkaisussa on annettu tietoa 24 potilaasta, joilla oli myelodysplastinen oireyhtymä/myeloproliferatiivinen tauti. 21 potilasta sai imatinibia annoksena 400 mg/vrk, ja loput kolme saivat pienempiä annoksia. Yhdellätoista potilaalla todettiin PDGFR-geenin uudelleenjärjestäytymistä. Heistä 9 saavutti täydellisen hematologisen vasteen ja 1 osittaisen hematologisen vasteen. Nämä potilaat olivat 2-79-vuotiaita. Eräässä julkaisussa annettiin äskettäin uutta tietoa kuudesta näistä 11 potilaasta, ja tietojen mukaan kaikki kuusi ovat edelleen sytogeneettisessä remissiossa (vaihteluväli 32–38 kuukautta). Samassa julkaisussa raportoitiin pitkäaikaisseurantatietoja 12 potilaasta, joilla oli myelodysplastinen oireyhtymä/myeloproliferatiivinen tauti ja PDGFR-geenin uudelleenjärjestäytymistä (5 potilasta B2225-tutkimuksesta). Näillä potilailla imatinibihoidon mediaanikesto oli 47 kuukautta (vaihteluväli 24 vuorokautta – 60 kuukautta). Näistä potilaista kuutta on nyt seurattu yli 4 vuoden ajan. Yksitoista potilasta saavutti nopeasti täydellisen hematologisen vasteen. Kymmenellä potilaalla sytogeneettiset poikkeavuudet korjaantuivat täysin ja RT-PCR-tutkimuksella määritettävät fuusiotranskriptit joko vähenivät tai hävisivät täysin. Hematologisten vasteiden mediaanikesto on ollut 49 kuukautta (vaihteluväli 19-60 kuukautta) ja sytogeneettisten vasteiden 47 kuukautta (vaihteluväli 16-59 kuukautta). Kokonaiselinaika on 65 kuukautta diagnoosista (vaihteluväli 25-234 kuukautta). Jos potilaalla ei ole todettu tätä geenin translokaatiota, ei imatinibihoidon antamisesta ole hyötyä.</w:t>
      </w:r>
    </w:p>
    <w:p w14:paraId="4FFA47C0" w14:textId="77777777" w:rsidR="00966BFA" w:rsidRPr="00F34ED8" w:rsidRDefault="00966BFA">
      <w:pPr>
        <w:autoSpaceDE w:val="0"/>
        <w:autoSpaceDN w:val="0"/>
        <w:adjustRightInd w:val="0"/>
        <w:spacing w:after="0" w:line="240" w:lineRule="auto"/>
        <w:rPr>
          <w:rFonts w:ascii="Times New Roman" w:hAnsi="Times New Roman"/>
          <w:lang w:val="fi-FI"/>
        </w:rPr>
      </w:pPr>
    </w:p>
    <w:p w14:paraId="4F9F712F" w14:textId="77777777" w:rsidR="00966BFA" w:rsidRPr="00F34ED8" w:rsidRDefault="00966B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Pediatrisilla potilailla, joilla on myelodysplastinen oireyhtymä/myeloproliferatiivinen sairaus, ei ole tehty kontrolloituja kliinisiä tutkimuksia. Viisi MDS/MPD-tapausta, joihin liittyi PDGFR-geenin </w:t>
      </w:r>
      <w:r w:rsidRPr="00F34ED8">
        <w:rPr>
          <w:rFonts w:ascii="Times New Roman" w:hAnsi="Times New Roman"/>
          <w:lang w:val="fi-FI"/>
        </w:rPr>
        <w:lastRenderedPageBreak/>
        <w:t>uudelleenjärjestäytymistä, on raportoitu neljässä eri julkaisussa. Nämä potilaat olivat iältään 3 kk – 4 vuotta ja imatinibia annettiin annoksin 50 mg/vrk tai 92,5-340 mg/m2/vrk. Kaikki potilaat saavuttivat täydellisen hematologisen vasteen, sytogeneettisen vasteen ja/tai kliinisen vasteen.</w:t>
      </w:r>
    </w:p>
    <w:p w14:paraId="32C5E926" w14:textId="77777777" w:rsidR="00966BFA" w:rsidRPr="00F34ED8" w:rsidRDefault="00966BFA">
      <w:pPr>
        <w:autoSpaceDE w:val="0"/>
        <w:autoSpaceDN w:val="0"/>
        <w:adjustRightInd w:val="0"/>
        <w:spacing w:after="0" w:line="240" w:lineRule="auto"/>
        <w:rPr>
          <w:rFonts w:ascii="Times New Roman" w:hAnsi="Times New Roman"/>
          <w:lang w:val="fi-FI"/>
        </w:rPr>
      </w:pPr>
    </w:p>
    <w:p w14:paraId="6D8E1ECF" w14:textId="77777777" w:rsidR="00966BFA" w:rsidRPr="00F34ED8" w:rsidRDefault="00966BFA">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Kliiniset tutkimukset koskien hypereosinofiilista oireyhtymää (HES)/kroonista eosinofiilistä leukemiaa (CEL)</w:t>
      </w:r>
    </w:p>
    <w:p w14:paraId="0040DA66" w14:textId="77777777" w:rsidR="00966BFA" w:rsidRPr="00F34ED8" w:rsidRDefault="00966B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Yhdessä avoimessa vaiheen II kliinisessä monikeskustutkimuksessa (tutkimus B2225) imatinibia annettiin monentyyppisille potilaille, joilla oli hengenvaarallisia sairauksia liittyneenä Abl-, Kit- tai PDGFR-proteiinityrosiinikinaaseihin. Tässä tutkimuksessa 14 potilasta, joilla oli hypereosinofiilinen oireyhtymä/krooninen eosin</w:t>
      </w:r>
      <w:r w:rsidR="00B706D7" w:rsidRPr="00F34ED8">
        <w:rPr>
          <w:rFonts w:ascii="Times New Roman" w:hAnsi="Times New Roman"/>
          <w:lang w:val="fi-FI"/>
        </w:rPr>
        <w:t>ofiilinen leukemia, sai imatinibia</w:t>
      </w:r>
      <w:r w:rsidRPr="00F34ED8">
        <w:rPr>
          <w:rFonts w:ascii="Times New Roman" w:hAnsi="Times New Roman"/>
          <w:lang w:val="fi-FI"/>
        </w:rPr>
        <w:t xml:space="preserve"> annoksena 100-1 000 mg/vrk. Lisäksi 35 julkaistussa tapauskertomuksessa ja tapaussarjassa on annettu tietoa 162 potilaasta, joilla oli hypereosinofiilinen oireyhtymä/krooninen eosinofiilinen l</w:t>
      </w:r>
      <w:r w:rsidR="00B706D7" w:rsidRPr="00F34ED8">
        <w:rPr>
          <w:rFonts w:ascii="Times New Roman" w:hAnsi="Times New Roman"/>
          <w:lang w:val="fi-FI"/>
        </w:rPr>
        <w:t>eukemia ja jotka saivat imatinibia</w:t>
      </w:r>
      <w:r w:rsidRPr="00F34ED8">
        <w:rPr>
          <w:rFonts w:ascii="Times New Roman" w:hAnsi="Times New Roman"/>
          <w:lang w:val="fi-FI"/>
        </w:rPr>
        <w:t xml:space="preserve"> annoksena 75-800 mg/vrk. Sytogeneettiset poikkeavuudet arvioitiin tässä 176 potilaan kokonaispopulaatiossa 117 potilaalta. Näistä 117 potilaasta 61 todettiin FIP1L1-PDGFRα-fuusiokinaasipositiivisiksi. Kolmessa muussa julkaistussa raportissa on kuvattu vielä 4 hypereosinofiilista oireyhtymää sairastavaa potilasta, jotka todettiin FIP1L1-PDGFRα-positiivisiksi. Kaikki 65 FIP1L1-PDGFRα-fuusiokinaasipositiivista potilasta saavuttivat täydellisen hematologisen vasteen, joka säilyi kuukausien ajan (vaihteluväli 1+ – 44+ kuukautta raportointivaiheeseen mennessä). Erään tuoreen julkaisun tietojen mukaan näistä 65 potilaasta 21 saavutti myös täydellisen molekulaarisen remission. Seuranta-ajan mediaani oli 28 kuukautta (vaihteluväli 13-67 kuukautta). Nämä potilaat olivat 25-72 vuotiaita. Tutkijat ovat raportoineet tapauskertomuksissa myös oireiston ja elinten toimintahäiriöiden paranemista. Paranemista raportoitiin seuraavissa elinjärjestelmissä: sydän, hermosto, iho/ihonalaiskudokset, hengityselimet/rintakehä/välikarsina, tuki- ja liikuntaelimistö/sidekudokset/verisuonet sekä ruoansulatuskanava.</w:t>
      </w:r>
    </w:p>
    <w:p w14:paraId="53071D72" w14:textId="77777777" w:rsidR="00B706D7" w:rsidRPr="00F34ED8" w:rsidRDefault="00B706D7">
      <w:pPr>
        <w:autoSpaceDE w:val="0"/>
        <w:autoSpaceDN w:val="0"/>
        <w:adjustRightInd w:val="0"/>
        <w:spacing w:after="0" w:line="240" w:lineRule="auto"/>
        <w:rPr>
          <w:rFonts w:ascii="Times New Roman" w:hAnsi="Times New Roman"/>
          <w:lang w:val="fi-FI"/>
        </w:rPr>
      </w:pPr>
    </w:p>
    <w:p w14:paraId="53018691" w14:textId="77777777" w:rsidR="00B706D7" w:rsidRPr="00F34ED8" w:rsidRDefault="00966BFA" w:rsidP="00AF06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Kontrolloituja tutkimuksia hypereosinofiilista oireyhtymää tai kroonista eosinofiilista leukemiaa sairastavilla pediatrisilla potilailla ei ole tehty. Kolme potilasta, joilla oli hypereosinofiilinen oireyhtymä ja krooninen eosinofiilinen leukemia, joihin liittyi PDGFR-geenin uudelleenjärjestäytymistä, on raportoitu kolmessa julkaisussa. Nämä potilaat olivat 2-16-vuotiaita ja imatinibia annettiin annoksin 300 mg/m2/vrk tai 200-400 mg/vrk. Kaikki potilaat saavuttivat täydellisen hematologisen vasteen, täydellisen sytogeneettisen vasteen ja/tai täydellisen molekulaarisen vasteen.</w:t>
      </w:r>
    </w:p>
    <w:p w14:paraId="7C943CF7" w14:textId="77777777" w:rsidR="00B706D7" w:rsidRPr="00F34ED8" w:rsidRDefault="00B706D7" w:rsidP="00AF06C3">
      <w:pPr>
        <w:autoSpaceDE w:val="0"/>
        <w:autoSpaceDN w:val="0"/>
        <w:adjustRightInd w:val="0"/>
        <w:spacing w:after="0" w:line="240" w:lineRule="auto"/>
        <w:rPr>
          <w:rFonts w:ascii="Times New Roman" w:hAnsi="Times New Roman"/>
          <w:lang w:val="fi-FI"/>
        </w:rPr>
      </w:pPr>
    </w:p>
    <w:p w14:paraId="5DF3DD32" w14:textId="77777777" w:rsidR="00B706D7" w:rsidRPr="00F34ED8" w:rsidRDefault="00B706D7" w:rsidP="00AF06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Kliiniset tutkimukset dermatofibrosarcoma protuberansin (DFSP) hoidossa</w:t>
      </w:r>
    </w:p>
    <w:p w14:paraId="6F799E9A" w14:textId="77777777" w:rsidR="00B706D7" w:rsidRPr="00F34ED8" w:rsidRDefault="00B706D7" w:rsidP="00AF06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Vaiheen II avoimeen kliiniseen monikeskustutkimukseen (tutkimus B2225) osallistui 12 potilasta, joilla oli dermatofibrosarcoma protuberans (DFSP) ja jotka saivat imatinibia annoksella 800 mg/vrk. DFSP-potilaiden ikä oli 23-75 vuotta; sairaus oli metastaattinen ja uusiutunut paikallisesti alkuvaiheen resektioleikkauksen jälkeen, eikä soveltunut uuteen resektioleikkaukseen tutkimukseenottoajankohtana. Hoidon vaikutusta arvioitiin ensisijaisesti objektiivisten vasteprosenttien perusteella. Yhdeksällä tutkimukseen otetuista 12 potilaasta saavutettiin vaste (1 täydellinen ja 8 osittaista vastetta). Kolme osittaisen vasteen saavuttanutta potilasta parantui myöhemmin kokonaan leikkauksella. B2225-tutkimuksessa hoidon keston mediaani oli 6,2 kk ja pisin hoitoaika 24,3 kk. Viidessä julkaistussa tapauskertomuksessaselostuksessa on kuvattu kuusi muuta imatinibihoitoa saanutta DFSP-potilaasta, joiden ikävaihtelu oli 18 kuukaudesta 49 vuoteen. Kirjallisuudessa mainitut aikuispotilaat saivat joko 400 mg (4 potilasta) tai 800 mg (1 potilas) imatinibia päivässä. Viidellä (5) potilaalla saavutettiin vaste (3 täydellistä ja 2 osittaista vastetta). Julkaistussa kirjallisuudessa hoidon keston mediaani vaihteli 4 viikosta yli 20 kuukauteen. Lähes kaikilla potilailla, j</w:t>
      </w:r>
      <w:r w:rsidR="00612612" w:rsidRPr="00F34ED8">
        <w:rPr>
          <w:rFonts w:ascii="Times New Roman" w:hAnsi="Times New Roman"/>
          <w:lang w:val="fi-FI"/>
        </w:rPr>
        <w:t>oilla saavutettiin vaste imatinibi</w:t>
      </w:r>
      <w:r w:rsidRPr="00F34ED8">
        <w:rPr>
          <w:rFonts w:ascii="Times New Roman" w:hAnsi="Times New Roman"/>
          <w:lang w:val="fi-FI"/>
        </w:rPr>
        <w:t>hoitoon, oli translokaatio t(17:22)[(q22:q13)] tai sen geenituotetta.</w:t>
      </w:r>
    </w:p>
    <w:p w14:paraId="27C6792D" w14:textId="77777777" w:rsidR="00B706D7" w:rsidRPr="00F34ED8" w:rsidRDefault="00B706D7" w:rsidP="00AF06C3">
      <w:pPr>
        <w:autoSpaceDE w:val="0"/>
        <w:autoSpaceDN w:val="0"/>
        <w:adjustRightInd w:val="0"/>
        <w:spacing w:after="0" w:line="240" w:lineRule="auto"/>
        <w:rPr>
          <w:rFonts w:ascii="Times New Roman" w:hAnsi="Times New Roman"/>
          <w:lang w:val="fi-FI"/>
        </w:rPr>
      </w:pPr>
    </w:p>
    <w:p w14:paraId="04237750" w14:textId="77777777" w:rsidR="00966BFA" w:rsidRPr="00F34ED8" w:rsidRDefault="00B706D7" w:rsidP="00AF06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Dermatofibrosarcoma protuberansia sairastavilla pediatrisilla potilailla ei ole tehty kontrolloituja tutkimuksia. Kolmessa julkaisussa on raportoitu viisi potilasta, joilla oli DFSP ja siihen liittyvä PDGFR-geenin uudelleenjärjestäytyminen. Näiden potilaiden iät vaihtelivat vastasyntyneestä neljääntoista vuoteen. Imatinibia annettiin annoksin 50 mg/vrk tai 400-520 mg/m</w:t>
      </w:r>
      <w:r w:rsidRPr="00F34ED8">
        <w:rPr>
          <w:rFonts w:ascii="Times New Roman" w:hAnsi="Times New Roman"/>
          <w:sz w:val="14"/>
          <w:szCs w:val="14"/>
          <w:lang w:val="fi-FI"/>
        </w:rPr>
        <w:t>2</w:t>
      </w:r>
      <w:r w:rsidRPr="00F34ED8">
        <w:rPr>
          <w:rFonts w:ascii="Times New Roman" w:hAnsi="Times New Roman"/>
          <w:lang w:val="fi-FI"/>
        </w:rPr>
        <w:t>/vrk. Kaikki potilaat saavuttivat osittaisen ja/tai täydellisen vasteen.</w:t>
      </w:r>
    </w:p>
    <w:p w14:paraId="5FA4E1DF" w14:textId="77777777" w:rsidR="00966BFA" w:rsidRPr="00F34ED8" w:rsidRDefault="00966BFA">
      <w:pPr>
        <w:autoSpaceDE w:val="0"/>
        <w:autoSpaceDN w:val="0"/>
        <w:adjustRightInd w:val="0"/>
        <w:spacing w:after="0" w:line="240" w:lineRule="auto"/>
        <w:rPr>
          <w:rFonts w:ascii="Times New Roman" w:hAnsi="Times New Roman"/>
          <w:lang w:val="fi-FI"/>
        </w:rPr>
      </w:pPr>
    </w:p>
    <w:p w14:paraId="537A0F7D"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5.2</w:t>
      </w:r>
      <w:r w:rsidRPr="00F34ED8">
        <w:rPr>
          <w:rFonts w:ascii="Times New Roman" w:hAnsi="Times New Roman"/>
          <w:b/>
          <w:bCs/>
          <w:lang w:val="fi-FI"/>
        </w:rPr>
        <w:tab/>
        <w:t>Farmakokinetiikka</w:t>
      </w:r>
    </w:p>
    <w:p w14:paraId="0CB10255" w14:textId="77777777" w:rsidR="00AA5B99" w:rsidRPr="00F34ED8" w:rsidRDefault="00AA5B99">
      <w:pPr>
        <w:autoSpaceDE w:val="0"/>
        <w:autoSpaceDN w:val="0"/>
        <w:adjustRightInd w:val="0"/>
        <w:spacing w:after="0" w:line="240" w:lineRule="auto"/>
        <w:rPr>
          <w:rFonts w:ascii="Times New Roman" w:hAnsi="Times New Roman"/>
          <w:lang w:val="fi-FI"/>
        </w:rPr>
      </w:pPr>
    </w:p>
    <w:p w14:paraId="7DB33B23"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Imatinibin farmakokinetiikka</w:t>
      </w:r>
    </w:p>
    <w:p w14:paraId="5FF099C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farmakokinetiikkaa on arvioitu 25 - 1 000 mg:n annoksilla. Plasman farmakokineettiset profiilit analysoitiin ensimmäisenä päivänä sekä päivänä 7 tai 28, johon mennessä plasman pitoisuudet olivat saavuttaneet vakaan tilan.</w:t>
      </w:r>
    </w:p>
    <w:p w14:paraId="2C47A4FC" w14:textId="77777777" w:rsidR="00AA5B99" w:rsidRPr="00F34ED8" w:rsidRDefault="00AA5B99">
      <w:pPr>
        <w:autoSpaceDE w:val="0"/>
        <w:autoSpaceDN w:val="0"/>
        <w:adjustRightInd w:val="0"/>
        <w:spacing w:after="0" w:line="240" w:lineRule="auto"/>
        <w:rPr>
          <w:rFonts w:ascii="Times New Roman" w:hAnsi="Times New Roman"/>
          <w:lang w:val="fi-FI"/>
        </w:rPr>
      </w:pPr>
    </w:p>
    <w:p w14:paraId="5391148A"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Imeytyminen</w:t>
      </w:r>
    </w:p>
    <w:p w14:paraId="7FCDC66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absoluuttinen biologinen keskimääräinen hyötyosuus on 98 %. Imatinibin plasman AUC-arvot vaihtelevat paljon potilaiden välillä, kun lääkettä otetaan suun kautta. Kun imatinibi otetaan rasvaisen aterian kera, imeytyminen heikkeni vain vähän (C</w:t>
      </w:r>
      <w:r w:rsidRPr="00F34ED8">
        <w:rPr>
          <w:rFonts w:ascii="Times New Roman" w:hAnsi="Times New Roman"/>
          <w:vertAlign w:val="subscript"/>
          <w:lang w:val="fi-FI"/>
        </w:rPr>
        <w:t>max</w:t>
      </w:r>
      <w:r w:rsidRPr="00F34ED8">
        <w:rPr>
          <w:rFonts w:ascii="Times New Roman" w:hAnsi="Times New Roman"/>
          <w:lang w:val="fi-FI"/>
        </w:rPr>
        <w:t xml:space="preserve"> väheni 11 % ja t</w:t>
      </w:r>
      <w:r w:rsidRPr="00F34ED8">
        <w:rPr>
          <w:rFonts w:ascii="Times New Roman" w:hAnsi="Times New Roman"/>
          <w:vertAlign w:val="subscript"/>
          <w:lang w:val="fi-FI"/>
        </w:rPr>
        <w:t>max</w:t>
      </w:r>
      <w:r w:rsidRPr="00F34ED8">
        <w:rPr>
          <w:rFonts w:ascii="Times New Roman" w:hAnsi="Times New Roman"/>
          <w:lang w:val="fi-FI"/>
        </w:rPr>
        <w:t xml:space="preserve"> piteni 1,5 h) ja AUC väheni hieman (7,4 %), verrattuna paasto-olosuhteisiin. Aikaisemman ruuansulatuskanavan leikkauksen vaikutusta lääkkeen imeytymiseen ei ole tutkittu.</w:t>
      </w:r>
    </w:p>
    <w:p w14:paraId="14422AB4" w14:textId="77777777" w:rsidR="00AA5B99" w:rsidRPr="00F34ED8" w:rsidRDefault="00AA5B99">
      <w:pPr>
        <w:autoSpaceDE w:val="0"/>
        <w:autoSpaceDN w:val="0"/>
        <w:adjustRightInd w:val="0"/>
        <w:spacing w:after="0" w:line="240" w:lineRule="auto"/>
        <w:rPr>
          <w:rFonts w:ascii="Times New Roman" w:hAnsi="Times New Roman"/>
          <w:lang w:val="fi-FI"/>
        </w:rPr>
      </w:pPr>
    </w:p>
    <w:p w14:paraId="496CEC78"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Jakautuminen</w:t>
      </w:r>
    </w:p>
    <w:p w14:paraId="72B8907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Kliinisesti merkittävällä konsentraatiolla imatinibi sitoutui plasman proteiineihin 95 %:sesti </w:t>
      </w:r>
      <w:r w:rsidRPr="00F34ED8">
        <w:rPr>
          <w:rFonts w:ascii="Times New Roman" w:hAnsi="Times New Roman"/>
          <w:i/>
          <w:iCs/>
          <w:lang w:val="fi-FI"/>
        </w:rPr>
        <w:t xml:space="preserve">in vitro </w:t>
      </w:r>
      <w:r w:rsidRPr="00F34ED8">
        <w:rPr>
          <w:rFonts w:ascii="Times New Roman" w:hAnsi="Times New Roman"/>
          <w:lang w:val="fi-FI"/>
        </w:rPr>
        <w:t xml:space="preserve"> -tutkimuksen perusteella, lähinnä albumiiniin ja alfa-happo-glykoproteiiniin ja vähäisessä määrin lipoproteiiniin.</w:t>
      </w:r>
    </w:p>
    <w:p w14:paraId="2D8AC2AE" w14:textId="77777777" w:rsidR="00AA5B99" w:rsidRPr="00F34ED8" w:rsidRDefault="00AA5B99">
      <w:pPr>
        <w:autoSpaceDE w:val="0"/>
        <w:autoSpaceDN w:val="0"/>
        <w:adjustRightInd w:val="0"/>
        <w:spacing w:after="0" w:line="240" w:lineRule="auto"/>
        <w:rPr>
          <w:rFonts w:ascii="Times New Roman" w:hAnsi="Times New Roman"/>
          <w:lang w:val="fi-FI"/>
        </w:rPr>
      </w:pPr>
    </w:p>
    <w:p w14:paraId="3F5B4F86"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Biotransformaatio</w:t>
      </w:r>
    </w:p>
    <w:p w14:paraId="2D06980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Tärkein ihmisen veressä todettavista metaboliiteista on N-demetyloitunut piperatsiinijohdos, jolla on samanlainen </w:t>
      </w:r>
      <w:r w:rsidRPr="00F34ED8">
        <w:rPr>
          <w:rFonts w:ascii="Times New Roman" w:hAnsi="Times New Roman"/>
          <w:i/>
          <w:iCs/>
          <w:lang w:val="fi-FI"/>
        </w:rPr>
        <w:t xml:space="preserve">in vitro </w:t>
      </w:r>
      <w:r w:rsidRPr="00F34ED8">
        <w:rPr>
          <w:rFonts w:ascii="Times New Roman" w:hAnsi="Times New Roman"/>
          <w:lang w:val="fi-FI"/>
        </w:rPr>
        <w:t xml:space="preserve"> teho kuin vaikuttavalla aineella. Tämän metaboliitin plasma-AUC-arvo on vain 16 % imatinibin AUC-arvosta. N-demetyloituneen metaboliitin sitoutuminen plasman proteiineihin on samansuuruista kuin vaikuttavan aineen.</w:t>
      </w:r>
    </w:p>
    <w:p w14:paraId="71022D69" w14:textId="77777777" w:rsidR="00AA5B99" w:rsidRPr="00F34ED8" w:rsidRDefault="00AA5B99">
      <w:pPr>
        <w:autoSpaceDE w:val="0"/>
        <w:autoSpaceDN w:val="0"/>
        <w:adjustRightInd w:val="0"/>
        <w:spacing w:after="0" w:line="240" w:lineRule="auto"/>
        <w:rPr>
          <w:rFonts w:ascii="Times New Roman" w:hAnsi="Times New Roman"/>
          <w:lang w:val="fi-FI"/>
        </w:rPr>
      </w:pPr>
    </w:p>
    <w:p w14:paraId="7B95072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ja N-demetyloitunut metaboliitti vastasivat yhdessä noin 65 %:sta verenkierrossa havaitusta radioaktiivisuudesta (AUC</w:t>
      </w:r>
      <w:r w:rsidRPr="00F34ED8">
        <w:rPr>
          <w:rFonts w:ascii="Times New Roman" w:hAnsi="Times New Roman"/>
          <w:vertAlign w:val="subscript"/>
          <w:lang w:val="fi-FI"/>
        </w:rPr>
        <w:t>(0 - 48 h)</w:t>
      </w:r>
      <w:r w:rsidRPr="00F34ED8">
        <w:rPr>
          <w:rFonts w:ascii="Times New Roman" w:hAnsi="Times New Roman"/>
          <w:lang w:val="fi-FI"/>
        </w:rPr>
        <w:t>). Loppuosa verenkierrossa havaitusta radioaktiivisuudesta koostui useista vähäisistä metaboliiteista.</w:t>
      </w:r>
    </w:p>
    <w:p w14:paraId="1F418199" w14:textId="77777777" w:rsidR="00AA5B99" w:rsidRPr="00F34ED8" w:rsidRDefault="00AA5B99">
      <w:pPr>
        <w:autoSpaceDE w:val="0"/>
        <w:autoSpaceDN w:val="0"/>
        <w:adjustRightInd w:val="0"/>
        <w:spacing w:after="0" w:line="240" w:lineRule="auto"/>
        <w:rPr>
          <w:rFonts w:ascii="Times New Roman" w:hAnsi="Times New Roman"/>
          <w:lang w:val="fi-FI"/>
        </w:rPr>
      </w:pPr>
    </w:p>
    <w:p w14:paraId="2F15973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 xml:space="preserve">In vitro </w:t>
      </w:r>
      <w:r w:rsidRPr="00F34ED8">
        <w:rPr>
          <w:rFonts w:ascii="Times New Roman" w:hAnsi="Times New Roman"/>
          <w:lang w:val="fi-FI"/>
        </w:rPr>
        <w:t xml:space="preserve"> -tutkimukset osoittivat, että CYP3A4 oli merkittävin ihmisen P450-entsyymi, joka katalysoi imatinibin biotransformaatiota. Joukosta mahdollisia yhtä aikaa annettavia lääkkeitä (parasetamoli, asikloviiri, allopurinoli, amfoterisiini, sytarabiini, erytromysiini, flukonatsoli, hydroksiurea, norfloksasiini, V-penisilliini) ainoastaan erytromysiini (IC</w:t>
      </w:r>
      <w:r w:rsidRPr="00F34ED8">
        <w:rPr>
          <w:rFonts w:ascii="Times New Roman" w:hAnsi="Times New Roman"/>
          <w:vertAlign w:val="subscript"/>
          <w:lang w:val="fi-FI"/>
        </w:rPr>
        <w:t>50</w:t>
      </w:r>
      <w:r w:rsidRPr="00F34ED8">
        <w:rPr>
          <w:rFonts w:ascii="Times New Roman" w:hAnsi="Times New Roman"/>
          <w:lang w:val="fi-FI"/>
        </w:rPr>
        <w:t> 50 μmol/l) ja flukonatsoli (IC</w:t>
      </w:r>
      <w:r w:rsidRPr="00F34ED8">
        <w:rPr>
          <w:rFonts w:ascii="Times New Roman" w:hAnsi="Times New Roman"/>
          <w:vertAlign w:val="subscript"/>
          <w:lang w:val="fi-FI"/>
        </w:rPr>
        <w:t>50</w:t>
      </w:r>
      <w:r w:rsidRPr="00F34ED8">
        <w:rPr>
          <w:rFonts w:ascii="Times New Roman" w:hAnsi="Times New Roman"/>
          <w:lang w:val="fi-FI"/>
        </w:rPr>
        <w:t xml:space="preserve"> 118 μmol/l) estivät imatinibin metaboliaa niin, että sillä voi olla kliinistä merkitystä.</w:t>
      </w:r>
    </w:p>
    <w:p w14:paraId="6A57ABAA" w14:textId="77777777" w:rsidR="00AA5B99" w:rsidRPr="00F34ED8" w:rsidRDefault="00AA5B99">
      <w:pPr>
        <w:autoSpaceDE w:val="0"/>
        <w:autoSpaceDN w:val="0"/>
        <w:adjustRightInd w:val="0"/>
        <w:spacing w:after="0" w:line="240" w:lineRule="auto"/>
        <w:rPr>
          <w:rFonts w:ascii="Times New Roman" w:hAnsi="Times New Roman"/>
          <w:lang w:val="fi-FI"/>
        </w:rPr>
      </w:pPr>
    </w:p>
    <w:p w14:paraId="406194E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Imatinibin osoitettiin </w:t>
      </w:r>
      <w:r w:rsidRPr="00F34ED8">
        <w:rPr>
          <w:rFonts w:ascii="Times New Roman" w:hAnsi="Times New Roman"/>
          <w:i/>
          <w:iCs/>
          <w:lang w:val="fi-FI"/>
        </w:rPr>
        <w:t xml:space="preserve">in vitro </w:t>
      </w:r>
      <w:r w:rsidRPr="00F34ED8">
        <w:rPr>
          <w:rFonts w:ascii="Times New Roman" w:hAnsi="Times New Roman"/>
          <w:lang w:val="fi-FI"/>
        </w:rPr>
        <w:t xml:space="preserve"> -tutkimuksissa olevan kilpaileva estäjä CYP2C9, CYP2D6 ja CYP3A4/5 substraateille.  K</w:t>
      </w:r>
      <w:r w:rsidRPr="00F34ED8">
        <w:rPr>
          <w:rFonts w:ascii="Times New Roman" w:hAnsi="Times New Roman"/>
          <w:vertAlign w:val="subscript"/>
          <w:lang w:val="fi-FI"/>
        </w:rPr>
        <w:t>i</w:t>
      </w:r>
      <w:r w:rsidRPr="00F34ED8">
        <w:rPr>
          <w:rFonts w:ascii="Times New Roman" w:hAnsi="Times New Roman"/>
          <w:lang w:val="fi-FI"/>
        </w:rPr>
        <w:t>-arvot ihmisen maksan mikrosomeissa olivat vastaavasti 27; 7,5 ja 7,9 μmol/l. Imatinibin suurimmat plasmapitoisuudet potilailla ovat 2 - 4 μmol/l, mistä syystä CYP2D6 ja/tai CYP3A4/5 välityksellä tapahtuva, samaan aikaan annetun lääkkeen, metabolian estyminen on mahdollista. Imatinibi ei vaikuttanut 5-fluorourasiilin biotransformaatioon mutta se esti paklitakselin metaboliaa, johtuen CYP2C8:n kilpailevasta estosta (K</w:t>
      </w:r>
      <w:r w:rsidRPr="00F34ED8">
        <w:rPr>
          <w:rFonts w:ascii="Times New Roman" w:hAnsi="Times New Roman"/>
          <w:vertAlign w:val="subscript"/>
          <w:lang w:val="fi-FI"/>
        </w:rPr>
        <w:t>i</w:t>
      </w:r>
      <w:r w:rsidRPr="00F34ED8">
        <w:rPr>
          <w:rFonts w:ascii="Times New Roman" w:hAnsi="Times New Roman"/>
          <w:lang w:val="fi-FI"/>
        </w:rPr>
        <w:t xml:space="preserve"> = 34,7 μmol/l). Tämä K</w:t>
      </w:r>
      <w:r w:rsidRPr="00F34ED8">
        <w:rPr>
          <w:rFonts w:ascii="Times New Roman" w:hAnsi="Times New Roman"/>
          <w:vertAlign w:val="subscript"/>
          <w:lang w:val="fi-FI"/>
        </w:rPr>
        <w:t>i</w:t>
      </w:r>
      <w:r w:rsidRPr="00F34ED8">
        <w:rPr>
          <w:rFonts w:ascii="Times New Roman" w:hAnsi="Times New Roman"/>
          <w:lang w:val="fi-FI"/>
        </w:rPr>
        <w:t xml:space="preserve">-arvo on huomattavasti suurempi kuin </w:t>
      </w:r>
      <w:r w:rsidRPr="00F34ED8">
        <w:rPr>
          <w:rFonts w:ascii="Times New Roman" w:hAnsi="Times New Roman"/>
          <w:lang w:val="fi-FI"/>
        </w:rPr>
        <w:lastRenderedPageBreak/>
        <w:t>imatinibin odotetut plasmapitoisuudet potilailla, mistä johtuen yhteisvaikutuksia ei odoteta annettaessa yhdessä imatinibia ja 5-fluorourasiilia tai paklitakselia.</w:t>
      </w:r>
    </w:p>
    <w:p w14:paraId="7A9AAE05" w14:textId="77777777" w:rsidR="00AA5B99" w:rsidRPr="00F34ED8" w:rsidRDefault="00AA5B99">
      <w:pPr>
        <w:autoSpaceDE w:val="0"/>
        <w:autoSpaceDN w:val="0"/>
        <w:adjustRightInd w:val="0"/>
        <w:spacing w:after="0" w:line="240" w:lineRule="auto"/>
        <w:rPr>
          <w:rFonts w:ascii="Times New Roman" w:hAnsi="Times New Roman"/>
          <w:lang w:val="fi-FI"/>
        </w:rPr>
      </w:pPr>
    </w:p>
    <w:p w14:paraId="1B12EDEE" w14:textId="77777777" w:rsidR="00AA5B99" w:rsidRPr="00F34ED8" w:rsidRDefault="00CA69C3">
      <w:pPr>
        <w:keepNext/>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Eliminaatio</w:t>
      </w:r>
    </w:p>
    <w:p w14:paraId="403E7D8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Suun kautta annetun </w:t>
      </w:r>
      <w:r w:rsidRPr="00F34ED8">
        <w:rPr>
          <w:rFonts w:ascii="Times New Roman" w:hAnsi="Times New Roman"/>
          <w:vertAlign w:val="superscript"/>
          <w:lang w:val="fi-FI"/>
        </w:rPr>
        <w:t>14</w:t>
      </w:r>
      <w:r w:rsidRPr="00F34ED8">
        <w:rPr>
          <w:rFonts w:ascii="Times New Roman" w:hAnsi="Times New Roman"/>
          <w:lang w:val="fi-FI"/>
        </w:rPr>
        <w:t>C-merkityn imatinibiannoksen poistumisanalyysin perusteella noin 81 % annoksesta poistui 7 päivän kuluessa ulosteisiin (68 % annoksesta) ja virtsaan (13 % annoksesta). Muuttumattomana imatinibista poistui 25 % annoksesta (5 % virtsaan, 20 % ulosteisiin), ja loppuosa oli metaboliitteja.</w:t>
      </w:r>
    </w:p>
    <w:p w14:paraId="38629B7B" w14:textId="77777777" w:rsidR="00AA5B99" w:rsidRPr="00F34ED8" w:rsidRDefault="00AA5B99">
      <w:pPr>
        <w:autoSpaceDE w:val="0"/>
        <w:autoSpaceDN w:val="0"/>
        <w:adjustRightInd w:val="0"/>
        <w:spacing w:after="0" w:line="240" w:lineRule="auto"/>
        <w:rPr>
          <w:rFonts w:ascii="Times New Roman" w:hAnsi="Times New Roman"/>
          <w:lang w:val="fi-FI"/>
        </w:rPr>
      </w:pPr>
    </w:p>
    <w:p w14:paraId="39F385B1"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Plasmafarmakokinetiikka</w:t>
      </w:r>
    </w:p>
    <w:p w14:paraId="4E5CA02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Suun kautta terveille vapaaehtoisille koehenkilöille annetun imatinibin puoliintumisaika (t</w:t>
      </w:r>
      <w:r w:rsidRPr="00F34ED8">
        <w:rPr>
          <w:rFonts w:ascii="Times New Roman" w:hAnsi="Times New Roman"/>
          <w:vertAlign w:val="subscript"/>
          <w:lang w:val="fi-FI"/>
        </w:rPr>
        <w:t xml:space="preserve">½ </w:t>
      </w:r>
      <w:r w:rsidRPr="00F34ED8">
        <w:rPr>
          <w:rFonts w:ascii="Times New Roman" w:hAnsi="Times New Roman"/>
          <w:lang w:val="fi-FI"/>
        </w:rPr>
        <w:t>) oli noin 18 h, minkä perusteella kerran vuorokaudessa tapahtuva annostelu on riittävä. Suun kautta annetun imatinibin AUC-keskiarvo suureni lineaarisesti ja suhteessa annokseen suurennettaessa annoksia alueella 25 - 1 000 mg. Imatinibin kinetiikka ei muuttunut toistuvassa annostelussa, ja kumuloituminen oli 1,5 - 2,5-kertaista vakaassa tilassa, kun annos otettiin kerran vuorokaudessa.</w:t>
      </w:r>
    </w:p>
    <w:p w14:paraId="5278011B" w14:textId="77777777" w:rsidR="00AA5B99" w:rsidRPr="00F34ED8" w:rsidRDefault="00AA5B99">
      <w:pPr>
        <w:autoSpaceDE w:val="0"/>
        <w:autoSpaceDN w:val="0"/>
        <w:adjustRightInd w:val="0"/>
        <w:spacing w:after="0" w:line="240" w:lineRule="auto"/>
        <w:rPr>
          <w:rFonts w:ascii="Times New Roman" w:hAnsi="Times New Roman"/>
          <w:lang w:val="fi-FI"/>
        </w:rPr>
      </w:pPr>
    </w:p>
    <w:p w14:paraId="60CF50F5"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Populaatiofarmakokinetiikka</w:t>
      </w:r>
    </w:p>
    <w:p w14:paraId="0C61B34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Populaatiofarmakokinetiikkaa KML-potilailla koskevan analyysin perusteella ikä vaikutti vähäisessä määrin jakautumistilavuuteen (suureni 12 % yli 65-vuotiailla potilailla). Tätä muutosta ei pidetä kliinisesti merkitsevänä. Painon vaikutus imatinibin puhdistumaan on sellainen, että 50 kg painavalla potilaalla odotettavissa oleva keskipuhdistuma on 8,5 l/h, mutta 100 kg painavalla potilaalla puhdistuma suurenee arvoon 11,8 l/h. Näitä muutoksia ei katsota riittäviksi, jotta annosta tulisi painon perusteella muuttaa. Sukupuoli ei vaikuta imatinibin kinetiikkaan.</w:t>
      </w:r>
    </w:p>
    <w:p w14:paraId="1B277054" w14:textId="77777777" w:rsidR="00AA5B99" w:rsidRPr="00F34ED8" w:rsidRDefault="00AA5B99">
      <w:pPr>
        <w:autoSpaceDE w:val="0"/>
        <w:autoSpaceDN w:val="0"/>
        <w:adjustRightInd w:val="0"/>
        <w:spacing w:after="0" w:line="240" w:lineRule="auto"/>
        <w:rPr>
          <w:rFonts w:ascii="Times New Roman" w:hAnsi="Times New Roman"/>
          <w:lang w:val="fi-FI"/>
        </w:rPr>
      </w:pPr>
    </w:p>
    <w:p w14:paraId="530D0F92"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 xml:space="preserve">Farmakokinetiikka </w:t>
      </w:r>
      <w:r w:rsidR="00017258" w:rsidRPr="00F34ED8">
        <w:rPr>
          <w:rFonts w:ascii="Times New Roman" w:hAnsi="Times New Roman"/>
          <w:u w:val="single"/>
          <w:lang w:val="fi-FI"/>
        </w:rPr>
        <w:t>pediatrisilla potilailla</w:t>
      </w:r>
    </w:p>
    <w:p w14:paraId="371B31B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Kuten aikuisilla potilailla, lapsipotilailla, sekä I vaiheen että II vaiheen tutkimuksissa, imatinibi imeytyi nopeasti suun kautta annettaessa. Annokset 260 ja 340 mg/m</w:t>
      </w:r>
      <w:r w:rsidRPr="00F34ED8">
        <w:rPr>
          <w:rFonts w:ascii="Times New Roman" w:hAnsi="Times New Roman"/>
          <w:vertAlign w:val="superscript"/>
          <w:lang w:val="fi-FI"/>
        </w:rPr>
        <w:t>2</w:t>
      </w:r>
      <w:r w:rsidRPr="00F34ED8">
        <w:rPr>
          <w:rFonts w:ascii="Times New Roman" w:hAnsi="Times New Roman"/>
          <w:lang w:val="fi-FI"/>
        </w:rPr>
        <w:t>/vrk lapsilla</w:t>
      </w:r>
      <w:r w:rsidR="00DC39BE" w:rsidRPr="00F34ED8">
        <w:rPr>
          <w:rFonts w:ascii="Times New Roman" w:hAnsi="Times New Roman"/>
          <w:lang w:val="fi-FI"/>
        </w:rPr>
        <w:t xml:space="preserve"> </w:t>
      </w:r>
      <w:r w:rsidRPr="00F34ED8">
        <w:rPr>
          <w:rFonts w:ascii="Times New Roman" w:hAnsi="Times New Roman"/>
          <w:lang w:val="fi-FI"/>
        </w:rPr>
        <w:t>aiheuttivat samankaltaisen altistuksen kuin annokset 400 ja 600 mg aikuisilla. AUC</w:t>
      </w:r>
      <w:r w:rsidRPr="00F34ED8">
        <w:rPr>
          <w:rFonts w:ascii="Times New Roman" w:hAnsi="Times New Roman"/>
          <w:vertAlign w:val="subscript"/>
          <w:lang w:val="fi-FI"/>
        </w:rPr>
        <w:t>(0-24)</w:t>
      </w:r>
      <w:r w:rsidRPr="00F34ED8">
        <w:rPr>
          <w:rFonts w:ascii="Times New Roman" w:hAnsi="Times New Roman"/>
          <w:lang w:val="fi-FI"/>
        </w:rPr>
        <w:t>-arvojen vertailu päivinä yksi ja kahdeksan käytettäessä annosta 340 mg/m</w:t>
      </w:r>
      <w:r w:rsidRPr="00F34ED8">
        <w:rPr>
          <w:rFonts w:ascii="Times New Roman" w:hAnsi="Times New Roman"/>
          <w:vertAlign w:val="superscript"/>
          <w:lang w:val="fi-FI"/>
        </w:rPr>
        <w:t>2</w:t>
      </w:r>
      <w:r w:rsidRPr="00F34ED8">
        <w:rPr>
          <w:rFonts w:ascii="Times New Roman" w:hAnsi="Times New Roman"/>
          <w:lang w:val="fi-FI"/>
        </w:rPr>
        <w:t>/vrk paljasti lääkeaineen 1,7-kertaisen kumuloitumisen toistuvan kerran vuorokaudessa -annostelun yhteydessä.</w:t>
      </w:r>
    </w:p>
    <w:p w14:paraId="294E7BD1" w14:textId="77777777" w:rsidR="00017258" w:rsidRPr="00F34ED8" w:rsidRDefault="00017258">
      <w:pPr>
        <w:autoSpaceDE w:val="0"/>
        <w:autoSpaceDN w:val="0"/>
        <w:adjustRightInd w:val="0"/>
        <w:spacing w:after="0" w:line="240" w:lineRule="auto"/>
        <w:rPr>
          <w:rFonts w:ascii="Times New Roman" w:hAnsi="Times New Roman"/>
          <w:lang w:val="fi-FI"/>
        </w:rPr>
      </w:pPr>
    </w:p>
    <w:p w14:paraId="42F0C7F5" w14:textId="77777777" w:rsidR="00017258" w:rsidRPr="00F34ED8" w:rsidRDefault="00017258">
      <w:pPr>
        <w:autoSpaceDE w:val="0"/>
        <w:autoSpaceDN w:val="0"/>
        <w:adjustRightInd w:val="0"/>
        <w:spacing w:after="0" w:line="240" w:lineRule="auto"/>
        <w:rPr>
          <w:rFonts w:ascii="Times New Roman" w:hAnsi="Times New Roman"/>
          <w:lang w:val="fi-FI"/>
        </w:rPr>
      </w:pPr>
      <w:r w:rsidRPr="00F34ED8">
        <w:rPr>
          <w:rFonts w:ascii="Times New Roman" w:hAnsi="Times New Roman"/>
          <w:color w:val="000000"/>
          <w:lang w:val="fi-FI"/>
        </w:rPr>
        <w:t>Hematologista sairautta (KML, Ph+ ALL tai muu imatinibilla hoidettava hematologinen sairaus) sairastavilla pediatrisilla potilailla toteutetun poolatun populaatiofarmakokinetiikan analyysin perusteella imatinibin puhdistuma suurenee kehon pinta-alan suurentuessa. Kehon pinta-alan vaikutuksen suhteen tehtyjen korjausten jälkeen muilla demografisilla tekijöillä kuten iällä, painolla ja painoindeksillä ei ollut kliinisesti merkitseviä vaikutuksia imatinibialtistukseen. Analyysi vahvisti, että imatinibialtistus oli samaa luokkaa pediatrisilla potilailla, jotka saivat 260 mg/m</w:t>
      </w:r>
      <w:r w:rsidRPr="00F34ED8">
        <w:rPr>
          <w:rFonts w:ascii="Times New Roman" w:hAnsi="Times New Roman"/>
          <w:color w:val="000000"/>
          <w:vertAlign w:val="superscript"/>
          <w:lang w:val="fi-FI"/>
        </w:rPr>
        <w:t>2</w:t>
      </w:r>
      <w:r w:rsidRPr="00F34ED8">
        <w:rPr>
          <w:rFonts w:ascii="Times New Roman" w:hAnsi="Times New Roman"/>
          <w:color w:val="000000"/>
          <w:lang w:val="fi-FI"/>
        </w:rPr>
        <w:t xml:space="preserve"> kerran vuorokaudessa (enintään 400 mg kerran vuorokaudessa) tai 340 mg/m</w:t>
      </w:r>
      <w:r w:rsidRPr="00F34ED8">
        <w:rPr>
          <w:rFonts w:ascii="Times New Roman" w:hAnsi="Times New Roman"/>
          <w:color w:val="000000"/>
          <w:vertAlign w:val="superscript"/>
          <w:lang w:val="fi-FI"/>
        </w:rPr>
        <w:t>2</w:t>
      </w:r>
      <w:r w:rsidRPr="00F34ED8">
        <w:rPr>
          <w:rFonts w:ascii="Times New Roman" w:hAnsi="Times New Roman"/>
          <w:color w:val="000000"/>
          <w:lang w:val="fi-FI"/>
        </w:rPr>
        <w:t xml:space="preserve"> kerran vuorokaudessa (enintään 600 mg kerran vuorokaudessa), ja aikuispotilailla, jotka saivat imatinibia 400 mg tai 600 mg kerran vuorokaudessa.</w:t>
      </w:r>
    </w:p>
    <w:p w14:paraId="2A33E356" w14:textId="77777777" w:rsidR="00AA5B99" w:rsidRPr="00F34ED8" w:rsidRDefault="00AA5B99">
      <w:pPr>
        <w:autoSpaceDE w:val="0"/>
        <w:autoSpaceDN w:val="0"/>
        <w:adjustRightInd w:val="0"/>
        <w:spacing w:after="0" w:line="240" w:lineRule="auto"/>
        <w:rPr>
          <w:rFonts w:ascii="Times New Roman" w:hAnsi="Times New Roman"/>
          <w:lang w:val="fi-FI"/>
        </w:rPr>
      </w:pPr>
    </w:p>
    <w:p w14:paraId="23A53236"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Elintoimintojen heikkeneminen</w:t>
      </w:r>
    </w:p>
    <w:p w14:paraId="1383FE8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ja sen metaboliitit eivät erity merkittävässä määrin munuaisten kautta. Potilailla, joilla on lievä tai kohtalainen munuaisten vajaatoiminta, vaikuttaa olevan suurempi imatinibialtistus plasmassa kuin potilailla, joiden munuaistoiminta on normaali. Altistus suurenee noin 1,5 - 2-kertaiseksi, mikä vastaa imatinibia voimakkaasti sitovan proteiinin, AGP:n, pitoisuuden suurenemista plasmassa 1,5-kertaiseksi. Vapaan imatinibin puhdistuma on todennäköisesti samanlainen munuaisten vajaatoimintapotilailla ja potilailla, joiden munuaistoiminta on normaali, sillä imatinibi eliminoituu vain vähäisessä määrin munuaisten kautta (ks. kohdat 4.2 ja 4.4).</w:t>
      </w:r>
    </w:p>
    <w:p w14:paraId="49C89B18" w14:textId="77777777" w:rsidR="00AA5B99" w:rsidRPr="00F34ED8" w:rsidRDefault="00AA5B99">
      <w:pPr>
        <w:autoSpaceDE w:val="0"/>
        <w:autoSpaceDN w:val="0"/>
        <w:adjustRightInd w:val="0"/>
        <w:spacing w:after="0" w:line="240" w:lineRule="auto"/>
        <w:rPr>
          <w:rFonts w:ascii="Times New Roman" w:hAnsi="Times New Roman"/>
          <w:lang w:val="fi-FI"/>
        </w:rPr>
      </w:pPr>
    </w:p>
    <w:p w14:paraId="2FF2D2F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Vaikka farmakokineettisen analyysin tulokset osoittivat, että henkilöiden välillä on suurta vaihtelua, keskimääräinen altistus imatinibille ei suurentunut potilailla, joilla oli eriasteinen maksan vajaatoiminta, verrattuna potilaisiin, joilla oli normaali maksan toiminta (ks. kohdat 4.2, 4.4 ja 4.8).</w:t>
      </w:r>
    </w:p>
    <w:p w14:paraId="11933E9F" w14:textId="77777777" w:rsidR="00AA5B99" w:rsidRPr="00F34ED8" w:rsidRDefault="00AA5B99">
      <w:pPr>
        <w:autoSpaceDE w:val="0"/>
        <w:autoSpaceDN w:val="0"/>
        <w:adjustRightInd w:val="0"/>
        <w:spacing w:after="0" w:line="240" w:lineRule="auto"/>
        <w:rPr>
          <w:rFonts w:ascii="Times New Roman" w:hAnsi="Times New Roman"/>
          <w:lang w:val="fi-FI"/>
        </w:rPr>
      </w:pPr>
    </w:p>
    <w:p w14:paraId="58D60FC9"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5.3</w:t>
      </w:r>
      <w:r w:rsidRPr="00F34ED8">
        <w:rPr>
          <w:rFonts w:ascii="Times New Roman" w:hAnsi="Times New Roman"/>
          <w:b/>
          <w:bCs/>
          <w:lang w:val="fi-FI"/>
        </w:rPr>
        <w:tab/>
        <w:t>Prekliiniset tiedot turvallisuudesta</w:t>
      </w:r>
    </w:p>
    <w:p w14:paraId="27286A70" w14:textId="77777777" w:rsidR="00AA5B99" w:rsidRPr="00F34ED8" w:rsidRDefault="00AA5B99">
      <w:pPr>
        <w:autoSpaceDE w:val="0"/>
        <w:autoSpaceDN w:val="0"/>
        <w:adjustRightInd w:val="0"/>
        <w:spacing w:after="0" w:line="240" w:lineRule="auto"/>
        <w:rPr>
          <w:rFonts w:ascii="Times New Roman" w:hAnsi="Times New Roman"/>
          <w:lang w:val="fi-FI"/>
        </w:rPr>
      </w:pPr>
    </w:p>
    <w:p w14:paraId="54880B0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prekliininen turvallisuusprofiili arvioitiin rotilla, koirilla, apinoilla ja kaneilla.</w:t>
      </w:r>
    </w:p>
    <w:p w14:paraId="021CCCB1" w14:textId="77777777" w:rsidR="00AA5B99" w:rsidRPr="00F34ED8" w:rsidRDefault="00AA5B99">
      <w:pPr>
        <w:autoSpaceDE w:val="0"/>
        <w:autoSpaceDN w:val="0"/>
        <w:adjustRightInd w:val="0"/>
        <w:spacing w:after="0" w:line="240" w:lineRule="auto"/>
        <w:rPr>
          <w:rFonts w:ascii="Times New Roman" w:hAnsi="Times New Roman"/>
          <w:lang w:val="fi-FI"/>
        </w:rPr>
      </w:pPr>
    </w:p>
    <w:p w14:paraId="25E5430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Toistuvan annostelun toksisuuskokeissa huomattiin lieviä tai kohtalaisia hematologisia muutoksia rotilla, koirilla ja apinoilla. Rotilla ja koirilla niihin liittyi luuydinmuutoksia.</w:t>
      </w:r>
    </w:p>
    <w:p w14:paraId="6749E54C" w14:textId="77777777" w:rsidR="00AA5B99" w:rsidRPr="00F34ED8" w:rsidRDefault="00AA5B99">
      <w:pPr>
        <w:autoSpaceDE w:val="0"/>
        <w:autoSpaceDN w:val="0"/>
        <w:adjustRightInd w:val="0"/>
        <w:spacing w:after="0" w:line="240" w:lineRule="auto"/>
        <w:rPr>
          <w:rFonts w:ascii="Times New Roman" w:hAnsi="Times New Roman"/>
          <w:lang w:val="fi-FI"/>
        </w:rPr>
      </w:pPr>
    </w:p>
    <w:p w14:paraId="18EE7F7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Rotilla ja koirilla maksa oli toksisuuden kohde-elin. Molemmilla eläinlajeilla havaittiin lievää tai kohtalaista transaminaasiarvojen nousua ja lievää kolesteroli-, triglyseridi-, kokonaisproteiini- ja albumiiniarvojen laskua. Rotan maksassa ei havaittu histopatologisia muutoksia. Kaksi viikkoa hoidetuilla koirilla havaittiin vakavaa maksatoksisuutta, johon liittyi maksaentsyymiarvojen kohoamista, hepatosellulaarista nekroosia, sappitiehyeiden nekroosia ja sappitiehyeiden hyperplasiaa.</w:t>
      </w:r>
    </w:p>
    <w:p w14:paraId="109C8618" w14:textId="77777777" w:rsidR="00AA5B99" w:rsidRPr="00F34ED8" w:rsidRDefault="00AA5B99">
      <w:pPr>
        <w:autoSpaceDE w:val="0"/>
        <w:autoSpaceDN w:val="0"/>
        <w:adjustRightInd w:val="0"/>
        <w:spacing w:after="0" w:line="240" w:lineRule="auto"/>
        <w:rPr>
          <w:rFonts w:ascii="Times New Roman" w:hAnsi="Times New Roman"/>
          <w:lang w:val="fi-FI"/>
        </w:rPr>
      </w:pPr>
    </w:p>
    <w:p w14:paraId="5FD1115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Kaksi viikkoa hoidetuilla apinoilla havaittiin munuaistoksisuutta, johon liittyi pesäkemäistä mineralisaatiota ja munuaistiehyeiden laajenemista ja tubulusnekroosia. Usealla näistä eläimistä havaittiin veren ureatypen (BUN) ja kreatiniinin nousu. Rotilla 13 viikkoa kestäneessä tutkimuksessa &gt; 6 mg/kg annoksilla havaittiin munuaisnystyn ja virtsarakon välimuotoisen epiteelin (transitional epithelium) hyperplasiaa, johon ei liittynyt muutoksia seerumi- tai virtsa-arvoissa. Imatinibin pitkäaikaisessa annostuksessa havaittiin opportunististen infektioiden määrän kasvu.</w:t>
      </w:r>
      <w:r w:rsidRPr="00F34ED8">
        <w:rPr>
          <w:rFonts w:ascii="Times New Roman" w:hAnsi="Times New Roman"/>
          <w:lang w:val="fi-FI"/>
        </w:rPr>
        <w:noBreakHyphen/>
      </w:r>
    </w:p>
    <w:p w14:paraId="729359DF" w14:textId="77777777" w:rsidR="00AA5B99" w:rsidRPr="00F34ED8" w:rsidRDefault="00AA5B99">
      <w:pPr>
        <w:autoSpaceDE w:val="0"/>
        <w:autoSpaceDN w:val="0"/>
        <w:adjustRightInd w:val="0"/>
        <w:spacing w:after="0" w:line="240" w:lineRule="auto"/>
        <w:rPr>
          <w:rFonts w:ascii="Times New Roman" w:hAnsi="Times New Roman"/>
          <w:lang w:val="fi-FI"/>
        </w:rPr>
      </w:pPr>
    </w:p>
    <w:p w14:paraId="19EBB85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39 viikkoa kestäneessä apinakokeessa ei saatu määritettyä haittavaikutuksetonta tasoa (NOAEL) pienimmällä 15 mg/kg annoksella, joka on noin kolmannes ihmiselle tarkoitetusta 800 mg:n maksimiannoksesta perustuen kehon pinta-alaan. Hoito johti normaalisti oireettomana olevan malariainfektion pahenemiseen näillä eläimillä.</w:t>
      </w:r>
    </w:p>
    <w:p w14:paraId="030BFD63" w14:textId="77777777" w:rsidR="00AA5B99" w:rsidRPr="00F34ED8" w:rsidRDefault="00AA5B99">
      <w:pPr>
        <w:autoSpaceDE w:val="0"/>
        <w:autoSpaceDN w:val="0"/>
        <w:adjustRightInd w:val="0"/>
        <w:spacing w:after="0" w:line="240" w:lineRule="auto"/>
        <w:rPr>
          <w:rFonts w:ascii="Times New Roman" w:hAnsi="Times New Roman"/>
          <w:lang w:val="fi-FI"/>
        </w:rPr>
      </w:pPr>
    </w:p>
    <w:p w14:paraId="7E046447"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lang w:val="fi-FI"/>
        </w:rPr>
        <w:t xml:space="preserve">Imatinibi ei ollut genotoksinen </w:t>
      </w:r>
      <w:r w:rsidRPr="00F34ED8">
        <w:rPr>
          <w:rFonts w:ascii="Times New Roman" w:hAnsi="Times New Roman"/>
          <w:i/>
          <w:iCs/>
          <w:lang w:val="fi-FI"/>
        </w:rPr>
        <w:t xml:space="preserve">in vitro </w:t>
      </w:r>
      <w:r w:rsidRPr="00F34ED8">
        <w:rPr>
          <w:rFonts w:ascii="Times New Roman" w:hAnsi="Times New Roman"/>
          <w:lang w:val="fi-FI"/>
        </w:rPr>
        <w:t xml:space="preserve"> bakteereilla tehdyssä solutestissä (Ames-testi), </w:t>
      </w:r>
      <w:r w:rsidRPr="00F34ED8">
        <w:rPr>
          <w:rFonts w:ascii="Times New Roman" w:hAnsi="Times New Roman"/>
          <w:i/>
          <w:iCs/>
          <w:lang w:val="fi-FI"/>
        </w:rPr>
        <w:t xml:space="preserve">in vitro </w:t>
      </w:r>
      <w:r w:rsidRPr="00F34ED8">
        <w:rPr>
          <w:rFonts w:ascii="Times New Roman" w:hAnsi="Times New Roman"/>
          <w:lang w:val="fi-FI"/>
        </w:rPr>
        <w:t xml:space="preserve"> nisäkässolutestissä (hiiren lymfooma) eikä </w:t>
      </w:r>
      <w:r w:rsidRPr="00F34ED8">
        <w:rPr>
          <w:rFonts w:ascii="Times New Roman" w:hAnsi="Times New Roman"/>
          <w:i/>
          <w:iCs/>
          <w:lang w:val="fi-FI"/>
        </w:rPr>
        <w:t xml:space="preserve">in vivo </w:t>
      </w:r>
      <w:r w:rsidRPr="00F34ED8">
        <w:rPr>
          <w:rFonts w:ascii="Times New Roman" w:hAnsi="Times New Roman"/>
          <w:lang w:val="fi-FI"/>
        </w:rPr>
        <w:t xml:space="preserve"> rotan mikrotumatestissä. Imatinibilla havaittiin </w:t>
      </w:r>
      <w:r w:rsidRPr="00F34ED8">
        <w:rPr>
          <w:rFonts w:ascii="Times New Roman" w:hAnsi="Times New Roman"/>
          <w:i/>
          <w:iCs/>
          <w:lang w:val="fi-FI"/>
        </w:rPr>
        <w:t xml:space="preserve"> </w:t>
      </w:r>
      <w:r w:rsidRPr="00F34ED8">
        <w:rPr>
          <w:rFonts w:ascii="Times New Roman" w:hAnsi="Times New Roman"/>
          <w:lang w:val="fi-FI"/>
        </w:rPr>
        <w:t xml:space="preserve">genotoksista vaikutusta </w:t>
      </w:r>
      <w:r w:rsidRPr="00F34ED8">
        <w:rPr>
          <w:rFonts w:ascii="Times New Roman" w:hAnsi="Times New Roman"/>
          <w:i/>
          <w:iCs/>
          <w:lang w:val="fi-FI"/>
        </w:rPr>
        <w:t xml:space="preserve">in vitro </w:t>
      </w:r>
      <w:r w:rsidRPr="00F34ED8">
        <w:rPr>
          <w:rFonts w:ascii="Times New Roman" w:hAnsi="Times New Roman"/>
          <w:lang w:val="fi-FI"/>
        </w:rPr>
        <w:t xml:space="preserve"> nisäkässolutestissä (kiinalaisen hamsterin </w:t>
      </w:r>
      <w:r w:rsidRPr="00F34ED8">
        <w:rPr>
          <w:rFonts w:ascii="Times New Roman" w:hAnsi="Times New Roman"/>
          <w:i/>
          <w:iCs/>
          <w:lang w:val="fi-FI"/>
        </w:rPr>
        <w:t xml:space="preserve"> </w:t>
      </w:r>
      <w:r w:rsidRPr="00F34ED8">
        <w:rPr>
          <w:rFonts w:ascii="Times New Roman" w:hAnsi="Times New Roman"/>
          <w:lang w:val="fi-FI"/>
        </w:rPr>
        <w:t>munasarja) klastogeenisuuden (kromosomien poikkeavuus) esiintyessä metabolisen aktivaation yhteydessä. Kaksi</w:t>
      </w:r>
      <w:r w:rsidRPr="00F34ED8">
        <w:rPr>
          <w:rFonts w:ascii="Times New Roman" w:hAnsi="Times New Roman"/>
          <w:i/>
          <w:iCs/>
          <w:lang w:val="fi-FI"/>
        </w:rPr>
        <w:t xml:space="preserve"> </w:t>
      </w:r>
      <w:r w:rsidRPr="00F34ED8">
        <w:rPr>
          <w:rFonts w:ascii="Times New Roman" w:hAnsi="Times New Roman"/>
          <w:lang w:val="fi-FI"/>
        </w:rPr>
        <w:t xml:space="preserve">valmistusprosessin välituotetta, jotka esiintyvät myös lopullisessa valmisteessa, ovat </w:t>
      </w:r>
      <w:r w:rsidRPr="00F34ED8">
        <w:rPr>
          <w:rFonts w:ascii="Times New Roman" w:hAnsi="Times New Roman"/>
          <w:i/>
          <w:iCs/>
          <w:lang w:val="fi-FI"/>
        </w:rPr>
        <w:t xml:space="preserve"> </w:t>
      </w:r>
      <w:r w:rsidRPr="00F34ED8">
        <w:rPr>
          <w:rFonts w:ascii="Times New Roman" w:hAnsi="Times New Roman"/>
          <w:lang w:val="fi-FI"/>
        </w:rPr>
        <w:t xml:space="preserve">mutageenejä Ames-testillä mitattuna. Toinen näistä välituotteista antoi positiivisen tuloksen myös hiiren </w:t>
      </w:r>
      <w:r w:rsidRPr="00F34ED8">
        <w:rPr>
          <w:rFonts w:ascii="Times New Roman" w:hAnsi="Times New Roman"/>
          <w:i/>
          <w:iCs/>
          <w:lang w:val="fi-FI"/>
        </w:rPr>
        <w:t xml:space="preserve"> </w:t>
      </w:r>
      <w:r w:rsidRPr="00F34ED8">
        <w:rPr>
          <w:rFonts w:ascii="Times New Roman" w:hAnsi="Times New Roman"/>
          <w:lang w:val="fi-FI"/>
        </w:rPr>
        <w:t>lymfoomatestissä.</w:t>
      </w:r>
    </w:p>
    <w:p w14:paraId="0987E32C" w14:textId="77777777" w:rsidR="00AA5B99" w:rsidRPr="00F34ED8" w:rsidRDefault="00AA5B99">
      <w:pPr>
        <w:autoSpaceDE w:val="0"/>
        <w:autoSpaceDN w:val="0"/>
        <w:adjustRightInd w:val="0"/>
        <w:spacing w:after="0" w:line="240" w:lineRule="auto"/>
        <w:rPr>
          <w:rFonts w:ascii="Times New Roman" w:hAnsi="Times New Roman"/>
          <w:lang w:val="fi-FI"/>
        </w:rPr>
      </w:pPr>
    </w:p>
    <w:p w14:paraId="3D22BE4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Urosrotilla suoritetussa hedelmällisyystutkimuksessa 70 päivää ennen parittelua kestäneellä annostuksella, annoksella 60 mg/kg (vastaten noin 800 mg/vrk maksimiannosta ihmiselle perustuen kehon pinta-alaan) havaittiin kivesten ja lisäkivesten painon pienenemistä ja liikkuvan siemennesteen osuuden vähenemistä. Annoksilla ≤ 20 mg/kg ei havaittu vastaavaa. Lievää tai kohtalaista spermatogeneesin vähenemistä havaittiin myös koirilla annettaessa suun kautta ≥ 30 mg/kg annoksia. Kun naarasrotille annettiin ennen parittelua 14 vuorokauden ajan imatinibia ja annostusta jatkettiin 6:nteen gestaatiopäivään asti, ei parittelussa eikä tiineiden naaraiden määrässä havaittu poikkeavuutta. Annoksella 60 mg/kg, naarasrotilla implantaation jälkeinen alkionmenetys oli merkittävä ja elävien sikiöiden määrä väheni. Annoksilla ≤ 20 mg/kg ei havaittu vastaavaa.</w:t>
      </w:r>
    </w:p>
    <w:p w14:paraId="78EA01C7" w14:textId="77777777" w:rsidR="00AA5B99" w:rsidRPr="00F34ED8" w:rsidRDefault="00AA5B99">
      <w:pPr>
        <w:autoSpaceDE w:val="0"/>
        <w:autoSpaceDN w:val="0"/>
        <w:adjustRightInd w:val="0"/>
        <w:spacing w:after="0" w:line="240" w:lineRule="auto"/>
        <w:rPr>
          <w:rFonts w:ascii="Times New Roman" w:hAnsi="Times New Roman"/>
          <w:lang w:val="fi-FI"/>
        </w:rPr>
      </w:pPr>
    </w:p>
    <w:p w14:paraId="44532FA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Rotilla tehdyssä tutkimuksessa, jossa selvitettiin lääkkeen oraalisen annostelun vaikutuksia pre- ja postnataalikehitykseen, havaittiin punaista emätineritettä tiineyden 14. tai 15. päivänä 45 mg/kg/vrk annosta saaneiden ryhmässä. Samalla annoksella kuolleena syntyneiden poikasten ja synnytyksen jälkeisinä päivinä 0 - 4 kuolleiden poikasten määrä oli suurentunut. Käytettäessä samaa annosta ensimmäisen polven (F</w:t>
      </w:r>
      <w:r w:rsidRPr="00F34ED8">
        <w:rPr>
          <w:rFonts w:ascii="Times New Roman" w:hAnsi="Times New Roman"/>
          <w:vertAlign w:val="subscript"/>
          <w:lang w:val="fi-FI"/>
        </w:rPr>
        <w:t>1</w:t>
      </w:r>
      <w:r w:rsidRPr="00F34ED8">
        <w:rPr>
          <w:rFonts w:ascii="Times New Roman" w:hAnsi="Times New Roman"/>
          <w:lang w:val="fi-FI"/>
        </w:rPr>
        <w:t>) jälkeläisten keskimääräinen ruumiinpaino oli alentunut syntymästä lopettamiseen saakka. Preputiaalisen separaation vaatimukset saavuttavien poikueiden määrä oli hieman alentunut. Lääke ei vaikuttanut ensimmäisen polven (F</w:t>
      </w:r>
      <w:r w:rsidRPr="00F34ED8">
        <w:rPr>
          <w:rFonts w:ascii="Times New Roman" w:hAnsi="Times New Roman"/>
          <w:vertAlign w:val="subscript"/>
          <w:lang w:val="fi-FI"/>
        </w:rPr>
        <w:t>1</w:t>
      </w:r>
      <w:r w:rsidRPr="00F34ED8">
        <w:rPr>
          <w:rFonts w:ascii="Times New Roman" w:hAnsi="Times New Roman"/>
          <w:lang w:val="fi-FI"/>
        </w:rPr>
        <w:t>) fertiliteettiin, kun taas annoksella 45 mg/kg/vrk havaittiin resorptioiden määrän kasvua ja elinkykyisten sikiöiden määrän laskua. Ei havaittavia vaikutuksia aiheuttava annos (NOEL) sekä naarasrotilla että ensimmäisen polven (F</w:t>
      </w:r>
      <w:r w:rsidRPr="00F34ED8">
        <w:rPr>
          <w:rFonts w:ascii="Times New Roman" w:hAnsi="Times New Roman"/>
          <w:vertAlign w:val="subscript"/>
          <w:lang w:val="fi-FI"/>
        </w:rPr>
        <w:t>1</w:t>
      </w:r>
      <w:r w:rsidRPr="00F34ED8">
        <w:rPr>
          <w:rFonts w:ascii="Times New Roman" w:hAnsi="Times New Roman"/>
          <w:lang w:val="fi-FI"/>
        </w:rPr>
        <w:t>) jälkeläisillä oli 15 mg/kg/vrk (noin neljäsosa ihmisen maksimiannoksesta, 800 mg).</w:t>
      </w:r>
    </w:p>
    <w:p w14:paraId="4657ACA0" w14:textId="77777777" w:rsidR="00AA5B99" w:rsidRPr="00F34ED8" w:rsidRDefault="00AA5B99">
      <w:pPr>
        <w:autoSpaceDE w:val="0"/>
        <w:autoSpaceDN w:val="0"/>
        <w:adjustRightInd w:val="0"/>
        <w:spacing w:after="0" w:line="240" w:lineRule="auto"/>
        <w:rPr>
          <w:rFonts w:ascii="Times New Roman" w:hAnsi="Times New Roman"/>
          <w:lang w:val="fi-FI"/>
        </w:rPr>
      </w:pPr>
    </w:p>
    <w:p w14:paraId="2C864E3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Rotilla imatinibi oli teratogeeninen, kun sitä annettiin organogeneesin aikana ≥ 100 mg/kg annoksilla, vastaten noin 800 mg/vrk maksimiannosta ihmiselle perustuen kehon pinta-alaan. Teratogeenisiä vaikutuksia olivat eksenkefalia tai enkefaloseele, puuttuvat/pienentyneet otsaluut ja puuttuvat päälakiluut. Annoksilla ≤ 30 mg/kg ei havaittu vastaavaa.</w:t>
      </w:r>
    </w:p>
    <w:p w14:paraId="37746B61" w14:textId="77777777" w:rsidR="00AA5B99" w:rsidRPr="00F34ED8" w:rsidRDefault="00AA5B99">
      <w:pPr>
        <w:autoSpaceDE w:val="0"/>
        <w:autoSpaceDN w:val="0"/>
        <w:adjustRightInd w:val="0"/>
        <w:spacing w:after="0" w:line="240" w:lineRule="auto"/>
        <w:rPr>
          <w:rFonts w:ascii="Times New Roman" w:hAnsi="Times New Roman"/>
          <w:lang w:val="fi-FI"/>
        </w:rPr>
      </w:pPr>
    </w:p>
    <w:p w14:paraId="08482D53" w14:textId="77777777" w:rsidR="00B85605" w:rsidRPr="00F34ED8" w:rsidRDefault="00B8560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Nuorilla rotilla (päivät 10 - 70 syntymän jälkeen) suoritetussa kehitystoksisuutta koskevassa tutkimuksessa ei todettu uusia kohde-elimiä niiden tunnettujen kohde-elinten lisäksi, jotka on todettu aikuisilla rotilla. Nuorilla eläimillä suoritetussa toksisuustutkimuksessa todettiin vaikutuksia eläinten kasvuun sekä hidastunutta emättimen avautumista ja esinahan eriytymistä annoksilla, jotka tuottivat noin 0,3 - 2 kertaa suuremman altistuksen kuin mitä suurin suositeltu annos, 340 mg/m</w:t>
      </w:r>
      <w:r w:rsidRPr="00F34ED8">
        <w:rPr>
          <w:rFonts w:ascii="Times New Roman" w:hAnsi="Times New Roman"/>
          <w:sz w:val="14"/>
          <w:szCs w:val="14"/>
          <w:lang w:val="fi-FI"/>
        </w:rPr>
        <w:t>2</w:t>
      </w:r>
      <w:r w:rsidRPr="00F34ED8">
        <w:rPr>
          <w:rFonts w:ascii="Times New Roman" w:hAnsi="Times New Roman"/>
          <w:lang w:val="fi-FI"/>
        </w:rPr>
        <w:t>, keskimäärin aikaansaa pediatrisilla potilailla. Lisäksi kuolleisuutta todettiin nuorilla eläimillä (vieroitusvaiheen aikoihin) noin 2 kertaa suuremmalla altistuksella kuin mitä suurin suositeltu annos, 340 mg/m</w:t>
      </w:r>
      <w:r w:rsidRPr="00F34ED8">
        <w:rPr>
          <w:rFonts w:ascii="Times New Roman" w:hAnsi="Times New Roman"/>
          <w:sz w:val="14"/>
          <w:szCs w:val="14"/>
          <w:lang w:val="fi-FI"/>
        </w:rPr>
        <w:t>2</w:t>
      </w:r>
      <w:r w:rsidRPr="00F34ED8">
        <w:rPr>
          <w:rFonts w:ascii="Times New Roman" w:hAnsi="Times New Roman"/>
          <w:lang w:val="fi-FI"/>
        </w:rPr>
        <w:t>, keskimäärin aikaansaa pediatrisilla potilailla.</w:t>
      </w:r>
    </w:p>
    <w:p w14:paraId="53FF8EC3" w14:textId="77777777" w:rsidR="00B85605" w:rsidRPr="00F34ED8" w:rsidRDefault="00B85605">
      <w:pPr>
        <w:autoSpaceDE w:val="0"/>
        <w:autoSpaceDN w:val="0"/>
        <w:adjustRightInd w:val="0"/>
        <w:spacing w:after="0" w:line="240" w:lineRule="auto"/>
        <w:rPr>
          <w:rFonts w:ascii="Times New Roman" w:hAnsi="Times New Roman"/>
          <w:lang w:val="fi-FI"/>
        </w:rPr>
      </w:pPr>
    </w:p>
    <w:p w14:paraId="0E149ED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Kaksi vuotta kestäneessä imatinibiannoksilla 15, 30 ja 60 mg/kg/vrk suoritetussa rottien karsinogeenisuustutkimuksessa pitkäikäisyys lyheni tilastollisesti merkitsevästi uroksilla annoksella 60 mg/kg/vrk ja naarailla annoksilla ≥ 30 mg/kg/vrk. Kuolleiden eläinten histopatologisissa tutkimuksissa havaittiin pääasiallisina kuolinsyinä tai lopettamisen syinä sydänlihassairaus (molemmat sukupuolet), krooninen etenevä munuaissairaus (naaraat) ja esinahkarauhasten papillooma. Kasvainmuutosten kohde-elimet olivat munuaiset, virtsarakko, virtsaputki, esinahka- ja häpykielirauhaset, ohutsuoli, lisäkilpirauhaset, lisämunuaiset ja rauhasista vapaa osa mahalaukusta.</w:t>
      </w:r>
      <w:r w:rsidRPr="00F34ED8">
        <w:rPr>
          <w:rFonts w:ascii="Times New Roman" w:hAnsi="Times New Roman"/>
          <w:lang w:val="fi-FI"/>
        </w:rPr>
        <w:noBreakHyphen/>
      </w:r>
    </w:p>
    <w:p w14:paraId="481F5DD3" w14:textId="77777777" w:rsidR="00AA5B99" w:rsidRPr="00F34ED8" w:rsidRDefault="00AA5B99">
      <w:pPr>
        <w:autoSpaceDE w:val="0"/>
        <w:autoSpaceDN w:val="0"/>
        <w:adjustRightInd w:val="0"/>
        <w:spacing w:after="0" w:line="240" w:lineRule="auto"/>
        <w:rPr>
          <w:rFonts w:ascii="Times New Roman" w:hAnsi="Times New Roman"/>
          <w:lang w:val="fi-FI"/>
        </w:rPr>
      </w:pPr>
    </w:p>
    <w:p w14:paraId="765F43D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Esinahka- ja häpykielialueilla havaittiin papillooma/karsinooma annoksilla 30 mg/kg/vrk tai yli, mikä vastaa ihmisellä noin 0,5- tai 0,3-kertaista altistusta (perustuen AUC-arvoon) 400 mg:n ja 800 mg:n vuorokausiannoksella. Lapsilla</w:t>
      </w:r>
      <w:r w:rsidR="00DC39BE" w:rsidRPr="00F34ED8">
        <w:rPr>
          <w:rFonts w:ascii="Times New Roman" w:hAnsi="Times New Roman"/>
          <w:lang w:val="fi-FI"/>
        </w:rPr>
        <w:t xml:space="preserve"> </w:t>
      </w:r>
      <w:r w:rsidRPr="00F34ED8">
        <w:rPr>
          <w:rFonts w:ascii="Times New Roman" w:hAnsi="Times New Roman"/>
          <w:lang w:val="fi-FI"/>
        </w:rPr>
        <w:t>tämä vastaa 0,4-kertaista altistusta (perustuen AUC-arvoon) vuorokausiannoksella 340 mg/m</w:t>
      </w:r>
      <w:r w:rsidRPr="00F34ED8">
        <w:rPr>
          <w:rFonts w:ascii="Times New Roman" w:hAnsi="Times New Roman"/>
          <w:vertAlign w:val="superscript"/>
          <w:lang w:val="fi-FI"/>
        </w:rPr>
        <w:t>2</w:t>
      </w:r>
      <w:r w:rsidRPr="00F34ED8">
        <w:rPr>
          <w:rFonts w:ascii="Times New Roman" w:hAnsi="Times New Roman"/>
          <w:lang w:val="fi-FI"/>
        </w:rPr>
        <w:t>/vrk. Korkein altistumistaso, jolla haitallista vaikutusta ei voitu havaita (NOEL), oli 15 mg/kg/vrk. Munuaisten adenooma/karsinooma, virtsarakon ja virtsaputken papilloomat, ohutsuolen adenokarsinoomat, lisäkilpirauhasten adenoomat, hyvän- ja pahanlaatuiset lisämunuaisytimen kasvaimet ja mahalaukun rauhasista vapaan osan papilloomat/karsinoomat havaittiin annoksella 60 mg/kg/vrk, joka vastaa noin 1,7- tai 1-kertaista ihmisen päivittäistä altistumista (AUC-arvon perusteella) annostasolla 400 mg/vrk tai 800 mg/vrk ja 1,2-kertaista päivittäistä altistumista lapsilla (AUC-arvon perusteella) annostasolla 340 mg/m</w:t>
      </w:r>
      <w:r w:rsidRPr="00F34ED8">
        <w:rPr>
          <w:rFonts w:ascii="Times New Roman" w:hAnsi="Times New Roman"/>
          <w:vertAlign w:val="superscript"/>
          <w:lang w:val="fi-FI"/>
        </w:rPr>
        <w:t>2</w:t>
      </w:r>
      <w:r w:rsidRPr="00F34ED8">
        <w:rPr>
          <w:rFonts w:ascii="Times New Roman" w:hAnsi="Times New Roman"/>
          <w:lang w:val="fi-FI"/>
        </w:rPr>
        <w:t>/vrk. Korkein altistumistaso, jolla haitallista vaikutusta ei voitu havaita (NOEL), oli 30 mg/kg/vrk.</w:t>
      </w:r>
    </w:p>
    <w:p w14:paraId="3FB96C70" w14:textId="77777777" w:rsidR="00AA5B99" w:rsidRPr="00F34ED8" w:rsidRDefault="00AA5B99">
      <w:pPr>
        <w:autoSpaceDE w:val="0"/>
        <w:autoSpaceDN w:val="0"/>
        <w:adjustRightInd w:val="0"/>
        <w:spacing w:after="0" w:line="240" w:lineRule="auto"/>
        <w:rPr>
          <w:rFonts w:ascii="Times New Roman" w:hAnsi="Times New Roman"/>
          <w:lang w:val="fi-FI"/>
        </w:rPr>
      </w:pPr>
    </w:p>
    <w:p w14:paraId="4781D17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Rottien karsinogeenisuustutkimusten löydösten mekanismia ja merkitystä ihmiselle ei ole vielä selvitetty.</w:t>
      </w:r>
    </w:p>
    <w:p w14:paraId="5A4E8937" w14:textId="77777777" w:rsidR="00AA5B99" w:rsidRPr="00F34ED8" w:rsidRDefault="00AA5B99">
      <w:pPr>
        <w:autoSpaceDE w:val="0"/>
        <w:autoSpaceDN w:val="0"/>
        <w:adjustRightInd w:val="0"/>
        <w:spacing w:after="0" w:line="240" w:lineRule="auto"/>
        <w:rPr>
          <w:rFonts w:ascii="Times New Roman" w:hAnsi="Times New Roman"/>
          <w:lang w:val="fi-FI"/>
        </w:rPr>
      </w:pPr>
    </w:p>
    <w:p w14:paraId="11F2F6E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Aiemmissa prekliinisissä tutkimuksissa ei kartoitettu ei-neoplastisia vaurioita kardiovaskulaarisessa järjestelmässä, haimassa, endokriinisissä elimissä eikä hampaissa. Tärkeimpiä muutoksia olivat sydänlihaksen liikakasvu ja sydämen laajentuma, jotka johtivat sydämen vajaatoimintaoireisiin joillakin eläimillä.</w:t>
      </w:r>
    </w:p>
    <w:p w14:paraId="30F688F5" w14:textId="77777777" w:rsidR="00AA5B99" w:rsidRPr="00F34ED8" w:rsidRDefault="00AA5B99">
      <w:pPr>
        <w:autoSpaceDE w:val="0"/>
        <w:autoSpaceDN w:val="0"/>
        <w:adjustRightInd w:val="0"/>
        <w:spacing w:after="0" w:line="240" w:lineRule="auto"/>
        <w:rPr>
          <w:rFonts w:ascii="Times New Roman" w:hAnsi="Times New Roman"/>
          <w:lang w:val="fi-FI"/>
        </w:rPr>
      </w:pPr>
    </w:p>
    <w:p w14:paraId="7CF0E9B4" w14:textId="77777777" w:rsidR="00B85605" w:rsidRPr="00F34ED8" w:rsidRDefault="00B8560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Vaikuttava aine, imatinibi, on ympäristöriski pohjaeläimistölle.</w:t>
      </w:r>
    </w:p>
    <w:p w14:paraId="4142A244" w14:textId="77777777" w:rsidR="00B85605" w:rsidRPr="00F34ED8" w:rsidRDefault="00B85605">
      <w:pPr>
        <w:autoSpaceDE w:val="0"/>
        <w:autoSpaceDN w:val="0"/>
        <w:adjustRightInd w:val="0"/>
        <w:spacing w:after="0" w:line="240" w:lineRule="auto"/>
        <w:rPr>
          <w:rFonts w:ascii="Times New Roman" w:hAnsi="Times New Roman"/>
          <w:lang w:val="fi-FI"/>
        </w:rPr>
      </w:pPr>
    </w:p>
    <w:p w14:paraId="3457D88E" w14:textId="77777777" w:rsidR="00AA5B99" w:rsidRPr="00F34ED8" w:rsidRDefault="00AA5B99">
      <w:pPr>
        <w:autoSpaceDE w:val="0"/>
        <w:autoSpaceDN w:val="0"/>
        <w:adjustRightInd w:val="0"/>
        <w:spacing w:after="0" w:line="240" w:lineRule="auto"/>
        <w:rPr>
          <w:rFonts w:ascii="Times New Roman" w:hAnsi="Times New Roman"/>
          <w:lang w:val="fi-FI"/>
        </w:rPr>
      </w:pPr>
    </w:p>
    <w:p w14:paraId="291B8EDD"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FARMASEUTTISET TIEDOT</w:t>
      </w:r>
    </w:p>
    <w:p w14:paraId="21446E82" w14:textId="77777777" w:rsidR="00AA5B99" w:rsidRPr="00F34ED8" w:rsidRDefault="00AA5B99">
      <w:pPr>
        <w:autoSpaceDE w:val="0"/>
        <w:autoSpaceDN w:val="0"/>
        <w:adjustRightInd w:val="0"/>
        <w:spacing w:after="0" w:line="240" w:lineRule="auto"/>
        <w:rPr>
          <w:rFonts w:ascii="Times New Roman" w:hAnsi="Times New Roman"/>
          <w:lang w:val="fi-FI"/>
        </w:rPr>
      </w:pPr>
    </w:p>
    <w:p w14:paraId="595029DF"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6.1</w:t>
      </w:r>
      <w:r w:rsidRPr="00F34ED8">
        <w:rPr>
          <w:rFonts w:ascii="Times New Roman" w:hAnsi="Times New Roman"/>
          <w:b/>
          <w:bCs/>
          <w:lang w:val="fi-FI"/>
        </w:rPr>
        <w:tab/>
        <w:t>Apuaineet</w:t>
      </w:r>
    </w:p>
    <w:p w14:paraId="73633623" w14:textId="77777777" w:rsidR="00AA5B99" w:rsidRPr="00F34ED8" w:rsidRDefault="00AA5B99">
      <w:pPr>
        <w:pStyle w:val="KeinLeerraum"/>
        <w:rPr>
          <w:rFonts w:ascii="Times New Roman" w:hAnsi="Times New Roman"/>
          <w:lang w:val="fi-FI"/>
        </w:rPr>
      </w:pPr>
    </w:p>
    <w:p w14:paraId="4020CCA8" w14:textId="77777777" w:rsidR="00547D87" w:rsidRPr="00F34ED8" w:rsidRDefault="00547D87">
      <w:pPr>
        <w:autoSpaceDE w:val="0"/>
        <w:autoSpaceDN w:val="0"/>
        <w:adjustRightInd w:val="0"/>
        <w:spacing w:after="0" w:line="240" w:lineRule="auto"/>
        <w:ind w:left="567" w:hanging="567"/>
        <w:rPr>
          <w:rFonts w:ascii="Times New Roman" w:hAnsi="Times New Roman"/>
          <w:u w:val="single"/>
          <w:lang w:val="fi-FI"/>
        </w:rPr>
      </w:pPr>
      <w:r w:rsidRPr="00F34ED8">
        <w:rPr>
          <w:rFonts w:ascii="Times New Roman" w:hAnsi="Times New Roman"/>
          <w:u w:val="single"/>
          <w:lang w:val="fi-FI"/>
        </w:rPr>
        <w:t>Imatinib Actavis 50</w:t>
      </w:r>
      <w:r w:rsidR="00C90669" w:rsidRPr="00F34ED8">
        <w:rPr>
          <w:rFonts w:ascii="Times New Roman" w:hAnsi="Times New Roman"/>
          <w:u w:val="single"/>
          <w:lang w:val="fi-FI"/>
        </w:rPr>
        <w:t> </w:t>
      </w:r>
      <w:r w:rsidRPr="00F34ED8">
        <w:rPr>
          <w:rFonts w:ascii="Times New Roman" w:hAnsi="Times New Roman"/>
          <w:u w:val="single"/>
          <w:lang w:val="fi-FI"/>
        </w:rPr>
        <w:t>mg kovat kapselit</w:t>
      </w:r>
    </w:p>
    <w:p w14:paraId="45583142" w14:textId="77777777" w:rsidR="00AA5B99" w:rsidRPr="00F34ED8" w:rsidRDefault="00CA69C3">
      <w:pPr>
        <w:autoSpaceDE w:val="0"/>
        <w:autoSpaceDN w:val="0"/>
        <w:adjustRightInd w:val="0"/>
        <w:spacing w:after="0" w:line="240" w:lineRule="auto"/>
        <w:ind w:left="567" w:hanging="567"/>
        <w:rPr>
          <w:rFonts w:ascii="Times New Roman" w:hAnsi="Times New Roman"/>
          <w:i/>
          <w:iCs/>
          <w:lang w:val="fi-FI"/>
        </w:rPr>
      </w:pPr>
      <w:r w:rsidRPr="00F34ED8">
        <w:rPr>
          <w:rFonts w:ascii="Times New Roman" w:hAnsi="Times New Roman"/>
          <w:i/>
          <w:lang w:val="fi-FI"/>
        </w:rPr>
        <w:t>Kapselin sisältö</w:t>
      </w:r>
    </w:p>
    <w:p w14:paraId="63667DD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Selluloosa, mikrokiteinen</w:t>
      </w:r>
    </w:p>
    <w:p w14:paraId="6DF6FBF8"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Kopovidoni</w:t>
      </w:r>
    </w:p>
    <w:p w14:paraId="372D48E3"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Krospovidoni</w:t>
      </w:r>
    </w:p>
    <w:p w14:paraId="5F52069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Natriumstearyylifumaraatti</w:t>
      </w:r>
    </w:p>
    <w:p w14:paraId="68D42F7D"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Hydrofobinen kolloidinen piidioksidi </w:t>
      </w:r>
    </w:p>
    <w:p w14:paraId="2F2EBDAE"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Kolloidinen vedetön piioksidi</w:t>
      </w:r>
    </w:p>
    <w:p w14:paraId="2F2F8BF0" w14:textId="77777777" w:rsidR="00AA5B99" w:rsidRPr="00F34ED8" w:rsidRDefault="00AA5B99">
      <w:pPr>
        <w:autoSpaceDE w:val="0"/>
        <w:autoSpaceDN w:val="0"/>
        <w:adjustRightInd w:val="0"/>
        <w:spacing w:after="0" w:line="240" w:lineRule="auto"/>
        <w:rPr>
          <w:rFonts w:ascii="Times New Roman" w:hAnsi="Times New Roman"/>
          <w:highlight w:val="yellow"/>
          <w:lang w:val="fi-FI"/>
        </w:rPr>
      </w:pPr>
    </w:p>
    <w:p w14:paraId="4E1833DA"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lang w:val="fi-FI"/>
        </w:rPr>
        <w:t>Kapselikuori</w:t>
      </w:r>
    </w:p>
    <w:p w14:paraId="118A1ED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Hypromelloosi</w:t>
      </w:r>
    </w:p>
    <w:p w14:paraId="7ACE067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Titaani</w:t>
      </w:r>
      <w:r w:rsidR="00EF4AF1" w:rsidRPr="00F34ED8">
        <w:rPr>
          <w:rFonts w:ascii="Times New Roman" w:hAnsi="Times New Roman"/>
          <w:lang w:val="fi-FI"/>
        </w:rPr>
        <w:t>di</w:t>
      </w:r>
      <w:r w:rsidRPr="00F34ED8">
        <w:rPr>
          <w:rFonts w:ascii="Times New Roman" w:hAnsi="Times New Roman"/>
          <w:lang w:val="fi-FI"/>
        </w:rPr>
        <w:t>oksidi (E171)</w:t>
      </w:r>
    </w:p>
    <w:p w14:paraId="4CDB777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Keltainen rautaoksidi (E172)</w:t>
      </w:r>
    </w:p>
    <w:p w14:paraId="1A8422AC" w14:textId="77777777" w:rsidR="00AA5B99" w:rsidRPr="00F34ED8" w:rsidRDefault="00AA5B99" w:rsidP="00895447">
      <w:pPr>
        <w:pStyle w:val="KeinLeerraum"/>
        <w:rPr>
          <w:rFonts w:ascii="Times New Roman" w:hAnsi="Times New Roman"/>
          <w:lang w:val="fi-FI"/>
        </w:rPr>
      </w:pPr>
    </w:p>
    <w:p w14:paraId="5A32EAAA"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lang w:val="fi-FI"/>
        </w:rPr>
        <w:t>Painomuste</w:t>
      </w:r>
    </w:p>
    <w:p w14:paraId="6E614ED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Shellakka</w:t>
      </w:r>
    </w:p>
    <w:p w14:paraId="261AEBE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Musta rautaoksidi (E172)</w:t>
      </w:r>
    </w:p>
    <w:p w14:paraId="71D87CD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Propyleeniglykoli</w:t>
      </w:r>
    </w:p>
    <w:p w14:paraId="193A3D5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Ammoniakkiliuos</w:t>
      </w:r>
    </w:p>
    <w:p w14:paraId="6A50088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Kaliumhydroksidi</w:t>
      </w:r>
    </w:p>
    <w:p w14:paraId="1B64C9D0" w14:textId="77777777" w:rsidR="00547D87" w:rsidRPr="00F34ED8" w:rsidRDefault="00547D87">
      <w:pPr>
        <w:autoSpaceDE w:val="0"/>
        <w:autoSpaceDN w:val="0"/>
        <w:adjustRightInd w:val="0"/>
        <w:spacing w:after="0" w:line="240" w:lineRule="auto"/>
        <w:rPr>
          <w:rFonts w:ascii="Times New Roman" w:hAnsi="Times New Roman"/>
          <w:lang w:val="fi-FI"/>
        </w:rPr>
      </w:pPr>
    </w:p>
    <w:p w14:paraId="049EFA12" w14:textId="77777777" w:rsidR="00547D87" w:rsidRPr="00F34ED8" w:rsidRDefault="00547D87" w:rsidP="00547D87">
      <w:pPr>
        <w:autoSpaceDE w:val="0"/>
        <w:autoSpaceDN w:val="0"/>
        <w:adjustRightInd w:val="0"/>
        <w:spacing w:after="0" w:line="240" w:lineRule="auto"/>
        <w:ind w:left="567" w:hanging="567"/>
        <w:rPr>
          <w:rFonts w:ascii="Times New Roman" w:hAnsi="Times New Roman"/>
          <w:u w:val="single"/>
          <w:lang w:val="fi-FI"/>
        </w:rPr>
      </w:pPr>
      <w:r w:rsidRPr="00F34ED8">
        <w:rPr>
          <w:rFonts w:ascii="Times New Roman" w:hAnsi="Times New Roman"/>
          <w:u w:val="single"/>
          <w:lang w:val="fi-FI"/>
        </w:rPr>
        <w:t>Imatinib Actavis 100</w:t>
      </w:r>
      <w:r w:rsidR="00C90669" w:rsidRPr="00F34ED8">
        <w:rPr>
          <w:rFonts w:ascii="Times New Roman" w:hAnsi="Times New Roman"/>
          <w:u w:val="single"/>
          <w:lang w:val="fi-FI"/>
        </w:rPr>
        <w:t> </w:t>
      </w:r>
      <w:r w:rsidRPr="00F34ED8">
        <w:rPr>
          <w:rFonts w:ascii="Times New Roman" w:hAnsi="Times New Roman"/>
          <w:u w:val="single"/>
          <w:lang w:val="fi-FI"/>
        </w:rPr>
        <w:t>mg kovat kapselit</w:t>
      </w:r>
    </w:p>
    <w:p w14:paraId="61EC3F48" w14:textId="77777777" w:rsidR="000F3360" w:rsidRPr="00F34ED8" w:rsidRDefault="000F3360" w:rsidP="000F3360">
      <w:pPr>
        <w:autoSpaceDE w:val="0"/>
        <w:autoSpaceDN w:val="0"/>
        <w:adjustRightInd w:val="0"/>
        <w:spacing w:after="0" w:line="240" w:lineRule="auto"/>
        <w:ind w:left="567" w:hanging="567"/>
        <w:rPr>
          <w:rFonts w:ascii="Times New Roman" w:hAnsi="Times New Roman"/>
          <w:i/>
          <w:iCs/>
          <w:lang w:val="fi-FI"/>
        </w:rPr>
      </w:pPr>
      <w:r w:rsidRPr="00F34ED8">
        <w:rPr>
          <w:rFonts w:ascii="Times New Roman" w:hAnsi="Times New Roman"/>
          <w:i/>
          <w:lang w:val="fi-FI"/>
        </w:rPr>
        <w:t>Kapselin sisältö</w:t>
      </w:r>
    </w:p>
    <w:p w14:paraId="3F449695"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Selluloosa, mikrokiteinen</w:t>
      </w:r>
    </w:p>
    <w:p w14:paraId="45519B69"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Kopovidoni</w:t>
      </w:r>
    </w:p>
    <w:p w14:paraId="66C3D758"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Krospovidoni</w:t>
      </w:r>
    </w:p>
    <w:p w14:paraId="022940C3"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Natriumstearyylifumaraatti</w:t>
      </w:r>
    </w:p>
    <w:p w14:paraId="03A61AA3"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Hydrofobinen kolloidinen piidioksidi </w:t>
      </w:r>
    </w:p>
    <w:p w14:paraId="16588FA0"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Kolloidinen vedetön piioksidi</w:t>
      </w:r>
    </w:p>
    <w:p w14:paraId="5E8A9E44" w14:textId="77777777" w:rsidR="000F3360" w:rsidRPr="00F34ED8" w:rsidRDefault="000F3360" w:rsidP="000F3360">
      <w:pPr>
        <w:autoSpaceDE w:val="0"/>
        <w:autoSpaceDN w:val="0"/>
        <w:adjustRightInd w:val="0"/>
        <w:spacing w:after="0" w:line="240" w:lineRule="auto"/>
        <w:rPr>
          <w:rFonts w:ascii="Times New Roman" w:hAnsi="Times New Roman"/>
          <w:highlight w:val="yellow"/>
          <w:lang w:val="fi-FI"/>
        </w:rPr>
      </w:pPr>
    </w:p>
    <w:p w14:paraId="06E68DA8" w14:textId="77777777" w:rsidR="000F3360" w:rsidRPr="00F34ED8" w:rsidRDefault="000F3360" w:rsidP="000F3360">
      <w:pPr>
        <w:autoSpaceDE w:val="0"/>
        <w:autoSpaceDN w:val="0"/>
        <w:adjustRightInd w:val="0"/>
        <w:spacing w:after="0" w:line="240" w:lineRule="auto"/>
        <w:rPr>
          <w:rFonts w:ascii="Times New Roman" w:hAnsi="Times New Roman"/>
          <w:i/>
          <w:iCs/>
          <w:lang w:val="fi-FI"/>
        </w:rPr>
      </w:pPr>
      <w:r w:rsidRPr="00F34ED8">
        <w:rPr>
          <w:rFonts w:ascii="Times New Roman" w:hAnsi="Times New Roman"/>
          <w:i/>
          <w:lang w:val="fi-FI"/>
        </w:rPr>
        <w:t>Kapselikuori</w:t>
      </w:r>
    </w:p>
    <w:p w14:paraId="55D513E3"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Hypromelloosi</w:t>
      </w:r>
    </w:p>
    <w:p w14:paraId="6A68CB98"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Titaanidioksidi (E171)</w:t>
      </w:r>
    </w:p>
    <w:p w14:paraId="51578825"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Keltainen rautaoksidi (E172)</w:t>
      </w:r>
    </w:p>
    <w:p w14:paraId="260ECBEF" w14:textId="77777777" w:rsidR="000F3360" w:rsidRPr="00F34ED8" w:rsidRDefault="000F3360" w:rsidP="000F3360">
      <w:pPr>
        <w:shd w:val="clear" w:color="auto" w:fill="FFFFFF"/>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Punainen rautaoksidi (E172) </w:t>
      </w:r>
    </w:p>
    <w:p w14:paraId="20B25728" w14:textId="77777777" w:rsidR="000F3360" w:rsidRPr="00F34ED8" w:rsidRDefault="000F3360" w:rsidP="000F3360">
      <w:pPr>
        <w:autoSpaceDE w:val="0"/>
        <w:autoSpaceDN w:val="0"/>
        <w:adjustRightInd w:val="0"/>
        <w:spacing w:after="0" w:line="240" w:lineRule="auto"/>
        <w:rPr>
          <w:rFonts w:ascii="Times New Roman" w:hAnsi="Times New Roman"/>
          <w:lang w:val="fi-FI"/>
        </w:rPr>
      </w:pPr>
    </w:p>
    <w:p w14:paraId="74C6705F" w14:textId="77777777" w:rsidR="000F3360" w:rsidRPr="00F34ED8" w:rsidRDefault="000F3360" w:rsidP="000F3360">
      <w:pPr>
        <w:autoSpaceDE w:val="0"/>
        <w:autoSpaceDN w:val="0"/>
        <w:adjustRightInd w:val="0"/>
        <w:spacing w:after="0" w:line="240" w:lineRule="auto"/>
        <w:rPr>
          <w:rFonts w:ascii="Times New Roman" w:hAnsi="Times New Roman"/>
          <w:i/>
          <w:iCs/>
          <w:lang w:val="fi-FI"/>
        </w:rPr>
      </w:pPr>
      <w:r w:rsidRPr="00F34ED8">
        <w:rPr>
          <w:rFonts w:ascii="Times New Roman" w:hAnsi="Times New Roman"/>
          <w:i/>
          <w:lang w:val="fi-FI"/>
        </w:rPr>
        <w:lastRenderedPageBreak/>
        <w:t>Painomuste</w:t>
      </w:r>
    </w:p>
    <w:p w14:paraId="7BD1DA5A"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Shellakka</w:t>
      </w:r>
    </w:p>
    <w:p w14:paraId="3CB2B9FD"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Musta rautaoksidi (E172)</w:t>
      </w:r>
    </w:p>
    <w:p w14:paraId="2F95EC2A"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Propyleeniglykoli</w:t>
      </w:r>
    </w:p>
    <w:p w14:paraId="2591C527"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Ammoniakkiliuos</w:t>
      </w:r>
    </w:p>
    <w:p w14:paraId="64451DFE" w14:textId="77777777" w:rsidR="00547D87"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Kaliumhydroksidi</w:t>
      </w:r>
    </w:p>
    <w:p w14:paraId="4A9C7549" w14:textId="77777777" w:rsidR="000F3360" w:rsidRPr="00F34ED8" w:rsidRDefault="000F3360" w:rsidP="000F3360">
      <w:pPr>
        <w:autoSpaceDE w:val="0"/>
        <w:autoSpaceDN w:val="0"/>
        <w:adjustRightInd w:val="0"/>
        <w:spacing w:after="0" w:line="240" w:lineRule="auto"/>
        <w:rPr>
          <w:rFonts w:ascii="Times New Roman" w:hAnsi="Times New Roman"/>
          <w:lang w:val="fi-FI"/>
        </w:rPr>
      </w:pPr>
    </w:p>
    <w:p w14:paraId="6F4C4D74" w14:textId="77777777" w:rsidR="000F3360" w:rsidRPr="00F34ED8" w:rsidRDefault="000F3360" w:rsidP="000F3360">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400</w:t>
      </w:r>
      <w:r w:rsidR="00C90669" w:rsidRPr="00F34ED8">
        <w:rPr>
          <w:rFonts w:ascii="Times New Roman" w:hAnsi="Times New Roman"/>
          <w:u w:val="single"/>
          <w:lang w:val="fi-FI"/>
        </w:rPr>
        <w:t> </w:t>
      </w:r>
      <w:r w:rsidRPr="00F34ED8">
        <w:rPr>
          <w:rFonts w:ascii="Times New Roman" w:hAnsi="Times New Roman"/>
          <w:u w:val="single"/>
          <w:lang w:val="fi-FI"/>
        </w:rPr>
        <w:t>mg kovat kapselit</w:t>
      </w:r>
    </w:p>
    <w:p w14:paraId="5D445679" w14:textId="77777777" w:rsidR="000F3360" w:rsidRPr="00F34ED8" w:rsidRDefault="000F3360" w:rsidP="000F3360">
      <w:pPr>
        <w:autoSpaceDE w:val="0"/>
        <w:autoSpaceDN w:val="0"/>
        <w:adjustRightInd w:val="0"/>
        <w:spacing w:after="0" w:line="240" w:lineRule="auto"/>
        <w:ind w:left="567" w:hanging="567"/>
        <w:rPr>
          <w:rFonts w:ascii="Times New Roman" w:hAnsi="Times New Roman"/>
          <w:i/>
          <w:iCs/>
          <w:lang w:val="fi-FI"/>
        </w:rPr>
      </w:pPr>
      <w:r w:rsidRPr="00F34ED8">
        <w:rPr>
          <w:rFonts w:ascii="Times New Roman" w:hAnsi="Times New Roman"/>
          <w:i/>
          <w:lang w:val="fi-FI"/>
        </w:rPr>
        <w:t>Kapselin sisältö</w:t>
      </w:r>
    </w:p>
    <w:p w14:paraId="21B63933"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Selluloosa, mikrokiteinen</w:t>
      </w:r>
    </w:p>
    <w:p w14:paraId="66BD19D0"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Kopovidoni</w:t>
      </w:r>
    </w:p>
    <w:p w14:paraId="7F943AEB"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Krospovidoni</w:t>
      </w:r>
    </w:p>
    <w:p w14:paraId="74A53AF6"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Natriumstearyylifumaraatti</w:t>
      </w:r>
    </w:p>
    <w:p w14:paraId="01D3D74C"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Hydrofobinen kolloidinen piidioksidi </w:t>
      </w:r>
    </w:p>
    <w:p w14:paraId="36F72FB0" w14:textId="77777777" w:rsidR="000F3360" w:rsidRPr="00F34ED8" w:rsidRDefault="000F3360" w:rsidP="000F336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Kolloidinen vedetön piioksidi</w:t>
      </w:r>
    </w:p>
    <w:p w14:paraId="43ED4BCE" w14:textId="77777777" w:rsidR="000F3360" w:rsidRPr="00F34ED8" w:rsidRDefault="000F3360" w:rsidP="000F3360">
      <w:pPr>
        <w:autoSpaceDE w:val="0"/>
        <w:autoSpaceDN w:val="0"/>
        <w:adjustRightInd w:val="0"/>
        <w:spacing w:after="0" w:line="240" w:lineRule="auto"/>
        <w:rPr>
          <w:rFonts w:ascii="Times New Roman" w:hAnsi="Times New Roman"/>
          <w:highlight w:val="yellow"/>
          <w:lang w:val="fi-FI"/>
        </w:rPr>
      </w:pPr>
    </w:p>
    <w:p w14:paraId="0181F8A7" w14:textId="77777777" w:rsidR="000F3360" w:rsidRPr="00F34ED8" w:rsidRDefault="000F3360" w:rsidP="000F3360">
      <w:pPr>
        <w:autoSpaceDE w:val="0"/>
        <w:autoSpaceDN w:val="0"/>
        <w:adjustRightInd w:val="0"/>
        <w:spacing w:after="0" w:line="240" w:lineRule="auto"/>
        <w:rPr>
          <w:rFonts w:ascii="Times New Roman" w:hAnsi="Times New Roman"/>
          <w:i/>
          <w:iCs/>
          <w:lang w:val="fi-FI"/>
        </w:rPr>
      </w:pPr>
      <w:r w:rsidRPr="00F34ED8">
        <w:rPr>
          <w:rFonts w:ascii="Times New Roman" w:hAnsi="Times New Roman"/>
          <w:i/>
          <w:lang w:val="fi-FI"/>
        </w:rPr>
        <w:t>Kapselikuori</w:t>
      </w:r>
    </w:p>
    <w:p w14:paraId="722CD7D6"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Hypromelloosi</w:t>
      </w:r>
    </w:p>
    <w:p w14:paraId="3D611D49"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Titaanidioksidi (E171)</w:t>
      </w:r>
    </w:p>
    <w:p w14:paraId="51AD5827"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Keltainen rautaoksidi (E172)</w:t>
      </w:r>
    </w:p>
    <w:p w14:paraId="021BB9D2"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Punainen rautaoksidi (E172)</w:t>
      </w:r>
    </w:p>
    <w:p w14:paraId="7CB4651B"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Musta rautaoksidi (E172)</w:t>
      </w:r>
    </w:p>
    <w:p w14:paraId="2F97C961" w14:textId="77777777" w:rsidR="000F3360" w:rsidRPr="00F34ED8" w:rsidRDefault="000F3360" w:rsidP="000F3360">
      <w:pPr>
        <w:pStyle w:val="KeinLeerraum"/>
        <w:rPr>
          <w:rFonts w:ascii="Times New Roman" w:hAnsi="Times New Roman"/>
          <w:lang w:val="fi-FI"/>
        </w:rPr>
      </w:pPr>
    </w:p>
    <w:p w14:paraId="6D154F80" w14:textId="77777777" w:rsidR="000F3360" w:rsidRPr="00F34ED8" w:rsidRDefault="000F3360" w:rsidP="000F3360">
      <w:pPr>
        <w:autoSpaceDE w:val="0"/>
        <w:autoSpaceDN w:val="0"/>
        <w:adjustRightInd w:val="0"/>
        <w:spacing w:after="0" w:line="240" w:lineRule="auto"/>
        <w:rPr>
          <w:rFonts w:ascii="Times New Roman" w:hAnsi="Times New Roman"/>
          <w:i/>
          <w:iCs/>
          <w:lang w:val="fi-FI"/>
        </w:rPr>
      </w:pPr>
      <w:r w:rsidRPr="00F34ED8">
        <w:rPr>
          <w:rFonts w:ascii="Times New Roman" w:hAnsi="Times New Roman"/>
          <w:i/>
          <w:lang w:val="fi-FI"/>
        </w:rPr>
        <w:t>Painomuste</w:t>
      </w:r>
    </w:p>
    <w:p w14:paraId="6597C35B"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Shellakkakiille 45%</w:t>
      </w:r>
    </w:p>
    <w:p w14:paraId="0A2E5C98"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Musta rautaoksidi (E172)</w:t>
      </w:r>
    </w:p>
    <w:p w14:paraId="2FA2E13A"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Propyleeniglykoli</w:t>
      </w:r>
    </w:p>
    <w:p w14:paraId="16A735C8" w14:textId="77777777" w:rsidR="000F3360" w:rsidRPr="00F34ED8" w:rsidRDefault="000F3360" w:rsidP="000F336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Ammoniumhydroksidi 28%</w:t>
      </w:r>
    </w:p>
    <w:p w14:paraId="27C6E69D" w14:textId="77777777" w:rsidR="00AA5B99" w:rsidRPr="00F34ED8" w:rsidRDefault="00AA5B99">
      <w:pPr>
        <w:pStyle w:val="KeinLeerraum"/>
        <w:rPr>
          <w:rFonts w:ascii="Times New Roman" w:hAnsi="Times New Roman"/>
          <w:lang w:val="fi-FI"/>
        </w:rPr>
      </w:pPr>
    </w:p>
    <w:p w14:paraId="1489EE47"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6.2</w:t>
      </w:r>
      <w:r w:rsidRPr="00F34ED8">
        <w:rPr>
          <w:rFonts w:ascii="Times New Roman" w:hAnsi="Times New Roman"/>
          <w:b/>
          <w:bCs/>
          <w:lang w:val="fi-FI"/>
        </w:rPr>
        <w:tab/>
        <w:t>Yhteensopimattomuudet</w:t>
      </w:r>
    </w:p>
    <w:p w14:paraId="0A86DA16" w14:textId="77777777" w:rsidR="00AA5B99" w:rsidRPr="00F34ED8" w:rsidRDefault="00AA5B99">
      <w:pPr>
        <w:autoSpaceDE w:val="0"/>
        <w:autoSpaceDN w:val="0"/>
        <w:adjustRightInd w:val="0"/>
        <w:spacing w:after="0" w:line="240" w:lineRule="auto"/>
        <w:rPr>
          <w:rFonts w:ascii="Times New Roman" w:hAnsi="Times New Roman"/>
          <w:lang w:val="fi-FI"/>
        </w:rPr>
      </w:pPr>
    </w:p>
    <w:p w14:paraId="72692B9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oleellinen.</w:t>
      </w:r>
    </w:p>
    <w:p w14:paraId="47BB645A" w14:textId="77777777" w:rsidR="00AA5B99" w:rsidRPr="00F34ED8" w:rsidRDefault="00AA5B99">
      <w:pPr>
        <w:autoSpaceDE w:val="0"/>
        <w:autoSpaceDN w:val="0"/>
        <w:adjustRightInd w:val="0"/>
        <w:spacing w:after="0" w:line="240" w:lineRule="auto"/>
        <w:rPr>
          <w:rFonts w:ascii="Times New Roman" w:hAnsi="Times New Roman"/>
          <w:lang w:val="fi-FI"/>
        </w:rPr>
      </w:pPr>
    </w:p>
    <w:p w14:paraId="7B05B89E"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6.3</w:t>
      </w:r>
      <w:r w:rsidRPr="00F34ED8">
        <w:rPr>
          <w:rFonts w:ascii="Times New Roman" w:hAnsi="Times New Roman"/>
          <w:b/>
          <w:bCs/>
          <w:lang w:val="fi-FI"/>
        </w:rPr>
        <w:tab/>
        <w:t>Kestoaika</w:t>
      </w:r>
    </w:p>
    <w:p w14:paraId="25888321" w14:textId="77777777" w:rsidR="00AA5B99" w:rsidRPr="00F34ED8" w:rsidRDefault="00AA5B99">
      <w:pPr>
        <w:pStyle w:val="KeinLeerraum"/>
        <w:rPr>
          <w:rFonts w:ascii="Times New Roman" w:hAnsi="Times New Roman"/>
          <w:lang w:val="fi-FI"/>
        </w:rPr>
      </w:pPr>
    </w:p>
    <w:p w14:paraId="011B5B0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2</w:t>
      </w:r>
      <w:r w:rsidR="00230EA1" w:rsidRPr="00F34ED8">
        <w:rPr>
          <w:rFonts w:ascii="Times New Roman" w:hAnsi="Times New Roman"/>
          <w:lang w:val="fi-FI"/>
        </w:rPr>
        <w:t xml:space="preserve"> vuotta</w:t>
      </w:r>
    </w:p>
    <w:p w14:paraId="11803E24" w14:textId="77777777" w:rsidR="00AA5B99" w:rsidRPr="00F34ED8" w:rsidRDefault="00AA5B99">
      <w:pPr>
        <w:pStyle w:val="KeinLeerraum"/>
        <w:rPr>
          <w:rFonts w:ascii="Times New Roman" w:hAnsi="Times New Roman"/>
          <w:highlight w:val="lightGray"/>
          <w:lang w:val="fi-FI"/>
        </w:rPr>
      </w:pPr>
    </w:p>
    <w:p w14:paraId="7FDCA4B2"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6.4</w:t>
      </w:r>
      <w:r w:rsidRPr="00F34ED8">
        <w:rPr>
          <w:rFonts w:ascii="Times New Roman" w:hAnsi="Times New Roman"/>
          <w:b/>
          <w:bCs/>
          <w:lang w:val="fi-FI"/>
        </w:rPr>
        <w:tab/>
        <w:t>Säilytys</w:t>
      </w:r>
    </w:p>
    <w:p w14:paraId="4EA74027" w14:textId="77777777" w:rsidR="00AA5B99" w:rsidRPr="00F34ED8" w:rsidRDefault="00AA5B99">
      <w:pPr>
        <w:autoSpaceDE w:val="0"/>
        <w:autoSpaceDN w:val="0"/>
        <w:adjustRightInd w:val="0"/>
        <w:spacing w:after="0" w:line="240" w:lineRule="auto"/>
        <w:rPr>
          <w:rFonts w:ascii="Times New Roman" w:hAnsi="Times New Roman"/>
          <w:lang w:val="fi-FI"/>
        </w:rPr>
      </w:pPr>
    </w:p>
    <w:p w14:paraId="0155079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Säilytä alle </w:t>
      </w:r>
      <w:r w:rsidR="00230EA1" w:rsidRPr="00F34ED8">
        <w:rPr>
          <w:rFonts w:ascii="Times New Roman" w:hAnsi="Times New Roman"/>
          <w:lang w:val="fi-FI"/>
        </w:rPr>
        <w:t>25</w:t>
      </w:r>
      <w:r w:rsidRPr="00F34ED8">
        <w:rPr>
          <w:rFonts w:ascii="Times New Roman" w:hAnsi="Times New Roman"/>
          <w:lang w:val="fi-FI"/>
        </w:rPr>
        <w:t xml:space="preserve"> °C.</w:t>
      </w:r>
    </w:p>
    <w:p w14:paraId="3610E32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alkuperäispakkauksessa kosteudelta suojaamiseksi.</w:t>
      </w:r>
    </w:p>
    <w:p w14:paraId="40E72AF5" w14:textId="77777777" w:rsidR="00AA5B99" w:rsidRPr="00F34ED8" w:rsidRDefault="00AA5B99">
      <w:pPr>
        <w:autoSpaceDE w:val="0"/>
        <w:autoSpaceDN w:val="0"/>
        <w:adjustRightInd w:val="0"/>
        <w:spacing w:after="0" w:line="240" w:lineRule="auto"/>
        <w:rPr>
          <w:rFonts w:ascii="Times New Roman" w:hAnsi="Times New Roman"/>
          <w:lang w:val="fi-FI"/>
        </w:rPr>
      </w:pPr>
    </w:p>
    <w:p w14:paraId="7F67CB7F"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bookmarkStart w:id="1" w:name="OLE_LINK3"/>
      <w:bookmarkStart w:id="2" w:name="OLE_LINK4"/>
      <w:r w:rsidRPr="00F34ED8">
        <w:rPr>
          <w:rFonts w:ascii="Times New Roman" w:hAnsi="Times New Roman"/>
          <w:b/>
          <w:bCs/>
          <w:lang w:val="fi-FI"/>
        </w:rPr>
        <w:t>6.5</w:t>
      </w:r>
      <w:r w:rsidRPr="00F34ED8">
        <w:rPr>
          <w:rFonts w:ascii="Times New Roman" w:hAnsi="Times New Roman"/>
          <w:b/>
          <w:bCs/>
          <w:lang w:val="fi-FI"/>
        </w:rPr>
        <w:tab/>
        <w:t>Pakkaustyyppi ja pakkauskoko (pakkauskoot)</w:t>
      </w:r>
    </w:p>
    <w:p w14:paraId="4BF6C6D0" w14:textId="77777777" w:rsidR="00AA5B99" w:rsidRPr="00F34ED8" w:rsidRDefault="00AA5B99">
      <w:pPr>
        <w:autoSpaceDE w:val="0"/>
        <w:autoSpaceDN w:val="0"/>
        <w:adjustRightInd w:val="0"/>
        <w:spacing w:after="0" w:line="240" w:lineRule="auto"/>
        <w:rPr>
          <w:rFonts w:ascii="Times New Roman" w:hAnsi="Times New Roman"/>
          <w:lang w:val="fi-FI"/>
        </w:rPr>
      </w:pPr>
    </w:p>
    <w:p w14:paraId="5536072E" w14:textId="77777777" w:rsidR="00B3091D" w:rsidRPr="00F34ED8" w:rsidRDefault="00B3091D" w:rsidP="00B3091D">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50 mg kovat kapselit</w:t>
      </w:r>
    </w:p>
    <w:p w14:paraId="14BE65F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Al/PVC/Aclar-läpipainopakkaus</w:t>
      </w:r>
      <w:r w:rsidR="00DC39BE" w:rsidRPr="00F34ED8">
        <w:rPr>
          <w:rFonts w:ascii="Times New Roman" w:hAnsi="Times New Roman"/>
          <w:lang w:val="fi-FI"/>
        </w:rPr>
        <w:t>. Yksi läpipainoliuska sisältää 10 kapselia.</w:t>
      </w:r>
    </w:p>
    <w:p w14:paraId="6759E6E1"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Pakkaus sisältää joko 30 tai 90 kapselia.</w:t>
      </w:r>
    </w:p>
    <w:p w14:paraId="7EFB2A24" w14:textId="77777777" w:rsidR="00B3091D" w:rsidRPr="00F34ED8" w:rsidRDefault="00B3091D">
      <w:pPr>
        <w:pStyle w:val="KeinLeerraum"/>
        <w:rPr>
          <w:rFonts w:ascii="Times New Roman" w:hAnsi="Times New Roman"/>
          <w:lang w:val="fi-FI"/>
        </w:rPr>
      </w:pPr>
    </w:p>
    <w:p w14:paraId="048C9035" w14:textId="77777777" w:rsidR="00B3091D" w:rsidRPr="00F34ED8" w:rsidRDefault="00B3091D" w:rsidP="00B3091D">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lastRenderedPageBreak/>
        <w:t>Imatinib Actavis 100 mg kovat kapselit</w:t>
      </w:r>
    </w:p>
    <w:p w14:paraId="1F84EEBD" w14:textId="77777777" w:rsidR="009D292F" w:rsidRPr="00F34ED8" w:rsidRDefault="009D292F" w:rsidP="009D292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Al/PVC/Aclar-läpipainopakkaus. Yksi läpipainoliuska sisältää joko 8 tai 10 kapselia.</w:t>
      </w:r>
    </w:p>
    <w:p w14:paraId="49C785F4" w14:textId="77777777" w:rsidR="00B3091D" w:rsidRPr="00F34ED8" w:rsidRDefault="009D292F" w:rsidP="009D292F">
      <w:pPr>
        <w:pStyle w:val="KeinLeerraum"/>
        <w:rPr>
          <w:rFonts w:ascii="Times New Roman" w:hAnsi="Times New Roman"/>
          <w:lang w:val="fi-FI"/>
        </w:rPr>
      </w:pPr>
      <w:r w:rsidRPr="00F34ED8">
        <w:rPr>
          <w:rFonts w:ascii="Times New Roman" w:hAnsi="Times New Roman"/>
          <w:lang w:val="fi-FI"/>
        </w:rPr>
        <w:t>Pakkaus sisältää 24, 48, 60, 96, 120 tai 180 kapselia.</w:t>
      </w:r>
    </w:p>
    <w:p w14:paraId="066AAB73" w14:textId="77777777" w:rsidR="009D292F" w:rsidRPr="00F34ED8" w:rsidRDefault="009D292F" w:rsidP="009D292F">
      <w:pPr>
        <w:pStyle w:val="KeinLeerraum"/>
        <w:rPr>
          <w:rFonts w:ascii="Times New Roman" w:hAnsi="Times New Roman"/>
          <w:lang w:val="fi-FI"/>
        </w:rPr>
      </w:pPr>
    </w:p>
    <w:bookmarkEnd w:id="1"/>
    <w:bookmarkEnd w:id="2"/>
    <w:p w14:paraId="45400B08" w14:textId="77777777" w:rsidR="00B3091D" w:rsidRPr="00F34ED8" w:rsidRDefault="00B3091D" w:rsidP="00B3091D">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400 mg kovat kapselit</w:t>
      </w:r>
    </w:p>
    <w:p w14:paraId="44F40AD9" w14:textId="77777777" w:rsidR="009D292F" w:rsidRPr="00F34ED8" w:rsidRDefault="009D292F" w:rsidP="009D292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Al/PVC/PVDC-läpipainopakkaus. Yksi läpipainoliuska sisältää 10 kapselia.</w:t>
      </w:r>
    </w:p>
    <w:p w14:paraId="6150F19C" w14:textId="77777777" w:rsidR="00AA5B99" w:rsidRPr="00F34ED8" w:rsidRDefault="009D292F" w:rsidP="009D292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Pakkaus sisältää joko 10, 30, 60 tai 90 kapselia.</w:t>
      </w:r>
    </w:p>
    <w:p w14:paraId="7951D226" w14:textId="77777777" w:rsidR="009D292F" w:rsidRPr="00F34ED8" w:rsidRDefault="009D292F" w:rsidP="009D292F">
      <w:pPr>
        <w:autoSpaceDE w:val="0"/>
        <w:autoSpaceDN w:val="0"/>
        <w:adjustRightInd w:val="0"/>
        <w:spacing w:after="0" w:line="240" w:lineRule="auto"/>
        <w:rPr>
          <w:rFonts w:ascii="Times New Roman" w:hAnsi="Times New Roman"/>
          <w:highlight w:val="yellow"/>
          <w:lang w:val="fi-FI"/>
        </w:rPr>
      </w:pPr>
    </w:p>
    <w:p w14:paraId="52F7EBE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Kaikkia pakkauskokoja ei välttämättä ole myynnissä.</w:t>
      </w:r>
    </w:p>
    <w:p w14:paraId="0C21A635" w14:textId="77777777" w:rsidR="00AA5B99" w:rsidRPr="00F34ED8" w:rsidRDefault="00AA5B99">
      <w:pPr>
        <w:autoSpaceDE w:val="0"/>
        <w:autoSpaceDN w:val="0"/>
        <w:adjustRightInd w:val="0"/>
        <w:spacing w:after="0" w:line="240" w:lineRule="auto"/>
        <w:rPr>
          <w:rFonts w:ascii="Times New Roman" w:hAnsi="Times New Roman"/>
          <w:lang w:val="fi-FI"/>
        </w:rPr>
      </w:pPr>
    </w:p>
    <w:p w14:paraId="01F1F5F5"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6.6</w:t>
      </w:r>
      <w:r w:rsidRPr="00F34ED8">
        <w:rPr>
          <w:rFonts w:ascii="Times New Roman" w:hAnsi="Times New Roman"/>
          <w:b/>
          <w:bCs/>
          <w:lang w:val="fi-FI"/>
        </w:rPr>
        <w:tab/>
        <w:t>Erityiset varotoimet hävittämiselle ja muut käsittelyohjeet</w:t>
      </w:r>
    </w:p>
    <w:p w14:paraId="3A755C0C" w14:textId="77777777" w:rsidR="00AA5B99" w:rsidRPr="00F34ED8" w:rsidRDefault="00AA5B99">
      <w:pPr>
        <w:autoSpaceDE w:val="0"/>
        <w:autoSpaceDN w:val="0"/>
        <w:adjustRightInd w:val="0"/>
        <w:spacing w:after="0" w:line="240" w:lineRule="auto"/>
        <w:rPr>
          <w:rFonts w:ascii="Times New Roman" w:hAnsi="Times New Roman"/>
          <w:lang w:val="fi-FI"/>
        </w:rPr>
      </w:pPr>
    </w:p>
    <w:p w14:paraId="4358FA00"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Avattujen kapselien käsittely hedelmällisessä iässä olevien naisten kohdalla</w:t>
      </w:r>
    </w:p>
    <w:p w14:paraId="477BA0F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Koska eläinkokeet ovat osoittaneet lisääntymistoksisuutta, eikä mahdollista riskiä ihmissikiöiden kohdalla tunneta, hedelmällisessä iässä olevia naisia, jotka avaavat kapseleita, on neuvottava käsittelemään sisältöä varoen ja välttämään aineen joutumista iholle, silmiin tai hengitysteihin (ks. kohta 4.6). Kädet on pestävä välittömästi avattujen kapseleiden käsittelyn jälkeen.</w:t>
      </w:r>
    </w:p>
    <w:p w14:paraId="6CDB5B87" w14:textId="77777777" w:rsidR="00AA5B99" w:rsidRPr="00F34ED8" w:rsidRDefault="00AA5B99">
      <w:pPr>
        <w:autoSpaceDE w:val="0"/>
        <w:autoSpaceDN w:val="0"/>
        <w:adjustRightInd w:val="0"/>
        <w:spacing w:after="0" w:line="240" w:lineRule="auto"/>
        <w:rPr>
          <w:rFonts w:ascii="Times New Roman" w:hAnsi="Times New Roman"/>
          <w:lang w:val="fi-FI"/>
        </w:rPr>
      </w:pPr>
    </w:p>
    <w:p w14:paraId="3653398A" w14:textId="77777777" w:rsidR="00AA5B99" w:rsidRPr="00F34ED8" w:rsidRDefault="00017258">
      <w:pPr>
        <w:autoSpaceDE w:val="0"/>
        <w:autoSpaceDN w:val="0"/>
        <w:adjustRightInd w:val="0"/>
        <w:spacing w:after="0" w:line="240" w:lineRule="auto"/>
        <w:rPr>
          <w:rFonts w:ascii="Times New Roman" w:hAnsi="Times New Roman"/>
          <w:lang w:val="fi-FI"/>
        </w:rPr>
      </w:pPr>
      <w:r w:rsidRPr="00F34ED8">
        <w:rPr>
          <w:rFonts w:ascii="Times New Roman" w:hAnsi="Times New Roman"/>
          <w:noProof/>
          <w:snapToGrid w:val="0"/>
          <w:szCs w:val="24"/>
          <w:lang w:val="fi-FI"/>
        </w:rPr>
        <w:t>Käyttämätön lääkevalmiste tai jäte on hävitettävä paikallisten vaatimusten mukaisesti.</w:t>
      </w:r>
    </w:p>
    <w:p w14:paraId="31D32166" w14:textId="77777777" w:rsidR="00AA5B99" w:rsidRPr="00F34ED8" w:rsidRDefault="00AA5B99">
      <w:pPr>
        <w:autoSpaceDE w:val="0"/>
        <w:autoSpaceDN w:val="0"/>
        <w:adjustRightInd w:val="0"/>
        <w:spacing w:after="0" w:line="240" w:lineRule="auto"/>
        <w:rPr>
          <w:rFonts w:ascii="Times New Roman" w:hAnsi="Times New Roman"/>
          <w:lang w:val="fi-FI"/>
        </w:rPr>
      </w:pPr>
    </w:p>
    <w:p w14:paraId="0BB51DB9" w14:textId="77777777" w:rsidR="00FC3D2C" w:rsidRPr="00F34ED8" w:rsidRDefault="00FC3D2C">
      <w:pPr>
        <w:autoSpaceDE w:val="0"/>
        <w:autoSpaceDN w:val="0"/>
        <w:adjustRightInd w:val="0"/>
        <w:spacing w:after="0" w:line="240" w:lineRule="auto"/>
        <w:rPr>
          <w:rFonts w:ascii="Times New Roman" w:hAnsi="Times New Roman"/>
          <w:lang w:val="fi-FI"/>
        </w:rPr>
      </w:pPr>
    </w:p>
    <w:p w14:paraId="3E42099D"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7.</w:t>
      </w:r>
      <w:r w:rsidRPr="00F34ED8">
        <w:rPr>
          <w:rFonts w:ascii="Times New Roman" w:hAnsi="Times New Roman"/>
          <w:b/>
          <w:bCs/>
          <w:lang w:val="fi-FI"/>
        </w:rPr>
        <w:tab/>
        <w:t>MYYNTILUVAN HALTIJA</w:t>
      </w:r>
    </w:p>
    <w:p w14:paraId="0677A9D9" w14:textId="77777777" w:rsidR="00AA5B99" w:rsidRPr="00F34ED8" w:rsidRDefault="00AA5B99">
      <w:pPr>
        <w:autoSpaceDE w:val="0"/>
        <w:autoSpaceDN w:val="0"/>
        <w:adjustRightInd w:val="0"/>
        <w:spacing w:after="0" w:line="240" w:lineRule="auto"/>
        <w:rPr>
          <w:rFonts w:ascii="Times New Roman" w:hAnsi="Times New Roman"/>
          <w:lang w:val="fi-FI"/>
        </w:rPr>
      </w:pPr>
    </w:p>
    <w:p w14:paraId="37BBAD3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 Group PTC ehf.</w:t>
      </w:r>
    </w:p>
    <w:p w14:paraId="35F015F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Reykjavíkurvegur 76-78</w:t>
      </w:r>
    </w:p>
    <w:p w14:paraId="568713B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IS-220 Hafnarfjörður</w:t>
      </w:r>
    </w:p>
    <w:p w14:paraId="170C712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Islanti</w:t>
      </w:r>
    </w:p>
    <w:p w14:paraId="535CDF6C" w14:textId="77777777" w:rsidR="00AA5B99" w:rsidRPr="00F34ED8" w:rsidRDefault="00AA5B99">
      <w:pPr>
        <w:autoSpaceDE w:val="0"/>
        <w:autoSpaceDN w:val="0"/>
        <w:adjustRightInd w:val="0"/>
        <w:spacing w:after="0" w:line="240" w:lineRule="auto"/>
        <w:rPr>
          <w:rFonts w:ascii="Times New Roman" w:hAnsi="Times New Roman"/>
          <w:lang w:val="fi-FI"/>
        </w:rPr>
      </w:pPr>
    </w:p>
    <w:p w14:paraId="2CF4034F" w14:textId="77777777" w:rsidR="00AA5B99" w:rsidRPr="00F34ED8" w:rsidRDefault="00AA5B99">
      <w:pPr>
        <w:autoSpaceDE w:val="0"/>
        <w:autoSpaceDN w:val="0"/>
        <w:adjustRightInd w:val="0"/>
        <w:spacing w:after="0" w:line="240" w:lineRule="auto"/>
        <w:rPr>
          <w:rFonts w:ascii="Times New Roman" w:hAnsi="Times New Roman"/>
          <w:lang w:val="fi-FI"/>
        </w:rPr>
      </w:pPr>
    </w:p>
    <w:p w14:paraId="282FB5B5"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8.</w:t>
      </w:r>
      <w:r w:rsidRPr="00F34ED8">
        <w:rPr>
          <w:rFonts w:ascii="Times New Roman" w:hAnsi="Times New Roman"/>
          <w:b/>
          <w:bCs/>
          <w:lang w:val="fi-FI"/>
        </w:rPr>
        <w:tab/>
        <w:t>MYYNTILUVAN NUMERO(T)</w:t>
      </w:r>
    </w:p>
    <w:p w14:paraId="495AA995" w14:textId="77777777" w:rsidR="00AA5B99" w:rsidRPr="00F34ED8" w:rsidRDefault="00AA5B99">
      <w:pPr>
        <w:autoSpaceDE w:val="0"/>
        <w:autoSpaceDN w:val="0"/>
        <w:adjustRightInd w:val="0"/>
        <w:spacing w:after="0" w:line="240" w:lineRule="auto"/>
        <w:rPr>
          <w:rFonts w:ascii="Times New Roman" w:hAnsi="Times New Roman"/>
          <w:lang w:val="fi-FI"/>
        </w:rPr>
      </w:pPr>
    </w:p>
    <w:p w14:paraId="3628A840" w14:textId="77777777" w:rsidR="00E13050" w:rsidRPr="00F34ED8" w:rsidRDefault="00E13050" w:rsidP="00E13050">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50 mg kovat kapselit</w:t>
      </w:r>
    </w:p>
    <w:p w14:paraId="50CB6109" w14:textId="77777777" w:rsidR="00B0606C" w:rsidRPr="00F34ED8" w:rsidRDefault="00B0606C" w:rsidP="00B0606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EU/1/13/825/001</w:t>
      </w:r>
    </w:p>
    <w:p w14:paraId="2556828B" w14:textId="77777777" w:rsidR="00AA5B99" w:rsidRPr="00F34ED8" w:rsidRDefault="00B0606C" w:rsidP="00B0606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EU/1/13/825/002</w:t>
      </w:r>
    </w:p>
    <w:p w14:paraId="02DAD409" w14:textId="77777777" w:rsidR="00E13050" w:rsidRPr="00F34ED8" w:rsidRDefault="00E13050" w:rsidP="00B0606C">
      <w:pPr>
        <w:autoSpaceDE w:val="0"/>
        <w:autoSpaceDN w:val="0"/>
        <w:adjustRightInd w:val="0"/>
        <w:spacing w:after="0" w:line="240" w:lineRule="auto"/>
        <w:rPr>
          <w:rFonts w:ascii="Times New Roman" w:hAnsi="Times New Roman"/>
          <w:lang w:val="fi-FI"/>
        </w:rPr>
      </w:pPr>
    </w:p>
    <w:p w14:paraId="2004FFF7" w14:textId="77777777" w:rsidR="00E13050" w:rsidRPr="00F34ED8" w:rsidRDefault="00E13050" w:rsidP="00E13050">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100 mg kovat kapselit</w:t>
      </w:r>
    </w:p>
    <w:p w14:paraId="7ADC5E07" w14:textId="77777777" w:rsidR="008C1E16" w:rsidRPr="000A027F" w:rsidRDefault="008C1E16" w:rsidP="008C1E16">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EU/1/13/825/003</w:t>
      </w:r>
    </w:p>
    <w:p w14:paraId="73102555" w14:textId="77777777" w:rsidR="008C1E16" w:rsidRPr="000A027F" w:rsidRDefault="008C1E16" w:rsidP="008C1E16">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EU/1/13/825/004</w:t>
      </w:r>
    </w:p>
    <w:p w14:paraId="4D751235" w14:textId="77777777" w:rsidR="008C1E16" w:rsidRPr="000A027F" w:rsidRDefault="008C1E16" w:rsidP="008C1E16">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EU/1/13/825/005</w:t>
      </w:r>
    </w:p>
    <w:p w14:paraId="1F485D7D" w14:textId="77777777" w:rsidR="008C1E16" w:rsidRPr="000A027F" w:rsidRDefault="008C1E16" w:rsidP="008C1E16">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EU/1/13/825/006</w:t>
      </w:r>
    </w:p>
    <w:p w14:paraId="36373CE8" w14:textId="77777777" w:rsidR="008C1E16" w:rsidRPr="000A027F" w:rsidRDefault="008C1E16" w:rsidP="008C1E16">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EU/1/13/825/007</w:t>
      </w:r>
    </w:p>
    <w:p w14:paraId="0028687A" w14:textId="77777777" w:rsidR="008C1E16" w:rsidRPr="00F34ED8" w:rsidRDefault="008C1E16" w:rsidP="008C1E16">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EU/1/13/825/019</w:t>
      </w:r>
    </w:p>
    <w:p w14:paraId="293CBBC8" w14:textId="77777777" w:rsidR="00E13050" w:rsidRPr="00F34ED8" w:rsidRDefault="00E13050" w:rsidP="00B0606C">
      <w:pPr>
        <w:autoSpaceDE w:val="0"/>
        <w:autoSpaceDN w:val="0"/>
        <w:adjustRightInd w:val="0"/>
        <w:spacing w:after="0" w:line="240" w:lineRule="auto"/>
        <w:rPr>
          <w:rFonts w:ascii="Times New Roman" w:hAnsi="Times New Roman"/>
          <w:lang w:val="fi-FI"/>
        </w:rPr>
      </w:pPr>
    </w:p>
    <w:p w14:paraId="19FCA8A0" w14:textId="77777777" w:rsidR="00E13050" w:rsidRPr="00F34ED8" w:rsidRDefault="00E13050" w:rsidP="00E13050">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400 mg kovat kapselit</w:t>
      </w:r>
    </w:p>
    <w:p w14:paraId="0CDDB022" w14:textId="77777777" w:rsidR="008C1E16" w:rsidRPr="00F34ED8" w:rsidRDefault="008C1E16" w:rsidP="008C1E16">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EU/1/13/825/020</w:t>
      </w:r>
    </w:p>
    <w:p w14:paraId="2FBAD00F" w14:textId="77777777" w:rsidR="008C1E16" w:rsidRPr="00F34ED8" w:rsidRDefault="008C1E16" w:rsidP="008C1E16">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EU/1/13/825/021</w:t>
      </w:r>
    </w:p>
    <w:p w14:paraId="2CCCA2C5" w14:textId="77777777" w:rsidR="008C1E16" w:rsidRPr="00F34ED8" w:rsidRDefault="008C1E16" w:rsidP="008C1E16">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EU/1/13/825/022</w:t>
      </w:r>
    </w:p>
    <w:p w14:paraId="418D38CE" w14:textId="77777777" w:rsidR="00E13050" w:rsidRPr="00F34ED8" w:rsidRDefault="008C1E16" w:rsidP="00B0606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EU/1/13/825/023</w:t>
      </w:r>
    </w:p>
    <w:p w14:paraId="61C91D7C" w14:textId="77777777" w:rsidR="00AA5B99" w:rsidRPr="00F34ED8" w:rsidRDefault="00AA5B99">
      <w:pPr>
        <w:autoSpaceDE w:val="0"/>
        <w:autoSpaceDN w:val="0"/>
        <w:adjustRightInd w:val="0"/>
        <w:spacing w:after="0" w:line="240" w:lineRule="auto"/>
        <w:rPr>
          <w:rFonts w:ascii="Times New Roman" w:hAnsi="Times New Roman"/>
          <w:lang w:val="fi-FI"/>
        </w:rPr>
      </w:pPr>
    </w:p>
    <w:p w14:paraId="7B7D1867" w14:textId="77777777" w:rsidR="00AA5B99" w:rsidRPr="00F34ED8" w:rsidRDefault="00AA5B99">
      <w:pPr>
        <w:autoSpaceDE w:val="0"/>
        <w:autoSpaceDN w:val="0"/>
        <w:adjustRightInd w:val="0"/>
        <w:spacing w:after="0" w:line="240" w:lineRule="auto"/>
        <w:rPr>
          <w:rFonts w:ascii="Times New Roman" w:hAnsi="Times New Roman"/>
          <w:lang w:val="fi-FI"/>
        </w:rPr>
      </w:pPr>
    </w:p>
    <w:p w14:paraId="091E1903"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9.</w:t>
      </w:r>
      <w:r w:rsidRPr="00F34ED8">
        <w:rPr>
          <w:rFonts w:ascii="Times New Roman" w:hAnsi="Times New Roman"/>
          <w:b/>
          <w:bCs/>
          <w:lang w:val="fi-FI"/>
        </w:rPr>
        <w:tab/>
        <w:t>MYYNTILUVAN MYÖNTÄMISPÄIVÄMÄÄRÄ/UUDISTAMISPÄIVÄMÄÄRÄ</w:t>
      </w:r>
    </w:p>
    <w:p w14:paraId="62B249A6" w14:textId="77777777" w:rsidR="00AA5B99" w:rsidRPr="00F34ED8" w:rsidRDefault="00AA5B99">
      <w:pPr>
        <w:autoSpaceDE w:val="0"/>
        <w:autoSpaceDN w:val="0"/>
        <w:adjustRightInd w:val="0"/>
        <w:spacing w:after="0" w:line="240" w:lineRule="auto"/>
        <w:rPr>
          <w:rFonts w:ascii="Times New Roman" w:hAnsi="Times New Roman"/>
          <w:lang w:val="fi-FI"/>
        </w:rPr>
      </w:pPr>
    </w:p>
    <w:p w14:paraId="6CC06308" w14:textId="77777777" w:rsidR="00AA5B99" w:rsidRPr="00F34ED8" w:rsidRDefault="004D497D">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Myyntiluvan myöntämisen päivämäärä:</w:t>
      </w:r>
      <w:r w:rsidR="00230EA1" w:rsidRPr="00F34ED8">
        <w:rPr>
          <w:rFonts w:ascii="Times New Roman" w:hAnsi="Times New Roman"/>
          <w:lang w:val="fi-FI"/>
        </w:rPr>
        <w:t xml:space="preserve"> 17. huhtikuuta 2013</w:t>
      </w:r>
    </w:p>
    <w:p w14:paraId="2BA4222B" w14:textId="77777777" w:rsidR="00C76DED" w:rsidRPr="00F34ED8" w:rsidRDefault="00C76DED">
      <w:pPr>
        <w:autoSpaceDE w:val="0"/>
        <w:autoSpaceDN w:val="0"/>
        <w:adjustRightInd w:val="0"/>
        <w:spacing w:after="0" w:line="240" w:lineRule="auto"/>
        <w:rPr>
          <w:rFonts w:ascii="Times New Roman" w:hAnsi="Times New Roman"/>
          <w:lang w:val="fi-FI"/>
        </w:rPr>
      </w:pPr>
    </w:p>
    <w:p w14:paraId="52BF93A0" w14:textId="77777777" w:rsidR="00230EA1" w:rsidRPr="00F34ED8" w:rsidRDefault="00230EA1">
      <w:pPr>
        <w:autoSpaceDE w:val="0"/>
        <w:autoSpaceDN w:val="0"/>
        <w:adjustRightInd w:val="0"/>
        <w:spacing w:after="0" w:line="240" w:lineRule="auto"/>
        <w:rPr>
          <w:rFonts w:ascii="Times New Roman" w:hAnsi="Times New Roman"/>
          <w:lang w:val="fi-FI"/>
        </w:rPr>
      </w:pPr>
    </w:p>
    <w:p w14:paraId="1A8F5052"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10.</w:t>
      </w:r>
      <w:r w:rsidRPr="00F34ED8">
        <w:rPr>
          <w:rFonts w:ascii="Times New Roman" w:hAnsi="Times New Roman"/>
          <w:b/>
          <w:bCs/>
          <w:lang w:val="fi-FI"/>
        </w:rPr>
        <w:tab/>
        <w:t>TEKSTIN MUUTTAMISPÄIVÄMÄÄRÄ</w:t>
      </w:r>
    </w:p>
    <w:p w14:paraId="0709228C" w14:textId="77777777" w:rsidR="00AA5B99" w:rsidRPr="00F34ED8" w:rsidRDefault="00AA5B99">
      <w:pPr>
        <w:autoSpaceDE w:val="0"/>
        <w:autoSpaceDN w:val="0"/>
        <w:adjustRightInd w:val="0"/>
        <w:spacing w:after="0" w:line="240" w:lineRule="auto"/>
        <w:rPr>
          <w:rFonts w:ascii="Times New Roman" w:hAnsi="Times New Roman"/>
          <w:lang w:val="fi-FI"/>
        </w:rPr>
      </w:pPr>
    </w:p>
    <w:p w14:paraId="047F16A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Lisätietoa tästä lääkevalmisteesta on Euroopan lääkeviraston verkkosivulla </w:t>
      </w:r>
      <w:hyperlink r:id="rId12" w:history="1">
        <w:r w:rsidRPr="00F34ED8">
          <w:rPr>
            <w:rStyle w:val="Hyperlink"/>
            <w:rFonts w:ascii="Times New Roman" w:hAnsi="Times New Roman"/>
            <w:lang w:val="fi-FI"/>
          </w:rPr>
          <w:t>http://www.ema.europa.eu</w:t>
        </w:r>
      </w:hyperlink>
      <w:r w:rsidR="009C38D5" w:rsidRPr="00F34ED8">
        <w:rPr>
          <w:lang w:val="fi-FI"/>
        </w:rPr>
        <w:t>/</w:t>
      </w:r>
      <w:r w:rsidRPr="00F34ED8">
        <w:rPr>
          <w:rFonts w:ascii="Times New Roman" w:hAnsi="Times New Roman"/>
          <w:lang w:val="fi-FI"/>
        </w:rPr>
        <w:t>.</w:t>
      </w:r>
    </w:p>
    <w:p w14:paraId="1A94A437" w14:textId="77777777" w:rsidR="00AA5B99" w:rsidRPr="00F34ED8" w:rsidRDefault="00CA69C3" w:rsidP="00EF56EE">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br w:type="page"/>
      </w:r>
      <w:r w:rsidRPr="00F34ED8">
        <w:rPr>
          <w:rFonts w:ascii="Times New Roman" w:hAnsi="Times New Roman"/>
          <w:b/>
          <w:bCs/>
          <w:lang w:val="fi-FI"/>
        </w:rPr>
        <w:lastRenderedPageBreak/>
        <w:t>1.</w:t>
      </w:r>
      <w:r w:rsidRPr="00F34ED8">
        <w:rPr>
          <w:rFonts w:ascii="Times New Roman" w:hAnsi="Times New Roman"/>
          <w:b/>
          <w:bCs/>
          <w:lang w:val="fi-FI"/>
        </w:rPr>
        <w:tab/>
        <w:t>LÄÄKEVALMISTEEN NIMI</w:t>
      </w:r>
    </w:p>
    <w:p w14:paraId="536C9783" w14:textId="77777777" w:rsidR="00AA5B99" w:rsidRPr="00F34ED8" w:rsidRDefault="00AA5B99">
      <w:pPr>
        <w:tabs>
          <w:tab w:val="left" w:pos="567"/>
        </w:tabs>
        <w:autoSpaceDE w:val="0"/>
        <w:autoSpaceDN w:val="0"/>
        <w:adjustRightInd w:val="0"/>
        <w:spacing w:after="0" w:line="240" w:lineRule="auto"/>
        <w:rPr>
          <w:rFonts w:ascii="Times New Roman" w:hAnsi="Times New Roman"/>
          <w:lang w:val="fi-FI"/>
        </w:rPr>
      </w:pPr>
    </w:p>
    <w:p w14:paraId="07FD6C0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100 mg kalvopäällysteiset tabletit</w:t>
      </w:r>
    </w:p>
    <w:p w14:paraId="20256664" w14:textId="77777777" w:rsidR="00512844" w:rsidRPr="00F34ED8" w:rsidRDefault="00512844" w:rsidP="0051284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400 mg kalvopäällysteiset tabletit</w:t>
      </w:r>
    </w:p>
    <w:p w14:paraId="55D5BFC0" w14:textId="77777777" w:rsidR="00AA5B99" w:rsidRPr="00F34ED8" w:rsidRDefault="00AA5B99">
      <w:pPr>
        <w:autoSpaceDE w:val="0"/>
        <w:autoSpaceDN w:val="0"/>
        <w:adjustRightInd w:val="0"/>
        <w:spacing w:after="0" w:line="240" w:lineRule="auto"/>
        <w:rPr>
          <w:rFonts w:ascii="Times New Roman" w:hAnsi="Times New Roman"/>
          <w:lang w:val="fi-FI"/>
        </w:rPr>
      </w:pPr>
    </w:p>
    <w:p w14:paraId="042A1626" w14:textId="77777777" w:rsidR="00AA5B99" w:rsidRPr="00F34ED8" w:rsidRDefault="00AA5B99">
      <w:pPr>
        <w:autoSpaceDE w:val="0"/>
        <w:autoSpaceDN w:val="0"/>
        <w:adjustRightInd w:val="0"/>
        <w:spacing w:after="0" w:line="240" w:lineRule="auto"/>
        <w:rPr>
          <w:rFonts w:ascii="Times New Roman" w:hAnsi="Times New Roman"/>
          <w:lang w:val="fi-FI"/>
        </w:rPr>
      </w:pPr>
    </w:p>
    <w:p w14:paraId="5DA06AC6" w14:textId="77777777" w:rsidR="00AA5B99" w:rsidRPr="00F34ED8" w:rsidRDefault="00CA69C3" w:rsidP="00AF06C3">
      <w:pPr>
        <w:tabs>
          <w:tab w:val="left" w:pos="567"/>
        </w:tabs>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2.</w:t>
      </w:r>
      <w:r w:rsidRPr="00F34ED8">
        <w:rPr>
          <w:rFonts w:ascii="Times New Roman" w:hAnsi="Times New Roman"/>
          <w:b/>
          <w:bCs/>
          <w:lang w:val="fi-FI"/>
        </w:rPr>
        <w:tab/>
        <w:t>VAIKUTTAVAT AINEET JA NIIDEN MÄÄRÄT</w:t>
      </w:r>
    </w:p>
    <w:p w14:paraId="6E2D05E5" w14:textId="77777777" w:rsidR="00AA5B99" w:rsidRPr="00F34ED8" w:rsidRDefault="00AA5B99">
      <w:pPr>
        <w:tabs>
          <w:tab w:val="left" w:pos="567"/>
        </w:tabs>
        <w:autoSpaceDE w:val="0"/>
        <w:autoSpaceDN w:val="0"/>
        <w:adjustRightInd w:val="0"/>
        <w:spacing w:after="0" w:line="240" w:lineRule="auto"/>
        <w:rPr>
          <w:rFonts w:ascii="Times New Roman" w:hAnsi="Times New Roman"/>
          <w:lang w:val="fi-FI"/>
        </w:rPr>
      </w:pPr>
    </w:p>
    <w:p w14:paraId="50480579" w14:textId="77777777" w:rsidR="00AA5B99" w:rsidRPr="00F34ED8" w:rsidRDefault="00512844">
      <w:pPr>
        <w:autoSpaceDE w:val="0"/>
        <w:autoSpaceDN w:val="0"/>
        <w:adjustRightInd w:val="0"/>
        <w:spacing w:after="0" w:line="240" w:lineRule="auto"/>
        <w:rPr>
          <w:rFonts w:ascii="Times New Roman" w:hAnsi="Times New Roman"/>
          <w:lang w:val="fi-FI"/>
        </w:rPr>
      </w:pPr>
      <w:r w:rsidRPr="00F34ED8">
        <w:rPr>
          <w:rFonts w:ascii="Times New Roman" w:hAnsi="Times New Roman"/>
          <w:u w:val="single"/>
          <w:lang w:val="fi-FI"/>
        </w:rPr>
        <w:t>Imatinib Actavis 100 mg kalvopäällysteiset tabletit</w:t>
      </w:r>
    </w:p>
    <w:p w14:paraId="7606C05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kalvopäällysteinen tabletti sisältää </w:t>
      </w:r>
      <w:r w:rsidR="00FB2F88" w:rsidRPr="00F34ED8">
        <w:rPr>
          <w:rFonts w:ascii="Times New Roman" w:hAnsi="Times New Roman"/>
          <w:lang w:val="fi-FI"/>
        </w:rPr>
        <w:t xml:space="preserve">imatinibimesilaattia vastaten </w:t>
      </w:r>
      <w:r w:rsidRPr="00F34ED8">
        <w:rPr>
          <w:rFonts w:ascii="Times New Roman" w:hAnsi="Times New Roman"/>
          <w:lang w:val="fi-FI"/>
        </w:rPr>
        <w:t>100 mg imatinibia</w:t>
      </w:r>
      <w:r w:rsidR="00FB2F88" w:rsidRPr="00F34ED8">
        <w:rPr>
          <w:rFonts w:ascii="Times New Roman" w:hAnsi="Times New Roman"/>
          <w:lang w:val="fi-FI"/>
        </w:rPr>
        <w:t>.</w:t>
      </w:r>
      <w:r w:rsidRPr="00F34ED8">
        <w:rPr>
          <w:rFonts w:ascii="Times New Roman" w:hAnsi="Times New Roman"/>
          <w:lang w:val="fi-FI"/>
        </w:rPr>
        <w:t xml:space="preserve"> </w:t>
      </w:r>
    </w:p>
    <w:p w14:paraId="7C0E553F" w14:textId="77777777" w:rsidR="00AA5B99" w:rsidRPr="00F34ED8" w:rsidRDefault="00AA5B99">
      <w:pPr>
        <w:autoSpaceDE w:val="0"/>
        <w:autoSpaceDN w:val="0"/>
        <w:adjustRightInd w:val="0"/>
        <w:spacing w:after="0" w:line="240" w:lineRule="auto"/>
        <w:rPr>
          <w:rFonts w:ascii="Times New Roman" w:hAnsi="Times New Roman"/>
          <w:lang w:val="fi-FI"/>
        </w:rPr>
      </w:pPr>
    </w:p>
    <w:p w14:paraId="4CE94B32" w14:textId="77777777" w:rsidR="00AA5B99" w:rsidRPr="00F34ED8" w:rsidRDefault="00CA69C3">
      <w:pPr>
        <w:autoSpaceDE w:val="0"/>
        <w:autoSpaceDN w:val="0"/>
        <w:adjustRightInd w:val="0"/>
        <w:spacing w:after="0" w:line="240" w:lineRule="auto"/>
        <w:rPr>
          <w:rFonts w:ascii="Times New Roman" w:hAnsi="Times New Roman"/>
          <w:i/>
          <w:lang w:val="fi-FI"/>
        </w:rPr>
      </w:pPr>
      <w:r w:rsidRPr="00F34ED8">
        <w:rPr>
          <w:rFonts w:ascii="Times New Roman" w:hAnsi="Times New Roman"/>
          <w:i/>
          <w:lang w:val="fi-FI"/>
        </w:rPr>
        <w:t>Apuaine(et), joiden vaikutus tunnetaan:</w:t>
      </w:r>
    </w:p>
    <w:p w14:paraId="2CF69A0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Yksi kalvopäällysteinen tabletti sisältää 0,19 mg lesitiiniä (soija) (E322).</w:t>
      </w:r>
    </w:p>
    <w:p w14:paraId="0B7ECDDE" w14:textId="77777777" w:rsidR="00AA5B99" w:rsidRPr="00F34ED8" w:rsidRDefault="00AA5B99">
      <w:pPr>
        <w:autoSpaceDE w:val="0"/>
        <w:autoSpaceDN w:val="0"/>
        <w:adjustRightInd w:val="0"/>
        <w:spacing w:after="0" w:line="240" w:lineRule="auto"/>
        <w:rPr>
          <w:rFonts w:ascii="Times New Roman" w:hAnsi="Times New Roman"/>
          <w:highlight w:val="lightGray"/>
          <w:lang w:val="fi-FI"/>
        </w:rPr>
      </w:pPr>
    </w:p>
    <w:p w14:paraId="1AAC654A" w14:textId="77777777" w:rsidR="008C4F19" w:rsidRPr="00F34ED8" w:rsidRDefault="008C4F19" w:rsidP="008C4F19">
      <w:pPr>
        <w:autoSpaceDE w:val="0"/>
        <w:autoSpaceDN w:val="0"/>
        <w:adjustRightInd w:val="0"/>
        <w:spacing w:after="0" w:line="240" w:lineRule="auto"/>
        <w:rPr>
          <w:rFonts w:ascii="Times New Roman" w:hAnsi="Times New Roman"/>
          <w:lang w:val="fi-FI"/>
        </w:rPr>
      </w:pPr>
      <w:r w:rsidRPr="00F34ED8">
        <w:rPr>
          <w:rFonts w:ascii="Times New Roman" w:hAnsi="Times New Roman"/>
          <w:u w:val="single"/>
          <w:lang w:val="fi-FI"/>
        </w:rPr>
        <w:t>Imatinib Actavis 400 mg kalvopäällysteiset tabletit</w:t>
      </w:r>
    </w:p>
    <w:p w14:paraId="62B67EBB" w14:textId="77777777" w:rsidR="00B85F69" w:rsidRPr="00F34ED8" w:rsidRDefault="00B85F69" w:rsidP="00B85F6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kalvopäällysteinen tabletti sisältää imatinibimesilaattia vastaten 400 mg imatinibia. </w:t>
      </w:r>
    </w:p>
    <w:p w14:paraId="0E28A447" w14:textId="77777777" w:rsidR="00B85F69" w:rsidRPr="00F34ED8" w:rsidRDefault="00B85F69" w:rsidP="00B85F69">
      <w:pPr>
        <w:autoSpaceDE w:val="0"/>
        <w:autoSpaceDN w:val="0"/>
        <w:adjustRightInd w:val="0"/>
        <w:spacing w:after="0" w:line="240" w:lineRule="auto"/>
        <w:rPr>
          <w:rFonts w:ascii="Times New Roman" w:hAnsi="Times New Roman"/>
          <w:lang w:val="fi-FI"/>
        </w:rPr>
      </w:pPr>
    </w:p>
    <w:p w14:paraId="4832F130" w14:textId="77777777" w:rsidR="00B85F69" w:rsidRPr="00F34ED8" w:rsidRDefault="00B85F69" w:rsidP="00B85F69">
      <w:pPr>
        <w:autoSpaceDE w:val="0"/>
        <w:autoSpaceDN w:val="0"/>
        <w:adjustRightInd w:val="0"/>
        <w:spacing w:after="0" w:line="240" w:lineRule="auto"/>
        <w:rPr>
          <w:rFonts w:ascii="Times New Roman" w:hAnsi="Times New Roman"/>
          <w:i/>
          <w:lang w:val="fi-FI"/>
        </w:rPr>
      </w:pPr>
      <w:r w:rsidRPr="00F34ED8">
        <w:rPr>
          <w:rFonts w:ascii="Times New Roman" w:hAnsi="Times New Roman"/>
          <w:i/>
          <w:u w:val="single"/>
          <w:lang w:val="fi-FI"/>
        </w:rPr>
        <w:t>Apuaine(et), joiden vaikutus tunnetaan</w:t>
      </w:r>
      <w:r w:rsidRPr="00F34ED8">
        <w:rPr>
          <w:rFonts w:ascii="Times New Roman" w:hAnsi="Times New Roman"/>
          <w:i/>
          <w:lang w:val="fi-FI"/>
        </w:rPr>
        <w:t>:</w:t>
      </w:r>
    </w:p>
    <w:p w14:paraId="655B9D85" w14:textId="77777777" w:rsidR="00B85F69" w:rsidRPr="00F34ED8" w:rsidRDefault="00B85F69" w:rsidP="00B85F6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Jokainen kalvopäällystetty tabletti sisältää 0,75 mg lesitiiniä (soija) (E322) </w:t>
      </w:r>
    </w:p>
    <w:p w14:paraId="06B6E46A" w14:textId="77777777" w:rsidR="008C4F19" w:rsidRPr="00F34ED8" w:rsidRDefault="008C4F19">
      <w:pPr>
        <w:autoSpaceDE w:val="0"/>
        <w:autoSpaceDN w:val="0"/>
        <w:adjustRightInd w:val="0"/>
        <w:spacing w:after="0" w:line="240" w:lineRule="auto"/>
        <w:rPr>
          <w:rFonts w:ascii="Times New Roman" w:hAnsi="Times New Roman"/>
          <w:highlight w:val="lightGray"/>
          <w:lang w:val="fi-FI"/>
        </w:rPr>
      </w:pPr>
    </w:p>
    <w:p w14:paraId="31657BF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Täydellinen apuaineluettelo, ks. kohta 6.1.</w:t>
      </w:r>
    </w:p>
    <w:p w14:paraId="1D519B2F" w14:textId="77777777" w:rsidR="00AA5B99" w:rsidRPr="00F34ED8" w:rsidRDefault="00AA5B99">
      <w:pPr>
        <w:autoSpaceDE w:val="0"/>
        <w:autoSpaceDN w:val="0"/>
        <w:adjustRightInd w:val="0"/>
        <w:spacing w:after="0" w:line="240" w:lineRule="auto"/>
        <w:rPr>
          <w:rFonts w:ascii="Times New Roman" w:hAnsi="Times New Roman"/>
          <w:lang w:val="fi-FI"/>
        </w:rPr>
      </w:pPr>
    </w:p>
    <w:p w14:paraId="5EBB157E" w14:textId="77777777" w:rsidR="00AA5B99" w:rsidRPr="00F34ED8" w:rsidRDefault="00AA5B99">
      <w:pPr>
        <w:autoSpaceDE w:val="0"/>
        <w:autoSpaceDN w:val="0"/>
        <w:adjustRightInd w:val="0"/>
        <w:spacing w:after="0" w:line="240" w:lineRule="auto"/>
        <w:rPr>
          <w:rFonts w:ascii="Times New Roman" w:hAnsi="Times New Roman"/>
          <w:lang w:val="fi-FI"/>
        </w:rPr>
      </w:pPr>
    </w:p>
    <w:p w14:paraId="4A345E30" w14:textId="77777777" w:rsidR="00AA5B99" w:rsidRPr="00F34ED8" w:rsidRDefault="00CA69C3" w:rsidP="00AF06C3">
      <w:pPr>
        <w:tabs>
          <w:tab w:val="left" w:pos="567"/>
        </w:tabs>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3.</w:t>
      </w:r>
      <w:r w:rsidRPr="00F34ED8">
        <w:rPr>
          <w:rFonts w:ascii="Times New Roman" w:hAnsi="Times New Roman"/>
          <w:b/>
          <w:bCs/>
          <w:lang w:val="fi-FI"/>
        </w:rPr>
        <w:tab/>
        <w:t>LÄÄKEMUOTO</w:t>
      </w:r>
    </w:p>
    <w:p w14:paraId="560E21FD" w14:textId="77777777" w:rsidR="00AA5B99" w:rsidRPr="00F34ED8" w:rsidRDefault="00AA5B99">
      <w:pPr>
        <w:autoSpaceDE w:val="0"/>
        <w:autoSpaceDN w:val="0"/>
        <w:adjustRightInd w:val="0"/>
        <w:spacing w:after="0" w:line="240" w:lineRule="auto"/>
        <w:rPr>
          <w:rFonts w:ascii="Times New Roman" w:hAnsi="Times New Roman"/>
          <w:highlight w:val="lightGray"/>
          <w:lang w:val="fi-FI"/>
        </w:rPr>
      </w:pPr>
    </w:p>
    <w:p w14:paraId="773ADCD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Kalvopäällysteinen tabletti</w:t>
      </w:r>
      <w:r w:rsidR="00DB1485" w:rsidRPr="00F34ED8">
        <w:rPr>
          <w:rFonts w:ascii="Times New Roman" w:hAnsi="Times New Roman"/>
          <w:lang w:val="fi-FI"/>
        </w:rPr>
        <w:t xml:space="preserve"> (tabletti).</w:t>
      </w:r>
    </w:p>
    <w:p w14:paraId="283746ED" w14:textId="77777777" w:rsidR="00DB1485" w:rsidRPr="00F34ED8" w:rsidRDefault="00DB1485">
      <w:pPr>
        <w:autoSpaceDE w:val="0"/>
        <w:autoSpaceDN w:val="0"/>
        <w:adjustRightInd w:val="0"/>
        <w:spacing w:after="0" w:line="240" w:lineRule="auto"/>
        <w:rPr>
          <w:rFonts w:ascii="Times New Roman" w:hAnsi="Times New Roman"/>
          <w:lang w:val="fi-FI"/>
        </w:rPr>
      </w:pPr>
    </w:p>
    <w:p w14:paraId="6BA8C0B2" w14:textId="77777777" w:rsidR="00970FF2" w:rsidRPr="00F34ED8" w:rsidRDefault="00970FF2" w:rsidP="00970FF2">
      <w:pPr>
        <w:autoSpaceDE w:val="0"/>
        <w:autoSpaceDN w:val="0"/>
        <w:adjustRightInd w:val="0"/>
        <w:spacing w:after="0" w:line="240" w:lineRule="auto"/>
        <w:rPr>
          <w:rFonts w:ascii="Times New Roman" w:hAnsi="Times New Roman"/>
          <w:lang w:val="fi-FI"/>
        </w:rPr>
      </w:pPr>
      <w:r w:rsidRPr="00F34ED8">
        <w:rPr>
          <w:rFonts w:ascii="Times New Roman" w:hAnsi="Times New Roman"/>
          <w:u w:val="single"/>
          <w:lang w:val="fi-FI"/>
        </w:rPr>
        <w:t>Imatinib Actavis 100 mg kalvopäällysteiset tabletit</w:t>
      </w:r>
    </w:p>
    <w:p w14:paraId="43F55B42"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 xml:space="preserve">Pyöreä, halkaisijaltaan 9,2 mm:n kaksoiskupera tummankeltainen/rusehtava kalvopäällysteinen tabletti, jonka toiselle puolelle on painettu valmistajan logo ja toisella puolella on jakouurre ja merkintä "36". </w:t>
      </w:r>
    </w:p>
    <w:p w14:paraId="36BAD0B6"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Tabletti voidaan jakaa kahteen yhtä suureen annokseen.</w:t>
      </w:r>
    </w:p>
    <w:p w14:paraId="37E5B8E0" w14:textId="77777777" w:rsidR="00970FF2" w:rsidRPr="00F34ED8" w:rsidRDefault="00970FF2">
      <w:pPr>
        <w:pStyle w:val="KeinLeerraum"/>
        <w:rPr>
          <w:rFonts w:ascii="Times New Roman" w:hAnsi="Times New Roman"/>
          <w:lang w:val="fi-FI"/>
        </w:rPr>
      </w:pPr>
    </w:p>
    <w:p w14:paraId="02F22C4A" w14:textId="77777777" w:rsidR="00970FF2" w:rsidRPr="00F34ED8" w:rsidRDefault="00970FF2" w:rsidP="00970FF2">
      <w:pPr>
        <w:autoSpaceDE w:val="0"/>
        <w:autoSpaceDN w:val="0"/>
        <w:adjustRightInd w:val="0"/>
        <w:spacing w:after="0" w:line="240" w:lineRule="auto"/>
        <w:rPr>
          <w:rFonts w:ascii="Times New Roman" w:hAnsi="Times New Roman"/>
          <w:lang w:val="fi-FI"/>
        </w:rPr>
      </w:pPr>
      <w:r w:rsidRPr="00F34ED8">
        <w:rPr>
          <w:rFonts w:ascii="Times New Roman" w:hAnsi="Times New Roman"/>
          <w:u w:val="single"/>
          <w:lang w:val="fi-FI"/>
        </w:rPr>
        <w:t>Imatinib Actavis 400 mg kalvopäällysteiset tabletit</w:t>
      </w:r>
    </w:p>
    <w:p w14:paraId="1F99CE3A" w14:textId="77777777" w:rsidR="00332FF1" w:rsidRPr="00F34ED8" w:rsidRDefault="00332FF1" w:rsidP="00332FF1">
      <w:pPr>
        <w:spacing w:after="0" w:line="240" w:lineRule="auto"/>
        <w:rPr>
          <w:rFonts w:ascii="Times New Roman" w:hAnsi="Times New Roman"/>
          <w:lang w:val="fi-FI"/>
        </w:rPr>
      </w:pPr>
      <w:r w:rsidRPr="00F34ED8">
        <w:rPr>
          <w:rFonts w:ascii="Times New Roman" w:hAnsi="Times New Roman"/>
          <w:lang w:val="fi-FI"/>
        </w:rPr>
        <w:t>Soikea, kooltaan 18,6 x 6,6 mm:n kaksoiskupera tummankeltainen/rusehtava kalvopäällysteinen tabletti, jonka toiselle puolelle on painettu valmistajan logo ja toisella puolella on jakouurre ja merkintä "37".</w:t>
      </w:r>
    </w:p>
    <w:p w14:paraId="6A895B84" w14:textId="77777777" w:rsidR="00970FF2" w:rsidRPr="00F34ED8" w:rsidRDefault="00332FF1" w:rsidP="00332FF1">
      <w:pPr>
        <w:spacing w:after="0" w:line="240" w:lineRule="auto"/>
        <w:rPr>
          <w:rFonts w:ascii="Times New Roman" w:hAnsi="Times New Roman"/>
          <w:lang w:val="fi-FI"/>
        </w:rPr>
      </w:pPr>
      <w:r w:rsidRPr="00F34ED8">
        <w:rPr>
          <w:rFonts w:ascii="Times New Roman" w:hAnsi="Times New Roman"/>
          <w:lang w:val="fi-FI"/>
        </w:rPr>
        <w:t>Jakouurretta ei ole tarkoitettu tabletin murtamiseen.</w:t>
      </w:r>
    </w:p>
    <w:p w14:paraId="3288BCA2" w14:textId="77777777" w:rsidR="00AA5B99" w:rsidRPr="00F34ED8" w:rsidRDefault="00AA5B99">
      <w:pPr>
        <w:pStyle w:val="KeinLeerraum"/>
        <w:rPr>
          <w:rFonts w:ascii="Times New Roman" w:hAnsi="Times New Roman"/>
          <w:lang w:val="fi-FI"/>
        </w:rPr>
      </w:pPr>
    </w:p>
    <w:p w14:paraId="42B958FC" w14:textId="77777777" w:rsidR="00AA5B99" w:rsidRPr="00F34ED8" w:rsidRDefault="00AA5B99">
      <w:pPr>
        <w:pStyle w:val="KeinLeerraum"/>
        <w:rPr>
          <w:rFonts w:ascii="Times New Roman" w:hAnsi="Times New Roman"/>
          <w:lang w:val="fi-FI"/>
        </w:rPr>
      </w:pPr>
    </w:p>
    <w:p w14:paraId="5B9795FC" w14:textId="77777777" w:rsidR="00AA5B99" w:rsidRPr="00F34ED8" w:rsidRDefault="00CA69C3" w:rsidP="00AF06C3">
      <w:pPr>
        <w:tabs>
          <w:tab w:val="left" w:pos="567"/>
        </w:tabs>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w:t>
      </w:r>
      <w:r w:rsidRPr="00F34ED8">
        <w:rPr>
          <w:rFonts w:ascii="Times New Roman" w:hAnsi="Times New Roman"/>
          <w:b/>
          <w:bCs/>
          <w:lang w:val="fi-FI"/>
        </w:rPr>
        <w:tab/>
        <w:t>KLIINISET TIEDOT</w:t>
      </w:r>
    </w:p>
    <w:p w14:paraId="6161C79A" w14:textId="77777777" w:rsidR="00AA5B99" w:rsidRPr="00F34ED8" w:rsidRDefault="00AA5B99">
      <w:pPr>
        <w:autoSpaceDE w:val="0"/>
        <w:autoSpaceDN w:val="0"/>
        <w:adjustRightInd w:val="0"/>
        <w:spacing w:after="0" w:line="240" w:lineRule="auto"/>
        <w:rPr>
          <w:rFonts w:ascii="Times New Roman" w:hAnsi="Times New Roman"/>
          <w:lang w:val="fi-FI"/>
        </w:rPr>
      </w:pPr>
    </w:p>
    <w:p w14:paraId="7F333DBA" w14:textId="77777777" w:rsidR="00AA5B99" w:rsidRPr="00F34ED8" w:rsidRDefault="00CA69C3" w:rsidP="00AF06C3">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4.1</w:t>
      </w:r>
      <w:r w:rsidRPr="00F34ED8">
        <w:rPr>
          <w:rFonts w:ascii="Times New Roman" w:hAnsi="Times New Roman"/>
          <w:b/>
          <w:bCs/>
          <w:lang w:val="fi-FI"/>
        </w:rPr>
        <w:tab/>
        <w:t>Käyttöaiheet</w:t>
      </w:r>
    </w:p>
    <w:p w14:paraId="6BD40027" w14:textId="77777777" w:rsidR="00AA5B99" w:rsidRPr="00F34ED8" w:rsidRDefault="00AA5B99">
      <w:pPr>
        <w:tabs>
          <w:tab w:val="left" w:pos="567"/>
        </w:tabs>
        <w:autoSpaceDE w:val="0"/>
        <w:autoSpaceDN w:val="0"/>
        <w:adjustRightInd w:val="0"/>
        <w:spacing w:after="0" w:line="240" w:lineRule="auto"/>
        <w:rPr>
          <w:rFonts w:ascii="Times New Roman" w:hAnsi="Times New Roman"/>
          <w:lang w:val="fi-FI"/>
        </w:rPr>
      </w:pPr>
    </w:p>
    <w:p w14:paraId="3F16D47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on tarkoitettu</w:t>
      </w:r>
    </w:p>
    <w:p w14:paraId="69E20CFB" w14:textId="77777777" w:rsidR="00AA5B99" w:rsidRPr="00F34ED8" w:rsidRDefault="00CA69C3">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Philadelphia-kromosomi (bcr-abl) -positiivisen (Ph+) kroonisen myelooisen leukemian (KML) hoitoon pediatrisille potilaille, joiden sairaus on vasta diagnosoitu mutta joille luuytimensiirtoa ei katsota ensisijaiseksi hoitomuodoksi.</w:t>
      </w:r>
    </w:p>
    <w:p w14:paraId="2018F006" w14:textId="77777777" w:rsidR="00AA5B99" w:rsidRPr="00F34ED8" w:rsidRDefault="00CA69C3">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lastRenderedPageBreak/>
        <w:t>-</w:t>
      </w:r>
      <w:r w:rsidRPr="00F34ED8">
        <w:rPr>
          <w:rFonts w:ascii="Times New Roman" w:hAnsi="Times New Roman"/>
          <w:lang w:val="fi-FI"/>
        </w:rPr>
        <w:tab/>
        <w:t>Philadelphia-kromosomipositiivisen kroonisen myelooisen leukemian hoitoon pediatrisille potilaille alfa-interferonihoidon epäonnistuttua kroonisessa vaiheessa tai taudin ollessa blastikriisivaiheessa tai akseleraatiovaiheessa.</w:t>
      </w:r>
    </w:p>
    <w:p w14:paraId="77BCCCCD" w14:textId="77777777" w:rsidR="00AA5B99" w:rsidRPr="00F34ED8" w:rsidRDefault="00CA69C3">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Philadelphia-kromosomipositiivisen kroonisen myelooisen leukemian hoitoon aikuispotilaille taudin ollessa blastikriisivaiheessa.</w:t>
      </w:r>
    </w:p>
    <w:p w14:paraId="2109BE46" w14:textId="77777777" w:rsidR="003B02A0" w:rsidRPr="00F34ED8" w:rsidRDefault="003B02A0" w:rsidP="003B02A0">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kemoterapian osana aikuis</w:t>
      </w:r>
      <w:r w:rsidR="00B74FD3" w:rsidRPr="00F34ED8">
        <w:rPr>
          <w:rFonts w:ascii="Times New Roman" w:hAnsi="Times New Roman"/>
          <w:lang w:val="fi-FI"/>
        </w:rPr>
        <w:t>- ja lapsi</w:t>
      </w:r>
      <w:r w:rsidRPr="00F34ED8">
        <w:rPr>
          <w:rFonts w:ascii="Times New Roman" w:hAnsi="Times New Roman"/>
          <w:lang w:val="fi-FI"/>
        </w:rPr>
        <w:t>potilaille, joilla on vasta diagnosoitu Philadelphia-kromosomipositiivinen akuutti lymfaattinen leukemia (Ph+ ALL).</w:t>
      </w:r>
    </w:p>
    <w:p w14:paraId="0DD54931" w14:textId="77777777" w:rsidR="003B02A0" w:rsidRPr="00F34ED8" w:rsidRDefault="003B02A0" w:rsidP="003B02A0">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monoterapiana aikuispotilaille, joilla on uusiutunut tai vaikeahoitoinen Ph+ ALL.</w:t>
      </w:r>
    </w:p>
    <w:p w14:paraId="4A659466" w14:textId="77777777" w:rsidR="003B02A0" w:rsidRPr="00F34ED8" w:rsidRDefault="003B02A0" w:rsidP="003B02A0">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aikuispotilaille, joilla on myelodysplastinen oireyhtymä tai myeloproliferatiivinen sairaus (MDS/MPD), johon liittyy verihiutalekasvutekijäreseptorigeenien (PDGFR) uudelleenjärjestäytymistä.</w:t>
      </w:r>
    </w:p>
    <w:p w14:paraId="35FADE5A" w14:textId="77777777" w:rsidR="003B02A0" w:rsidRPr="00F34ED8" w:rsidRDefault="003B02A0" w:rsidP="003B02A0">
      <w:pPr>
        <w:tabs>
          <w:tab w:val="left" w:pos="567"/>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aikuispotilaille, joilla on pitkälle edennyt hypereosinofiilinen oireyhtymä (HES) ja/tai krooninen eosinofiilinen leukemia (CEL), johon liittyy FIP1L1-PDGFRα:n uudelleenjärjestäytymistä.</w:t>
      </w:r>
    </w:p>
    <w:p w14:paraId="7430FF9B" w14:textId="77777777" w:rsidR="00AA5B99" w:rsidRPr="00F34ED8" w:rsidRDefault="00AA5B99">
      <w:pPr>
        <w:autoSpaceDE w:val="0"/>
        <w:autoSpaceDN w:val="0"/>
        <w:adjustRightInd w:val="0"/>
        <w:spacing w:after="0" w:line="240" w:lineRule="auto"/>
        <w:rPr>
          <w:rFonts w:ascii="Times New Roman" w:hAnsi="Times New Roman"/>
          <w:lang w:val="fi-FI"/>
        </w:rPr>
      </w:pPr>
    </w:p>
    <w:p w14:paraId="16CAC02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vaikutusta luuytimensiirron lopputulokseen ei ole selvitetty.</w:t>
      </w:r>
    </w:p>
    <w:p w14:paraId="7B39EF07" w14:textId="77777777" w:rsidR="00AA5B99" w:rsidRPr="00F34ED8" w:rsidRDefault="00AA5B99">
      <w:pPr>
        <w:tabs>
          <w:tab w:val="left" w:pos="0"/>
        </w:tabs>
        <w:autoSpaceDE w:val="0"/>
        <w:autoSpaceDN w:val="0"/>
        <w:adjustRightInd w:val="0"/>
        <w:spacing w:after="0" w:line="240" w:lineRule="auto"/>
        <w:ind w:left="567" w:hanging="567"/>
        <w:rPr>
          <w:rFonts w:ascii="Times New Roman" w:hAnsi="Times New Roman"/>
          <w:lang w:val="fi-FI"/>
        </w:rPr>
      </w:pPr>
    </w:p>
    <w:p w14:paraId="7893EA75" w14:textId="77777777" w:rsidR="003B02A0" w:rsidRPr="00F34ED8" w:rsidRDefault="003B02A0" w:rsidP="003B02A0">
      <w:pPr>
        <w:tabs>
          <w:tab w:val="left" w:pos="0"/>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Imatinib Actavis on tarkoitettu</w:t>
      </w:r>
    </w:p>
    <w:p w14:paraId="5D9681B7" w14:textId="77777777" w:rsidR="003B02A0" w:rsidRPr="00F34ED8" w:rsidRDefault="003B02A0" w:rsidP="003B02A0">
      <w:pPr>
        <w:tabs>
          <w:tab w:val="left" w:pos="0"/>
        </w:tabs>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aikuisten dermatofibrosarcoma protuberans- (DFSP-) potilaiden hoitoon, kun kasvainta ei voida leikata ja aikuisille potilaille, joilla on uusiutunut ja/tai metastasoitunut DFSP, jota ei voi leikata.</w:t>
      </w:r>
    </w:p>
    <w:p w14:paraId="71FB2304" w14:textId="77777777" w:rsidR="003B02A0" w:rsidRPr="00F34ED8" w:rsidRDefault="003B02A0">
      <w:pPr>
        <w:tabs>
          <w:tab w:val="left" w:pos="0"/>
        </w:tabs>
        <w:autoSpaceDE w:val="0"/>
        <w:autoSpaceDN w:val="0"/>
        <w:adjustRightInd w:val="0"/>
        <w:spacing w:after="0" w:line="240" w:lineRule="auto"/>
        <w:ind w:left="567" w:hanging="567"/>
        <w:rPr>
          <w:rFonts w:ascii="Times New Roman" w:hAnsi="Times New Roman"/>
          <w:lang w:val="fi-FI"/>
        </w:rPr>
      </w:pPr>
    </w:p>
    <w:p w14:paraId="4A7B52FA" w14:textId="77777777" w:rsidR="00AA5B99" w:rsidRPr="00F34ED8" w:rsidRDefault="00CA69C3" w:rsidP="00AC2428">
      <w:pPr>
        <w:tabs>
          <w:tab w:val="left" w:pos="0"/>
        </w:tabs>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Näyttö imatinibin tehosta aikuis- ja lapsipotilaiden KML:ssa perustuu hematologisten ja sytogeneettisten vasteiden määrään ja havaittuun aikaan ilman merkkejä taudin etenemisestä</w:t>
      </w:r>
      <w:r w:rsidR="008A2C4D" w:rsidRPr="00F34ED8">
        <w:rPr>
          <w:rFonts w:ascii="Times New Roman" w:hAnsi="Times New Roman"/>
          <w:lang w:val="fi-FI"/>
        </w:rPr>
        <w:t>, Ph+ ALL:issa ja MDS/MPD:ssä hematologiseen ja sytogeneettiseen vasteeseen, HES:ssä/CEL:ssä hematologisten vasteiden määrään ja DFSP:ssä objektiivisten vasteiden määrään aikuispotilailla, joilla on DFSP, jota ei voida leikata ja/tai joka on metastasoitunut. Imatinibin käytöstä on hyvin vähän kokemusta potilailla, joilla on myelodysplastinen oireyhtymä/myeloproliferatiivinen sairaus ja siihen liittyvää PDGFR-geenin uudelleenjärjestäytymistä (ks. kohta 5.1). Kontrolloituja tutkimuksia, jotka osoittaisivat kliinistä tehoa tai eloonjäämisetua näissä taudeissa, ei ole tehty.</w:t>
      </w:r>
    </w:p>
    <w:p w14:paraId="782B2AD7" w14:textId="77777777" w:rsidR="00AD392E" w:rsidRPr="00F34ED8" w:rsidRDefault="00AD392E">
      <w:pPr>
        <w:autoSpaceDE w:val="0"/>
        <w:autoSpaceDN w:val="0"/>
        <w:adjustRightInd w:val="0"/>
        <w:spacing w:after="0" w:line="240" w:lineRule="auto"/>
        <w:rPr>
          <w:rFonts w:ascii="Times New Roman" w:hAnsi="Times New Roman"/>
          <w:b/>
          <w:bCs/>
          <w:lang w:val="fi-FI"/>
        </w:rPr>
      </w:pPr>
    </w:p>
    <w:p w14:paraId="2B177B22"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4.2</w:t>
      </w:r>
      <w:r w:rsidRPr="00F34ED8">
        <w:rPr>
          <w:rFonts w:ascii="Times New Roman" w:hAnsi="Times New Roman"/>
          <w:b/>
          <w:bCs/>
          <w:lang w:val="fi-FI"/>
        </w:rPr>
        <w:tab/>
        <w:t>Annostus ja antotapa</w:t>
      </w:r>
    </w:p>
    <w:p w14:paraId="3EDB9919" w14:textId="77777777" w:rsidR="00AA5B99" w:rsidRPr="00F34ED8" w:rsidRDefault="00AA5B99">
      <w:pPr>
        <w:autoSpaceDE w:val="0"/>
        <w:autoSpaceDN w:val="0"/>
        <w:adjustRightInd w:val="0"/>
        <w:spacing w:after="0" w:line="240" w:lineRule="auto"/>
        <w:rPr>
          <w:rFonts w:ascii="Times New Roman" w:hAnsi="Times New Roman"/>
          <w:lang w:val="fi-FI"/>
        </w:rPr>
      </w:pPr>
    </w:p>
    <w:p w14:paraId="098D347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Hoito tulee aloittaa hematologista syöpäsairautta tai </w:t>
      </w:r>
      <w:r w:rsidR="0084659C" w:rsidRPr="00F34ED8">
        <w:rPr>
          <w:rFonts w:ascii="Times New Roman" w:hAnsi="Times New Roman"/>
          <w:lang w:val="fi-FI"/>
        </w:rPr>
        <w:t>pahanlaatuista sarkoomaa</w:t>
      </w:r>
      <w:r w:rsidRPr="00F34ED8">
        <w:rPr>
          <w:rFonts w:ascii="Times New Roman" w:hAnsi="Times New Roman"/>
          <w:lang w:val="fi-FI"/>
        </w:rPr>
        <w:t xml:space="preserve"> sairastavien potilaiden hoitoon perehtyneen lääkärin toimesta.</w:t>
      </w:r>
    </w:p>
    <w:p w14:paraId="09219D29" w14:textId="77777777" w:rsidR="00AA5B99" w:rsidRPr="00F34ED8" w:rsidRDefault="00AA5B99">
      <w:pPr>
        <w:autoSpaceDE w:val="0"/>
        <w:autoSpaceDN w:val="0"/>
        <w:adjustRightInd w:val="0"/>
        <w:spacing w:after="0" w:line="240" w:lineRule="auto"/>
        <w:rPr>
          <w:rFonts w:ascii="Times New Roman" w:hAnsi="Times New Roman"/>
          <w:lang w:val="fi-FI"/>
        </w:rPr>
      </w:pPr>
    </w:p>
    <w:p w14:paraId="6996D3A8"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Annostus</w:t>
      </w:r>
    </w:p>
    <w:p w14:paraId="5A42C2D9" w14:textId="77777777" w:rsidR="00AA5B99" w:rsidRPr="00F34ED8" w:rsidRDefault="00AA5B99">
      <w:pPr>
        <w:autoSpaceDE w:val="0"/>
        <w:autoSpaceDN w:val="0"/>
        <w:adjustRightInd w:val="0"/>
        <w:spacing w:after="0" w:line="240" w:lineRule="auto"/>
        <w:rPr>
          <w:rFonts w:ascii="Times New Roman" w:hAnsi="Times New Roman"/>
          <w:u w:val="single"/>
          <w:lang w:val="fi-FI"/>
        </w:rPr>
      </w:pPr>
    </w:p>
    <w:p w14:paraId="4E39F179" w14:textId="77777777" w:rsidR="00AA5B99" w:rsidRPr="00F34ED8" w:rsidRDefault="00CA69C3">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Annostus aikuisille kroonisessa myelooisessa leukemiassa (KML)</w:t>
      </w:r>
    </w:p>
    <w:p w14:paraId="1FF1855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Blastikriisissä oleville aikuispotilaille suositeltu imatinibiannos on 600 mg/vrk. Blastikriisissä veressä tai luuytimessä on ≥ 30 % blasteja tai potilaalla on luuytimen ulkopuolinen sairaus pois lukien hepatosplenomegalia.</w:t>
      </w:r>
    </w:p>
    <w:p w14:paraId="0F9591BC" w14:textId="77777777" w:rsidR="00AA5B99" w:rsidRPr="00F34ED8" w:rsidRDefault="00AA5B99">
      <w:pPr>
        <w:autoSpaceDE w:val="0"/>
        <w:autoSpaceDN w:val="0"/>
        <w:adjustRightInd w:val="0"/>
        <w:spacing w:after="0" w:line="240" w:lineRule="auto"/>
        <w:rPr>
          <w:rFonts w:ascii="Times New Roman" w:hAnsi="Times New Roman"/>
          <w:lang w:val="fi-FI"/>
        </w:rPr>
      </w:pPr>
    </w:p>
    <w:p w14:paraId="78048A1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Hoidon kesto: Kliinisissä tutkimuksissa imatinibihoitoa jatkettiin, kunnes tauti alkoi edetä. Hoidon keskeyttämisen vaikutusta sen jälkeen, kun täydellinen sytogeneettinen vaste on saavutettu, ei ole tutkittu.</w:t>
      </w:r>
    </w:p>
    <w:p w14:paraId="6131DE41" w14:textId="77777777" w:rsidR="00AA5B99" w:rsidRPr="00F34ED8" w:rsidRDefault="00AA5B99">
      <w:pPr>
        <w:autoSpaceDE w:val="0"/>
        <w:autoSpaceDN w:val="0"/>
        <w:adjustRightInd w:val="0"/>
        <w:spacing w:after="0" w:line="240" w:lineRule="auto"/>
        <w:rPr>
          <w:rFonts w:ascii="Times New Roman" w:hAnsi="Times New Roman"/>
          <w:lang w:val="fi-FI"/>
        </w:rPr>
      </w:pPr>
    </w:p>
    <w:p w14:paraId="51285E6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Annoksen suurentamista 600 mg:sta suurimpaan annokseen 800 mg (400 mg annosteltuna kahdesti vuorokaudessa) blastikriisissä oleville potilaille voidaan harkita seuraavissa tapauksissa edellyttäen, ettei vaikeita haittavaikutuksia ja vaikeaa leukemiaan liittymätöntä neutropeniaa tai trombosytopeniaa ole esiintynyt: jos tauti etenee (ajankohdasta riippumatta); jos vähintään 3 kuukauden hoito ei ole tuottanut </w:t>
      </w:r>
      <w:r w:rsidRPr="00F34ED8">
        <w:rPr>
          <w:rFonts w:ascii="Times New Roman" w:hAnsi="Times New Roman"/>
          <w:lang w:val="fi-FI"/>
        </w:rPr>
        <w:lastRenderedPageBreak/>
        <w:t>tyydyttävää hematologista vastetta; jos 12 kuukauden hoito ei ole tuottanut sytogeneettistä vastetta tai jos aiemmin saavutettu hematologinen ja/tai sytogeneettinen vaste häviää. Potilaita on seurattava huolellisesti, kun annosta nostetaan, koska korkeammilla annoksilla voi esiintyä enemmän haittavaikutuksia.</w:t>
      </w:r>
    </w:p>
    <w:p w14:paraId="14BB23E9" w14:textId="77777777" w:rsidR="00AA5B99" w:rsidRPr="00F34ED8" w:rsidRDefault="00AA5B99">
      <w:pPr>
        <w:autoSpaceDE w:val="0"/>
        <w:autoSpaceDN w:val="0"/>
        <w:adjustRightInd w:val="0"/>
        <w:spacing w:after="0" w:line="240" w:lineRule="auto"/>
        <w:rPr>
          <w:rFonts w:ascii="Times New Roman" w:hAnsi="Times New Roman"/>
          <w:lang w:val="fi-FI"/>
        </w:rPr>
      </w:pPr>
    </w:p>
    <w:p w14:paraId="6A5D70D7" w14:textId="77777777" w:rsidR="00AA5B99" w:rsidRPr="00F34ED8" w:rsidRDefault="00CA69C3">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Annostus lapsi</w:t>
      </w:r>
      <w:r w:rsidR="004B76FC" w:rsidRPr="00F34ED8">
        <w:rPr>
          <w:rFonts w:ascii="Times New Roman" w:hAnsi="Times New Roman"/>
          <w:i/>
          <w:u w:val="single"/>
          <w:lang w:val="fi-FI"/>
        </w:rPr>
        <w:t>potilai</w:t>
      </w:r>
      <w:r w:rsidR="00AD392E" w:rsidRPr="00F34ED8">
        <w:rPr>
          <w:rFonts w:ascii="Times New Roman" w:hAnsi="Times New Roman"/>
          <w:i/>
          <w:u w:val="single"/>
          <w:lang w:val="fi-FI"/>
        </w:rPr>
        <w:t>lle</w:t>
      </w:r>
      <w:r w:rsidRPr="00F34ED8">
        <w:rPr>
          <w:rFonts w:ascii="Times New Roman" w:hAnsi="Times New Roman"/>
          <w:i/>
          <w:u w:val="single"/>
          <w:lang w:val="fi-FI"/>
        </w:rPr>
        <w:t xml:space="preserve"> kroonisessa myelooisessa leukemiassa (KML)</w:t>
      </w:r>
    </w:p>
    <w:p w14:paraId="1DBEE81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Annoksen määrittämisen lapsille tulee perustua kehon pinta-alaan (mg/m</w:t>
      </w:r>
      <w:r w:rsidRPr="00F34ED8">
        <w:rPr>
          <w:rFonts w:ascii="Times New Roman" w:hAnsi="Times New Roman"/>
          <w:vertAlign w:val="superscript"/>
          <w:lang w:val="fi-FI"/>
        </w:rPr>
        <w:t>2</w:t>
      </w:r>
      <w:r w:rsidRPr="00F34ED8">
        <w:rPr>
          <w:rFonts w:ascii="Times New Roman" w:hAnsi="Times New Roman"/>
          <w:lang w:val="fi-FI"/>
        </w:rPr>
        <w:t>). Kroonisen vaiheen KML:aa ja pitkälle edennyttä KML:aa sairastaville lapsille suositellaan annosta 340 mg/m</w:t>
      </w:r>
      <w:r w:rsidRPr="00F34ED8">
        <w:rPr>
          <w:rFonts w:ascii="Times New Roman" w:hAnsi="Times New Roman"/>
          <w:vertAlign w:val="superscript"/>
          <w:lang w:val="fi-FI"/>
        </w:rPr>
        <w:t>2</w:t>
      </w:r>
      <w:r w:rsidRPr="00F34ED8">
        <w:rPr>
          <w:rFonts w:ascii="Times New Roman" w:hAnsi="Times New Roman"/>
          <w:lang w:val="fi-FI"/>
        </w:rPr>
        <w:t xml:space="preserve"> vuorokaudessa (kokonaisannos ei saa olla yli 800 mg). Lääke voidaan antaa kerran vuorokaudessa tai vaihtoehtoisesti vuorokausiannos voidaan jakaa kahteen annostelukertaan – yksi annos aamulla ja yksi illalla. Tämänhetkinen annossuositus perustuu kokemukseen pienellä joukolla lapsipotilaita (ks. kohdat 5.1 ja 5.2). Alle 2-vuotiaiden lasten hoidosta ei ole kokemusta.</w:t>
      </w:r>
    </w:p>
    <w:p w14:paraId="3FDA50C2" w14:textId="77777777" w:rsidR="00AA5B99" w:rsidRPr="00F34ED8" w:rsidRDefault="00AA5B99">
      <w:pPr>
        <w:autoSpaceDE w:val="0"/>
        <w:autoSpaceDN w:val="0"/>
        <w:adjustRightInd w:val="0"/>
        <w:spacing w:after="0" w:line="240" w:lineRule="auto"/>
        <w:rPr>
          <w:rFonts w:ascii="Times New Roman" w:hAnsi="Times New Roman"/>
          <w:lang w:val="fi-FI"/>
        </w:rPr>
      </w:pPr>
    </w:p>
    <w:p w14:paraId="3559083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Annoksen suurentamista 340 mg:sta/m</w:t>
      </w:r>
      <w:r w:rsidRPr="00F34ED8">
        <w:rPr>
          <w:rFonts w:ascii="Times New Roman" w:hAnsi="Times New Roman"/>
          <w:vertAlign w:val="superscript"/>
          <w:lang w:val="fi-FI"/>
        </w:rPr>
        <w:t>2</w:t>
      </w:r>
      <w:r w:rsidRPr="00F34ED8">
        <w:rPr>
          <w:rFonts w:ascii="Times New Roman" w:hAnsi="Times New Roman"/>
          <w:lang w:val="fi-FI"/>
        </w:rPr>
        <w:t xml:space="preserve"> vuorokaudessa 570 mg:aan/m</w:t>
      </w:r>
      <w:r w:rsidRPr="00F34ED8">
        <w:rPr>
          <w:rFonts w:ascii="Times New Roman" w:hAnsi="Times New Roman"/>
          <w:vertAlign w:val="superscript"/>
          <w:lang w:val="fi-FI"/>
        </w:rPr>
        <w:t>2</w:t>
      </w:r>
      <w:r w:rsidRPr="00F34ED8">
        <w:rPr>
          <w:rFonts w:ascii="Times New Roman" w:hAnsi="Times New Roman"/>
          <w:lang w:val="fi-FI"/>
        </w:rPr>
        <w:t xml:space="preserve"> vuorokaudessa (kokonaisannos ei saa olla yli 800 mg) lapsille voidaan harkita seuraavissa tapauksissa edellyttäen, ettei vaikeita haittavaikutuksia ja vaikeaa leukemiaan liittymätöntä neutropeniaa tai trombosytopeniaa ole esiintynyt: jos tauti etenee (ajankohdasta riippumatta); jos vähintään 3 kuukauden hoito ei ole tuottanut tyydyttävää hematologista vastetta; jos 12 kuukauden hoito ei ole tuottanut sytogeneettistä vastetta tai jos aiemmin saavutettu hematologinen ja/tai sytogeneettinen vaste häviää. Potilaita on seurattava huolellisesti, kun annosta nostetaan, koska korkeammilla annoksilla voi esiintyä enemmän haittavaikutuksia.</w:t>
      </w:r>
    </w:p>
    <w:p w14:paraId="339D8C89" w14:textId="77777777" w:rsidR="0084659C" w:rsidRPr="00F34ED8" w:rsidRDefault="0084659C">
      <w:pPr>
        <w:autoSpaceDE w:val="0"/>
        <w:autoSpaceDN w:val="0"/>
        <w:adjustRightInd w:val="0"/>
        <w:spacing w:after="0" w:line="240" w:lineRule="auto"/>
        <w:rPr>
          <w:rFonts w:ascii="Times New Roman" w:hAnsi="Times New Roman"/>
          <w:lang w:val="fi-FI"/>
        </w:rPr>
      </w:pPr>
    </w:p>
    <w:p w14:paraId="3E253A16" w14:textId="77777777" w:rsidR="0084659C" w:rsidRPr="00F34ED8" w:rsidRDefault="0084659C" w:rsidP="0084659C">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 xml:space="preserve">Annostus </w:t>
      </w:r>
      <w:r w:rsidR="00B74FD3" w:rsidRPr="00F34ED8">
        <w:rPr>
          <w:rFonts w:ascii="Times New Roman" w:hAnsi="Times New Roman"/>
          <w:i/>
          <w:u w:val="single"/>
          <w:lang w:val="fi-FI"/>
        </w:rPr>
        <w:t xml:space="preserve">aikuisille </w:t>
      </w:r>
      <w:r w:rsidRPr="00F34ED8">
        <w:rPr>
          <w:rFonts w:ascii="Times New Roman" w:hAnsi="Times New Roman"/>
          <w:i/>
          <w:u w:val="single"/>
          <w:lang w:val="fi-FI"/>
        </w:rPr>
        <w:t>Philadelphia-kromosomipositiivisessa akuutissa lymfaattisessa leukemiassa (Ph+ ALL)</w:t>
      </w:r>
    </w:p>
    <w:p w14:paraId="3532416C" w14:textId="77777777" w:rsidR="0084659C" w:rsidRPr="00F34ED8" w:rsidRDefault="0084659C" w:rsidP="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Aikuispotilaille, joilla on Ph+ ALL, suositeltu imatinibiannos on 600 mg/vrk. Hoidon kaikkien vaiheiden tulee tapahtua kyseisen sairauden hoitoon perehtyneiden hematologian asiantuntijoiden valvonnassa.</w:t>
      </w:r>
    </w:p>
    <w:p w14:paraId="6404A77F" w14:textId="77777777" w:rsidR="0084659C" w:rsidRPr="00F34ED8" w:rsidRDefault="0084659C" w:rsidP="0084659C">
      <w:pPr>
        <w:autoSpaceDE w:val="0"/>
        <w:autoSpaceDN w:val="0"/>
        <w:adjustRightInd w:val="0"/>
        <w:spacing w:after="0" w:line="240" w:lineRule="auto"/>
        <w:rPr>
          <w:rFonts w:ascii="Times New Roman" w:hAnsi="Times New Roman"/>
          <w:lang w:val="fi-FI"/>
        </w:rPr>
      </w:pPr>
    </w:p>
    <w:p w14:paraId="219A961F" w14:textId="77777777" w:rsidR="0084659C" w:rsidRPr="00F34ED8" w:rsidRDefault="0084659C" w:rsidP="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Hoitojen ajoitus: Nykytietojen perusteella imatinibin on osoitettu olevan tehokas ja turvallinen, kun sitä käytetään annoksella 600 mg/vrk yhdessä muiden syöpälääkkeiden kanssa kemoterapian induktiovaiheessa, konsolidaatiovaiheessa ja ylläpitovaiheessa (ks. Kohta 5.1) aikuispotilailla, joilla on äskettäin todettu Ph+ ALL. Imatinibihoidon kesto voi vaihdella valitun hoito-ohjelman mukaan, mutta pitempiaikainen altistus imatinibille on yleensä tuottanut parempia tuloksia.</w:t>
      </w:r>
    </w:p>
    <w:p w14:paraId="427DD4B7" w14:textId="77777777" w:rsidR="0084659C" w:rsidRPr="00F34ED8" w:rsidRDefault="0084659C" w:rsidP="0084659C">
      <w:pPr>
        <w:autoSpaceDE w:val="0"/>
        <w:autoSpaceDN w:val="0"/>
        <w:adjustRightInd w:val="0"/>
        <w:spacing w:after="0" w:line="240" w:lineRule="auto"/>
        <w:rPr>
          <w:rFonts w:ascii="Times New Roman" w:hAnsi="Times New Roman"/>
          <w:lang w:val="fi-FI"/>
        </w:rPr>
      </w:pPr>
    </w:p>
    <w:p w14:paraId="705645D2" w14:textId="77777777" w:rsidR="00B74FD3" w:rsidRPr="00F34ED8" w:rsidRDefault="0084659C" w:rsidP="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Imatinibimonoterapia annoksella 600 mg/vrk on tehokas ja turvallinen hoito aikuispotilaille, joilla on uusiutunut tai vaikeahoitoinen Ph+ ALL, ja hoitoa voidaan jatkaa, kunnes tauti etenee.</w:t>
      </w:r>
    </w:p>
    <w:p w14:paraId="38C18539" w14:textId="77777777" w:rsidR="00B74FD3" w:rsidRPr="00F34ED8" w:rsidRDefault="00B74FD3" w:rsidP="0084659C">
      <w:pPr>
        <w:autoSpaceDE w:val="0"/>
        <w:autoSpaceDN w:val="0"/>
        <w:adjustRightInd w:val="0"/>
        <w:spacing w:after="0" w:line="240" w:lineRule="auto"/>
        <w:rPr>
          <w:rFonts w:ascii="Times New Roman" w:hAnsi="Times New Roman"/>
          <w:lang w:val="fi-FI"/>
        </w:rPr>
      </w:pPr>
    </w:p>
    <w:p w14:paraId="73209FF7" w14:textId="77777777" w:rsidR="00B74FD3" w:rsidRPr="00F34ED8" w:rsidRDefault="00B74FD3" w:rsidP="00B532A1">
      <w:pPr>
        <w:keepNext/>
        <w:spacing w:after="0" w:line="240" w:lineRule="auto"/>
        <w:rPr>
          <w:rFonts w:ascii="Times New Roman" w:eastAsia="MS Mincho" w:hAnsi="Times New Roman"/>
          <w:i/>
          <w:lang w:val="fi-FI"/>
        </w:rPr>
      </w:pPr>
      <w:r w:rsidRPr="00F34ED8">
        <w:rPr>
          <w:rFonts w:ascii="Times New Roman" w:hAnsi="Times New Roman"/>
          <w:i/>
          <w:u w:val="single"/>
          <w:lang w:val="fi-FI" w:eastAsia="fi-FI"/>
        </w:rPr>
        <w:t xml:space="preserve">Annostus </w:t>
      </w:r>
      <w:r w:rsidR="00212372" w:rsidRPr="00F34ED8">
        <w:rPr>
          <w:rFonts w:ascii="Times New Roman" w:hAnsi="Times New Roman"/>
          <w:i/>
          <w:u w:val="single"/>
          <w:lang w:val="fi-FI" w:eastAsia="fi-FI"/>
        </w:rPr>
        <w:t>lapsi</w:t>
      </w:r>
      <w:r w:rsidR="00E9495F" w:rsidRPr="00F34ED8">
        <w:rPr>
          <w:rFonts w:ascii="Times New Roman" w:hAnsi="Times New Roman"/>
          <w:i/>
          <w:u w:val="single"/>
          <w:lang w:val="fi-FI" w:eastAsia="fi-FI"/>
        </w:rPr>
        <w:t>potilaille</w:t>
      </w:r>
      <w:r w:rsidRPr="00F34ED8">
        <w:rPr>
          <w:rFonts w:ascii="Times New Roman" w:hAnsi="Times New Roman"/>
          <w:i/>
          <w:u w:val="single"/>
          <w:lang w:val="fi-FI" w:eastAsia="fi-FI"/>
        </w:rPr>
        <w:t xml:space="preserve"> Philadelphia-kromosomipositiivisessa akuutissa lymfaattisessa leukemiassa (Ph+ ALL)</w:t>
      </w:r>
    </w:p>
    <w:p w14:paraId="45A5B2C7" w14:textId="77777777" w:rsidR="0084659C" w:rsidRPr="00F34ED8" w:rsidRDefault="00B74FD3" w:rsidP="00B74FD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Lasten annostus perustuu kehon pinta-alaan (mg/m</w:t>
      </w:r>
      <w:r w:rsidRPr="00F34ED8">
        <w:rPr>
          <w:rFonts w:ascii="Times New Roman" w:hAnsi="Times New Roman"/>
          <w:vertAlign w:val="superscript"/>
          <w:lang w:val="fi-FI"/>
        </w:rPr>
        <w:t>2</w:t>
      </w:r>
      <w:r w:rsidRPr="00F34ED8">
        <w:rPr>
          <w:rFonts w:ascii="Times New Roman" w:hAnsi="Times New Roman"/>
          <w:lang w:val="fi-FI"/>
        </w:rPr>
        <w:t xml:space="preserve">). Ph+ ALL </w:t>
      </w:r>
      <w:r w:rsidRPr="00F34ED8">
        <w:rPr>
          <w:rFonts w:ascii="Times New Roman" w:hAnsi="Times New Roman"/>
          <w:lang w:val="fi-FI"/>
        </w:rPr>
        <w:noBreakHyphen/>
        <w:t>lapsipotilaille suositeltu annos on 340 mg/m</w:t>
      </w:r>
      <w:r w:rsidRPr="00F34ED8">
        <w:rPr>
          <w:rFonts w:ascii="Times New Roman" w:hAnsi="Times New Roman"/>
          <w:vertAlign w:val="superscript"/>
          <w:lang w:val="fi-FI"/>
        </w:rPr>
        <w:t>2</w:t>
      </w:r>
      <w:r w:rsidRPr="00F34ED8">
        <w:rPr>
          <w:rFonts w:ascii="Times New Roman" w:hAnsi="Times New Roman"/>
          <w:lang w:val="fi-FI"/>
        </w:rPr>
        <w:t>/vrk (600 mg kokonaisannos ei saa ylittyä).</w:t>
      </w:r>
    </w:p>
    <w:p w14:paraId="00C85370" w14:textId="77777777" w:rsidR="00B74FD3" w:rsidRPr="00F34ED8" w:rsidRDefault="00B74FD3" w:rsidP="00B74FD3">
      <w:pPr>
        <w:autoSpaceDE w:val="0"/>
        <w:autoSpaceDN w:val="0"/>
        <w:adjustRightInd w:val="0"/>
        <w:spacing w:after="0" w:line="240" w:lineRule="auto"/>
        <w:rPr>
          <w:rFonts w:ascii="Times New Roman" w:hAnsi="Times New Roman"/>
          <w:lang w:val="fi-FI"/>
        </w:rPr>
      </w:pPr>
    </w:p>
    <w:p w14:paraId="2035ACAE" w14:textId="77777777" w:rsidR="0084659C" w:rsidRPr="00F34ED8" w:rsidRDefault="0084659C" w:rsidP="0084659C">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Annostus myelodysplastisessa oireyhtymässä tai myeloproliferatiivisissa sairauksissa (MDS/MPD)</w:t>
      </w:r>
    </w:p>
    <w:p w14:paraId="462E6382" w14:textId="77777777" w:rsidR="0084659C" w:rsidRPr="00F34ED8" w:rsidRDefault="0084659C" w:rsidP="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Aikuispotilaille, joilla on MDS/MPD, suositeltu imatinibiannos on 400 mg/vrk.</w:t>
      </w:r>
    </w:p>
    <w:p w14:paraId="7CAC3E76" w14:textId="77777777" w:rsidR="0084659C" w:rsidRPr="00F34ED8" w:rsidRDefault="0084659C" w:rsidP="0084659C">
      <w:pPr>
        <w:autoSpaceDE w:val="0"/>
        <w:autoSpaceDN w:val="0"/>
        <w:adjustRightInd w:val="0"/>
        <w:spacing w:after="0" w:line="240" w:lineRule="auto"/>
        <w:rPr>
          <w:rFonts w:ascii="Times New Roman" w:hAnsi="Times New Roman"/>
          <w:lang w:val="fi-FI"/>
        </w:rPr>
      </w:pPr>
    </w:p>
    <w:p w14:paraId="76E54148" w14:textId="77777777" w:rsidR="0084659C" w:rsidRPr="00F34ED8" w:rsidRDefault="0084659C" w:rsidP="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Hoidon kesto: Toistaiseksi ainoassa tätä aihetta selvittäneessä kliinisessä tutkimuksessa imatinibihoitoa jatkettiin taudin etenemiseen asti (ks. kohta 5.1). Hoidon kesto keskiarvo oli analyysihetkellä 47 kuukautta (24 päivää – 60 kuukautta).</w:t>
      </w:r>
    </w:p>
    <w:p w14:paraId="54065048" w14:textId="77777777" w:rsidR="0084659C" w:rsidRPr="00F34ED8" w:rsidRDefault="0084659C" w:rsidP="0084659C">
      <w:pPr>
        <w:autoSpaceDE w:val="0"/>
        <w:autoSpaceDN w:val="0"/>
        <w:adjustRightInd w:val="0"/>
        <w:spacing w:after="0" w:line="240" w:lineRule="auto"/>
        <w:rPr>
          <w:rFonts w:ascii="Times New Roman" w:hAnsi="Times New Roman"/>
          <w:lang w:val="fi-FI"/>
        </w:rPr>
      </w:pPr>
    </w:p>
    <w:p w14:paraId="1142AE01" w14:textId="77777777" w:rsidR="0084659C" w:rsidRPr="00F34ED8" w:rsidRDefault="0084659C" w:rsidP="0084659C">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Annostus hypereosinofiilisessä oireyhtymässä (HES)/kroonisessa eosinofiilisessä leukemiassa (CEL)</w:t>
      </w:r>
    </w:p>
    <w:p w14:paraId="461A19A8" w14:textId="77777777" w:rsidR="0084659C" w:rsidRPr="00F34ED8" w:rsidRDefault="0084659C" w:rsidP="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Aikuispotilaille, joilla on HES/CEL, suositeltu imatinibiannos on 100 mg/vrk.</w:t>
      </w:r>
    </w:p>
    <w:p w14:paraId="72570BD5" w14:textId="77777777" w:rsidR="0084659C" w:rsidRPr="00F34ED8" w:rsidRDefault="0084659C" w:rsidP="0084659C">
      <w:pPr>
        <w:autoSpaceDE w:val="0"/>
        <w:autoSpaceDN w:val="0"/>
        <w:adjustRightInd w:val="0"/>
        <w:spacing w:after="0" w:line="240" w:lineRule="auto"/>
        <w:rPr>
          <w:rFonts w:ascii="Times New Roman" w:hAnsi="Times New Roman"/>
          <w:lang w:val="fi-FI"/>
        </w:rPr>
      </w:pPr>
    </w:p>
    <w:p w14:paraId="106DE75D" w14:textId="77777777" w:rsidR="0084659C" w:rsidRPr="00F34ED8" w:rsidRDefault="0084659C" w:rsidP="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Annoksen suurentaminen 100 mg:sta 400mg:aan voidaan harkita, mikäli hoitovaste ei ole riittävä eikä potilaalle ole kehittynyt haittavaikutuksia.</w:t>
      </w:r>
    </w:p>
    <w:p w14:paraId="63518D5C" w14:textId="77777777" w:rsidR="0084659C" w:rsidRPr="00F34ED8" w:rsidRDefault="0084659C" w:rsidP="0084659C">
      <w:pPr>
        <w:autoSpaceDE w:val="0"/>
        <w:autoSpaceDN w:val="0"/>
        <w:adjustRightInd w:val="0"/>
        <w:spacing w:after="0" w:line="240" w:lineRule="auto"/>
        <w:rPr>
          <w:rFonts w:ascii="Times New Roman" w:hAnsi="Times New Roman"/>
          <w:lang w:val="fi-FI"/>
        </w:rPr>
      </w:pPr>
    </w:p>
    <w:p w14:paraId="4AA8F390" w14:textId="77777777" w:rsidR="0084659C" w:rsidRPr="00F34ED8" w:rsidRDefault="0084659C" w:rsidP="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Hoitoa tulisi jatkaa niin kauan kuin potilas hyötyy siitä.</w:t>
      </w:r>
    </w:p>
    <w:p w14:paraId="4E94BFCA" w14:textId="77777777" w:rsidR="0084659C" w:rsidRPr="00F34ED8" w:rsidRDefault="0084659C" w:rsidP="0084659C">
      <w:pPr>
        <w:autoSpaceDE w:val="0"/>
        <w:autoSpaceDN w:val="0"/>
        <w:adjustRightInd w:val="0"/>
        <w:spacing w:after="0" w:line="240" w:lineRule="auto"/>
        <w:rPr>
          <w:rFonts w:ascii="Times New Roman" w:hAnsi="Times New Roman"/>
          <w:lang w:val="fi-FI"/>
        </w:rPr>
      </w:pPr>
    </w:p>
    <w:p w14:paraId="3B8E987A" w14:textId="77777777" w:rsidR="0084659C" w:rsidRPr="00F34ED8" w:rsidRDefault="0084659C" w:rsidP="0084659C">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Annostus dermatofibrosarcoma protuberansissa (DFSP)</w:t>
      </w:r>
    </w:p>
    <w:p w14:paraId="687C4FF8" w14:textId="77777777" w:rsidR="0084659C" w:rsidRPr="00F34ED8" w:rsidRDefault="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Aikuispotilaille, joilla on DFSP, suositeltu imatinibiannos on 800 mg/vrk.</w:t>
      </w:r>
    </w:p>
    <w:p w14:paraId="0414BA29" w14:textId="77777777" w:rsidR="00AA5B99" w:rsidRPr="00F34ED8" w:rsidRDefault="00AA5B99">
      <w:pPr>
        <w:autoSpaceDE w:val="0"/>
        <w:autoSpaceDN w:val="0"/>
        <w:adjustRightInd w:val="0"/>
        <w:spacing w:after="0" w:line="240" w:lineRule="auto"/>
        <w:rPr>
          <w:rFonts w:ascii="Times New Roman" w:hAnsi="Times New Roman"/>
          <w:lang w:val="fi-FI"/>
        </w:rPr>
      </w:pPr>
    </w:p>
    <w:p w14:paraId="2A365AF0" w14:textId="77777777" w:rsidR="00AA5B99" w:rsidRPr="00F34ED8" w:rsidRDefault="00CA69C3">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Annoksen muuttaminen haittavaikutusten vuoksi</w:t>
      </w:r>
    </w:p>
    <w:p w14:paraId="024B6AD4"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Muut kuin hematologiset haittavaikutukset</w:t>
      </w:r>
    </w:p>
    <w:p w14:paraId="224DFEF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imatinibin käytön yhteydessä ilmenee vakava, muu kuin hematologinen haittavaikutus, hoito on keskeytettävä, kunnes tilanne on normalisoitunut. Sen jälkeen hoito voidaan aloittaa uudelleen, kun se on tarkoituksenmukaista haittavaikutuksen vakavuuteen nähden.</w:t>
      </w:r>
    </w:p>
    <w:p w14:paraId="253BFDB1" w14:textId="77777777" w:rsidR="00AA5B99" w:rsidRPr="00F34ED8" w:rsidRDefault="00AA5B99">
      <w:pPr>
        <w:autoSpaceDE w:val="0"/>
        <w:autoSpaceDN w:val="0"/>
        <w:adjustRightInd w:val="0"/>
        <w:spacing w:after="0" w:line="240" w:lineRule="auto"/>
        <w:ind w:left="567" w:hanging="567"/>
        <w:rPr>
          <w:rFonts w:ascii="Times New Roman" w:hAnsi="Times New Roman"/>
          <w:lang w:val="fi-FI"/>
        </w:rPr>
      </w:pPr>
    </w:p>
    <w:p w14:paraId="0980284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Mikäli bilirubiini nousee &gt; 3 x yli viitearvon normaalin ylärajan tai mikäli maksan transaminaasit nousevat &gt; 5 x yli viitearvon normaalin ylärajan, imatinibihoito tulisi keskeyttää, kunnes bilirubiinitaso on laskenut &lt; 1,5 x yli viitearvon ylärajan ja transaminaasitasot laskeneet &lt; 2,5 x yli viitearvon ylärajan. Imatinibihoitoa voidaan tämän jälkeen jatkaa alennetuilla vuorokausiannoksilla. Aikuisilla annosta tulee pienentää </w:t>
      </w:r>
      <w:r w:rsidR="0084659C" w:rsidRPr="00F34ED8">
        <w:rPr>
          <w:rFonts w:ascii="Times New Roman" w:hAnsi="Times New Roman"/>
          <w:lang w:val="fi-FI"/>
        </w:rPr>
        <w:t xml:space="preserve">400 mg:sta 300 mg:aan tai </w:t>
      </w:r>
      <w:r w:rsidRPr="00F34ED8">
        <w:rPr>
          <w:rFonts w:ascii="Times New Roman" w:hAnsi="Times New Roman"/>
          <w:lang w:val="fi-FI"/>
        </w:rPr>
        <w:t>600 mg:sta 400 mg:aan tai 800 mg:sta 600 mg:aan vuorokaudessa, ja lapsilla 340 mg:sta 260 mg:aan/m</w:t>
      </w:r>
      <w:r w:rsidRPr="00F34ED8">
        <w:rPr>
          <w:rFonts w:ascii="Times New Roman" w:hAnsi="Times New Roman"/>
          <w:vertAlign w:val="superscript"/>
          <w:lang w:val="fi-FI"/>
        </w:rPr>
        <w:t>2</w:t>
      </w:r>
      <w:r w:rsidRPr="00F34ED8">
        <w:rPr>
          <w:rFonts w:ascii="Times New Roman" w:hAnsi="Times New Roman"/>
          <w:lang w:val="fi-FI"/>
        </w:rPr>
        <w:t xml:space="preserve"> vuorokaudessa.</w:t>
      </w:r>
    </w:p>
    <w:p w14:paraId="1494D487" w14:textId="77777777" w:rsidR="00AA5B99" w:rsidRPr="00F34ED8" w:rsidRDefault="00AA5B99">
      <w:pPr>
        <w:autoSpaceDE w:val="0"/>
        <w:autoSpaceDN w:val="0"/>
        <w:adjustRightInd w:val="0"/>
        <w:spacing w:after="0" w:line="240" w:lineRule="auto"/>
        <w:rPr>
          <w:rFonts w:ascii="Times New Roman" w:hAnsi="Times New Roman"/>
          <w:lang w:val="fi-FI"/>
        </w:rPr>
      </w:pPr>
    </w:p>
    <w:p w14:paraId="2CA9F824"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Hematologiset haittavaikutukset</w:t>
      </w:r>
    </w:p>
    <w:p w14:paraId="0FA1404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Annoksen pienentämistä tai hoidon keskeyttämistä vaikean neutropenian ja trombosytopenian vuoksi suositellaan oheisen taulukon mukaisesti.</w:t>
      </w:r>
    </w:p>
    <w:p w14:paraId="382C2E1A" w14:textId="77777777" w:rsidR="00AA5B99" w:rsidRPr="00F34ED8" w:rsidRDefault="00AA5B99">
      <w:pPr>
        <w:autoSpaceDE w:val="0"/>
        <w:autoSpaceDN w:val="0"/>
        <w:adjustRightInd w:val="0"/>
        <w:spacing w:after="0" w:line="240" w:lineRule="auto"/>
        <w:rPr>
          <w:rFonts w:ascii="Times New Roman" w:hAnsi="Times New Roman"/>
          <w:lang w:val="fi-FI"/>
        </w:rPr>
      </w:pPr>
    </w:p>
    <w:p w14:paraId="11F15F6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Annoksen muuttaminen neutropenian ja trombosytopenian vuoksi:</w:t>
      </w:r>
    </w:p>
    <w:p w14:paraId="73E5E8F4"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46726C" w:rsidRPr="00F34ED8" w14:paraId="5640EF7A" w14:textId="77777777">
        <w:tc>
          <w:tcPr>
            <w:tcW w:w="2605" w:type="dxa"/>
          </w:tcPr>
          <w:p w14:paraId="5626C01E" w14:textId="77777777" w:rsidR="0046726C" w:rsidRPr="00F34ED8" w:rsidRDefault="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HES/CEL (aloitusannos 100 mg)</w:t>
            </w:r>
          </w:p>
        </w:tc>
        <w:tc>
          <w:tcPr>
            <w:tcW w:w="2606" w:type="dxa"/>
          </w:tcPr>
          <w:p w14:paraId="27A512E5" w14:textId="77777777" w:rsidR="0046726C" w:rsidRPr="00F34ED8" w:rsidRDefault="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ANC &lt; 1,0 x 10</w:t>
            </w:r>
            <w:r w:rsidRPr="00F34ED8">
              <w:rPr>
                <w:rFonts w:ascii="Times New Roman" w:hAnsi="Times New Roman"/>
                <w:vertAlign w:val="superscript"/>
                <w:lang w:val="fi-FI"/>
              </w:rPr>
              <w:t>9</w:t>
            </w:r>
            <w:r w:rsidRPr="00F34ED8">
              <w:rPr>
                <w:rFonts w:ascii="Times New Roman" w:hAnsi="Times New Roman"/>
                <w:lang w:val="fi-FI"/>
              </w:rPr>
              <w:t>/l ja/tai trombosyyttiarvo &lt; 50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02D2A66C" w14:textId="77777777" w:rsidR="0084659C" w:rsidRPr="00F34ED8" w:rsidRDefault="0084659C" w:rsidP="0084659C">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Imatinibihoito lopetetaan, kunnes ANC on ≥ 1,5 x 10</w:t>
            </w:r>
            <w:r w:rsidRPr="00F34ED8">
              <w:rPr>
                <w:rFonts w:ascii="Times New Roman" w:hAnsi="Times New Roman"/>
                <w:vertAlign w:val="superscript"/>
                <w:lang w:val="fi-FI"/>
              </w:rPr>
              <w:t>9</w:t>
            </w:r>
            <w:r w:rsidRPr="00F34ED8">
              <w:rPr>
                <w:rFonts w:ascii="Times New Roman" w:hAnsi="Times New Roman"/>
                <w:lang w:val="fi-FI"/>
              </w:rPr>
              <w:t>/l ja trombosyyttiarvo ≥ 75 x 10</w:t>
            </w:r>
            <w:r w:rsidRPr="00F34ED8">
              <w:rPr>
                <w:rFonts w:ascii="Times New Roman" w:hAnsi="Times New Roman"/>
                <w:vertAlign w:val="superscript"/>
                <w:lang w:val="fi-FI"/>
              </w:rPr>
              <w:t>9</w:t>
            </w:r>
            <w:r w:rsidRPr="00F34ED8">
              <w:rPr>
                <w:rFonts w:ascii="Times New Roman" w:hAnsi="Times New Roman"/>
                <w:lang w:val="fi-FI"/>
              </w:rPr>
              <w:t>/l.</w:t>
            </w:r>
          </w:p>
          <w:p w14:paraId="66473ECB" w14:textId="77777777" w:rsidR="0046726C" w:rsidRPr="00F34ED8" w:rsidRDefault="0084659C" w:rsidP="0084659C">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Hoito aloitetaan uudelleen imatinibivalmisteen aikaisemmalla annoksella (jota käytettiin ennen vakavaa haittavaikutusta).</w:t>
            </w:r>
          </w:p>
        </w:tc>
      </w:tr>
      <w:tr w:rsidR="0046726C" w:rsidRPr="00F34ED8" w14:paraId="494B284C" w14:textId="77777777">
        <w:tc>
          <w:tcPr>
            <w:tcW w:w="2605" w:type="dxa"/>
          </w:tcPr>
          <w:p w14:paraId="14300439" w14:textId="77777777" w:rsidR="0084659C" w:rsidRPr="000A027F" w:rsidRDefault="0084659C" w:rsidP="0084659C">
            <w:pPr>
              <w:autoSpaceDE w:val="0"/>
              <w:autoSpaceDN w:val="0"/>
              <w:adjustRightInd w:val="0"/>
              <w:spacing w:after="0" w:line="240" w:lineRule="auto"/>
              <w:rPr>
                <w:rFonts w:ascii="Times New Roman" w:hAnsi="Times New Roman"/>
              </w:rPr>
            </w:pPr>
            <w:r w:rsidRPr="000A027F">
              <w:rPr>
                <w:rFonts w:ascii="Times New Roman" w:hAnsi="Times New Roman"/>
              </w:rPr>
              <w:t>MDS/MPD (aloitusannos 400 mg)</w:t>
            </w:r>
          </w:p>
          <w:p w14:paraId="111EBD93" w14:textId="77777777" w:rsidR="0046726C" w:rsidRPr="000A027F" w:rsidRDefault="0084659C" w:rsidP="0084659C">
            <w:pPr>
              <w:autoSpaceDE w:val="0"/>
              <w:autoSpaceDN w:val="0"/>
              <w:adjustRightInd w:val="0"/>
              <w:spacing w:after="0" w:line="240" w:lineRule="auto"/>
              <w:rPr>
                <w:rFonts w:ascii="Times New Roman" w:hAnsi="Times New Roman"/>
              </w:rPr>
            </w:pPr>
            <w:r w:rsidRPr="000A027F">
              <w:rPr>
                <w:rFonts w:ascii="Times New Roman" w:hAnsi="Times New Roman"/>
              </w:rPr>
              <w:t>HES/CEL (annos 400 mg)</w:t>
            </w:r>
          </w:p>
        </w:tc>
        <w:tc>
          <w:tcPr>
            <w:tcW w:w="2606" w:type="dxa"/>
          </w:tcPr>
          <w:p w14:paraId="635B7316" w14:textId="77777777" w:rsidR="0046726C" w:rsidRPr="00F34ED8" w:rsidRDefault="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ANC &lt; 1,0 x 10</w:t>
            </w:r>
            <w:r w:rsidRPr="00F34ED8">
              <w:rPr>
                <w:rFonts w:ascii="Times New Roman" w:hAnsi="Times New Roman"/>
                <w:vertAlign w:val="superscript"/>
                <w:lang w:val="fi-FI"/>
              </w:rPr>
              <w:t>9</w:t>
            </w:r>
            <w:r w:rsidRPr="00F34ED8">
              <w:rPr>
                <w:rFonts w:ascii="Times New Roman" w:hAnsi="Times New Roman"/>
                <w:lang w:val="fi-FI"/>
              </w:rPr>
              <w:t>/l ja/tai trombosyyttiarvo &lt; 50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465B0628" w14:textId="77777777" w:rsidR="0084659C" w:rsidRPr="00F34ED8" w:rsidRDefault="0084659C" w:rsidP="0084659C">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Imatinibihoito lopetetaan, kunnes ANC on ≥ 1,5 x 10</w:t>
            </w:r>
            <w:r w:rsidRPr="00F34ED8">
              <w:rPr>
                <w:rFonts w:ascii="Times New Roman" w:hAnsi="Times New Roman"/>
                <w:vertAlign w:val="superscript"/>
                <w:lang w:val="fi-FI"/>
              </w:rPr>
              <w:t>9</w:t>
            </w:r>
            <w:r w:rsidRPr="00F34ED8">
              <w:rPr>
                <w:rFonts w:ascii="Times New Roman" w:hAnsi="Times New Roman"/>
                <w:lang w:val="fi-FI"/>
              </w:rPr>
              <w:t>/l ja trombosyyttiarvo ≥ 75 x 10</w:t>
            </w:r>
            <w:r w:rsidRPr="00F34ED8">
              <w:rPr>
                <w:rFonts w:ascii="Times New Roman" w:hAnsi="Times New Roman"/>
                <w:vertAlign w:val="superscript"/>
                <w:lang w:val="fi-FI"/>
              </w:rPr>
              <w:t>9</w:t>
            </w:r>
            <w:r w:rsidRPr="00F34ED8">
              <w:rPr>
                <w:rFonts w:ascii="Times New Roman" w:hAnsi="Times New Roman"/>
                <w:lang w:val="fi-FI"/>
              </w:rPr>
              <w:t>/l.</w:t>
            </w:r>
          </w:p>
          <w:p w14:paraId="2D080D57" w14:textId="77777777" w:rsidR="0084659C" w:rsidRPr="00F34ED8" w:rsidRDefault="0084659C" w:rsidP="0084659C">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Hoito aloitetaan uudelleen imatinibivalmisteen aikaisemmalla annoksella (jota käytettiin ennen vakavaa haittavaikutusta).</w:t>
            </w:r>
          </w:p>
          <w:p w14:paraId="28F49028" w14:textId="77777777" w:rsidR="0046726C" w:rsidRPr="00F34ED8" w:rsidRDefault="0084659C" w:rsidP="0084659C">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Jos ANC palaa tasolle &lt; 1,0 x 10</w:t>
            </w:r>
            <w:r w:rsidRPr="00F34ED8">
              <w:rPr>
                <w:rFonts w:ascii="Times New Roman" w:hAnsi="Times New Roman"/>
                <w:vertAlign w:val="superscript"/>
                <w:lang w:val="fi-FI"/>
              </w:rPr>
              <w:t>9</w:t>
            </w:r>
            <w:r w:rsidRPr="00F34ED8">
              <w:rPr>
                <w:rFonts w:ascii="Times New Roman" w:hAnsi="Times New Roman"/>
                <w:lang w:val="fi-FI"/>
              </w:rPr>
              <w:t>/l ja/tai trombosyyttiarvo tasolle &lt; 50 x 10</w:t>
            </w:r>
            <w:r w:rsidRPr="00F34ED8">
              <w:rPr>
                <w:rFonts w:ascii="Times New Roman" w:hAnsi="Times New Roman"/>
                <w:vertAlign w:val="superscript"/>
                <w:lang w:val="fi-FI"/>
              </w:rPr>
              <w:t>9</w:t>
            </w:r>
            <w:r w:rsidRPr="00F34ED8">
              <w:rPr>
                <w:rFonts w:ascii="Times New Roman" w:hAnsi="Times New Roman"/>
                <w:lang w:val="fi-FI"/>
              </w:rPr>
              <w:t>/l, toistetaan vaihe 1 ja aloitetaan imatinibihoito uudelleen pienennetyllä 300 mg annoksella.</w:t>
            </w:r>
          </w:p>
        </w:tc>
      </w:tr>
      <w:tr w:rsidR="00AA5B99" w:rsidRPr="00F34ED8" w14:paraId="173D695F" w14:textId="77777777">
        <w:tc>
          <w:tcPr>
            <w:tcW w:w="2605" w:type="dxa"/>
          </w:tcPr>
          <w:p w14:paraId="6355B65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Lasten kroonisen </w:t>
            </w:r>
            <w:r w:rsidRPr="00F34ED8">
              <w:rPr>
                <w:rFonts w:ascii="Times New Roman" w:hAnsi="Times New Roman"/>
                <w:lang w:val="fi-FI"/>
              </w:rPr>
              <w:lastRenderedPageBreak/>
              <w:t xml:space="preserve">myelooisen leukemian krooninen vaihe </w:t>
            </w:r>
            <w:r w:rsidR="0084659C" w:rsidRPr="00F34ED8">
              <w:rPr>
                <w:rFonts w:ascii="Times New Roman" w:hAnsi="Times New Roman"/>
                <w:lang w:val="fi-FI"/>
              </w:rPr>
              <w:t xml:space="preserve">ja Ph+ ALL </w:t>
            </w:r>
            <w:r w:rsidRPr="00F34ED8">
              <w:rPr>
                <w:rFonts w:ascii="Times New Roman" w:hAnsi="Times New Roman"/>
                <w:lang w:val="fi-FI"/>
              </w:rPr>
              <w:t>(annos 340 mg/m</w:t>
            </w:r>
            <w:r w:rsidRPr="00F34ED8">
              <w:rPr>
                <w:rFonts w:ascii="Times New Roman" w:hAnsi="Times New Roman"/>
                <w:vertAlign w:val="superscript"/>
                <w:lang w:val="fi-FI"/>
              </w:rPr>
              <w:t>2</w:t>
            </w:r>
            <w:r w:rsidRPr="00F34ED8">
              <w:rPr>
                <w:rFonts w:ascii="Times New Roman" w:hAnsi="Times New Roman"/>
                <w:lang w:val="fi-FI"/>
              </w:rPr>
              <w:t>)</w:t>
            </w:r>
          </w:p>
        </w:tc>
        <w:tc>
          <w:tcPr>
            <w:tcW w:w="2606" w:type="dxa"/>
          </w:tcPr>
          <w:p w14:paraId="6A3FF89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ANC &lt; 1,0 x 10</w:t>
            </w:r>
            <w:r w:rsidRPr="00F34ED8">
              <w:rPr>
                <w:rFonts w:ascii="Times New Roman" w:hAnsi="Times New Roman"/>
                <w:vertAlign w:val="superscript"/>
                <w:lang w:val="fi-FI"/>
              </w:rPr>
              <w:t>9</w:t>
            </w:r>
            <w:r w:rsidRPr="00F34ED8">
              <w:rPr>
                <w:rFonts w:ascii="Times New Roman" w:hAnsi="Times New Roman"/>
                <w:lang w:val="fi-FI"/>
              </w:rPr>
              <w:t xml:space="preserve">/l ja/tai </w:t>
            </w:r>
            <w:r w:rsidRPr="00F34ED8">
              <w:rPr>
                <w:rFonts w:ascii="Times New Roman" w:hAnsi="Times New Roman"/>
                <w:lang w:val="fi-FI"/>
              </w:rPr>
              <w:lastRenderedPageBreak/>
              <w:t>trombosyyttiarvo &lt; 50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332FED4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lastRenderedPageBreak/>
              <w:t>1.</w:t>
            </w:r>
            <w:r w:rsidRPr="00F34ED8">
              <w:rPr>
                <w:rFonts w:ascii="Times New Roman" w:hAnsi="Times New Roman"/>
                <w:lang w:val="fi-FI"/>
              </w:rPr>
              <w:tab/>
              <w:t xml:space="preserve">Imatinibihoito lopetetaan, kunnes ANC </w:t>
            </w:r>
            <w:r w:rsidRPr="00F34ED8">
              <w:rPr>
                <w:rFonts w:ascii="Times New Roman" w:hAnsi="Times New Roman"/>
                <w:lang w:val="fi-FI"/>
              </w:rPr>
              <w:lastRenderedPageBreak/>
              <w:t>on ≥ 1,5 x 10</w:t>
            </w:r>
            <w:r w:rsidRPr="00F34ED8">
              <w:rPr>
                <w:rFonts w:ascii="Times New Roman" w:hAnsi="Times New Roman"/>
                <w:vertAlign w:val="superscript"/>
                <w:lang w:val="fi-FI"/>
              </w:rPr>
              <w:t>9</w:t>
            </w:r>
            <w:r w:rsidRPr="00F34ED8">
              <w:rPr>
                <w:rFonts w:ascii="Times New Roman" w:hAnsi="Times New Roman"/>
                <w:lang w:val="fi-FI"/>
              </w:rPr>
              <w:t>/l ja trombosyyttiarvo ≥ 75 x 10</w:t>
            </w:r>
            <w:r w:rsidRPr="00F34ED8">
              <w:rPr>
                <w:rFonts w:ascii="Times New Roman" w:hAnsi="Times New Roman"/>
                <w:vertAlign w:val="superscript"/>
                <w:lang w:val="fi-FI"/>
              </w:rPr>
              <w:t>9</w:t>
            </w:r>
            <w:r w:rsidRPr="00F34ED8">
              <w:rPr>
                <w:rFonts w:ascii="Times New Roman" w:hAnsi="Times New Roman"/>
                <w:lang w:val="fi-FI"/>
              </w:rPr>
              <w:t>/l.</w:t>
            </w:r>
          </w:p>
          <w:p w14:paraId="50ADA5E3"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Hoito aloitetaan uudelleen imatinibivalmisteen aikaisemmalla annoksella (jota käytettiin ennen vakavaa haittavaikutusta).</w:t>
            </w:r>
          </w:p>
          <w:p w14:paraId="30C1D60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Jos ANC palaa tasolle &lt; 1,0 x 10</w:t>
            </w:r>
            <w:r w:rsidRPr="00F34ED8">
              <w:rPr>
                <w:rFonts w:ascii="Times New Roman" w:hAnsi="Times New Roman"/>
                <w:vertAlign w:val="superscript"/>
                <w:lang w:val="fi-FI"/>
              </w:rPr>
              <w:t>9</w:t>
            </w:r>
            <w:r w:rsidRPr="00F34ED8">
              <w:rPr>
                <w:rFonts w:ascii="Times New Roman" w:hAnsi="Times New Roman"/>
                <w:lang w:val="fi-FI"/>
              </w:rPr>
              <w:t>/l ja/tai trombosyyttiarvo tasolle &lt; 50 x 10</w:t>
            </w:r>
            <w:r w:rsidRPr="00F34ED8">
              <w:rPr>
                <w:rFonts w:ascii="Times New Roman" w:hAnsi="Times New Roman"/>
                <w:vertAlign w:val="superscript"/>
                <w:lang w:val="fi-FI"/>
              </w:rPr>
              <w:t>9</w:t>
            </w:r>
            <w:r w:rsidRPr="00F34ED8">
              <w:rPr>
                <w:rFonts w:ascii="Times New Roman" w:hAnsi="Times New Roman"/>
                <w:lang w:val="fi-FI"/>
              </w:rPr>
              <w:t>/l, toistetaan vaihe 1 ja aloitetaan imatinibihoito uudelleen pienennetyllä 260 mg/m</w:t>
            </w:r>
            <w:r w:rsidRPr="00F34ED8">
              <w:rPr>
                <w:rFonts w:ascii="Times New Roman" w:hAnsi="Times New Roman"/>
                <w:vertAlign w:val="superscript"/>
                <w:lang w:val="fi-FI"/>
              </w:rPr>
              <w:t>2</w:t>
            </w:r>
            <w:r w:rsidRPr="00F34ED8">
              <w:rPr>
                <w:rFonts w:ascii="Times New Roman" w:hAnsi="Times New Roman"/>
                <w:lang w:val="fi-FI"/>
              </w:rPr>
              <w:t xml:space="preserve"> annoksella.</w:t>
            </w:r>
          </w:p>
        </w:tc>
      </w:tr>
      <w:tr w:rsidR="00AA5B99" w:rsidRPr="00F34ED8" w14:paraId="33A19E28" w14:textId="77777777">
        <w:tc>
          <w:tcPr>
            <w:tcW w:w="2605" w:type="dxa"/>
          </w:tcPr>
          <w:p w14:paraId="2A00214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Kroonisen myelooisen leukemian blastikriisi (aloitusannos 600 mg)</w:t>
            </w:r>
          </w:p>
        </w:tc>
        <w:tc>
          <w:tcPr>
            <w:tcW w:w="2606" w:type="dxa"/>
          </w:tcPr>
          <w:p w14:paraId="62096A5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vertAlign w:val="superscript"/>
                <w:lang w:val="fi-FI"/>
              </w:rPr>
              <w:t>a</w:t>
            </w:r>
            <w:r w:rsidRPr="00F34ED8">
              <w:rPr>
                <w:rFonts w:ascii="Times New Roman" w:hAnsi="Times New Roman"/>
                <w:lang w:val="fi-FI"/>
              </w:rPr>
              <w:t>ANC &lt; 0,5 x 10</w:t>
            </w:r>
            <w:r w:rsidRPr="00F34ED8">
              <w:rPr>
                <w:rFonts w:ascii="Times New Roman" w:hAnsi="Times New Roman"/>
                <w:vertAlign w:val="superscript"/>
                <w:lang w:val="fi-FI"/>
              </w:rPr>
              <w:t>9</w:t>
            </w:r>
            <w:r w:rsidRPr="00F34ED8">
              <w:rPr>
                <w:rFonts w:ascii="Times New Roman" w:hAnsi="Times New Roman"/>
                <w:lang w:val="fi-FI"/>
              </w:rPr>
              <w:t>/l ja/tai trombosyyttiarvo &lt; 10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1E42A697"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Tarkistetaan, liittyykö sytopenia leukemiaan (luuydinaspiraatti tai biopsia).</w:t>
            </w:r>
          </w:p>
          <w:p w14:paraId="7DFDADCB"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Jos sytopenia ei liity leukemiaan, imatinibiannos pienennetään 400 mg:aan.</w:t>
            </w:r>
          </w:p>
          <w:p w14:paraId="080134C5"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Jos sytopenia jatkuu 2 viikon ajan, annos pienennetään vielä 300 mg:aan.</w:t>
            </w:r>
          </w:p>
          <w:p w14:paraId="31520BF6"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Jos sytopenia jatkuu 4 viikon ajan eikä vieläkään liity leukemiaan, imatinibihoito lopetetaan, kunnes ANC on ≥ 1 x 10</w:t>
            </w:r>
            <w:r w:rsidRPr="00F34ED8">
              <w:rPr>
                <w:rFonts w:ascii="Times New Roman" w:hAnsi="Times New Roman"/>
                <w:vertAlign w:val="superscript"/>
                <w:lang w:val="fi-FI"/>
              </w:rPr>
              <w:t>9</w:t>
            </w:r>
            <w:r w:rsidRPr="00F34ED8">
              <w:rPr>
                <w:rFonts w:ascii="Times New Roman" w:hAnsi="Times New Roman"/>
                <w:lang w:val="fi-FI"/>
              </w:rPr>
              <w:t>/l ja trombosyyttiarvo ≥ 20 x 10</w:t>
            </w:r>
            <w:r w:rsidRPr="00F34ED8">
              <w:rPr>
                <w:rFonts w:ascii="Times New Roman" w:hAnsi="Times New Roman"/>
                <w:vertAlign w:val="superscript"/>
                <w:lang w:val="fi-FI"/>
              </w:rPr>
              <w:t>9</w:t>
            </w:r>
            <w:r w:rsidRPr="00F34ED8">
              <w:rPr>
                <w:rFonts w:ascii="Times New Roman" w:hAnsi="Times New Roman"/>
                <w:lang w:val="fi-FI"/>
              </w:rPr>
              <w:t>/l, ja sen jälkeen hoito aloitetaan uudelleen 300 mg:n annoksella.</w:t>
            </w:r>
          </w:p>
        </w:tc>
      </w:tr>
      <w:tr w:rsidR="00AA5B99" w:rsidRPr="00F34ED8" w14:paraId="7992F6B6" w14:textId="77777777">
        <w:tc>
          <w:tcPr>
            <w:tcW w:w="2605" w:type="dxa"/>
          </w:tcPr>
          <w:p w14:paraId="5A3D2A7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Lasten kroonisen myelooisen leukemian akseleraatiovaihe ja blastikriisi (aloitusannos 340 mg/m</w:t>
            </w:r>
            <w:r w:rsidRPr="00F34ED8">
              <w:rPr>
                <w:rFonts w:ascii="Times New Roman" w:hAnsi="Times New Roman"/>
                <w:vertAlign w:val="superscript"/>
                <w:lang w:val="fi-FI"/>
              </w:rPr>
              <w:t>2</w:t>
            </w:r>
            <w:r w:rsidRPr="00F34ED8">
              <w:rPr>
                <w:rFonts w:ascii="Times New Roman" w:hAnsi="Times New Roman"/>
                <w:lang w:val="fi-FI"/>
              </w:rPr>
              <w:t>)</w:t>
            </w:r>
          </w:p>
        </w:tc>
        <w:tc>
          <w:tcPr>
            <w:tcW w:w="2606" w:type="dxa"/>
          </w:tcPr>
          <w:p w14:paraId="7791F69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vertAlign w:val="superscript"/>
                <w:lang w:val="fi-FI"/>
              </w:rPr>
              <w:t>a</w:t>
            </w:r>
            <w:r w:rsidRPr="00F34ED8">
              <w:rPr>
                <w:rFonts w:ascii="Times New Roman" w:hAnsi="Times New Roman"/>
                <w:lang w:val="fi-FI"/>
              </w:rPr>
              <w:t>ANC &lt; 0,5 x 10</w:t>
            </w:r>
            <w:r w:rsidRPr="00F34ED8">
              <w:rPr>
                <w:rFonts w:ascii="Times New Roman" w:hAnsi="Times New Roman"/>
                <w:vertAlign w:val="superscript"/>
                <w:lang w:val="fi-FI"/>
              </w:rPr>
              <w:t>9</w:t>
            </w:r>
            <w:r w:rsidRPr="00F34ED8">
              <w:rPr>
                <w:rFonts w:ascii="Times New Roman" w:hAnsi="Times New Roman"/>
                <w:lang w:val="fi-FI"/>
              </w:rPr>
              <w:t>/l ja/tai trombosyyttiarvo &lt; 10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35ADA18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Tarkistetaan, liittyykö sytopenia leukemiaan (luuydinaspiraatti tai biopsia).</w:t>
            </w:r>
          </w:p>
          <w:p w14:paraId="611B5598"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Jos sytopenia ei liity leukemiaan, imatinibiannos pienennetään 260 mg:aan/m</w:t>
            </w:r>
            <w:r w:rsidRPr="00F34ED8">
              <w:rPr>
                <w:rFonts w:ascii="Times New Roman" w:hAnsi="Times New Roman"/>
                <w:vertAlign w:val="superscript"/>
                <w:lang w:val="fi-FI"/>
              </w:rPr>
              <w:t>2</w:t>
            </w:r>
            <w:r w:rsidRPr="00F34ED8">
              <w:rPr>
                <w:rFonts w:ascii="Times New Roman" w:hAnsi="Times New Roman"/>
                <w:lang w:val="fi-FI"/>
              </w:rPr>
              <w:t>.</w:t>
            </w:r>
          </w:p>
          <w:p w14:paraId="70AF8AF9"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Jos sytopenia jatkuu 2 viikon ajan, annos pienennetään vielä 200 mg:aan/m</w:t>
            </w:r>
            <w:r w:rsidRPr="00F34ED8">
              <w:rPr>
                <w:rFonts w:ascii="Times New Roman" w:hAnsi="Times New Roman"/>
                <w:vertAlign w:val="superscript"/>
                <w:lang w:val="fi-FI"/>
              </w:rPr>
              <w:t>2</w:t>
            </w:r>
            <w:r w:rsidRPr="00F34ED8">
              <w:rPr>
                <w:rFonts w:ascii="Times New Roman" w:hAnsi="Times New Roman"/>
                <w:lang w:val="fi-FI"/>
              </w:rPr>
              <w:t>.</w:t>
            </w:r>
          </w:p>
          <w:p w14:paraId="19735BB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Jos sytopenia jatkuu 4 viikon ajan eikä vieläkään liity leukemiaan, imatinibihoito lopetetaan, kunnes ANC on ≥ 1 x 10</w:t>
            </w:r>
            <w:r w:rsidRPr="00F34ED8">
              <w:rPr>
                <w:rFonts w:ascii="Times New Roman" w:hAnsi="Times New Roman"/>
                <w:vertAlign w:val="superscript"/>
                <w:lang w:val="fi-FI"/>
              </w:rPr>
              <w:t>9</w:t>
            </w:r>
            <w:r w:rsidRPr="00F34ED8">
              <w:rPr>
                <w:rFonts w:ascii="Times New Roman" w:hAnsi="Times New Roman"/>
                <w:lang w:val="fi-FI"/>
              </w:rPr>
              <w:t>/l ja trombosyyttiarvo ≥ 20 x 10</w:t>
            </w:r>
            <w:r w:rsidRPr="00F34ED8">
              <w:rPr>
                <w:rFonts w:ascii="Times New Roman" w:hAnsi="Times New Roman"/>
                <w:vertAlign w:val="superscript"/>
                <w:lang w:val="fi-FI"/>
              </w:rPr>
              <w:t>9</w:t>
            </w:r>
            <w:r w:rsidRPr="00F34ED8">
              <w:rPr>
                <w:rFonts w:ascii="Times New Roman" w:hAnsi="Times New Roman"/>
                <w:lang w:val="fi-FI"/>
              </w:rPr>
              <w:t>/l, ja sen jälkeen hoito aloitetaan uudelleen 200 mg:n/m</w:t>
            </w:r>
            <w:r w:rsidRPr="00F34ED8">
              <w:rPr>
                <w:rFonts w:ascii="Times New Roman" w:hAnsi="Times New Roman"/>
                <w:vertAlign w:val="superscript"/>
                <w:lang w:val="fi-FI"/>
              </w:rPr>
              <w:t>2</w:t>
            </w:r>
            <w:r w:rsidRPr="00F34ED8">
              <w:rPr>
                <w:rFonts w:ascii="Times New Roman" w:hAnsi="Times New Roman"/>
                <w:lang w:val="fi-FI"/>
              </w:rPr>
              <w:t xml:space="preserve"> annoksella.</w:t>
            </w:r>
          </w:p>
        </w:tc>
      </w:tr>
      <w:tr w:rsidR="0084659C" w:rsidRPr="00F34ED8" w14:paraId="15327D9C" w14:textId="77777777">
        <w:tc>
          <w:tcPr>
            <w:tcW w:w="2605" w:type="dxa"/>
          </w:tcPr>
          <w:p w14:paraId="160FA5E5" w14:textId="77777777" w:rsidR="0084659C" w:rsidRPr="00F34ED8" w:rsidRDefault="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Dermatofibrosarcoma protuberans</w:t>
            </w:r>
            <w:r w:rsidR="00A477E7" w:rsidRPr="00F34ED8">
              <w:rPr>
                <w:rFonts w:ascii="Times New Roman" w:hAnsi="Times New Roman"/>
                <w:lang w:val="fi-FI"/>
              </w:rPr>
              <w:t xml:space="preserve"> (</w:t>
            </w:r>
            <w:r w:rsidRPr="00F34ED8">
              <w:rPr>
                <w:rFonts w:ascii="Times New Roman" w:hAnsi="Times New Roman"/>
                <w:lang w:val="fi-FI"/>
              </w:rPr>
              <w:t>annos 800 mg)</w:t>
            </w:r>
          </w:p>
        </w:tc>
        <w:tc>
          <w:tcPr>
            <w:tcW w:w="2606" w:type="dxa"/>
          </w:tcPr>
          <w:p w14:paraId="715C0CBE" w14:textId="77777777" w:rsidR="0084659C" w:rsidRPr="00F34ED8" w:rsidRDefault="0084659C">
            <w:pPr>
              <w:autoSpaceDE w:val="0"/>
              <w:autoSpaceDN w:val="0"/>
              <w:adjustRightInd w:val="0"/>
              <w:spacing w:after="0" w:line="240" w:lineRule="auto"/>
              <w:rPr>
                <w:rFonts w:ascii="Times New Roman" w:hAnsi="Times New Roman"/>
                <w:vertAlign w:val="superscript"/>
                <w:lang w:val="fi-FI"/>
              </w:rPr>
            </w:pPr>
            <w:r w:rsidRPr="00F34ED8">
              <w:rPr>
                <w:rFonts w:ascii="Times New Roman" w:hAnsi="Times New Roman"/>
                <w:lang w:val="fi-FI"/>
              </w:rPr>
              <w:t>ANC &lt; 1,0 x 10</w:t>
            </w:r>
            <w:r w:rsidRPr="00F34ED8">
              <w:rPr>
                <w:rFonts w:ascii="Times New Roman" w:hAnsi="Times New Roman"/>
                <w:vertAlign w:val="superscript"/>
                <w:lang w:val="fi-FI"/>
              </w:rPr>
              <w:t>9</w:t>
            </w:r>
            <w:r w:rsidRPr="00F34ED8">
              <w:rPr>
                <w:rFonts w:ascii="Times New Roman" w:hAnsi="Times New Roman"/>
                <w:lang w:val="fi-FI"/>
              </w:rPr>
              <w:t>/l ja/tai trombosyyttiarvo &lt; 50 x 10</w:t>
            </w:r>
            <w:r w:rsidRPr="00F34ED8">
              <w:rPr>
                <w:rFonts w:ascii="Times New Roman" w:hAnsi="Times New Roman"/>
                <w:vertAlign w:val="superscript"/>
                <w:lang w:val="fi-FI"/>
              </w:rPr>
              <w:t>9</w:t>
            </w:r>
            <w:r w:rsidRPr="00F34ED8">
              <w:rPr>
                <w:rFonts w:ascii="Times New Roman" w:hAnsi="Times New Roman"/>
                <w:lang w:val="fi-FI"/>
              </w:rPr>
              <w:t>/l</w:t>
            </w:r>
          </w:p>
        </w:tc>
        <w:tc>
          <w:tcPr>
            <w:tcW w:w="4335" w:type="dxa"/>
          </w:tcPr>
          <w:p w14:paraId="7361CAF5" w14:textId="77777777" w:rsidR="0084659C" w:rsidRPr="00F34ED8" w:rsidRDefault="0084659C" w:rsidP="0084659C">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Imatinibihoito lopetetaan, kunnes ANC on ≥ 1,5 x 10</w:t>
            </w:r>
            <w:r w:rsidRPr="00F34ED8">
              <w:rPr>
                <w:rFonts w:ascii="Times New Roman" w:hAnsi="Times New Roman"/>
                <w:vertAlign w:val="superscript"/>
                <w:lang w:val="fi-FI"/>
              </w:rPr>
              <w:t>9</w:t>
            </w:r>
            <w:r w:rsidRPr="00F34ED8">
              <w:rPr>
                <w:rFonts w:ascii="Times New Roman" w:hAnsi="Times New Roman"/>
                <w:lang w:val="fi-FI"/>
              </w:rPr>
              <w:t>/l ja trombosyyttiarvo ≥ 75 x 10</w:t>
            </w:r>
            <w:r w:rsidRPr="00F34ED8">
              <w:rPr>
                <w:rFonts w:ascii="Times New Roman" w:hAnsi="Times New Roman"/>
                <w:vertAlign w:val="superscript"/>
                <w:lang w:val="fi-FI"/>
              </w:rPr>
              <w:t>9</w:t>
            </w:r>
            <w:r w:rsidRPr="00F34ED8">
              <w:rPr>
                <w:rFonts w:ascii="Times New Roman" w:hAnsi="Times New Roman"/>
                <w:lang w:val="fi-FI"/>
              </w:rPr>
              <w:t>/l.</w:t>
            </w:r>
          </w:p>
          <w:p w14:paraId="09B4159D" w14:textId="77777777" w:rsidR="0084659C" w:rsidRPr="00F34ED8" w:rsidRDefault="0084659C" w:rsidP="0084659C">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Imatinibihoito aloitetaan uudelleen annoksella 600 mg.</w:t>
            </w:r>
          </w:p>
          <w:p w14:paraId="5CADDE35" w14:textId="77777777" w:rsidR="0084659C" w:rsidRPr="00F34ED8" w:rsidRDefault="0084659C" w:rsidP="0084659C">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Jos ANC palaa tasolle &lt; 1,0 x 10</w:t>
            </w:r>
            <w:r w:rsidRPr="00F34ED8">
              <w:rPr>
                <w:rFonts w:ascii="Times New Roman" w:hAnsi="Times New Roman"/>
                <w:vertAlign w:val="superscript"/>
                <w:lang w:val="fi-FI"/>
              </w:rPr>
              <w:t>9</w:t>
            </w:r>
            <w:r w:rsidRPr="00F34ED8">
              <w:rPr>
                <w:rFonts w:ascii="Times New Roman" w:hAnsi="Times New Roman"/>
                <w:lang w:val="fi-FI"/>
              </w:rPr>
              <w:t xml:space="preserve">/l </w:t>
            </w:r>
            <w:r w:rsidRPr="00F34ED8">
              <w:rPr>
                <w:rFonts w:ascii="Times New Roman" w:hAnsi="Times New Roman"/>
                <w:lang w:val="fi-FI"/>
              </w:rPr>
              <w:lastRenderedPageBreak/>
              <w:t>ja/tai trombosyyttiarvo tasolle &lt; 50 x 10</w:t>
            </w:r>
            <w:r w:rsidRPr="00F34ED8">
              <w:rPr>
                <w:rFonts w:ascii="Times New Roman" w:hAnsi="Times New Roman"/>
                <w:vertAlign w:val="superscript"/>
                <w:lang w:val="fi-FI"/>
              </w:rPr>
              <w:t>9</w:t>
            </w:r>
            <w:r w:rsidRPr="00F34ED8">
              <w:rPr>
                <w:rFonts w:ascii="Times New Roman" w:hAnsi="Times New Roman"/>
                <w:lang w:val="fi-FI"/>
              </w:rPr>
              <w:t>/l, toistetaan vaihe 1 ja aloitetaan imatinibihoito uudelleen pienennetyllä 400 mg annoksella.</w:t>
            </w:r>
          </w:p>
        </w:tc>
      </w:tr>
      <w:tr w:rsidR="00AA5B99" w:rsidRPr="00F34ED8" w14:paraId="261482EF" w14:textId="77777777">
        <w:tc>
          <w:tcPr>
            <w:tcW w:w="9546" w:type="dxa"/>
            <w:gridSpan w:val="3"/>
          </w:tcPr>
          <w:p w14:paraId="4D0981CB" w14:textId="77777777" w:rsidR="00AA5B99" w:rsidRPr="00F34ED8" w:rsidRDefault="00CA69C3">
            <w:pPr>
              <w:keepNext/>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ANC = neutrofiilien absoluuttinen määrä</w:t>
            </w:r>
          </w:p>
          <w:p w14:paraId="00C52476" w14:textId="77777777" w:rsidR="00AA5B99" w:rsidRPr="00F34ED8" w:rsidRDefault="00CA69C3">
            <w:pPr>
              <w:keepNext/>
              <w:autoSpaceDE w:val="0"/>
              <w:autoSpaceDN w:val="0"/>
              <w:adjustRightInd w:val="0"/>
              <w:spacing w:after="0" w:line="240" w:lineRule="auto"/>
              <w:rPr>
                <w:rFonts w:ascii="Times New Roman" w:hAnsi="Times New Roman"/>
                <w:lang w:val="fi-FI"/>
              </w:rPr>
            </w:pPr>
            <w:r w:rsidRPr="00F34ED8">
              <w:rPr>
                <w:rFonts w:ascii="Times New Roman" w:hAnsi="Times New Roman"/>
                <w:vertAlign w:val="superscript"/>
                <w:lang w:val="fi-FI"/>
              </w:rPr>
              <w:t>a</w:t>
            </w:r>
            <w:r w:rsidRPr="00F34ED8">
              <w:rPr>
                <w:rFonts w:ascii="Times New Roman" w:hAnsi="Times New Roman"/>
                <w:lang w:val="fi-FI"/>
              </w:rPr>
              <w:t xml:space="preserve"> joka ilmenee vähintään 1 kuukauden kestäneen hoidon jälkeen</w:t>
            </w:r>
          </w:p>
        </w:tc>
      </w:tr>
    </w:tbl>
    <w:p w14:paraId="7BEFC9E9" w14:textId="77777777" w:rsidR="00AA5B99" w:rsidRPr="00F34ED8" w:rsidRDefault="00AA5B99">
      <w:pPr>
        <w:autoSpaceDE w:val="0"/>
        <w:autoSpaceDN w:val="0"/>
        <w:adjustRightInd w:val="0"/>
        <w:spacing w:after="0" w:line="240" w:lineRule="auto"/>
        <w:rPr>
          <w:rFonts w:ascii="Times New Roman" w:hAnsi="Times New Roman"/>
          <w:lang w:val="fi-FI"/>
        </w:rPr>
      </w:pPr>
    </w:p>
    <w:p w14:paraId="3921F91A"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Erityisryhmät</w:t>
      </w:r>
    </w:p>
    <w:p w14:paraId="675E29A4" w14:textId="77777777" w:rsidR="00DB1485" w:rsidRPr="00F34ED8" w:rsidRDefault="00DB1485" w:rsidP="0084659C">
      <w:pPr>
        <w:autoSpaceDE w:val="0"/>
        <w:autoSpaceDN w:val="0"/>
        <w:adjustRightInd w:val="0"/>
        <w:spacing w:after="0" w:line="240" w:lineRule="auto"/>
        <w:rPr>
          <w:rFonts w:ascii="Times New Roman" w:hAnsi="Times New Roman"/>
          <w:i/>
          <w:iCs/>
          <w:lang w:val="fi-FI"/>
        </w:rPr>
      </w:pPr>
    </w:p>
    <w:p w14:paraId="2270788F" w14:textId="77777777" w:rsidR="0084659C" w:rsidRPr="00F34ED8" w:rsidRDefault="00CA69C3" w:rsidP="0084659C">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Käyttö pediatrisille potilaille:</w:t>
      </w:r>
      <w:r w:rsidRPr="00F34ED8">
        <w:rPr>
          <w:rFonts w:ascii="Times New Roman" w:hAnsi="Times New Roman"/>
          <w:lang w:val="fi-FI"/>
        </w:rPr>
        <w:t xml:space="preserve"> Tietoja käytöstä KML:aa sairastaville alle 2-vuotiaille lapsille </w:t>
      </w:r>
      <w:r w:rsidR="00B74FD3" w:rsidRPr="00F34ED8">
        <w:rPr>
          <w:rFonts w:ascii="Times New Roman" w:hAnsi="Times New Roman"/>
          <w:color w:val="000000"/>
          <w:lang w:val="fi-FI"/>
        </w:rPr>
        <w:t>ja alle 1-vuotiaille Philadelphia-kromosomipositiivista akuuttia lymfaattista leukemiaa sairastaville lapsille</w:t>
      </w:r>
      <w:r w:rsidR="00B74FD3" w:rsidRPr="00F34ED8">
        <w:rPr>
          <w:rFonts w:ascii="Times New Roman" w:hAnsi="Times New Roman"/>
          <w:lang w:val="fi-FI"/>
        </w:rPr>
        <w:t xml:space="preserve"> </w:t>
      </w:r>
      <w:r w:rsidRPr="00F34ED8">
        <w:rPr>
          <w:rFonts w:ascii="Times New Roman" w:hAnsi="Times New Roman"/>
          <w:lang w:val="fi-FI"/>
        </w:rPr>
        <w:t xml:space="preserve">ei ole (ks. kohta 5.1). </w:t>
      </w:r>
      <w:r w:rsidR="0084659C" w:rsidRPr="00F34ED8">
        <w:rPr>
          <w:rFonts w:ascii="Times New Roman" w:hAnsi="Times New Roman"/>
          <w:lang w:val="fi-FI"/>
        </w:rPr>
        <w:t>Lapsista, joilla on myelodysplastinen oireyhtymä/myeloproliferatiivinen tauti, dermatofibrosarcoma protuberans ja hypereosinofiilinen oireyhtymä/krooninen eosinof</w:t>
      </w:r>
      <w:r w:rsidR="00A477E7" w:rsidRPr="00F34ED8">
        <w:rPr>
          <w:rFonts w:ascii="Times New Roman" w:hAnsi="Times New Roman"/>
          <w:lang w:val="fi-FI"/>
        </w:rPr>
        <w:t>iilinen leukemia, on hyvin rajallisesti</w:t>
      </w:r>
      <w:r w:rsidR="0084659C" w:rsidRPr="00F34ED8">
        <w:rPr>
          <w:rFonts w:ascii="Times New Roman" w:hAnsi="Times New Roman"/>
          <w:lang w:val="fi-FI"/>
        </w:rPr>
        <w:t xml:space="preserve"> kokemusta.</w:t>
      </w:r>
    </w:p>
    <w:p w14:paraId="4FCDC2B7" w14:textId="77777777" w:rsidR="0084659C" w:rsidRPr="00F34ED8" w:rsidRDefault="0084659C" w:rsidP="0084659C">
      <w:pPr>
        <w:autoSpaceDE w:val="0"/>
        <w:autoSpaceDN w:val="0"/>
        <w:adjustRightInd w:val="0"/>
        <w:spacing w:after="0" w:line="240" w:lineRule="auto"/>
        <w:rPr>
          <w:rFonts w:ascii="Times New Roman" w:hAnsi="Times New Roman"/>
          <w:lang w:val="fi-FI"/>
        </w:rPr>
      </w:pPr>
    </w:p>
    <w:p w14:paraId="23B3CC3C" w14:textId="77777777" w:rsidR="00AA5B99" w:rsidRPr="00F34ED8" w:rsidRDefault="0084659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turvallisuutta ja tehoa alle 18-vuotiaiden, myeloplastista oireyhtymää/myeloproliferatiivista tautia, dermatofibrosarcoma protuberansia ja HES/CEL:iä sairastavien lasten hoidossa ei ole osoitettu kliinisissä tutkimuksissa. Saatavissa olevan julkaistun tiedon perusteella, joka on kuvattu kohdassa 5.1, ei voida antaa suosituksia annostuksesta.</w:t>
      </w:r>
    </w:p>
    <w:p w14:paraId="43AEE6E6" w14:textId="77777777" w:rsidR="00AA5B99" w:rsidRPr="00F34ED8" w:rsidRDefault="00AA5B99">
      <w:pPr>
        <w:autoSpaceDE w:val="0"/>
        <w:autoSpaceDN w:val="0"/>
        <w:adjustRightInd w:val="0"/>
        <w:spacing w:after="0" w:line="240" w:lineRule="auto"/>
        <w:rPr>
          <w:rFonts w:ascii="Times New Roman" w:hAnsi="Times New Roman"/>
          <w:lang w:val="fi-FI"/>
        </w:rPr>
      </w:pPr>
    </w:p>
    <w:p w14:paraId="27DCDBE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Maksan vajaatoiminta:</w:t>
      </w:r>
      <w:r w:rsidRPr="00F34ED8">
        <w:rPr>
          <w:rFonts w:ascii="Times New Roman" w:hAnsi="Times New Roman"/>
          <w:lang w:val="fi-FI"/>
        </w:rPr>
        <w:t xml:space="preserve"> Imatinibi metaboloituu pääosin maksan välityksellä. Potilaille, joilla on lievä, kohtalainen tai vaikea maksan vajaatoiminta pitää antaa pienintä suositeltua annosta 400 mg vuorokaudessa. Annosta voidaan pienentää, jos se ei ole siedetty (ks. kohdat 4.4, 4.8 ja 5.2).</w:t>
      </w:r>
    </w:p>
    <w:p w14:paraId="5EEBDD71" w14:textId="77777777" w:rsidR="00AA5B99" w:rsidRPr="00F34ED8" w:rsidRDefault="00AA5B99">
      <w:pPr>
        <w:autoSpaceDE w:val="0"/>
        <w:autoSpaceDN w:val="0"/>
        <w:adjustRightInd w:val="0"/>
        <w:spacing w:after="0" w:line="240" w:lineRule="auto"/>
        <w:rPr>
          <w:rFonts w:ascii="Times New Roman" w:hAnsi="Times New Roman"/>
          <w:lang w:val="fi-FI"/>
        </w:rPr>
      </w:pPr>
    </w:p>
    <w:p w14:paraId="199B135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Maksan vajaatoiminnan luokittelu:</w:t>
      </w:r>
    </w:p>
    <w:p w14:paraId="6D40C70A"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9"/>
        <w:gridCol w:w="5327"/>
      </w:tblGrid>
      <w:tr w:rsidR="00AA5B99" w:rsidRPr="00F34ED8" w14:paraId="7890A1D9" w14:textId="77777777">
        <w:tc>
          <w:tcPr>
            <w:tcW w:w="4219" w:type="dxa"/>
          </w:tcPr>
          <w:p w14:paraId="6920C8C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Maksan vajaatoiminta</w:t>
            </w:r>
          </w:p>
        </w:tc>
        <w:tc>
          <w:tcPr>
            <w:tcW w:w="5327" w:type="dxa"/>
          </w:tcPr>
          <w:p w14:paraId="29C4A8E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Maksan toimintakokeen arvot</w:t>
            </w:r>
          </w:p>
        </w:tc>
      </w:tr>
      <w:tr w:rsidR="00AA5B99" w:rsidRPr="00F34ED8" w14:paraId="7118DCDD" w14:textId="77777777">
        <w:tc>
          <w:tcPr>
            <w:tcW w:w="4219" w:type="dxa"/>
          </w:tcPr>
          <w:p w14:paraId="5F9DEC4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Lievä</w:t>
            </w:r>
          </w:p>
        </w:tc>
        <w:tc>
          <w:tcPr>
            <w:tcW w:w="5327" w:type="dxa"/>
          </w:tcPr>
          <w:p w14:paraId="487F4A8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Kokonaisbilirubiini: = 1,5 ULN</w:t>
            </w:r>
          </w:p>
          <w:p w14:paraId="565AB68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AST: &gt;ULN (voi olla normaali tai &lt;ULN, jos kokonaisbilirubiini on &gt;ULN)</w:t>
            </w:r>
          </w:p>
        </w:tc>
      </w:tr>
      <w:tr w:rsidR="00AA5B99" w:rsidRPr="00F34ED8" w14:paraId="39E6CF61" w14:textId="77777777">
        <w:tc>
          <w:tcPr>
            <w:tcW w:w="4219" w:type="dxa"/>
          </w:tcPr>
          <w:p w14:paraId="61DDEE3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Kohtalainen</w:t>
            </w:r>
          </w:p>
        </w:tc>
        <w:tc>
          <w:tcPr>
            <w:tcW w:w="5327" w:type="dxa"/>
          </w:tcPr>
          <w:p w14:paraId="1A097FF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Kokonaisbilirubiini: &gt;1,5 - 3,0 ULN</w:t>
            </w:r>
            <w:r w:rsidRPr="00F34ED8">
              <w:rPr>
                <w:rFonts w:ascii="Times New Roman" w:hAnsi="Times New Roman"/>
                <w:lang w:val="fi-FI"/>
              </w:rPr>
              <w:noBreakHyphen/>
            </w:r>
          </w:p>
          <w:p w14:paraId="797FE0F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AST: mikä tahansa</w:t>
            </w:r>
          </w:p>
        </w:tc>
      </w:tr>
      <w:tr w:rsidR="00AA5B99" w:rsidRPr="00F34ED8" w14:paraId="1943C52A" w14:textId="77777777">
        <w:tc>
          <w:tcPr>
            <w:tcW w:w="4219" w:type="dxa"/>
          </w:tcPr>
          <w:p w14:paraId="66AEA01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Vaikea-asteinen</w:t>
            </w:r>
          </w:p>
        </w:tc>
        <w:tc>
          <w:tcPr>
            <w:tcW w:w="5327" w:type="dxa"/>
          </w:tcPr>
          <w:p w14:paraId="54417D9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Kokonaisbilirubiini: &gt;3 - 10 ULN</w:t>
            </w:r>
            <w:r w:rsidRPr="00F34ED8">
              <w:rPr>
                <w:rFonts w:ascii="Times New Roman" w:hAnsi="Times New Roman"/>
                <w:lang w:val="fi-FI"/>
              </w:rPr>
              <w:noBreakHyphen/>
            </w:r>
          </w:p>
          <w:p w14:paraId="6F7C93E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AST: mikä tahansa</w:t>
            </w:r>
          </w:p>
        </w:tc>
      </w:tr>
    </w:tbl>
    <w:p w14:paraId="57EF9C9F" w14:textId="77777777" w:rsidR="00AA5B99" w:rsidRPr="00F34ED8" w:rsidRDefault="00AA5B99">
      <w:pPr>
        <w:autoSpaceDE w:val="0"/>
        <w:autoSpaceDN w:val="0"/>
        <w:adjustRightInd w:val="0"/>
        <w:spacing w:after="0" w:line="240" w:lineRule="auto"/>
        <w:rPr>
          <w:rFonts w:ascii="Times New Roman" w:hAnsi="Times New Roman"/>
          <w:lang w:val="fi-FI"/>
        </w:rPr>
      </w:pPr>
    </w:p>
    <w:p w14:paraId="1E585AB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ULN = normaaliarvon yläraja laitoksessa</w:t>
      </w:r>
    </w:p>
    <w:p w14:paraId="3E9D58A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AST = asparaattiaminotransferaasi</w:t>
      </w:r>
    </w:p>
    <w:p w14:paraId="355FCD26" w14:textId="77777777" w:rsidR="00AA5B99" w:rsidRPr="00F34ED8" w:rsidRDefault="00AA5B99">
      <w:pPr>
        <w:autoSpaceDE w:val="0"/>
        <w:autoSpaceDN w:val="0"/>
        <w:adjustRightInd w:val="0"/>
        <w:spacing w:after="0" w:line="240" w:lineRule="auto"/>
        <w:rPr>
          <w:rFonts w:ascii="Times New Roman" w:hAnsi="Times New Roman"/>
          <w:lang w:val="fi-FI"/>
        </w:rPr>
      </w:pPr>
    </w:p>
    <w:p w14:paraId="374DFEA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lang w:val="fi-FI"/>
        </w:rPr>
        <w:t>Munuaisten vajaatoiminta:</w:t>
      </w:r>
      <w:r w:rsidR="0084659C" w:rsidRPr="00F34ED8">
        <w:rPr>
          <w:rFonts w:ascii="Times New Roman" w:hAnsi="Times New Roman"/>
          <w:lang w:val="fi-FI"/>
        </w:rPr>
        <w:t xml:space="preserve"> </w:t>
      </w:r>
      <w:r w:rsidRPr="00F34ED8">
        <w:rPr>
          <w:rFonts w:ascii="Times New Roman" w:hAnsi="Times New Roman"/>
          <w:lang w:val="fi-FI"/>
        </w:rPr>
        <w:t xml:space="preserve">Potilaille, joilla on munuaisten vajaatoiminta </w:t>
      </w:r>
      <w:r w:rsidR="009F3624" w:rsidRPr="00F34ED8">
        <w:rPr>
          <w:rFonts w:ascii="Times New Roman" w:hAnsi="Times New Roman"/>
          <w:lang w:val="fi-FI"/>
        </w:rPr>
        <w:t>tai dialyysipotilaiden</w:t>
      </w:r>
      <w:r w:rsidRPr="00F34ED8">
        <w:rPr>
          <w:rFonts w:ascii="Times New Roman" w:hAnsi="Times New Roman"/>
          <w:lang w:val="fi-FI"/>
        </w:rPr>
        <w:t xml:space="preserve"> on käytettävä aloitusannoksena pienintä suositeltua </w:t>
      </w:r>
      <w:r w:rsidR="009F3624" w:rsidRPr="00F34ED8">
        <w:rPr>
          <w:rFonts w:ascii="Times New Roman" w:hAnsi="Times New Roman"/>
          <w:lang w:val="fi-FI"/>
        </w:rPr>
        <w:t xml:space="preserve">400 mg:n päivittäistä </w:t>
      </w:r>
      <w:r w:rsidRPr="00F34ED8">
        <w:rPr>
          <w:rFonts w:ascii="Times New Roman" w:hAnsi="Times New Roman"/>
          <w:lang w:val="fi-FI"/>
        </w:rPr>
        <w:t>annosta. Näiden potilaiden kohdalla suositellaan kuitenkin varovaisuutta. Annosta voidaan pienentää, jos potilas ei siedä sitä. Jos annos on siedetty, sitä voidaan suurentaa, ellei teho ole riittävä (ks. kohdat 4.4 ja 5.2).</w:t>
      </w:r>
    </w:p>
    <w:p w14:paraId="462F09F6" w14:textId="77777777" w:rsidR="00AA5B99" w:rsidRPr="00F34ED8" w:rsidRDefault="00AA5B99">
      <w:pPr>
        <w:autoSpaceDE w:val="0"/>
        <w:autoSpaceDN w:val="0"/>
        <w:adjustRightInd w:val="0"/>
        <w:spacing w:after="0" w:line="240" w:lineRule="auto"/>
        <w:rPr>
          <w:rFonts w:ascii="Times New Roman" w:hAnsi="Times New Roman"/>
          <w:lang w:val="fi-FI"/>
        </w:rPr>
      </w:pPr>
    </w:p>
    <w:p w14:paraId="159DEC2D" w14:textId="77777777" w:rsidR="00AA5B99" w:rsidRPr="00F34ED8" w:rsidRDefault="00595EB7">
      <w:pPr>
        <w:autoSpaceDE w:val="0"/>
        <w:autoSpaceDN w:val="0"/>
        <w:adjustRightInd w:val="0"/>
        <w:spacing w:after="0" w:line="240" w:lineRule="auto"/>
        <w:rPr>
          <w:rFonts w:ascii="Times New Roman" w:hAnsi="Times New Roman"/>
          <w:lang w:val="fi-FI"/>
        </w:rPr>
      </w:pPr>
      <w:r w:rsidRPr="00F34ED8">
        <w:rPr>
          <w:rFonts w:ascii="Times New Roman" w:hAnsi="Times New Roman"/>
          <w:i/>
          <w:lang w:val="fi-FI"/>
        </w:rPr>
        <w:t>I</w:t>
      </w:r>
      <w:r w:rsidR="00DB1485" w:rsidRPr="00F34ED8">
        <w:rPr>
          <w:rFonts w:ascii="Times New Roman" w:hAnsi="Times New Roman"/>
          <w:i/>
          <w:lang w:val="fi-FI"/>
        </w:rPr>
        <w:t>äkkäät potilaat</w:t>
      </w:r>
      <w:r w:rsidR="00CA69C3" w:rsidRPr="00F34ED8">
        <w:rPr>
          <w:rFonts w:ascii="Times New Roman" w:hAnsi="Times New Roman"/>
          <w:i/>
          <w:lang w:val="fi-FI"/>
        </w:rPr>
        <w:t>:</w:t>
      </w:r>
      <w:r w:rsidR="00CA69C3" w:rsidRPr="00F34ED8">
        <w:rPr>
          <w:rFonts w:ascii="Times New Roman" w:hAnsi="Times New Roman"/>
          <w:lang w:val="fi-FI"/>
        </w:rPr>
        <w:t xml:space="preserve"> Imatinibin farmakokinetiikkaa ei ole erityisesti tutkittu iäkkäillä </w:t>
      </w:r>
      <w:r w:rsidR="0084659C" w:rsidRPr="00F34ED8">
        <w:rPr>
          <w:rFonts w:ascii="Times New Roman" w:hAnsi="Times New Roman"/>
          <w:lang w:val="fi-FI"/>
        </w:rPr>
        <w:t>henkilöillä</w:t>
      </w:r>
      <w:r w:rsidR="00CA69C3" w:rsidRPr="00F34ED8">
        <w:rPr>
          <w:rFonts w:ascii="Times New Roman" w:hAnsi="Times New Roman"/>
          <w:lang w:val="fi-FI"/>
        </w:rPr>
        <w:t xml:space="preserve">. Kliinisissä tutkimuksissa aikuisilla potilailla, joista yli 20 % oli 65-vuotiaita tai vanhempia, ei havaittu iästä merkittävästi riippuvia muutoksia farmakokinetiikassa. Erityinen annossuositus iäkkäille </w:t>
      </w:r>
      <w:r w:rsidR="0084659C" w:rsidRPr="00F34ED8">
        <w:rPr>
          <w:rFonts w:ascii="Times New Roman" w:hAnsi="Times New Roman"/>
          <w:lang w:val="fi-FI"/>
        </w:rPr>
        <w:t>henkilöille</w:t>
      </w:r>
      <w:r w:rsidR="00CA69C3" w:rsidRPr="00F34ED8">
        <w:rPr>
          <w:rFonts w:ascii="Times New Roman" w:hAnsi="Times New Roman"/>
          <w:lang w:val="fi-FI"/>
        </w:rPr>
        <w:t xml:space="preserve"> ei ole tarpeen.</w:t>
      </w:r>
    </w:p>
    <w:p w14:paraId="667A2A99" w14:textId="77777777" w:rsidR="00AA5B99" w:rsidRPr="00F34ED8" w:rsidRDefault="00AA5B99">
      <w:pPr>
        <w:autoSpaceDE w:val="0"/>
        <w:autoSpaceDN w:val="0"/>
        <w:adjustRightInd w:val="0"/>
        <w:spacing w:after="0" w:line="240" w:lineRule="auto"/>
        <w:rPr>
          <w:rFonts w:ascii="Times New Roman" w:hAnsi="Times New Roman"/>
          <w:lang w:val="fi-FI"/>
        </w:rPr>
      </w:pPr>
    </w:p>
    <w:p w14:paraId="77C12EE2"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lastRenderedPageBreak/>
        <w:t>Antotapa</w:t>
      </w:r>
    </w:p>
    <w:p w14:paraId="4930853E" w14:textId="77777777" w:rsidR="00AA5B99" w:rsidRPr="00F34ED8" w:rsidRDefault="00AA5B99">
      <w:pPr>
        <w:autoSpaceDE w:val="0"/>
        <w:autoSpaceDN w:val="0"/>
        <w:adjustRightInd w:val="0"/>
        <w:spacing w:after="0" w:line="240" w:lineRule="auto"/>
        <w:rPr>
          <w:rFonts w:ascii="Times New Roman" w:hAnsi="Times New Roman"/>
          <w:u w:val="single"/>
          <w:lang w:val="fi-FI"/>
        </w:rPr>
      </w:pPr>
    </w:p>
    <w:p w14:paraId="6574802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Annoskokoihin 400 mg tai enemmän (ks. annossuositukset </w:t>
      </w:r>
      <w:r w:rsidR="0084659C" w:rsidRPr="00F34ED8">
        <w:rPr>
          <w:rFonts w:ascii="Times New Roman" w:hAnsi="Times New Roman"/>
          <w:lang w:val="fi-FI"/>
        </w:rPr>
        <w:t>edellä</w:t>
      </w:r>
      <w:r w:rsidRPr="00F34ED8">
        <w:rPr>
          <w:rFonts w:ascii="Times New Roman" w:hAnsi="Times New Roman"/>
          <w:lang w:val="fi-FI"/>
        </w:rPr>
        <w:t>), on saatavilla 400 mg:n tabletti (jota ei voi jakaa).</w:t>
      </w:r>
    </w:p>
    <w:p w14:paraId="41652FD6" w14:textId="77777777" w:rsidR="0084659C" w:rsidRPr="00F34ED8" w:rsidRDefault="0037566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Muita kuin 400 mg:n ja 800 mg:n annoksia varten (katso annostussuositus alla) on saatavana jakouurteellinen 100 mg:n tabletti.</w:t>
      </w:r>
    </w:p>
    <w:p w14:paraId="61E8EC2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Määrätty annos tulee antaa suun kautta aterian yhteydessä ja ison vesilasillisen kera ruuansulatuskanavan ärsytyksen riskin minimoimiseksi. Annokset 400 mg ja 600 mg pitää antaa kerran vuorokaudessa. Sen sijaan 800 mg:n annos pitää antaa kahdesti vuorokaudessa 400 mg:n annoksena aamulla ja illalla. </w:t>
      </w:r>
    </w:p>
    <w:p w14:paraId="3FB84B9E" w14:textId="77777777" w:rsidR="00AA5B99" w:rsidRPr="00F34ED8" w:rsidRDefault="00AA5B99">
      <w:pPr>
        <w:autoSpaceDE w:val="0"/>
        <w:autoSpaceDN w:val="0"/>
        <w:adjustRightInd w:val="0"/>
        <w:spacing w:after="0" w:line="240" w:lineRule="auto"/>
        <w:rPr>
          <w:rFonts w:ascii="Times New Roman" w:hAnsi="Times New Roman"/>
          <w:highlight w:val="lightGray"/>
          <w:lang w:val="fi-FI"/>
        </w:rPr>
      </w:pPr>
    </w:p>
    <w:p w14:paraId="1C39AFC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Jos potilaat eivät pysty nielemään kalvopäällysteisiä tabletteja, ne voidaan liuottaa lasilliseen </w:t>
      </w:r>
      <w:r w:rsidR="008243A2" w:rsidRPr="00F34ED8">
        <w:rPr>
          <w:rFonts w:ascii="Times New Roman" w:hAnsi="Times New Roman"/>
          <w:lang w:val="fi-FI"/>
        </w:rPr>
        <w:t>vettä</w:t>
      </w:r>
      <w:r w:rsidRPr="00F34ED8">
        <w:rPr>
          <w:rFonts w:ascii="Times New Roman" w:hAnsi="Times New Roman"/>
          <w:lang w:val="fi-FI"/>
        </w:rPr>
        <w:t xml:space="preserve"> tai omenamehu</w:t>
      </w:r>
      <w:r w:rsidR="008243A2" w:rsidRPr="00F34ED8">
        <w:rPr>
          <w:rFonts w:ascii="Times New Roman" w:hAnsi="Times New Roman"/>
          <w:lang w:val="fi-FI"/>
        </w:rPr>
        <w:t>a</w:t>
      </w:r>
      <w:r w:rsidRPr="00F34ED8">
        <w:rPr>
          <w:rFonts w:ascii="Times New Roman" w:hAnsi="Times New Roman"/>
          <w:lang w:val="fi-FI"/>
        </w:rPr>
        <w:t>. Vaadittava määrä tabletteja on sekoitettava sopivaan nestemäärään (noin 50 ml 100 mg:n tabletille, ja 200 ml 400 mg:n tabletille) ja sekoitettava lusikalla. Seos on annettava välittömästi, kun tabletit ovat kokonaan liuenneet.</w:t>
      </w:r>
    </w:p>
    <w:p w14:paraId="6C188AA1" w14:textId="77777777" w:rsidR="00AA5B99" w:rsidRPr="00F34ED8" w:rsidRDefault="00AA5B99">
      <w:pPr>
        <w:autoSpaceDE w:val="0"/>
        <w:autoSpaceDN w:val="0"/>
        <w:adjustRightInd w:val="0"/>
        <w:spacing w:after="0" w:line="240" w:lineRule="auto"/>
        <w:rPr>
          <w:rFonts w:ascii="Times New Roman" w:hAnsi="Times New Roman"/>
          <w:lang w:val="fi-FI"/>
        </w:rPr>
      </w:pPr>
    </w:p>
    <w:p w14:paraId="048B2493"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4.3</w:t>
      </w:r>
      <w:r w:rsidRPr="00F34ED8">
        <w:rPr>
          <w:rFonts w:ascii="Times New Roman" w:hAnsi="Times New Roman"/>
          <w:b/>
          <w:bCs/>
          <w:lang w:val="fi-FI"/>
        </w:rPr>
        <w:tab/>
        <w:t>Vasta-aiheet</w:t>
      </w:r>
    </w:p>
    <w:p w14:paraId="6906C609" w14:textId="77777777" w:rsidR="00AA5B99" w:rsidRPr="00F34ED8" w:rsidRDefault="00AA5B99">
      <w:pPr>
        <w:autoSpaceDE w:val="0"/>
        <w:autoSpaceDN w:val="0"/>
        <w:adjustRightInd w:val="0"/>
        <w:spacing w:after="0" w:line="240" w:lineRule="auto"/>
        <w:rPr>
          <w:rFonts w:ascii="Times New Roman" w:hAnsi="Times New Roman"/>
          <w:lang w:val="fi-FI"/>
        </w:rPr>
      </w:pPr>
    </w:p>
    <w:p w14:paraId="43E82EA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Yliherkkyys vaikuttavalle aineelle tai kohdassa 6.1 mainituille apuaineille.</w:t>
      </w:r>
    </w:p>
    <w:p w14:paraId="3D534970" w14:textId="77777777" w:rsidR="00AA5B99" w:rsidRPr="00F34ED8" w:rsidRDefault="00AA5B99">
      <w:pPr>
        <w:autoSpaceDE w:val="0"/>
        <w:autoSpaceDN w:val="0"/>
        <w:adjustRightInd w:val="0"/>
        <w:spacing w:after="0" w:line="240" w:lineRule="auto"/>
        <w:rPr>
          <w:rFonts w:ascii="Times New Roman" w:hAnsi="Times New Roman"/>
          <w:lang w:val="fi-FI"/>
        </w:rPr>
      </w:pPr>
    </w:p>
    <w:p w14:paraId="3F35161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Yliherkkyys soijalle tai maapähkinöille.</w:t>
      </w:r>
    </w:p>
    <w:p w14:paraId="729C75D8" w14:textId="77777777" w:rsidR="00AA5B99" w:rsidRPr="00F34ED8" w:rsidRDefault="00AA5B99">
      <w:pPr>
        <w:autoSpaceDE w:val="0"/>
        <w:autoSpaceDN w:val="0"/>
        <w:adjustRightInd w:val="0"/>
        <w:spacing w:after="0" w:line="240" w:lineRule="auto"/>
        <w:rPr>
          <w:rFonts w:ascii="Times New Roman" w:hAnsi="Times New Roman"/>
          <w:lang w:val="fi-FI"/>
        </w:rPr>
      </w:pPr>
    </w:p>
    <w:p w14:paraId="7761E058"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4.4</w:t>
      </w:r>
      <w:r w:rsidRPr="00F34ED8">
        <w:rPr>
          <w:rFonts w:ascii="Times New Roman" w:hAnsi="Times New Roman"/>
          <w:b/>
          <w:bCs/>
          <w:lang w:val="fi-FI"/>
        </w:rPr>
        <w:tab/>
        <w:t>Varoitukset ja käyttöön liittyvät varotoimet</w:t>
      </w:r>
    </w:p>
    <w:p w14:paraId="00E879FF" w14:textId="77777777" w:rsidR="00AA5B99" w:rsidRPr="00F34ED8" w:rsidRDefault="00AA5B99">
      <w:pPr>
        <w:autoSpaceDE w:val="0"/>
        <w:autoSpaceDN w:val="0"/>
        <w:adjustRightInd w:val="0"/>
        <w:spacing w:after="0" w:line="240" w:lineRule="auto"/>
        <w:rPr>
          <w:rFonts w:ascii="Times New Roman" w:hAnsi="Times New Roman"/>
          <w:lang w:val="fi-FI"/>
        </w:rPr>
      </w:pPr>
    </w:p>
    <w:p w14:paraId="719CE00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Yhteisvaikutuksia voi esiintyä annettaessa imatinibia yhdessä muiden lääkkeiden kanssa. Varovaisuutta on noudatettava, kun imatinibin kanssa käytetään samanaikaisesti </w:t>
      </w:r>
      <w:r w:rsidR="009F3624" w:rsidRPr="00F34ED8">
        <w:rPr>
          <w:rFonts w:ascii="Times New Roman" w:hAnsi="Times New Roman"/>
          <w:lang w:val="fi-FI"/>
        </w:rPr>
        <w:t xml:space="preserve">, proteaasin estäjiä, atsoliryhmään kuuluvia sienilääkkeitä, tiettyjä makrolidiantibiootteja (ks. Kohta 4.5). </w:t>
      </w:r>
      <w:r w:rsidRPr="00F34ED8">
        <w:rPr>
          <w:rFonts w:ascii="Times New Roman" w:hAnsi="Times New Roman"/>
          <w:lang w:val="fi-FI"/>
        </w:rPr>
        <w:t>CYP3A4-substraatteja, joilla on pieni terapeuttinen leveys (esim. siklosporiini</w:t>
      </w:r>
      <w:r w:rsidR="009F3624" w:rsidRPr="00F34ED8">
        <w:rPr>
          <w:rFonts w:ascii="Times New Roman" w:hAnsi="Times New Roman"/>
          <w:lang w:val="fi-FI"/>
        </w:rPr>
        <w:t>,</w:t>
      </w:r>
      <w:r w:rsidRPr="00F34ED8">
        <w:rPr>
          <w:rFonts w:ascii="Times New Roman" w:hAnsi="Times New Roman"/>
          <w:lang w:val="fi-FI"/>
        </w:rPr>
        <w:t xml:space="preserve"> pimotsidi</w:t>
      </w:r>
      <w:r w:rsidR="009F3624" w:rsidRPr="00F34ED8">
        <w:rPr>
          <w:rFonts w:ascii="Times New Roman" w:hAnsi="Times New Roman"/>
          <w:lang w:val="fi-FI"/>
        </w:rPr>
        <w:t xml:space="preserve">, takrolimuusi, sirolimuusi, ergotamiini, diergotamiini, fentanyyli, alfentaniili, terfenadiini, bortetsomibi, dosetakseli, kinidiini) tai </w:t>
      </w:r>
      <w:r w:rsidRPr="00F34ED8">
        <w:rPr>
          <w:rFonts w:ascii="Times New Roman" w:hAnsi="Times New Roman"/>
          <w:lang w:val="fi-FI"/>
        </w:rPr>
        <w:t>varfariini</w:t>
      </w:r>
      <w:r w:rsidR="009F3624" w:rsidRPr="00F34ED8">
        <w:rPr>
          <w:rFonts w:ascii="Times New Roman" w:hAnsi="Times New Roman"/>
          <w:lang w:val="fi-FI"/>
        </w:rPr>
        <w:t>a</w:t>
      </w:r>
      <w:r w:rsidRPr="00F34ED8">
        <w:rPr>
          <w:rFonts w:ascii="Times New Roman" w:hAnsi="Times New Roman"/>
          <w:lang w:val="fi-FI"/>
        </w:rPr>
        <w:t xml:space="preserve"> ja mu</w:t>
      </w:r>
      <w:r w:rsidR="009F3624" w:rsidRPr="00F34ED8">
        <w:rPr>
          <w:rFonts w:ascii="Times New Roman" w:hAnsi="Times New Roman"/>
          <w:lang w:val="fi-FI"/>
        </w:rPr>
        <w:t>ita</w:t>
      </w:r>
      <w:r w:rsidRPr="00F34ED8">
        <w:rPr>
          <w:rFonts w:ascii="Times New Roman" w:hAnsi="Times New Roman"/>
          <w:lang w:val="fi-FI"/>
        </w:rPr>
        <w:t xml:space="preserve"> kumariinijohdoks</w:t>
      </w:r>
      <w:r w:rsidR="009F3624" w:rsidRPr="00F34ED8">
        <w:rPr>
          <w:rFonts w:ascii="Times New Roman" w:hAnsi="Times New Roman"/>
          <w:lang w:val="fi-FI"/>
        </w:rPr>
        <w:t>ia</w:t>
      </w:r>
      <w:r w:rsidRPr="00F34ED8">
        <w:rPr>
          <w:rFonts w:ascii="Times New Roman" w:hAnsi="Times New Roman"/>
          <w:lang w:val="fi-FI"/>
        </w:rPr>
        <w:t>) (ks. kohta 4.5).</w:t>
      </w:r>
    </w:p>
    <w:p w14:paraId="2A4AABA8" w14:textId="77777777" w:rsidR="00AA5B99" w:rsidRPr="00F34ED8" w:rsidRDefault="00AA5B99">
      <w:pPr>
        <w:autoSpaceDE w:val="0"/>
        <w:autoSpaceDN w:val="0"/>
        <w:adjustRightInd w:val="0"/>
        <w:spacing w:after="0" w:line="240" w:lineRule="auto"/>
        <w:rPr>
          <w:rFonts w:ascii="Times New Roman" w:hAnsi="Times New Roman"/>
          <w:lang w:val="fi-FI"/>
        </w:rPr>
      </w:pPr>
    </w:p>
    <w:p w14:paraId="0DA825E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käyttö samanaikaisesti CYP3A4:ää indusoivien lääkkeiden (esim. deksametasonin, fenytoiinin, karbamatsepiinin, rifampisiinin, fenobarbitaalin tai mäkikuisman (</w:t>
      </w:r>
      <w:r w:rsidRPr="00F34ED8">
        <w:rPr>
          <w:rFonts w:ascii="Times New Roman" w:hAnsi="Times New Roman"/>
          <w:i/>
          <w:iCs/>
          <w:lang w:val="fi-FI"/>
        </w:rPr>
        <w:t>Hypericum perforatum</w:t>
      </w:r>
      <w:r w:rsidRPr="00F34ED8">
        <w:rPr>
          <w:rFonts w:ascii="Times New Roman" w:hAnsi="Times New Roman"/>
          <w:lang w:val="fi-FI"/>
        </w:rPr>
        <w:t>)) kanssa saattaa vähentää merkitsevästi imatinibialtistusta, mahdollisesti lisäten hoidon epäonnistumisen riskiä. Siksi voimakkaiden CYP3A4-indusoijien ja imatinibin yhteiskäyttöä tulee välttää (ks. kohta 4.5).</w:t>
      </w:r>
    </w:p>
    <w:p w14:paraId="06C1ADB0" w14:textId="77777777" w:rsidR="00AA5B99" w:rsidRPr="00F34ED8" w:rsidRDefault="00AA5B99">
      <w:pPr>
        <w:autoSpaceDE w:val="0"/>
        <w:autoSpaceDN w:val="0"/>
        <w:adjustRightInd w:val="0"/>
        <w:spacing w:after="0" w:line="240" w:lineRule="auto"/>
        <w:rPr>
          <w:rFonts w:ascii="Times New Roman" w:hAnsi="Times New Roman"/>
          <w:lang w:val="fi-FI"/>
        </w:rPr>
      </w:pPr>
    </w:p>
    <w:p w14:paraId="4F30EBF7"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Hypotyreoosi</w:t>
      </w:r>
    </w:p>
    <w:p w14:paraId="22D930F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Potilailla, joiden kilpirauhanen on poistettu ja jotka saavat levotyroksiinikorvaushoitoa, on ilmoitettu kliinistä hypotyreoosia imatinibihoidon aikana (ks. kohta 4.5). Näiden potilaiden kohdalla tyreotropiini-arvoja (TSH-arvoja) on seurattava huolellisesti.</w:t>
      </w:r>
    </w:p>
    <w:p w14:paraId="0137F2C3" w14:textId="77777777" w:rsidR="00AA5B99" w:rsidRPr="00F34ED8" w:rsidRDefault="00AA5B99">
      <w:pPr>
        <w:autoSpaceDE w:val="0"/>
        <w:autoSpaceDN w:val="0"/>
        <w:adjustRightInd w:val="0"/>
        <w:spacing w:after="0" w:line="240" w:lineRule="auto"/>
        <w:rPr>
          <w:rFonts w:ascii="Times New Roman" w:hAnsi="Times New Roman"/>
          <w:lang w:val="fi-FI"/>
        </w:rPr>
      </w:pPr>
    </w:p>
    <w:p w14:paraId="5A68C874"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Maksatoksisuus</w:t>
      </w:r>
    </w:p>
    <w:p w14:paraId="00DEEB0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metaboloituu pääosin maksassa ja vain 13 % erittyy munuaisten kautta. Potilailla, joilla on maksan vajaatoiminta (lievä, kohtalainen tai vaikea), perifeeristä verenkuvaa ja maksaentsyymejä on seurattava huolellisesti (ks. kohdat 4.2, 4.8 ja 5.2).</w:t>
      </w:r>
      <w:r w:rsidR="00B74FD3" w:rsidRPr="00F34ED8">
        <w:rPr>
          <w:rFonts w:ascii="Times New Roman" w:hAnsi="Times New Roman"/>
          <w:lang w:val="fi-FI"/>
        </w:rPr>
        <w:t xml:space="preserve"> </w:t>
      </w:r>
      <w:r w:rsidR="00B74FD3" w:rsidRPr="00F34ED8">
        <w:rPr>
          <w:rFonts w:ascii="Times New Roman" w:hAnsi="Times New Roman"/>
          <w:color w:val="000000"/>
          <w:lang w:val="fi-FI"/>
        </w:rPr>
        <w:t>On huomioitava, että GIST-potilailla saattaa olla maksan metastaaseja, mikä voi johtaa maksan vajaatoimintaan.</w:t>
      </w:r>
    </w:p>
    <w:p w14:paraId="02EB252B" w14:textId="77777777" w:rsidR="00AA5B99" w:rsidRPr="00F34ED8" w:rsidRDefault="00AA5B99">
      <w:pPr>
        <w:autoSpaceDE w:val="0"/>
        <w:autoSpaceDN w:val="0"/>
        <w:adjustRightInd w:val="0"/>
        <w:spacing w:after="0" w:line="240" w:lineRule="auto"/>
        <w:rPr>
          <w:rFonts w:ascii="Times New Roman" w:hAnsi="Times New Roman"/>
          <w:lang w:val="fi-FI"/>
        </w:rPr>
      </w:pPr>
    </w:p>
    <w:p w14:paraId="11FD89E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Imatinibin käytön yhteydessä on raportoitu maksavauriotapauksia mukaan lukien maksan vajaatoiminta ja maksanekroosi. Kun imatinibi yhdistettiin suuriannoksisiin kemoterapiahoitoihin, havaittiin vakavien </w:t>
      </w:r>
      <w:r w:rsidRPr="00F34ED8">
        <w:rPr>
          <w:rFonts w:ascii="Times New Roman" w:hAnsi="Times New Roman"/>
          <w:lang w:val="fi-FI"/>
        </w:rPr>
        <w:lastRenderedPageBreak/>
        <w:t>maksavaikutusten lisääntymistä. Maksan toimintaa tulee seurata huolellisesti, jos imatinibi yhdistetään kemoterapiahoitoihin, joiden tiedetään voivan aiheuttaa maksan toimintahäiriöitä (ks. kohdat 4.5 ja 4.8).</w:t>
      </w:r>
    </w:p>
    <w:p w14:paraId="469F8F55" w14:textId="77777777" w:rsidR="00AA5B99" w:rsidRPr="00F34ED8" w:rsidRDefault="00AA5B99">
      <w:pPr>
        <w:autoSpaceDE w:val="0"/>
        <w:autoSpaceDN w:val="0"/>
        <w:adjustRightInd w:val="0"/>
        <w:spacing w:after="0" w:line="240" w:lineRule="auto"/>
        <w:rPr>
          <w:rFonts w:ascii="Times New Roman" w:hAnsi="Times New Roman"/>
          <w:lang w:val="fi-FI"/>
        </w:rPr>
      </w:pPr>
    </w:p>
    <w:p w14:paraId="724A9478"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Nesteretentio</w:t>
      </w:r>
    </w:p>
    <w:p w14:paraId="322EA6F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Vaikeita nestekertymiä (pleuraeffuusio, edeema, keuhkoedeema, askites, pinnallinen edeema) on ilmoitettu esiintyneen noin 2,5 %:lla imatinibia saaneista vasta diagnosoiduista KML-potilaista. Siksi potilaiden säännöllistä punnitsemista suositellaan voimakkaasti. Odottamattoman nopean painonnousun syy on selvitettävä tarkasti ja tarvittaessa on ryhdyttävä asianmukaisiin tuki- ja hoitotoimiin. Kliinisissä tutkimuksissa näitä tapahtumia havaittiin useammin iäkkäillä potilailla ja potilailla, joilla oli aiemmin ollut sydänsairauksia. Siksi varovaisuutta on noudatettava potilaiden kohdalla, joilla on sydämen toimintahäiriö.</w:t>
      </w:r>
    </w:p>
    <w:p w14:paraId="42C95197" w14:textId="77777777" w:rsidR="00AA5B99" w:rsidRPr="00F34ED8" w:rsidRDefault="00AA5B99">
      <w:pPr>
        <w:autoSpaceDE w:val="0"/>
        <w:autoSpaceDN w:val="0"/>
        <w:adjustRightInd w:val="0"/>
        <w:spacing w:after="0" w:line="240" w:lineRule="auto"/>
        <w:rPr>
          <w:rFonts w:ascii="Times New Roman" w:hAnsi="Times New Roman"/>
          <w:lang w:val="fi-FI"/>
        </w:rPr>
      </w:pPr>
    </w:p>
    <w:p w14:paraId="404BD63D"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Potilaat, joilla on sydänsairaus</w:t>
      </w:r>
    </w:p>
    <w:p w14:paraId="3866A77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potilaalla on jokin sydänsairaus, sydämen vajaatoiminnan riskitekijöitä tai jos hänellä on aiemmin ollut munuaisten vajaatoiminta, häntä tulee seurata huolellisesti. Kaikki potilaat, joille kehittyy sydämen tai munuaisten vajaatoimintaan viittaavia merkkejä tai oireita, tulee arvioida ja hoitaa.</w:t>
      </w:r>
    </w:p>
    <w:p w14:paraId="5533811B" w14:textId="77777777" w:rsidR="00AA5B99" w:rsidRPr="00F34ED8" w:rsidRDefault="00AA5B99">
      <w:pPr>
        <w:autoSpaceDE w:val="0"/>
        <w:autoSpaceDN w:val="0"/>
        <w:adjustRightInd w:val="0"/>
        <w:spacing w:after="0" w:line="240" w:lineRule="auto"/>
        <w:rPr>
          <w:rFonts w:ascii="Times New Roman" w:hAnsi="Times New Roman"/>
          <w:lang w:val="fi-FI"/>
        </w:rPr>
      </w:pPr>
    </w:p>
    <w:p w14:paraId="33ECD2D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Potilailla, joilla on hypereosinofiilinen oireyhtymä (HES), jossa esiintyy HES-solujen piilevää infiltraatiota sydänlihakseen, on imatinibihoidon aloittamisen </w:t>
      </w:r>
      <w:r w:rsidR="00DA0124" w:rsidRPr="00F34ED8">
        <w:rPr>
          <w:rFonts w:ascii="Times New Roman" w:hAnsi="Times New Roman"/>
          <w:lang w:val="fi-FI"/>
        </w:rPr>
        <w:t xml:space="preserve">jälkeiseen HES-solujen degranulaatioon </w:t>
      </w:r>
      <w:r w:rsidRPr="00F34ED8">
        <w:rPr>
          <w:rFonts w:ascii="Times New Roman" w:hAnsi="Times New Roman"/>
          <w:lang w:val="fi-FI"/>
        </w:rPr>
        <w:t>liittynyt yksittäistapauksina kardiogeenista sokkia ja vasemman kammion toimintahäiriöitä. Tapaukset ovat olleet ohimeneviä, kun potilaille on annettu systeemisiä steroideja, verenkiertoa on tuettu ja imatinibihoito on väliaikaisesti keskeytetty. Imatinibihoidon yhteydessä on toisinaan ilmoitettu sydämeen kohdistuvia haittatapahtumia, joten imatinibihoidon hyötyjä ja riskejä tulee punnita huolellisesti ennen hoidon aloittamista, jos potilaalla on hypereosinofiilinen oireyhtymä/krooninen eosinofiilinen leukemia.</w:t>
      </w:r>
    </w:p>
    <w:p w14:paraId="1F61100B" w14:textId="77777777" w:rsidR="00AA5B99" w:rsidRPr="00F34ED8" w:rsidRDefault="00AA5B99">
      <w:pPr>
        <w:autoSpaceDE w:val="0"/>
        <w:autoSpaceDN w:val="0"/>
        <w:adjustRightInd w:val="0"/>
        <w:spacing w:after="0" w:line="240" w:lineRule="auto"/>
        <w:rPr>
          <w:rFonts w:ascii="Times New Roman" w:hAnsi="Times New Roman"/>
          <w:lang w:val="fi-FI"/>
        </w:rPr>
      </w:pPr>
    </w:p>
    <w:p w14:paraId="69B1479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Myelodysplastisen oireyhtymän ja myeloproliferatiivisten sairauksien ja PDGFR-geenin uudelleenjärjestäytymisen yhteydessä voi esiintyä korkeita eosinofiiliarvoja. Potilaille, joilla on hypereosinofiilinen oireyhtymä/krooninen eosinofiilinen leukemia, ja potilaille, joilla on myelodysplastinen oireyhtymä/myeloproliferatiivinen sairaus ja korkeat eosinofiiliarvot, tulee harkita kardiologin tutkimusta, sydämen ultraäänitutkimusta ja seerumin troponiinin määritystä ennen imatinibihoidon aloittamista. Jos tutkimustuloksissa on poikkeavuuksia, kardiologin on ehkä syytä seurata potilaan tilaa, ja systeemisten steroidien antamista estohoitona (1 - 2 mg/kg) samanaikaisesti imatinibin kanssa ensimmäisten 1 - 2 viikon ajan tulee harkita.</w:t>
      </w:r>
    </w:p>
    <w:p w14:paraId="511464A4" w14:textId="77777777" w:rsidR="00AA5B99" w:rsidRPr="00F34ED8" w:rsidRDefault="00AA5B99">
      <w:pPr>
        <w:autoSpaceDE w:val="0"/>
        <w:autoSpaceDN w:val="0"/>
        <w:adjustRightInd w:val="0"/>
        <w:spacing w:after="0" w:line="240" w:lineRule="auto"/>
        <w:rPr>
          <w:rFonts w:ascii="Times New Roman" w:hAnsi="Times New Roman"/>
          <w:lang w:val="fi-FI"/>
        </w:rPr>
      </w:pPr>
    </w:p>
    <w:p w14:paraId="1665B9ED"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Ruuansulatuskanavan verenvuoto</w:t>
      </w:r>
    </w:p>
    <w:p w14:paraId="579A8479" w14:textId="77777777" w:rsidR="00B74FD3" w:rsidRPr="00F34ED8" w:rsidRDefault="00B74FD3" w:rsidP="00444FD0">
      <w:pPr>
        <w:pStyle w:val="Endnotentext"/>
        <w:widowControl w:val="0"/>
        <w:tabs>
          <w:tab w:val="clear" w:pos="567"/>
        </w:tabs>
        <w:rPr>
          <w:color w:val="000000"/>
          <w:szCs w:val="22"/>
          <w:lang w:val="fi-FI"/>
        </w:rPr>
      </w:pPr>
      <w:r w:rsidRPr="00F34ED8">
        <w:rPr>
          <w:color w:val="000000"/>
          <w:szCs w:val="22"/>
          <w:lang w:val="fi-FI"/>
        </w:rPr>
        <w:t>GIST-tutkimuksessa</w:t>
      </w:r>
      <w:r w:rsidRPr="00F34ED8">
        <w:rPr>
          <w:szCs w:val="22"/>
          <w:lang w:val="fi-FI"/>
        </w:rPr>
        <w:t>, kun potilaiden kasvainta ei voida leikata ja/tai kun kasvain on metastasoitunut,</w:t>
      </w:r>
      <w:r w:rsidRPr="00F34ED8">
        <w:rPr>
          <w:color w:val="000000"/>
          <w:szCs w:val="22"/>
          <w:lang w:val="fi-FI"/>
        </w:rPr>
        <w:t xml:space="preserve"> raportoitiin sekä ruuansulatuskanavan verenvuotoa että verenvuotoja kasvaimien alueel</w:t>
      </w:r>
      <w:r w:rsidR="00EA1562" w:rsidRPr="00F34ED8">
        <w:rPr>
          <w:color w:val="000000"/>
          <w:szCs w:val="22"/>
          <w:lang w:val="fi-FI"/>
        </w:rPr>
        <w:t>la (ks. kohta </w:t>
      </w:r>
      <w:r w:rsidRPr="00F34ED8">
        <w:rPr>
          <w:color w:val="000000"/>
          <w:szCs w:val="22"/>
          <w:lang w:val="fi-FI"/>
        </w:rPr>
        <w:t>4.8). Käytettävissä olevan tiedon perusteella ei ole tunnistettu altistavia tekijöitä (kuten kasvaimen koko, sijainti tai häiriö hyytymistekijöissä), jotka lisäisivät GIST-potilaan riskiä saada kummankaan tyyppinen verenvuoto. Koska lisääntynyt verisuonitus ja taipumus verenvuotoon kuuluu osana GIST-tautiin, on verenvuodot pyrittävä tavanomaisia tutkimus- ja hoitomenetelmiä käyttäen havaitsemaan ja hoitamaan kaikilla potilailla.</w:t>
      </w:r>
    </w:p>
    <w:p w14:paraId="5DD90BD1" w14:textId="77777777" w:rsidR="00444FD0" w:rsidRPr="00F34ED8" w:rsidRDefault="00444FD0" w:rsidP="00444FD0">
      <w:pPr>
        <w:pStyle w:val="Endnotentext"/>
        <w:widowControl w:val="0"/>
        <w:tabs>
          <w:tab w:val="clear" w:pos="567"/>
        </w:tabs>
        <w:rPr>
          <w:color w:val="000000"/>
          <w:szCs w:val="22"/>
          <w:lang w:val="fi-FI"/>
        </w:rPr>
      </w:pPr>
      <w:r w:rsidRPr="00F34ED8">
        <w:rPr>
          <w:color w:val="000000"/>
          <w:szCs w:val="22"/>
          <w:lang w:val="fi-FI"/>
        </w:rPr>
        <w:t>Markkinoille tulon jälkeisessä käytössä KML-, ALL- sekä muilla potilailla on raportoitu lisäksi mahalaukun antraalista vaskulaarista ektasiaa, joka on ruuansulatuskanavan verenvuodon harvinainen aiheuttaja (ks. kohta 4.8). Tarvittaessa voidaan harkita imatinib-hoidon keskeyttämistä.</w:t>
      </w:r>
    </w:p>
    <w:p w14:paraId="6AA74669" w14:textId="77777777" w:rsidR="00444FD0" w:rsidRPr="00F34ED8" w:rsidRDefault="00444FD0">
      <w:pPr>
        <w:autoSpaceDE w:val="0"/>
        <w:autoSpaceDN w:val="0"/>
        <w:adjustRightInd w:val="0"/>
        <w:spacing w:after="0" w:line="240" w:lineRule="auto"/>
        <w:rPr>
          <w:rFonts w:ascii="Times New Roman" w:hAnsi="Times New Roman"/>
          <w:lang w:val="fi-FI"/>
        </w:rPr>
      </w:pPr>
    </w:p>
    <w:p w14:paraId="2E452328"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Tuumorilyysisyndrooma</w:t>
      </w:r>
    </w:p>
    <w:p w14:paraId="2D62766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Kliinisesti merkittävän nestehukan korjaaminen ja korkeiden virtsahappotasojen alentaminen on suositeltavaa ennen imatinibihoidon aloittamista mahdollisen tuumorilyysisyndrooman (TLS) ilmenemisen vuoksi (ks. kohta 4.8).</w:t>
      </w:r>
    </w:p>
    <w:p w14:paraId="3565CC40" w14:textId="77777777" w:rsidR="00AA5B99" w:rsidRPr="00F34ED8" w:rsidRDefault="00AA5B99">
      <w:pPr>
        <w:autoSpaceDE w:val="0"/>
        <w:autoSpaceDN w:val="0"/>
        <w:adjustRightInd w:val="0"/>
        <w:spacing w:after="0" w:line="240" w:lineRule="auto"/>
        <w:rPr>
          <w:rFonts w:ascii="Times New Roman" w:hAnsi="Times New Roman"/>
          <w:lang w:val="fi-FI"/>
        </w:rPr>
      </w:pPr>
    </w:p>
    <w:p w14:paraId="1D5983E0" w14:textId="77777777" w:rsidR="00A5693C" w:rsidRPr="00F34ED8" w:rsidRDefault="00A5693C" w:rsidP="00A5693C">
      <w:pPr>
        <w:autoSpaceDE w:val="0"/>
        <w:autoSpaceDN w:val="0"/>
        <w:adjustRightInd w:val="0"/>
        <w:spacing w:after="0" w:line="240" w:lineRule="auto"/>
        <w:rPr>
          <w:rFonts w:ascii="Times New Roman" w:hAnsi="Times New Roman"/>
          <w:lang w:val="fi-FI"/>
        </w:rPr>
      </w:pPr>
      <w:r w:rsidRPr="00F34ED8">
        <w:rPr>
          <w:rFonts w:ascii="Times New Roman" w:hAnsi="Times New Roman"/>
          <w:u w:val="single"/>
          <w:lang w:val="fi-FI"/>
        </w:rPr>
        <w:t>Hepatiitti B:n uudelleen aktivoituminen</w:t>
      </w:r>
    </w:p>
    <w:p w14:paraId="0E24ECF0" w14:textId="77777777" w:rsidR="00A5693C" w:rsidRPr="00F34ED8" w:rsidRDefault="00A5693C" w:rsidP="00A5693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Hepatiitti B:n uudelleen aktivoitumista on tapahtunut kyseisen viruksen pysyvillä kantajilla sen jälkeen, kun potilas on saanut BCR-ABL-tyrosiinikinaasin estäjiä. Tämä aiheutti joissakin tapauksissa maksan vajaatoimintaa tai fulminanttia hepatiittia, joka johti maksansiirtoon tai kuolemaan.</w:t>
      </w:r>
    </w:p>
    <w:p w14:paraId="39A26E62" w14:textId="77777777" w:rsidR="00A5693C" w:rsidRPr="00F34ED8" w:rsidRDefault="00A5693C" w:rsidP="00A5693C">
      <w:pPr>
        <w:autoSpaceDE w:val="0"/>
        <w:autoSpaceDN w:val="0"/>
        <w:adjustRightInd w:val="0"/>
        <w:spacing w:after="0" w:line="240" w:lineRule="auto"/>
        <w:rPr>
          <w:rFonts w:ascii="Times New Roman" w:hAnsi="Times New Roman"/>
          <w:lang w:val="fi-FI"/>
        </w:rPr>
      </w:pPr>
    </w:p>
    <w:p w14:paraId="27716C1C" w14:textId="77777777" w:rsidR="00A5693C" w:rsidRPr="00F34ED8" w:rsidRDefault="00A5693C" w:rsidP="00A5693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Potilaat on testattava hepati</w:t>
      </w:r>
      <w:r w:rsidR="004B16E3" w:rsidRPr="00F34ED8">
        <w:rPr>
          <w:rFonts w:ascii="Times New Roman" w:hAnsi="Times New Roman"/>
          <w:lang w:val="fi-FI"/>
        </w:rPr>
        <w:t xml:space="preserve">itti B -viruksen varalta ennen </w:t>
      </w:r>
      <w:r w:rsidR="009433DB" w:rsidRPr="00F34ED8">
        <w:rPr>
          <w:rFonts w:ascii="Times New Roman" w:hAnsi="Times New Roman"/>
          <w:lang w:val="fi-FI"/>
        </w:rPr>
        <w:t>Imatinib Actavis</w:t>
      </w:r>
      <w:r w:rsidRPr="00F34ED8">
        <w:rPr>
          <w:rFonts w:ascii="Times New Roman" w:hAnsi="Times New Roman"/>
          <w:lang w:val="fi-FI"/>
        </w:rPr>
        <w:t xml:space="preserve"> -hoidon aloittamista. Maksasairauksien ja hepatiitti B:n hoitoon perehtyneitä asiantuntijoita on kuultava ennen hoidon aloittamista, jos potilaan hepatiitti B -serologia on positiivinen (mukaan lukien potilaat, joilla sairaus on aktiivinen) ja jos potilas saa positiivisen hepatiitti B -testituloksen hoidon aikana. Hepatiitti B -viruksen kantajia, jotka tarvitsevat </w:t>
      </w:r>
      <w:r w:rsidR="009433DB" w:rsidRPr="00F34ED8">
        <w:rPr>
          <w:rFonts w:ascii="Times New Roman" w:hAnsi="Times New Roman"/>
          <w:lang w:val="fi-FI"/>
        </w:rPr>
        <w:t>Imatinib Actavis</w:t>
      </w:r>
      <w:r w:rsidRPr="00F34ED8">
        <w:rPr>
          <w:rFonts w:ascii="Times New Roman" w:hAnsi="Times New Roman"/>
          <w:lang w:val="fi-FI"/>
        </w:rPr>
        <w:t xml:space="preserve"> -hoitoa, on seurattava tarkasti aktiivisen hepatiitti B -virusinfektion oireiden varalta koko hoidon ajan ja useita kuukausia hoidon jälkeen (ks. kohta 4.8).</w:t>
      </w:r>
    </w:p>
    <w:p w14:paraId="454D4517" w14:textId="77777777" w:rsidR="00A5693C" w:rsidRPr="00F34ED8" w:rsidRDefault="00A5693C">
      <w:pPr>
        <w:autoSpaceDE w:val="0"/>
        <w:autoSpaceDN w:val="0"/>
        <w:adjustRightInd w:val="0"/>
        <w:spacing w:after="0" w:line="240" w:lineRule="auto"/>
        <w:rPr>
          <w:rFonts w:ascii="Times New Roman" w:hAnsi="Times New Roman"/>
          <w:lang w:val="fi-FI"/>
        </w:rPr>
      </w:pPr>
    </w:p>
    <w:p w14:paraId="406051CE" w14:textId="77777777" w:rsidR="00B74FD3" w:rsidRPr="00F34ED8" w:rsidRDefault="00B74FD3" w:rsidP="00B74FD3">
      <w:pPr>
        <w:pStyle w:val="Endnotentext"/>
        <w:keepNext/>
        <w:widowControl w:val="0"/>
        <w:tabs>
          <w:tab w:val="clear" w:pos="567"/>
        </w:tabs>
        <w:rPr>
          <w:color w:val="000000"/>
          <w:szCs w:val="22"/>
          <w:u w:val="single"/>
          <w:lang w:val="fi-FI"/>
        </w:rPr>
      </w:pPr>
      <w:r w:rsidRPr="00F34ED8">
        <w:rPr>
          <w:color w:val="000000"/>
          <w:szCs w:val="22"/>
          <w:u w:val="single"/>
          <w:lang w:val="fi-FI"/>
        </w:rPr>
        <w:t>Fototoksisuus</w:t>
      </w:r>
    </w:p>
    <w:p w14:paraId="4A2F2C7E" w14:textId="77777777" w:rsidR="00B74FD3" w:rsidRPr="00F34ED8" w:rsidRDefault="00B74FD3" w:rsidP="00B74FD3">
      <w:pPr>
        <w:autoSpaceDE w:val="0"/>
        <w:autoSpaceDN w:val="0"/>
        <w:adjustRightInd w:val="0"/>
        <w:spacing w:after="0" w:line="240" w:lineRule="auto"/>
        <w:rPr>
          <w:rFonts w:ascii="Times New Roman" w:hAnsi="Times New Roman"/>
          <w:color w:val="000000"/>
          <w:lang w:val="fi-FI"/>
        </w:rPr>
      </w:pPr>
      <w:r w:rsidRPr="00F34ED8">
        <w:rPr>
          <w:rFonts w:ascii="Times New Roman" w:hAnsi="Times New Roman"/>
          <w:color w:val="000000"/>
          <w:lang w:val="fi-FI"/>
        </w:rPr>
        <w:t>Suoraa auringonvaloa on vältettävä tai altistumisen on oltava mahdollisimman vähäistä, sillä imatinibihoitoon liittyy fototoksisuusriski. Potilaita on ohjattava käyttämään suojautumiskeinoja kuten suojaavaa vaatetusta ja aurinkosuojaa, jossa on korkea suojakerroin (SPF).</w:t>
      </w:r>
    </w:p>
    <w:p w14:paraId="0ECAC3C1" w14:textId="77777777" w:rsidR="00B74FD3" w:rsidRPr="00F34ED8" w:rsidRDefault="00B74FD3" w:rsidP="00B74FD3">
      <w:pPr>
        <w:autoSpaceDE w:val="0"/>
        <w:autoSpaceDN w:val="0"/>
        <w:adjustRightInd w:val="0"/>
        <w:spacing w:after="0" w:line="240" w:lineRule="auto"/>
        <w:rPr>
          <w:rFonts w:ascii="Times New Roman" w:hAnsi="Times New Roman"/>
          <w:lang w:val="fi-FI"/>
        </w:rPr>
      </w:pPr>
    </w:p>
    <w:p w14:paraId="13C47EC2" w14:textId="77777777" w:rsidR="001A7E55" w:rsidRPr="00F34ED8" w:rsidRDefault="001A7E55" w:rsidP="001A7E55">
      <w:pPr>
        <w:pStyle w:val="Endnotentext"/>
        <w:keepNext/>
        <w:widowControl w:val="0"/>
        <w:tabs>
          <w:tab w:val="clear" w:pos="567"/>
        </w:tabs>
        <w:rPr>
          <w:snapToGrid w:val="0"/>
          <w:color w:val="000000"/>
          <w:szCs w:val="22"/>
          <w:u w:val="single"/>
          <w:lang w:val="fi-FI"/>
        </w:rPr>
      </w:pPr>
      <w:r w:rsidRPr="00F34ED8">
        <w:rPr>
          <w:snapToGrid w:val="0"/>
          <w:color w:val="000000"/>
          <w:szCs w:val="22"/>
          <w:u w:val="single"/>
          <w:lang w:val="fi-FI"/>
        </w:rPr>
        <w:t>Tromboottinen mikroangiopatia</w:t>
      </w:r>
    </w:p>
    <w:p w14:paraId="743FA26E" w14:textId="77777777" w:rsidR="001A7E55" w:rsidRPr="00F34ED8" w:rsidRDefault="001A7E55" w:rsidP="001A7E55">
      <w:pPr>
        <w:pStyle w:val="Endnotentext"/>
        <w:widowControl w:val="0"/>
        <w:tabs>
          <w:tab w:val="clear" w:pos="567"/>
        </w:tabs>
        <w:rPr>
          <w:color w:val="000000"/>
          <w:szCs w:val="22"/>
          <w:lang w:val="fi-FI"/>
        </w:rPr>
      </w:pPr>
      <w:r w:rsidRPr="00F34ED8">
        <w:rPr>
          <w:color w:val="000000"/>
          <w:szCs w:val="22"/>
          <w:lang w:val="fi-FI"/>
        </w:rPr>
        <w:t xml:space="preserve">BCR-ABL-tyrosiinikinaasin estäjien käyttöön on liittynyt tromboottista mikroangiopatiaa, myös yksittäisiä tapauskertomuksia </w:t>
      </w:r>
      <w:r w:rsidR="00520E6C" w:rsidRPr="00F34ED8">
        <w:rPr>
          <w:color w:val="000000"/>
          <w:szCs w:val="22"/>
          <w:lang w:val="fi-FI"/>
        </w:rPr>
        <w:t xml:space="preserve">Imatinib Actavis </w:t>
      </w:r>
      <w:r w:rsidRPr="00F34ED8">
        <w:rPr>
          <w:color w:val="000000"/>
          <w:szCs w:val="22"/>
          <w:lang w:val="fi-FI"/>
        </w:rPr>
        <w:t xml:space="preserve">-hoidon yhteydessä (ks. kohta 4.8). Jos </w:t>
      </w:r>
      <w:r w:rsidR="00520E6C" w:rsidRPr="00F34ED8">
        <w:rPr>
          <w:color w:val="000000"/>
          <w:szCs w:val="22"/>
          <w:lang w:val="fi-FI"/>
        </w:rPr>
        <w:t xml:space="preserve">Imatinib Actavis </w:t>
      </w:r>
      <w:r w:rsidRPr="00F34ED8">
        <w:rPr>
          <w:color w:val="000000"/>
          <w:szCs w:val="22"/>
          <w:lang w:val="fi-FI"/>
        </w:rPr>
        <w:t xml:space="preserve">-hoitoa saavalla potilaalla havaitaan tromboottiseen mikroangiopatiaan liittyviä laboratorio- tai kliinisiä löydöksiä, hoito on keskeytettävä ja tromboottisesta mikroangiopatiasta on tehtävä perusteellinen arvio, johon sisältyy ADAMTS13-aktiivisuuden ja ADAMTS13-vasta-aineiden määritys. Jos ADAMTS13-vasta-aineet ovat koholla ja ADAMTS13-aktiivisuus on samanaikaisesti alentunut, </w:t>
      </w:r>
      <w:r w:rsidR="00520E6C" w:rsidRPr="00F34ED8">
        <w:rPr>
          <w:color w:val="000000"/>
          <w:szCs w:val="22"/>
          <w:lang w:val="fi-FI"/>
        </w:rPr>
        <w:t xml:space="preserve">Imatinib Actavis </w:t>
      </w:r>
      <w:r w:rsidRPr="00F34ED8">
        <w:rPr>
          <w:color w:val="000000"/>
          <w:szCs w:val="22"/>
          <w:lang w:val="fi-FI"/>
        </w:rPr>
        <w:t>-hoitoa ei pidä aloittaa uudelleen.</w:t>
      </w:r>
    </w:p>
    <w:p w14:paraId="48473A84" w14:textId="77777777" w:rsidR="001A7E55" w:rsidRPr="00F34ED8" w:rsidRDefault="001A7E55" w:rsidP="00B74FD3">
      <w:pPr>
        <w:autoSpaceDE w:val="0"/>
        <w:autoSpaceDN w:val="0"/>
        <w:adjustRightInd w:val="0"/>
        <w:spacing w:after="0" w:line="240" w:lineRule="auto"/>
        <w:rPr>
          <w:rFonts w:ascii="Times New Roman" w:hAnsi="Times New Roman"/>
          <w:lang w:val="fi-FI"/>
        </w:rPr>
      </w:pPr>
    </w:p>
    <w:p w14:paraId="6F9CAACC"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Laboratoriokokeet</w:t>
      </w:r>
    </w:p>
    <w:p w14:paraId="685153E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Täydellinen verenkuva on määritettävä säännöllisesti imatinibihoidon aikana. Kroonista myelooista leukemiaa sairastavien potilaiden imatinibihoitoon on liittynyt neutropeniaa tai trombosytopeniaa. Näiden sytopenioiden esiintyminen liittyy todennäköisesti kuitenkin hoidettavan taudin vaiheeseen, ja ne olivat tavallisempia kroonisen myelooisen leukemian akseleraatiovaihetta tai blastikriisiä sairastavilla kuin kroonista vaihetta sairastavilla potilailla. Imatinibihoito voidaan keskeyttää tai annosta pienentää kohdan 4.2 suositusten mukaan.</w:t>
      </w:r>
    </w:p>
    <w:p w14:paraId="130DF389" w14:textId="77777777" w:rsidR="00AA5B99" w:rsidRPr="00F34ED8" w:rsidRDefault="00AA5B99">
      <w:pPr>
        <w:autoSpaceDE w:val="0"/>
        <w:autoSpaceDN w:val="0"/>
        <w:adjustRightInd w:val="0"/>
        <w:spacing w:after="0" w:line="240" w:lineRule="auto"/>
        <w:rPr>
          <w:rFonts w:ascii="Times New Roman" w:hAnsi="Times New Roman"/>
          <w:lang w:val="fi-FI"/>
        </w:rPr>
      </w:pPr>
    </w:p>
    <w:p w14:paraId="19447DF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Imatinibihoitoa saavien potilaiden maksan toimintaa (transaminaasit, bilirubiini, alkalinen fosfataasi) pitää seurata säännöllisesti.</w:t>
      </w:r>
    </w:p>
    <w:p w14:paraId="73A1A3ED" w14:textId="77777777" w:rsidR="00AA5B99" w:rsidRPr="00F34ED8" w:rsidRDefault="00AA5B99">
      <w:pPr>
        <w:autoSpaceDE w:val="0"/>
        <w:autoSpaceDN w:val="0"/>
        <w:adjustRightInd w:val="0"/>
        <w:spacing w:after="0" w:line="240" w:lineRule="auto"/>
        <w:rPr>
          <w:rFonts w:ascii="Times New Roman" w:hAnsi="Times New Roman"/>
          <w:lang w:val="fi-FI"/>
        </w:rPr>
      </w:pPr>
    </w:p>
    <w:p w14:paraId="1B1ABF9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Potilailla, joiden munuaistoiminta on heikentynyt, plasman imatinibialtistus vaikuttaa olevan suurempi kuin potilailla, joiden munuaistoiminta on normaali. Tämä johtuu todennäköisesti siitä, että imatinibia sitovan alfa-1-glykoproteiinin (AGP) pitoisuus munuaisten vajaatoimintapotilaiden plasmassa on kohonnut. Munuaisten vajaatoimintapotilaille tulee antaa pienin mahdollinen aloitusannos. Vaikeaa munuaisten vajaatoimintaa sairastavia potilaita on hoidettava varoen. Annosta voidaan pienentää, jos siedettävyysongelmia ilmenee (ks. kohdat 4.2 ja 5.2).</w:t>
      </w:r>
    </w:p>
    <w:p w14:paraId="6C342345" w14:textId="77777777" w:rsidR="00BF2318" w:rsidRPr="00F34ED8" w:rsidRDefault="00BF2318">
      <w:pPr>
        <w:autoSpaceDE w:val="0"/>
        <w:autoSpaceDN w:val="0"/>
        <w:adjustRightInd w:val="0"/>
        <w:spacing w:after="0" w:line="240" w:lineRule="auto"/>
        <w:rPr>
          <w:rFonts w:ascii="Times New Roman" w:hAnsi="Times New Roman"/>
          <w:lang w:val="fi-FI"/>
        </w:rPr>
      </w:pPr>
    </w:p>
    <w:p w14:paraId="273A091A" w14:textId="77777777" w:rsidR="007D7BC8" w:rsidRPr="00F34ED8" w:rsidRDefault="007D7BC8" w:rsidP="007D7BC8">
      <w:pPr>
        <w:pStyle w:val="Endnotentext"/>
        <w:widowControl w:val="0"/>
        <w:tabs>
          <w:tab w:val="clear" w:pos="567"/>
        </w:tabs>
        <w:rPr>
          <w:color w:val="000000"/>
          <w:szCs w:val="22"/>
          <w:lang w:val="fi-FI"/>
        </w:rPr>
      </w:pPr>
      <w:r w:rsidRPr="00F34ED8">
        <w:rPr>
          <w:color w:val="000000"/>
          <w:szCs w:val="22"/>
          <w:lang w:val="fi-FI"/>
        </w:rPr>
        <w:lastRenderedPageBreak/>
        <w:t>Pitkäkestoiseen imatinibihoitoon voi liittyä kliinisesti merkitsevää munuaisten toiminnan heikkenemistä. Tämän vuoksi munuaisten toiminta tulee arvioida ennen imatinibihoidon aloitusta ja sitä tulee seurata tarkasti hoidon aikana, kiinnittäen erityistä huomiota potilaisiin, joilla on munuaisten vajaatoiminnan riskitekijöitä. Jos munuaisten vajaatoimintaa havaitaan, tulee aloittaa tarkoituksenmukainen hoito tavanomaisten hoitokäytäntöjen mukaisesti.</w:t>
      </w:r>
    </w:p>
    <w:p w14:paraId="787BE7CF" w14:textId="77777777" w:rsidR="00AA5B99" w:rsidRPr="00F34ED8" w:rsidRDefault="00AA5B99">
      <w:pPr>
        <w:autoSpaceDE w:val="0"/>
        <w:autoSpaceDN w:val="0"/>
        <w:adjustRightInd w:val="0"/>
        <w:spacing w:after="0" w:line="240" w:lineRule="auto"/>
        <w:rPr>
          <w:rFonts w:ascii="Times New Roman" w:hAnsi="Times New Roman"/>
          <w:lang w:val="fi-FI"/>
        </w:rPr>
      </w:pPr>
    </w:p>
    <w:p w14:paraId="4478E756" w14:textId="77777777" w:rsidR="00AA5B99" w:rsidRPr="00F34ED8" w:rsidRDefault="00CA69C3">
      <w:pPr>
        <w:widowControl w:val="0"/>
        <w:autoSpaceDE w:val="0"/>
        <w:autoSpaceDN w:val="0"/>
        <w:adjustRightInd w:val="0"/>
        <w:spacing w:after="0" w:line="240" w:lineRule="auto"/>
        <w:ind w:right="-20"/>
        <w:rPr>
          <w:rFonts w:ascii="Times New Roman" w:hAnsi="Times New Roman"/>
          <w:lang w:val="fi-FI"/>
        </w:rPr>
      </w:pPr>
      <w:r w:rsidRPr="00F34ED8">
        <w:rPr>
          <w:rFonts w:ascii="Times New Roman" w:hAnsi="Times New Roman"/>
          <w:u w:val="single"/>
          <w:lang w:val="fi-FI"/>
        </w:rPr>
        <w:t>Pediatriset potilaat</w:t>
      </w:r>
    </w:p>
    <w:p w14:paraId="6D4FA0E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Kasvun hidastumista on ilmoitettu imatinibia saaneilla lapsilla ja nuorilla ennen murrosikää. </w:t>
      </w:r>
      <w:r w:rsidR="00345291" w:rsidRPr="00F34ED8">
        <w:rPr>
          <w:rFonts w:ascii="Times New Roman" w:hAnsi="Times New Roman"/>
          <w:color w:val="000000"/>
          <w:lang w:val="fi-FI"/>
        </w:rPr>
        <w:t>Pediatrisilla KML-potilailla tehdyssä havainnoivassa tutkimuksessa raportoitiin tilastollisesti merkitsevää (mutta kliiniseltä merkitykseltään epävarmaa) pituuden keskiarvon keskihajontapisteiden laskua 12 ja 24 kuukauden hoidon jälkeen kahdessa pienessä alaryhmässä murrosiän vaiheesta ja sukupuolesta riippumatta. I</w:t>
      </w:r>
      <w:r w:rsidRPr="00F34ED8">
        <w:rPr>
          <w:rFonts w:ascii="Times New Roman" w:hAnsi="Times New Roman"/>
          <w:lang w:val="fi-FI"/>
        </w:rPr>
        <w:t>matinibihoitoa saavien lasten kasvun tarkkaa seurantaa suositellaan (ks. kohta 4.8).</w:t>
      </w:r>
    </w:p>
    <w:p w14:paraId="22DC0BB8" w14:textId="77777777" w:rsidR="00AA5B99" w:rsidRPr="00F34ED8" w:rsidRDefault="00AA5B99">
      <w:pPr>
        <w:autoSpaceDE w:val="0"/>
        <w:autoSpaceDN w:val="0"/>
        <w:adjustRightInd w:val="0"/>
        <w:spacing w:after="0" w:line="240" w:lineRule="auto"/>
        <w:rPr>
          <w:rFonts w:ascii="Times New Roman" w:hAnsi="Times New Roman"/>
          <w:lang w:val="fi-FI"/>
        </w:rPr>
      </w:pPr>
    </w:p>
    <w:p w14:paraId="6EBA5101" w14:textId="5E4E754C" w:rsidR="002E5227" w:rsidRPr="00F34ED8" w:rsidRDefault="002E5227">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Apuaineet</w:t>
      </w:r>
    </w:p>
    <w:p w14:paraId="02F6DCB9" w14:textId="77777777" w:rsidR="0041663D" w:rsidRPr="00F34ED8" w:rsidRDefault="0041663D">
      <w:pPr>
        <w:autoSpaceDE w:val="0"/>
        <w:autoSpaceDN w:val="0"/>
        <w:adjustRightInd w:val="0"/>
        <w:spacing w:after="0" w:line="240" w:lineRule="auto"/>
        <w:rPr>
          <w:rFonts w:ascii="Times New Roman" w:hAnsi="Times New Roman"/>
          <w:u w:val="single"/>
          <w:lang w:val="fi-FI"/>
        </w:rPr>
      </w:pPr>
    </w:p>
    <w:p w14:paraId="08DE96DE" w14:textId="537E5F33" w:rsidR="0041663D" w:rsidRPr="00F34ED8" w:rsidRDefault="0041663D">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i/>
          <w:iCs/>
          <w:lang w:val="fi-FI"/>
        </w:rPr>
        <w:t>Lesitiini (soija)</w:t>
      </w:r>
    </w:p>
    <w:p w14:paraId="7CC29848" w14:textId="64217559"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Lääkevalmiste sisältää lesitiiniä</w:t>
      </w:r>
      <w:r w:rsidR="002E5227" w:rsidRPr="00F34ED8">
        <w:rPr>
          <w:rFonts w:ascii="Times New Roman" w:hAnsi="Times New Roman"/>
          <w:lang w:val="fi-FI"/>
        </w:rPr>
        <w:t xml:space="preserve"> (soijaa)</w:t>
      </w:r>
      <w:r w:rsidRPr="00F34ED8">
        <w:rPr>
          <w:rFonts w:ascii="Times New Roman" w:hAnsi="Times New Roman"/>
          <w:lang w:val="fi-FI"/>
        </w:rPr>
        <w:t>. Maapähkinöille tai soijalle allergiset potilaat eivät saa käyttää tätä lääkevalmistetta.</w:t>
      </w:r>
    </w:p>
    <w:p w14:paraId="729FBA4F" w14:textId="77777777" w:rsidR="0041663D" w:rsidRPr="00F34ED8" w:rsidRDefault="0041663D">
      <w:pPr>
        <w:autoSpaceDE w:val="0"/>
        <w:autoSpaceDN w:val="0"/>
        <w:adjustRightInd w:val="0"/>
        <w:spacing w:after="0" w:line="240" w:lineRule="auto"/>
        <w:rPr>
          <w:rFonts w:ascii="Times New Roman" w:hAnsi="Times New Roman"/>
          <w:sz w:val="20"/>
          <w:szCs w:val="20"/>
          <w:lang w:val="fi-FI"/>
        </w:rPr>
      </w:pPr>
    </w:p>
    <w:p w14:paraId="1B8C68F5" w14:textId="77777777" w:rsidR="0041663D" w:rsidRPr="00F34ED8" w:rsidRDefault="0041663D" w:rsidP="0041663D">
      <w:pPr>
        <w:pStyle w:val="Endnotentext"/>
        <w:widowControl w:val="0"/>
        <w:tabs>
          <w:tab w:val="clear" w:pos="567"/>
        </w:tabs>
        <w:rPr>
          <w:i/>
          <w:iCs/>
          <w:color w:val="000000"/>
          <w:szCs w:val="22"/>
          <w:lang w:val="fi-FI"/>
        </w:rPr>
      </w:pPr>
      <w:r w:rsidRPr="00F34ED8">
        <w:rPr>
          <w:i/>
          <w:iCs/>
          <w:color w:val="000000"/>
          <w:szCs w:val="22"/>
          <w:lang w:val="fi-FI"/>
        </w:rPr>
        <w:t>Natrium</w:t>
      </w:r>
    </w:p>
    <w:p w14:paraId="74A34C1A" w14:textId="2AE5671C" w:rsidR="0041663D" w:rsidRPr="00F34ED8" w:rsidRDefault="0041663D" w:rsidP="0041663D">
      <w:pPr>
        <w:pStyle w:val="Endnotentext"/>
        <w:widowControl w:val="0"/>
        <w:tabs>
          <w:tab w:val="clear" w:pos="567"/>
        </w:tabs>
        <w:rPr>
          <w:color w:val="000000"/>
          <w:szCs w:val="22"/>
          <w:lang w:val="fi-FI"/>
        </w:rPr>
      </w:pPr>
      <w:r w:rsidRPr="00F34ED8">
        <w:rPr>
          <w:color w:val="000000"/>
          <w:szCs w:val="22"/>
          <w:lang w:val="fi-FI"/>
        </w:rPr>
        <w:t>Tämä lääkevalmiste sisältää alle 1 mmol natriumia (23 mg) per k</w:t>
      </w:r>
      <w:r w:rsidR="008A047B" w:rsidRPr="00F34ED8">
        <w:rPr>
          <w:color w:val="000000"/>
          <w:szCs w:val="22"/>
          <w:lang w:val="fi-FI"/>
        </w:rPr>
        <w:t>alvopäällysteinen tabletti</w:t>
      </w:r>
      <w:r w:rsidRPr="00F34ED8">
        <w:rPr>
          <w:color w:val="000000"/>
          <w:szCs w:val="22"/>
          <w:lang w:val="fi-FI"/>
        </w:rPr>
        <w:t xml:space="preserve"> eli sen voidaan sanoa olevan ”natriumiton”.</w:t>
      </w:r>
    </w:p>
    <w:p w14:paraId="50590B59" w14:textId="77777777" w:rsidR="00AA5B99" w:rsidRPr="00F34ED8" w:rsidRDefault="00AA5B99">
      <w:pPr>
        <w:autoSpaceDE w:val="0"/>
        <w:autoSpaceDN w:val="0"/>
        <w:adjustRightInd w:val="0"/>
        <w:spacing w:after="0" w:line="240" w:lineRule="auto"/>
        <w:rPr>
          <w:rFonts w:ascii="Times New Roman" w:hAnsi="Times New Roman"/>
          <w:lang w:val="fi-FI"/>
        </w:rPr>
      </w:pPr>
    </w:p>
    <w:p w14:paraId="031545A7"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4.5</w:t>
      </w:r>
      <w:r w:rsidRPr="00F34ED8">
        <w:rPr>
          <w:rFonts w:ascii="Times New Roman" w:hAnsi="Times New Roman"/>
          <w:b/>
          <w:bCs/>
          <w:lang w:val="fi-FI"/>
        </w:rPr>
        <w:tab/>
        <w:t>Yhteisvaikutukset muiden lääkevalmisteiden kanssa sekä muut yhteisvaikutukset</w:t>
      </w:r>
    </w:p>
    <w:p w14:paraId="621DD5DB" w14:textId="77777777" w:rsidR="00AA5B99" w:rsidRPr="00F34ED8" w:rsidRDefault="00AA5B99">
      <w:pPr>
        <w:autoSpaceDE w:val="0"/>
        <w:autoSpaceDN w:val="0"/>
        <w:adjustRightInd w:val="0"/>
        <w:spacing w:after="0" w:line="240" w:lineRule="auto"/>
        <w:rPr>
          <w:rFonts w:ascii="Times New Roman" w:hAnsi="Times New Roman"/>
          <w:lang w:val="fi-FI"/>
        </w:rPr>
      </w:pPr>
    </w:p>
    <w:p w14:paraId="2DA229A0"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 xml:space="preserve">Vaikuttavat aineet, jotka voivat </w:t>
      </w:r>
      <w:r w:rsidRPr="00F34ED8">
        <w:rPr>
          <w:rFonts w:ascii="Times New Roman" w:hAnsi="Times New Roman"/>
          <w:b/>
          <w:bCs/>
          <w:u w:val="single"/>
          <w:lang w:val="fi-FI"/>
        </w:rPr>
        <w:t xml:space="preserve">suurentaa </w:t>
      </w:r>
      <w:r w:rsidRPr="00F34ED8">
        <w:rPr>
          <w:rFonts w:ascii="Times New Roman" w:hAnsi="Times New Roman"/>
          <w:u w:val="single"/>
          <w:lang w:val="fi-FI"/>
        </w:rPr>
        <w:t>imatinibin plasmapitoisuuksia:</w:t>
      </w:r>
    </w:p>
    <w:p w14:paraId="41239B4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Sytokromi P450:n CYP3A4-isoentsyymin toimintaa estävät lääkkeet (esim.</w:t>
      </w:r>
      <w:r w:rsidR="00C74589" w:rsidRPr="00F34ED8">
        <w:rPr>
          <w:rFonts w:ascii="Times New Roman" w:hAnsi="Times New Roman"/>
          <w:lang w:val="fi-FI"/>
        </w:rPr>
        <w:t xml:space="preserve"> proteaasin estäjät, kuten indinaviiri, lopinaviiri/ritonaviiri, ritonaviiri, sakinaviiri, telapreviiri, nelfinaviiri, bosepreviiri; atsoliryhmään kuuluvat sienilääkkeet, mukaan lukien</w:t>
      </w:r>
      <w:r w:rsidRPr="00F34ED8">
        <w:rPr>
          <w:rFonts w:ascii="Times New Roman" w:hAnsi="Times New Roman"/>
          <w:lang w:val="fi-FI"/>
        </w:rPr>
        <w:t xml:space="preserve"> ketokonatsoli, itrakonatsoli, </w:t>
      </w:r>
      <w:r w:rsidR="00C74589" w:rsidRPr="00F34ED8">
        <w:rPr>
          <w:rFonts w:ascii="Times New Roman" w:hAnsi="Times New Roman"/>
          <w:lang w:val="fi-FI"/>
        </w:rPr>
        <w:t xml:space="preserve">posakonatsoli, vorikonatsoli; tietyt makrolidiryhmän antibiootit, kuten </w:t>
      </w:r>
      <w:r w:rsidRPr="00F34ED8">
        <w:rPr>
          <w:rFonts w:ascii="Times New Roman" w:hAnsi="Times New Roman"/>
          <w:lang w:val="fi-FI"/>
        </w:rPr>
        <w:t>erytromysiini, klaritromysiini</w:t>
      </w:r>
      <w:r w:rsidR="00C74589" w:rsidRPr="00F34ED8">
        <w:rPr>
          <w:rFonts w:ascii="Times New Roman" w:hAnsi="Times New Roman"/>
          <w:lang w:val="fi-FI"/>
        </w:rPr>
        <w:t xml:space="preserve"> ja telitromysiini</w:t>
      </w:r>
      <w:r w:rsidRPr="00F34ED8">
        <w:rPr>
          <w:rFonts w:ascii="Times New Roman" w:hAnsi="Times New Roman"/>
          <w:lang w:val="fi-FI"/>
        </w:rPr>
        <w:t>) saattavat heikentää imatinibin metaboliaa ja suurentaa imatinibipitoisuuksia. Imatinibialtistus voimistui merkitsevästi (imatinibin keskimääräinen C</w:t>
      </w:r>
      <w:r w:rsidRPr="00F34ED8">
        <w:rPr>
          <w:rFonts w:ascii="Times New Roman" w:hAnsi="Times New Roman"/>
          <w:vertAlign w:val="subscript"/>
          <w:lang w:val="fi-FI"/>
        </w:rPr>
        <w:t>max</w:t>
      </w:r>
      <w:r w:rsidRPr="00F34ED8">
        <w:rPr>
          <w:rFonts w:ascii="Times New Roman" w:hAnsi="Times New Roman"/>
          <w:lang w:val="fi-FI"/>
        </w:rPr>
        <w:t>-arvo suureni 26 % ja AUC-arvo 40 %) terveillä koehenkilöillä, kun sitä annettiin samanaikaisesti ketokonatsolin (CYP3A4-estäjä) kerta-annoksen kanssa. Varovaisuus on tarpeen annettaessa imatinibia samanaikaisesti CYP3A4-estäjäryhmään kuuluvien lääkkeiden kanssa.</w:t>
      </w:r>
    </w:p>
    <w:p w14:paraId="0E09609E" w14:textId="77777777" w:rsidR="00AA5B99" w:rsidRPr="00F34ED8" w:rsidRDefault="00AA5B99">
      <w:pPr>
        <w:autoSpaceDE w:val="0"/>
        <w:autoSpaceDN w:val="0"/>
        <w:adjustRightInd w:val="0"/>
        <w:spacing w:after="0" w:line="240" w:lineRule="auto"/>
        <w:rPr>
          <w:rFonts w:ascii="Times New Roman" w:hAnsi="Times New Roman"/>
          <w:lang w:val="fi-FI"/>
        </w:rPr>
      </w:pPr>
    </w:p>
    <w:p w14:paraId="18CC551C"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 xml:space="preserve">Vaikuttavat aineet, jotka voivat </w:t>
      </w:r>
      <w:r w:rsidRPr="00F34ED8">
        <w:rPr>
          <w:rFonts w:ascii="Times New Roman" w:hAnsi="Times New Roman"/>
          <w:b/>
          <w:bCs/>
          <w:u w:val="single"/>
          <w:lang w:val="fi-FI"/>
        </w:rPr>
        <w:t xml:space="preserve">pienentää </w:t>
      </w:r>
      <w:r w:rsidRPr="00F34ED8">
        <w:rPr>
          <w:rFonts w:ascii="Times New Roman" w:hAnsi="Times New Roman"/>
          <w:u w:val="single"/>
          <w:lang w:val="fi-FI"/>
        </w:rPr>
        <w:t>imatinibin plasmapitoisuuksia:</w:t>
      </w:r>
    </w:p>
    <w:p w14:paraId="71E9C02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CYP3A4:n toimintaa indusoivat aineet (esim. deksametasoni, fenytoiini, karbamatsepiini, rifampisiini, fenobarbitaali, fosfenytoiini, primidoni tai mäkikuisma (</w:t>
      </w:r>
      <w:r w:rsidRPr="00F34ED8">
        <w:rPr>
          <w:rFonts w:ascii="Times New Roman" w:hAnsi="Times New Roman"/>
          <w:i/>
          <w:iCs/>
          <w:lang w:val="fi-FI"/>
        </w:rPr>
        <w:t>Hypericum perforatum</w:t>
      </w:r>
      <w:r w:rsidRPr="00F34ED8">
        <w:rPr>
          <w:rFonts w:ascii="Times New Roman" w:hAnsi="Times New Roman"/>
          <w:lang w:val="fi-FI"/>
        </w:rPr>
        <w:t>)) saattavat vähentää merkitsevästi imatinibialtistusta, mahdollisesti lisäten hoidon epäonnistumisen riskiä. Esihoito useilla rifampisiiniannoksilla (600 mg), joita seurasi 400 mg:n kerta-annos imatinibia, pienensi C</w:t>
      </w:r>
      <w:r w:rsidRPr="00F34ED8">
        <w:rPr>
          <w:rFonts w:ascii="Times New Roman" w:hAnsi="Times New Roman"/>
          <w:vertAlign w:val="subscript"/>
          <w:lang w:val="fi-FI"/>
        </w:rPr>
        <w:t>max</w:t>
      </w:r>
      <w:r w:rsidRPr="00F34ED8">
        <w:rPr>
          <w:rFonts w:ascii="Times New Roman" w:hAnsi="Times New Roman"/>
          <w:lang w:val="fi-FI"/>
        </w:rPr>
        <w:t>-arvoa vähintään 54 % ja AUC</w:t>
      </w:r>
      <w:r w:rsidRPr="00F34ED8">
        <w:rPr>
          <w:rFonts w:ascii="Times New Roman" w:hAnsi="Times New Roman"/>
          <w:vertAlign w:val="subscript"/>
          <w:lang w:val="fi-FI"/>
        </w:rPr>
        <w:t>(0-∞)</w:t>
      </w:r>
      <w:r w:rsidRPr="00F34ED8">
        <w:rPr>
          <w:rFonts w:ascii="Times New Roman" w:hAnsi="Times New Roman"/>
          <w:lang w:val="fi-FI"/>
        </w:rPr>
        <w:t>-arvoa vähintään 74 % vastaaviin ilman rifampisiinihoitoa saatuihin arvoihin verrattuna. Samanlaisia tuloksia saatiin myös potilailla, jotka saivat imatinibihoitoa pahanlaatuisten glioomien hoitoon ja käyttivät samanaikaisesti entsyymejä indusoivia epilepsialääkkeitä kuten karbamatsepiinia, okskarbatsepiinia ja fenytoiinia. Imatinibin AUC-arvo plasmassa pieneni 73 % verrattuna potilaisiin, jotka eivät käyttäneet entsyymejä indusoivia epilepsialääkkeitä. Imatinibin yhteiskäyttöä rifampisiinin tai muiden voimakkaiden CYP3A4-indusoijien kanssa tulee välttää.</w:t>
      </w:r>
    </w:p>
    <w:p w14:paraId="2F7C8B3B" w14:textId="77777777" w:rsidR="00AA5B99" w:rsidRPr="00F34ED8" w:rsidRDefault="00AA5B99">
      <w:pPr>
        <w:autoSpaceDE w:val="0"/>
        <w:autoSpaceDN w:val="0"/>
        <w:adjustRightInd w:val="0"/>
        <w:spacing w:after="0" w:line="240" w:lineRule="auto"/>
        <w:rPr>
          <w:rFonts w:ascii="Times New Roman" w:hAnsi="Times New Roman"/>
          <w:lang w:val="fi-FI"/>
        </w:rPr>
      </w:pPr>
    </w:p>
    <w:p w14:paraId="57F616CC"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lastRenderedPageBreak/>
        <w:t>Vaikuttavat aineet, joiden plasmapitoisuus voi muuttua imatinibin vaikutuksesta</w:t>
      </w:r>
    </w:p>
    <w:p w14:paraId="16D56B1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suurentaa simvastatiinin (CYP3A4-substraatti) keskimääräisen C</w:t>
      </w:r>
      <w:r w:rsidRPr="00F34ED8">
        <w:rPr>
          <w:rFonts w:ascii="Times New Roman" w:hAnsi="Times New Roman"/>
          <w:vertAlign w:val="subscript"/>
          <w:lang w:val="fi-FI"/>
        </w:rPr>
        <w:t>max</w:t>
      </w:r>
      <w:r w:rsidRPr="00F34ED8">
        <w:rPr>
          <w:rFonts w:ascii="Times New Roman" w:hAnsi="Times New Roman"/>
          <w:lang w:val="fi-FI"/>
        </w:rPr>
        <w:t>-arvon kaksinkertaiseksi ja keskimääräisen AUC-arvon 3,5-kertaiseksi, mikä osoittaa imatinibin estävän CYP3A4:ää. Siksi suositellaan noudattamaan varovaisuutta käytettäessä imatinibia samanaikaisesti kapean terapeuttisen leveyden omaavien CYP3A4-substraattien (esim. syklosporiini</w:t>
      </w:r>
      <w:r w:rsidR="00C74589" w:rsidRPr="00F34ED8">
        <w:rPr>
          <w:rFonts w:ascii="Times New Roman" w:hAnsi="Times New Roman"/>
          <w:lang w:val="fi-FI"/>
        </w:rPr>
        <w:t>,</w:t>
      </w:r>
      <w:r w:rsidRPr="00F34ED8">
        <w:rPr>
          <w:rFonts w:ascii="Times New Roman" w:hAnsi="Times New Roman"/>
          <w:lang w:val="fi-FI"/>
        </w:rPr>
        <w:t xml:space="preserve"> pimotsidi</w:t>
      </w:r>
      <w:r w:rsidR="00C74589" w:rsidRPr="00F34ED8">
        <w:rPr>
          <w:rFonts w:ascii="Times New Roman" w:hAnsi="Times New Roman"/>
          <w:lang w:val="fi-FI"/>
        </w:rPr>
        <w:t>, takrolimuusi, sirolimuusi, ergotamiini, diergotamiini, fentanyyli, alfentaniili, terfenadiini, bortetsomibi, dosetakseli ja kinidiini</w:t>
      </w:r>
      <w:r w:rsidRPr="00F34ED8">
        <w:rPr>
          <w:rFonts w:ascii="Times New Roman" w:hAnsi="Times New Roman"/>
          <w:lang w:val="fi-FI"/>
        </w:rPr>
        <w:t>) kanssa. Imatinibi saattaa suurentaa muiden CYP3A4:n metaboloimien lääkkeiden plasmapitoisuuksia (esim. triatsolibentsodiatsepiinien, dihydropyridiinin / kalsiumkanavan salpaajien, tiettyjen HMG-CoA-reduktaasin estäjien, eli statiinien; jne.).</w:t>
      </w:r>
    </w:p>
    <w:p w14:paraId="14797F03" w14:textId="77777777" w:rsidR="00AA5B99" w:rsidRPr="00F34ED8" w:rsidRDefault="00AA5B99">
      <w:pPr>
        <w:autoSpaceDE w:val="0"/>
        <w:autoSpaceDN w:val="0"/>
        <w:adjustRightInd w:val="0"/>
        <w:spacing w:after="0" w:line="240" w:lineRule="auto"/>
        <w:rPr>
          <w:rFonts w:ascii="Times New Roman" w:hAnsi="Times New Roman"/>
          <w:lang w:val="fi-FI"/>
        </w:rPr>
      </w:pPr>
    </w:p>
    <w:p w14:paraId="140A580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Koska </w:t>
      </w:r>
      <w:r w:rsidR="00C74589" w:rsidRPr="00F34ED8">
        <w:rPr>
          <w:rFonts w:ascii="Times New Roman" w:hAnsi="Times New Roman"/>
          <w:lang w:val="fi-FI"/>
        </w:rPr>
        <w:t xml:space="preserve">imatinibin käyttöön liittyy tunnetusti lisääntynyt riski verenvuodoille (esim. hemorragia), </w:t>
      </w:r>
      <w:r w:rsidRPr="00F34ED8">
        <w:rPr>
          <w:rFonts w:ascii="Times New Roman" w:hAnsi="Times New Roman"/>
          <w:lang w:val="fi-FI"/>
        </w:rPr>
        <w:t>antikoagulanttihoitoa tarvitseville potilaille pitää käyttää pienimolekyylipainoista tai tavanomaista hepariinia</w:t>
      </w:r>
      <w:r w:rsidR="00C74589" w:rsidRPr="00F34ED8">
        <w:rPr>
          <w:rFonts w:ascii="Times New Roman" w:hAnsi="Times New Roman"/>
          <w:lang w:val="fi-FI"/>
        </w:rPr>
        <w:t xml:space="preserve"> kumariinijohdonnaisten (esim. varfariinin) sijaan</w:t>
      </w:r>
      <w:r w:rsidRPr="00F34ED8">
        <w:rPr>
          <w:rFonts w:ascii="Times New Roman" w:hAnsi="Times New Roman"/>
          <w:lang w:val="fi-FI"/>
        </w:rPr>
        <w:t>.</w:t>
      </w:r>
    </w:p>
    <w:p w14:paraId="6BDFD863" w14:textId="77777777" w:rsidR="00AA5B99" w:rsidRPr="00F34ED8" w:rsidRDefault="00AA5B99">
      <w:pPr>
        <w:autoSpaceDE w:val="0"/>
        <w:autoSpaceDN w:val="0"/>
        <w:adjustRightInd w:val="0"/>
        <w:spacing w:after="0" w:line="240" w:lineRule="auto"/>
        <w:rPr>
          <w:rFonts w:ascii="Times New Roman" w:hAnsi="Times New Roman"/>
          <w:lang w:val="fi-FI"/>
        </w:rPr>
      </w:pPr>
    </w:p>
    <w:p w14:paraId="057D31A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 xml:space="preserve">In vitro </w:t>
      </w:r>
      <w:r w:rsidRPr="00F34ED8">
        <w:rPr>
          <w:rFonts w:ascii="Times New Roman" w:hAnsi="Times New Roman"/>
          <w:lang w:val="fi-FI"/>
        </w:rPr>
        <w:t>imatinibi estää sytokromi P450:n CYP2D6-isoentsyymin toimintaa pitoisuuksina, jotka ovat samanlaisia kuin CYP3A4:n toimintaan vaikuttavat pitoisuudet. Imatinibi annoksella 400 mg kahdesti vuorokaudessa esti CYP2D6-välitteisen metoprololin metaboliaa, metoprololin C</w:t>
      </w:r>
      <w:r w:rsidRPr="00F34ED8">
        <w:rPr>
          <w:rFonts w:ascii="Times New Roman" w:hAnsi="Times New Roman"/>
          <w:vertAlign w:val="subscript"/>
          <w:lang w:val="fi-FI"/>
        </w:rPr>
        <w:t>max</w:t>
      </w:r>
      <w:r w:rsidRPr="00F34ED8">
        <w:rPr>
          <w:rFonts w:ascii="Times New Roman" w:hAnsi="Times New Roman"/>
          <w:lang w:val="fi-FI"/>
        </w:rPr>
        <w:t>- ja AUC-arvo kohosivat noin 23 % (90 % luottamusväli [1.161.30]). Annoksen muuttaminen ei ole tarpeen, kun imatinibia annetaan samanaikaisesti CYP2D6-substraattien kanssa. Varovaisuutta on kuitenkin noudatettava imatinibin ja kapean terapeuttisen leveyden omaavien CYP2D6-substraattien, kuten metoprololin yhteydessä. Metoprololia saavien potilaiden seurantaa tulee harkita.</w:t>
      </w:r>
    </w:p>
    <w:p w14:paraId="2EE56AB8" w14:textId="77777777" w:rsidR="00AA5B99" w:rsidRPr="00F34ED8" w:rsidRDefault="00AA5B99">
      <w:pPr>
        <w:autoSpaceDE w:val="0"/>
        <w:autoSpaceDN w:val="0"/>
        <w:adjustRightInd w:val="0"/>
        <w:spacing w:after="0" w:line="240" w:lineRule="auto"/>
        <w:rPr>
          <w:rFonts w:ascii="Times New Roman" w:hAnsi="Times New Roman"/>
          <w:lang w:val="fi-FI"/>
        </w:rPr>
      </w:pPr>
    </w:p>
    <w:p w14:paraId="323BD309" w14:textId="77777777" w:rsidR="00AA5B99" w:rsidRPr="00F34ED8" w:rsidRDefault="00CA69C3">
      <w:pPr>
        <w:widowControl w:val="0"/>
        <w:autoSpaceDE w:val="0"/>
        <w:autoSpaceDN w:val="0"/>
        <w:adjustRightInd w:val="0"/>
        <w:spacing w:after="0" w:line="245" w:lineRule="auto"/>
        <w:ind w:right="286"/>
        <w:rPr>
          <w:rFonts w:ascii="Times New Roman" w:hAnsi="Times New Roman"/>
          <w:lang w:val="fi-FI"/>
        </w:rPr>
      </w:pPr>
      <w:r w:rsidRPr="00F34ED8">
        <w:rPr>
          <w:rFonts w:ascii="Times New Roman" w:hAnsi="Times New Roman"/>
          <w:i/>
          <w:iCs/>
          <w:lang w:val="fi-FI"/>
        </w:rPr>
        <w:t>In vitro</w:t>
      </w:r>
      <w:r w:rsidRPr="00F34ED8">
        <w:rPr>
          <w:rFonts w:ascii="Times New Roman" w:hAnsi="Times New Roman"/>
          <w:lang w:val="fi-FI"/>
        </w:rPr>
        <w:t xml:space="preserve"> imatinibi estää parasetamolin O-glukuronidaatiota Ki-arvolla 58,5 μmol/l. Tätä estoa ei ole havaittu </w:t>
      </w:r>
      <w:r w:rsidRPr="00F34ED8">
        <w:rPr>
          <w:rFonts w:ascii="Times New Roman" w:hAnsi="Times New Roman"/>
          <w:i/>
          <w:iCs/>
          <w:lang w:val="fi-FI"/>
        </w:rPr>
        <w:t xml:space="preserve">in vivo </w:t>
      </w:r>
      <w:r w:rsidRPr="00F34ED8">
        <w:rPr>
          <w:rFonts w:ascii="Times New Roman" w:hAnsi="Times New Roman"/>
          <w:lang w:val="fi-FI"/>
        </w:rPr>
        <w:t>400 mg:n imatinibi- ja 1 000 mg:n parasetamoliannoksen jälkeen. Suurempia imatinibi- ja parasetamoliannoksia ei ole tutkittu.</w:t>
      </w:r>
    </w:p>
    <w:p w14:paraId="3C1BD0F8" w14:textId="77777777" w:rsidR="00AA5B99" w:rsidRPr="00F34ED8" w:rsidRDefault="00AA5B99">
      <w:pPr>
        <w:autoSpaceDE w:val="0"/>
        <w:autoSpaceDN w:val="0"/>
        <w:adjustRightInd w:val="0"/>
        <w:spacing w:after="0" w:line="240" w:lineRule="auto"/>
        <w:rPr>
          <w:rFonts w:ascii="Times New Roman" w:hAnsi="Times New Roman"/>
          <w:lang w:val="fi-FI"/>
        </w:rPr>
      </w:pPr>
    </w:p>
    <w:p w14:paraId="122C85A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Siksi tulee noudattaa varovaisuutta, kun suuria annoksia imatinibia ja parasetamolia annetaan samanaikaisesti.</w:t>
      </w:r>
    </w:p>
    <w:p w14:paraId="510F0232" w14:textId="77777777" w:rsidR="00AA5B99" w:rsidRPr="00F34ED8" w:rsidRDefault="00AA5B99">
      <w:pPr>
        <w:autoSpaceDE w:val="0"/>
        <w:autoSpaceDN w:val="0"/>
        <w:adjustRightInd w:val="0"/>
        <w:spacing w:after="0" w:line="240" w:lineRule="auto"/>
        <w:rPr>
          <w:rFonts w:ascii="Times New Roman" w:hAnsi="Times New Roman"/>
          <w:lang w:val="fi-FI"/>
        </w:rPr>
      </w:pPr>
    </w:p>
    <w:p w14:paraId="47D4256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potilaan kilpirauhanen on poistettu ja häntä hoidetaan levotyroksiinilla, samanaikainen imatinibihoito saattaa pienentää plasman levotyroksiinipitoisuuksia (ks. kohta 4.4). Varovaisuutta on siis syytä noudattaa. Tämän yhteisvaikutuksen syntymekanismia ei kuitenkaan vielä tunneta.</w:t>
      </w:r>
    </w:p>
    <w:p w14:paraId="30AC008A" w14:textId="77777777" w:rsidR="00AA5B99" w:rsidRPr="00F34ED8" w:rsidRDefault="00AA5B99">
      <w:pPr>
        <w:autoSpaceDE w:val="0"/>
        <w:autoSpaceDN w:val="0"/>
        <w:adjustRightInd w:val="0"/>
        <w:spacing w:after="0" w:line="240" w:lineRule="auto"/>
        <w:rPr>
          <w:rFonts w:ascii="Times New Roman" w:hAnsi="Times New Roman"/>
          <w:lang w:val="fi-FI"/>
        </w:rPr>
      </w:pPr>
    </w:p>
    <w:p w14:paraId="519D8E5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käytöstä samanaikaisesti kemoterapian kanssa potilailla, joilla on Ph+ ALL, on kliinistä kokemusta (ks. kohta 5.1), mutta imatinibin ja kemoterapiahoitojen välisiä yhteisvaikutuksia ei tunneta täysin. Imatinibiin liittyvät haittatapahtumat (maksatoksisuus, myelosuppressio tai muut) saattavat lisääntyä, ja on ilmoitettu, että valmisteen samanaikaiseen käyttöön L-asparaginaasin kanssa saattaa liittyä maksatoksisuuden lisääntymistä (ks. kohta 4.8). Tästä syystä imatinibin käyttö yhdistelmähoidossa vaatii erityistä varovaisuutta.</w:t>
      </w:r>
    </w:p>
    <w:p w14:paraId="246A8223" w14:textId="77777777" w:rsidR="00AA5B99" w:rsidRPr="00F34ED8" w:rsidRDefault="00AA5B99">
      <w:pPr>
        <w:autoSpaceDE w:val="0"/>
        <w:autoSpaceDN w:val="0"/>
        <w:adjustRightInd w:val="0"/>
        <w:spacing w:after="0" w:line="240" w:lineRule="auto"/>
        <w:rPr>
          <w:rFonts w:ascii="Times New Roman" w:hAnsi="Times New Roman"/>
          <w:lang w:val="fi-FI"/>
        </w:rPr>
      </w:pPr>
    </w:p>
    <w:p w14:paraId="250F4D16"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4.6</w:t>
      </w:r>
      <w:r w:rsidRPr="00F34ED8">
        <w:rPr>
          <w:rFonts w:ascii="Times New Roman" w:hAnsi="Times New Roman"/>
          <w:b/>
          <w:bCs/>
          <w:lang w:val="fi-FI"/>
        </w:rPr>
        <w:tab/>
      </w:r>
      <w:r w:rsidR="00C45006" w:rsidRPr="00F34ED8">
        <w:rPr>
          <w:rFonts w:ascii="Times New Roman" w:hAnsi="Times New Roman"/>
          <w:b/>
          <w:bCs/>
          <w:lang w:val="fi-FI"/>
        </w:rPr>
        <w:t>Hedelmällisyys</w:t>
      </w:r>
      <w:r w:rsidRPr="00F34ED8">
        <w:rPr>
          <w:rFonts w:ascii="Times New Roman" w:hAnsi="Times New Roman"/>
          <w:b/>
          <w:bCs/>
          <w:lang w:val="fi-FI"/>
        </w:rPr>
        <w:t>, raskaus ja imetys</w:t>
      </w:r>
    </w:p>
    <w:p w14:paraId="570D0CB3" w14:textId="77777777" w:rsidR="00AA5B99" w:rsidRPr="00F34ED8" w:rsidRDefault="00AA5B99">
      <w:pPr>
        <w:autoSpaceDE w:val="0"/>
        <w:autoSpaceDN w:val="0"/>
        <w:adjustRightInd w:val="0"/>
        <w:spacing w:after="0" w:line="240" w:lineRule="auto"/>
        <w:rPr>
          <w:rFonts w:ascii="Times New Roman" w:hAnsi="Times New Roman"/>
          <w:lang w:val="fi-FI"/>
        </w:rPr>
      </w:pPr>
    </w:p>
    <w:p w14:paraId="2AAD0259" w14:textId="77777777" w:rsidR="00DC24FA" w:rsidRPr="00F34ED8" w:rsidRDefault="00DC24FA">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Hedelmällisessä iässä olevat naiset</w:t>
      </w:r>
    </w:p>
    <w:p w14:paraId="4A3FE992" w14:textId="0C0120FC" w:rsidR="0084659C" w:rsidRPr="00F34ED8" w:rsidRDefault="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Hedelmällisessä iässä olevia naisia on kehotettava käyttämään tehokasta ehkäisyä hoidon aikana</w:t>
      </w:r>
      <w:r w:rsidR="002F41BF" w:rsidRPr="00E84BCD">
        <w:rPr>
          <w:rFonts w:ascii="Times New Roman" w:hAnsi="Times New Roman"/>
          <w:lang w:val="fi-FI"/>
        </w:rPr>
        <w:t xml:space="preserve"> ja vähintään 15 päivän ajan Imatinib </w:t>
      </w:r>
      <w:r w:rsidR="002F41BF">
        <w:rPr>
          <w:rFonts w:ascii="Times New Roman" w:hAnsi="Times New Roman"/>
          <w:lang w:val="fi-FI"/>
        </w:rPr>
        <w:t>Actavis</w:t>
      </w:r>
      <w:r w:rsidR="002F41BF" w:rsidRPr="00E84BCD">
        <w:rPr>
          <w:rFonts w:ascii="Times New Roman" w:hAnsi="Times New Roman"/>
          <w:lang w:val="fi-FI"/>
        </w:rPr>
        <w:t xml:space="preserve"> </w:t>
      </w:r>
      <w:r w:rsidR="002F41BF" w:rsidRPr="00E84BCD">
        <w:rPr>
          <w:rFonts w:ascii="Times New Roman" w:hAnsi="Times New Roman"/>
          <w:lang w:val="fi-FI"/>
        </w:rPr>
        <w:noBreakHyphen/>
        <w:t>hoidon lopettamisen jälkeen</w:t>
      </w:r>
      <w:r w:rsidRPr="00F34ED8">
        <w:rPr>
          <w:rFonts w:ascii="Times New Roman" w:hAnsi="Times New Roman"/>
          <w:lang w:val="fi-FI"/>
        </w:rPr>
        <w:t>.</w:t>
      </w:r>
    </w:p>
    <w:p w14:paraId="10F06CB2" w14:textId="77777777" w:rsidR="0084659C" w:rsidRPr="00F34ED8" w:rsidRDefault="0084659C">
      <w:pPr>
        <w:autoSpaceDE w:val="0"/>
        <w:autoSpaceDN w:val="0"/>
        <w:adjustRightInd w:val="0"/>
        <w:spacing w:after="0" w:line="240" w:lineRule="auto"/>
        <w:rPr>
          <w:rFonts w:ascii="Times New Roman" w:hAnsi="Times New Roman"/>
          <w:lang w:val="fi-FI"/>
        </w:rPr>
      </w:pPr>
    </w:p>
    <w:p w14:paraId="7286964B"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Raskaus</w:t>
      </w:r>
    </w:p>
    <w:p w14:paraId="3040ACD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 xml:space="preserve">On vain vähän tietoja imatinibin käytöstä raskaana oleville naisille. </w:t>
      </w:r>
      <w:r w:rsidR="009465C1" w:rsidRPr="00F34ED8">
        <w:rPr>
          <w:rFonts w:ascii="Times New Roman" w:hAnsi="Times New Roman"/>
          <w:lang w:val="fi-FI"/>
        </w:rPr>
        <w:t xml:space="preserve">Markkinoilletulon jälkeen imatinib-hoitoa saaneilla naisilla on raportoitu keskenmenoja ja lapsilla synnynnäisiä epämuodostumia. </w:t>
      </w:r>
      <w:r w:rsidRPr="00F34ED8">
        <w:rPr>
          <w:rFonts w:ascii="Times New Roman" w:hAnsi="Times New Roman"/>
          <w:lang w:val="fi-FI"/>
        </w:rPr>
        <w:t>Eläinkokeissa on kuitenkin havaittu lisääntymistoksisuutta (ks. kohta 5.3), eikä mahdollista riskiä sikiölle tunneta. Imatinibia ei pidä käyttää raskauden aikana, ellei käyttö ole selvästi välttämätöntä. Jos sitä käytetään raskauden aikana, potilaalle on kerrottava sikiöön mahdollisesti kohdistuvasta riskistä.</w:t>
      </w:r>
    </w:p>
    <w:p w14:paraId="3C3375AB" w14:textId="77777777" w:rsidR="00AA5B99" w:rsidRPr="00F34ED8" w:rsidRDefault="00AA5B99">
      <w:pPr>
        <w:autoSpaceDE w:val="0"/>
        <w:autoSpaceDN w:val="0"/>
        <w:adjustRightInd w:val="0"/>
        <w:spacing w:after="0" w:line="240" w:lineRule="auto"/>
        <w:rPr>
          <w:rFonts w:ascii="Times New Roman" w:hAnsi="Times New Roman"/>
          <w:lang w:val="fi-FI"/>
        </w:rPr>
      </w:pPr>
    </w:p>
    <w:p w14:paraId="1D35F87D"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Imetys</w:t>
      </w:r>
    </w:p>
    <w:p w14:paraId="3A8AA54F" w14:textId="25BD5A3A"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Imatinibin jakaantumisesta äidinmaitoon on </w:t>
      </w:r>
      <w:r w:rsidR="002F41BF" w:rsidRPr="00F34ED8">
        <w:rPr>
          <w:rFonts w:ascii="Times New Roman" w:hAnsi="Times New Roman"/>
          <w:lang w:val="fi-FI"/>
        </w:rPr>
        <w:t>rajallis</w:t>
      </w:r>
      <w:r w:rsidR="002F41BF">
        <w:rPr>
          <w:rFonts w:ascii="Times New Roman" w:hAnsi="Times New Roman"/>
          <w:lang w:val="fi-FI"/>
        </w:rPr>
        <w:t>esti</w:t>
      </w:r>
      <w:r w:rsidR="002F41BF" w:rsidRPr="00F34ED8">
        <w:rPr>
          <w:rFonts w:ascii="Times New Roman" w:hAnsi="Times New Roman"/>
          <w:lang w:val="fi-FI"/>
        </w:rPr>
        <w:t xml:space="preserve"> </w:t>
      </w:r>
      <w:r w:rsidRPr="00F34ED8">
        <w:rPr>
          <w:rFonts w:ascii="Times New Roman" w:hAnsi="Times New Roman"/>
          <w:lang w:val="fi-FI"/>
        </w:rPr>
        <w:t>tietoa. Tutkittaessa kahta imettävää naista paljastui, että sekä imatinibi että sen aktiivi</w:t>
      </w:r>
      <w:bookmarkStart w:id="3" w:name="_GoBack"/>
      <w:bookmarkEnd w:id="3"/>
      <w:r w:rsidRPr="00F34ED8">
        <w:rPr>
          <w:rFonts w:ascii="Times New Roman" w:hAnsi="Times New Roman"/>
          <w:lang w:val="fi-FI"/>
        </w:rPr>
        <w:t xml:space="preserve"> metaboliitti voivat jakaantua äidinmaitoon. Maidon plasmasuhde, jota tutkittiin yhdellä potilaalla, oli imatinibille määritettynä 0,5 ja sen metaboliitille määritettynä 0,9, mikä viittaa metaboliitin suurempaan jakaantumiseen maitoon. Ottaen huomioon imatinibin ja sen metaboliitin yhdistetty pitoisuus sekä imeväisten suurin mahdollinen päivittäinen maitomäärä, kokonaisaltistuksen oletetaan olevan matala (~10 % terapeuttisesta annoksesta). Koska matala-annoksisen imatinibialtistuksen vaikutukset </w:t>
      </w:r>
      <w:r w:rsidR="002F41BF" w:rsidRPr="00F34ED8">
        <w:rPr>
          <w:rFonts w:ascii="Times New Roman" w:hAnsi="Times New Roman"/>
          <w:lang w:val="fi-FI"/>
        </w:rPr>
        <w:t>imeväise</w:t>
      </w:r>
      <w:r w:rsidR="002F41BF">
        <w:rPr>
          <w:rFonts w:ascii="Times New Roman" w:hAnsi="Times New Roman"/>
          <w:lang w:val="fi-FI"/>
        </w:rPr>
        <w:t>en</w:t>
      </w:r>
      <w:r w:rsidR="002F41BF" w:rsidRPr="00F34ED8">
        <w:rPr>
          <w:rFonts w:ascii="Times New Roman" w:hAnsi="Times New Roman"/>
          <w:lang w:val="fi-FI"/>
        </w:rPr>
        <w:t xml:space="preserve"> </w:t>
      </w:r>
      <w:r w:rsidRPr="00F34ED8">
        <w:rPr>
          <w:rFonts w:ascii="Times New Roman" w:hAnsi="Times New Roman"/>
          <w:lang w:val="fi-FI"/>
        </w:rPr>
        <w:t xml:space="preserve">ovat </w:t>
      </w:r>
      <w:r w:rsidR="002F41BF">
        <w:rPr>
          <w:rFonts w:ascii="Times New Roman" w:hAnsi="Times New Roman"/>
          <w:lang w:val="fi-FI"/>
        </w:rPr>
        <w:t xml:space="preserve">kuitenkin </w:t>
      </w:r>
      <w:r w:rsidRPr="00F34ED8">
        <w:rPr>
          <w:rFonts w:ascii="Times New Roman" w:hAnsi="Times New Roman"/>
          <w:lang w:val="fi-FI"/>
        </w:rPr>
        <w:t>tuntemattomia, naisten ei tule imettää</w:t>
      </w:r>
      <w:r w:rsidR="002F41BF" w:rsidRPr="002F41BF">
        <w:rPr>
          <w:rFonts w:ascii="Times New Roman" w:hAnsi="Times New Roman"/>
          <w:lang w:val="fi-FI"/>
        </w:rPr>
        <w:t xml:space="preserve"> </w:t>
      </w:r>
      <w:r w:rsidR="002F41BF" w:rsidRPr="00E84BCD">
        <w:rPr>
          <w:rFonts w:ascii="Times New Roman" w:hAnsi="Times New Roman"/>
          <w:lang w:val="fi-FI"/>
        </w:rPr>
        <w:t xml:space="preserve">hoidon aikana eikä vähintään 15 päivään Imatinib </w:t>
      </w:r>
      <w:r w:rsidR="002F41BF">
        <w:rPr>
          <w:rFonts w:ascii="Times New Roman" w:hAnsi="Times New Roman"/>
          <w:lang w:val="fi-FI"/>
        </w:rPr>
        <w:t>Actavis</w:t>
      </w:r>
      <w:r w:rsidR="002F41BF" w:rsidRPr="00E84BCD">
        <w:rPr>
          <w:rFonts w:ascii="Times New Roman" w:hAnsi="Times New Roman"/>
          <w:lang w:val="fi-FI"/>
        </w:rPr>
        <w:t xml:space="preserve"> </w:t>
      </w:r>
      <w:r w:rsidR="002F41BF" w:rsidRPr="00E84BCD">
        <w:rPr>
          <w:rFonts w:ascii="Times New Roman" w:hAnsi="Times New Roman"/>
          <w:lang w:val="fi-FI"/>
        </w:rPr>
        <w:noBreakHyphen/>
        <w:t>hoidon lopettamisen jälkeen</w:t>
      </w:r>
      <w:r w:rsidRPr="00F34ED8">
        <w:rPr>
          <w:rFonts w:ascii="Times New Roman" w:hAnsi="Times New Roman"/>
          <w:lang w:val="fi-FI"/>
        </w:rPr>
        <w:t>.</w:t>
      </w:r>
    </w:p>
    <w:p w14:paraId="73F48FA1" w14:textId="77777777" w:rsidR="00AA5B99" w:rsidRPr="00F34ED8" w:rsidRDefault="00AA5B99">
      <w:pPr>
        <w:autoSpaceDE w:val="0"/>
        <w:autoSpaceDN w:val="0"/>
        <w:adjustRightInd w:val="0"/>
        <w:spacing w:after="0" w:line="240" w:lineRule="auto"/>
        <w:rPr>
          <w:rFonts w:ascii="Times New Roman" w:hAnsi="Times New Roman"/>
          <w:lang w:val="fi-FI"/>
        </w:rPr>
      </w:pPr>
    </w:p>
    <w:p w14:paraId="0836FBB8"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Hedelmällisyys</w:t>
      </w:r>
    </w:p>
    <w:p w14:paraId="4063686F" w14:textId="702DF5B3"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Prekliinisissä tutkimuksissa lääke ei vaikuttanut uros- tai naarasrottien hedelmällisyyteen</w:t>
      </w:r>
      <w:r w:rsidR="007F055B">
        <w:rPr>
          <w:rFonts w:ascii="Times New Roman" w:hAnsi="Times New Roman"/>
          <w:lang w:val="fi-FI"/>
        </w:rPr>
        <w:t>, vaikka vaikutuksia reproduktiivisiin parametreihin havaittiin</w:t>
      </w:r>
      <w:r w:rsidRPr="00F34ED8">
        <w:rPr>
          <w:rFonts w:ascii="Times New Roman" w:hAnsi="Times New Roman"/>
          <w:lang w:val="fi-FI"/>
        </w:rPr>
        <w:t xml:space="preserve"> (ks. kohta 5.3). Imatinibilääkitystä saavilla potilailla ei ole suoritettu tutkimuksia, ja tutkimuksia lääkkeen mahdollisista vaikutuksista hedelmällisyyteen ja gametogeneesiin ei ole tehty. Jos potilas on huolissaan imatinibihoidon vaikutuksesta hedelmällisyyteensä, hänen tulee keskustella asiasta lääkärin kanssa.</w:t>
      </w:r>
    </w:p>
    <w:p w14:paraId="40AA32B5" w14:textId="77777777" w:rsidR="00AA5B99" w:rsidRPr="00F34ED8" w:rsidRDefault="00AA5B99">
      <w:pPr>
        <w:autoSpaceDE w:val="0"/>
        <w:autoSpaceDN w:val="0"/>
        <w:adjustRightInd w:val="0"/>
        <w:spacing w:after="0" w:line="240" w:lineRule="auto"/>
        <w:rPr>
          <w:rFonts w:ascii="Times New Roman" w:hAnsi="Times New Roman"/>
          <w:lang w:val="fi-FI"/>
        </w:rPr>
      </w:pPr>
    </w:p>
    <w:p w14:paraId="5C680F10" w14:textId="78198645"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4.7</w:t>
      </w:r>
      <w:r w:rsidRPr="00F34ED8">
        <w:rPr>
          <w:rFonts w:ascii="Times New Roman" w:hAnsi="Times New Roman"/>
          <w:b/>
          <w:bCs/>
          <w:lang w:val="fi-FI"/>
        </w:rPr>
        <w:tab/>
        <w:t>Vaikutus ajokykyyn ja koneidenkäyttökykyyn</w:t>
      </w:r>
    </w:p>
    <w:p w14:paraId="1F16B354" w14:textId="77777777" w:rsidR="00AA5B99" w:rsidRPr="00F34ED8" w:rsidRDefault="00AA5B99">
      <w:pPr>
        <w:autoSpaceDE w:val="0"/>
        <w:autoSpaceDN w:val="0"/>
        <w:adjustRightInd w:val="0"/>
        <w:spacing w:after="0" w:line="240" w:lineRule="auto"/>
        <w:rPr>
          <w:rFonts w:ascii="Times New Roman" w:hAnsi="Times New Roman"/>
          <w:lang w:val="fi-FI"/>
        </w:rPr>
      </w:pPr>
    </w:p>
    <w:p w14:paraId="44EA612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Potilaille pitää kertoa, että he saattavat kokea haittavaikutuksia kuten huimausta, näön hämärtymistä tai uneliaisuutta imatinibihoidon aikana. Sen vuoksi autolla ajettaessa ja koneita käytettäessä on noudatettava varovaisuutta.</w:t>
      </w:r>
    </w:p>
    <w:p w14:paraId="6E9ED602" w14:textId="77777777" w:rsidR="00AA5B99" w:rsidRPr="00F34ED8" w:rsidRDefault="00AA5B99">
      <w:pPr>
        <w:autoSpaceDE w:val="0"/>
        <w:autoSpaceDN w:val="0"/>
        <w:adjustRightInd w:val="0"/>
        <w:spacing w:after="0" w:line="240" w:lineRule="auto"/>
        <w:rPr>
          <w:rFonts w:ascii="Times New Roman" w:hAnsi="Times New Roman"/>
          <w:lang w:val="fi-FI"/>
        </w:rPr>
      </w:pPr>
    </w:p>
    <w:p w14:paraId="5E8502AF"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4.8</w:t>
      </w:r>
      <w:r w:rsidRPr="00F34ED8">
        <w:rPr>
          <w:rFonts w:ascii="Times New Roman" w:hAnsi="Times New Roman"/>
          <w:b/>
          <w:bCs/>
          <w:lang w:val="fi-FI"/>
        </w:rPr>
        <w:tab/>
        <w:t>Haittavaikutukset</w:t>
      </w:r>
    </w:p>
    <w:p w14:paraId="2FC4EC6F" w14:textId="77777777" w:rsidR="00AA5B99" w:rsidRPr="00F34ED8" w:rsidRDefault="00AA5B99">
      <w:pPr>
        <w:autoSpaceDE w:val="0"/>
        <w:autoSpaceDN w:val="0"/>
        <w:adjustRightInd w:val="0"/>
        <w:spacing w:after="0" w:line="240" w:lineRule="auto"/>
        <w:rPr>
          <w:rFonts w:ascii="Times New Roman" w:hAnsi="Times New Roman"/>
          <w:lang w:val="fi-FI"/>
        </w:rPr>
      </w:pPr>
    </w:p>
    <w:p w14:paraId="30AF37A4" w14:textId="77777777" w:rsidR="00DC24FA" w:rsidRPr="00F34ED8" w:rsidRDefault="00DC24FA">
      <w:pPr>
        <w:autoSpaceDE w:val="0"/>
        <w:autoSpaceDN w:val="0"/>
        <w:adjustRightInd w:val="0"/>
        <w:spacing w:after="0" w:line="240" w:lineRule="auto"/>
        <w:rPr>
          <w:rFonts w:ascii="Times New Roman" w:hAnsi="Times New Roman"/>
          <w:lang w:val="fi-FI"/>
        </w:rPr>
      </w:pPr>
      <w:r w:rsidRPr="00F34ED8">
        <w:rPr>
          <w:rFonts w:ascii="Times New Roman" w:hAnsi="Times New Roman"/>
          <w:u w:val="single"/>
          <w:lang w:val="fi-FI"/>
        </w:rPr>
        <w:t>Yhteenveto turvallisuusprofiilista</w:t>
      </w:r>
    </w:p>
    <w:p w14:paraId="4CF655D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Potilailla, joilla on pitkälle edennyt syöpäsairaus, voi olla useita muita sairauksia, jotka vaikeuttavat haittavaikutusten syysuhteiden arviointia erilaisten oireiden vuoksi, jotka liittyvät perussairauteen, perussairauden etenemiseen ja monien lääkkeiden yhteiskäyttöön.</w:t>
      </w:r>
    </w:p>
    <w:p w14:paraId="2147C29E" w14:textId="77777777" w:rsidR="00AA5B99" w:rsidRPr="00F34ED8" w:rsidRDefault="00AA5B99">
      <w:pPr>
        <w:autoSpaceDE w:val="0"/>
        <w:autoSpaceDN w:val="0"/>
        <w:adjustRightInd w:val="0"/>
        <w:spacing w:after="0" w:line="240" w:lineRule="auto"/>
        <w:rPr>
          <w:rFonts w:ascii="Times New Roman" w:hAnsi="Times New Roman"/>
          <w:lang w:val="fi-FI"/>
        </w:rPr>
      </w:pPr>
    </w:p>
    <w:p w14:paraId="5901F30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Kliinisissä KML-tutkimuksissa lääkkeen käytön lopettaminen lääkkeisiin liittyvien haittavaikutusten vuoksi havaittiin 2,4 %:lla juuri diagnosoiduista potilaista, 4 %:lla taudin myöhäisen kroonisen vaiheen potilaista interferonihoidon epäonnistuttua, 4 %:lla akseleraatiovaiheen potilaista interferonihoidon epäonnistuttua ja 5 %:lla blastikriisipotilaista interferonihoidon epäonnistuttua. GIST-tutkimuksessa lääkkeen käyttö lopetettiin lääkkeeseen liittyvien haittavaikutusten vuoksi 4 %:lla potilaista.</w:t>
      </w:r>
    </w:p>
    <w:p w14:paraId="3AD42B68" w14:textId="77777777" w:rsidR="00AA5B99" w:rsidRPr="00F34ED8" w:rsidRDefault="00AA5B99">
      <w:pPr>
        <w:autoSpaceDE w:val="0"/>
        <w:autoSpaceDN w:val="0"/>
        <w:adjustRightInd w:val="0"/>
        <w:spacing w:after="0" w:line="240" w:lineRule="auto"/>
        <w:rPr>
          <w:rFonts w:ascii="Times New Roman" w:hAnsi="Times New Roman"/>
          <w:lang w:val="fi-FI"/>
        </w:rPr>
      </w:pPr>
    </w:p>
    <w:p w14:paraId="7891F78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Kahta poikkeusta lukuun ottamatta haittavaikutukset olivat samanlaisia kaikissa käyttöaiheissa. KML-potilailla havaittiin enemmän myelosuppressiota kuin GIST-potilailla, mikä johtuu todennäköisesti perustaudista. GIST-tutkimuksessa, kun potilaiden kasvainta ei voida leikata ja/tai kun kasvain on metastasoitunut 7 potilaalla (5 %) oli 3/4 asteen (CTC, Common Toxicity Criteria) verenvuoto: ruuansulatuskanavan verenvuoto (3 potilasta); verenvuotoja kasvaimien alueella (3 potilasta) tai molemmat (1 potilas). Ruuansulatuskanavan ja kasvaimen verenvuodot voivat olla vakavia ja joskus </w:t>
      </w:r>
      <w:r w:rsidRPr="00F34ED8">
        <w:rPr>
          <w:rFonts w:ascii="Times New Roman" w:hAnsi="Times New Roman"/>
          <w:lang w:val="fi-FI"/>
        </w:rPr>
        <w:lastRenderedPageBreak/>
        <w:t>kuolemaan johtavia. Yleisimpiä (≥ 10 %) lääkkeisiin liittyviä haittavaikutuksia molemmissa potilasryhmissä olivat lievä pahoinvointi, oksentelu, ripuli, vatsakipu, väsymys, lihassärky, lihaskouristukset ja ihottuma. Pinnallinen turvotus oli yleinen löydös kaikissa tutkimuksissa, ja sitä kuvattiin lähinnä periorbitaaliseksi turvotukseksi tai alaraajaturvotukseksi. Turvotus oli kuitenkin vain harvoin vaikeaa, ja se voidaan hoitaa diureeteilla, muilla tukitoimilla tai imatinibiannosta pienentämällä.</w:t>
      </w:r>
    </w:p>
    <w:p w14:paraId="12D26345" w14:textId="77777777" w:rsidR="00AA5B99" w:rsidRPr="00F34ED8" w:rsidRDefault="00AA5B99">
      <w:pPr>
        <w:autoSpaceDE w:val="0"/>
        <w:autoSpaceDN w:val="0"/>
        <w:adjustRightInd w:val="0"/>
        <w:spacing w:after="0" w:line="240" w:lineRule="auto"/>
        <w:rPr>
          <w:rFonts w:ascii="Times New Roman" w:hAnsi="Times New Roman"/>
          <w:lang w:val="fi-FI"/>
        </w:rPr>
      </w:pPr>
    </w:p>
    <w:p w14:paraId="2C37048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Kun imatinibi yhdistettiin suuriannoksiseen kemoterapiaan Ph+ ALL -potilailla, todettiin ohimenevää maksatoksisuutta, joka ilmeni transaminaasiarvojen nousuna ja hyperbilirubinemiana.</w:t>
      </w:r>
      <w:r w:rsidR="00E73B5A" w:rsidRPr="00F34ED8">
        <w:rPr>
          <w:rFonts w:ascii="Times New Roman" w:hAnsi="Times New Roman"/>
          <w:lang w:val="fi-FI"/>
        </w:rPr>
        <w:t xml:space="preserve"> </w:t>
      </w:r>
      <w:r w:rsidR="00E73B5A" w:rsidRPr="00F34ED8">
        <w:rPr>
          <w:rFonts w:ascii="Times New Roman" w:hAnsi="Times New Roman"/>
          <w:color w:val="000000"/>
          <w:lang w:val="fi-FI" w:eastAsia="fi-FI"/>
        </w:rPr>
        <w:t>Ottaen huomioon turvallisuustietokannan rajallisuuden, lapsilla tähän mennessä ilmoitetut hait</w:t>
      </w:r>
      <w:r w:rsidR="00E73B5A" w:rsidRPr="00F34ED8">
        <w:rPr>
          <w:rFonts w:ascii="Times New Roman" w:hAnsi="Times New Roman"/>
          <w:color w:val="000000"/>
          <w:lang w:val="fi-FI"/>
        </w:rPr>
        <w:t xml:space="preserve">tatapahtumat vastaavat Ph+ ALL </w:t>
      </w:r>
      <w:r w:rsidR="00E73B5A" w:rsidRPr="00F34ED8">
        <w:rPr>
          <w:rFonts w:ascii="Times New Roman" w:hAnsi="Times New Roman"/>
          <w:color w:val="000000"/>
          <w:lang w:val="fi-FI"/>
        </w:rPr>
        <w:noBreakHyphen/>
      </w:r>
      <w:r w:rsidR="00E73B5A" w:rsidRPr="00F34ED8">
        <w:rPr>
          <w:rFonts w:ascii="Times New Roman" w:hAnsi="Times New Roman"/>
          <w:color w:val="000000"/>
          <w:lang w:val="fi-FI" w:eastAsia="fi-FI"/>
        </w:rPr>
        <w:t>aikuispotilaiden tunnettua turvallisuusprofiilia. Ph+ ALL -lapsipotilaita koskeva turvallisuustietokanta on hyvin rajallinen, mutta uusia turvallisuusriskejä ei ole tunnistettu.</w:t>
      </w:r>
    </w:p>
    <w:p w14:paraId="55B5FDFE" w14:textId="77777777" w:rsidR="00AA5B99" w:rsidRPr="00F34ED8" w:rsidRDefault="00AA5B99">
      <w:pPr>
        <w:autoSpaceDE w:val="0"/>
        <w:autoSpaceDN w:val="0"/>
        <w:adjustRightInd w:val="0"/>
        <w:spacing w:after="0" w:line="240" w:lineRule="auto"/>
        <w:rPr>
          <w:rFonts w:ascii="Times New Roman" w:hAnsi="Times New Roman"/>
          <w:lang w:val="fi-FI"/>
        </w:rPr>
      </w:pPr>
    </w:p>
    <w:p w14:paraId="41DDEDA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Sekalaisia haittavaikutuksia kuten pleuraeffuusio, askites, keuhkoedeema ja nopea painonnousu, johon voi liittyä pinnallista turvotusta, voidaan kuvata kollektiivisesti ”nestekertymiksi”. Nämä voidaan yleensä hoitaa keskeyttämällä imatinibihoito väliaikaisesti ja diureeteilla ja muilla asianmukaisilla tukitoimilla. Jotkut näistä haittavaikutuksista saattavat kuitenkin olla vakavia tai hengenvaarallisia, ja useita blastikriisipotilaita, joilla oli todettu pleuraeffuusio, kongestiivinen sydämen vajaatoiminta ja munuaisten vajaatoiminta, on kuollut. Kliinisissä tutkimuksissa ei lapsipotilailla havaittu erityisiä turvallisuuteen liittyviä löydöksiä.</w:t>
      </w:r>
    </w:p>
    <w:p w14:paraId="79F2636C" w14:textId="77777777" w:rsidR="00AA5B99" w:rsidRPr="00F34ED8" w:rsidRDefault="00AA5B99">
      <w:pPr>
        <w:autoSpaceDE w:val="0"/>
        <w:autoSpaceDN w:val="0"/>
        <w:adjustRightInd w:val="0"/>
        <w:spacing w:after="0" w:line="240" w:lineRule="auto"/>
        <w:rPr>
          <w:rFonts w:ascii="Times New Roman" w:hAnsi="Times New Roman"/>
          <w:lang w:val="fi-FI"/>
        </w:rPr>
      </w:pPr>
    </w:p>
    <w:p w14:paraId="62DD24F0"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Haittavaikutukset</w:t>
      </w:r>
    </w:p>
    <w:p w14:paraId="58DEEB0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Haittavaikutukset, joita on raportoitu useampia kuin yksittäinen tapaus, on lueteltu alla elinryhmittäin ja esiintymistiheyden mukaan. Esiintymistiheydet on määritelty seuraavasti: hyvin yleinen (≥1/10), yleinen (≥1/100, &lt;1/10), melko harvinainen (≥1/1 000, &lt;1/100), harvinainen (≥1/10 000, &lt;1/1 000), hyvin harvinainen (&lt;1/10 000), tuntematon (koska saatavissa oleva tieto ei riitä arviointiin).</w:t>
      </w:r>
    </w:p>
    <w:p w14:paraId="7AEB04DE" w14:textId="77777777" w:rsidR="00AA5B99" w:rsidRPr="00F34ED8" w:rsidRDefault="00AA5B99">
      <w:pPr>
        <w:autoSpaceDE w:val="0"/>
        <w:autoSpaceDN w:val="0"/>
        <w:adjustRightInd w:val="0"/>
        <w:spacing w:after="0" w:line="240" w:lineRule="auto"/>
        <w:rPr>
          <w:rFonts w:ascii="Times New Roman" w:hAnsi="Times New Roman"/>
          <w:lang w:val="fi-FI"/>
        </w:rPr>
      </w:pPr>
    </w:p>
    <w:p w14:paraId="2526A1A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Haittavaikutukset on esitetty kussakin yleisyysluokassa haittavaikutuksen esiintymistiheyden mukaan yleisimmistä alkaen.</w:t>
      </w:r>
    </w:p>
    <w:p w14:paraId="56133D08" w14:textId="77777777" w:rsidR="00AA5B99" w:rsidRPr="00F34ED8" w:rsidRDefault="00AA5B99">
      <w:pPr>
        <w:autoSpaceDE w:val="0"/>
        <w:autoSpaceDN w:val="0"/>
        <w:adjustRightInd w:val="0"/>
        <w:spacing w:after="0" w:line="240" w:lineRule="auto"/>
        <w:rPr>
          <w:rFonts w:ascii="Times New Roman" w:hAnsi="Times New Roman"/>
          <w:lang w:val="fi-FI"/>
        </w:rPr>
      </w:pPr>
    </w:p>
    <w:p w14:paraId="3B1947C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Taulukossa 1 luetellut haittavaikutukset ja niiden esiintymistiheydet perustuvat tärkeimpiin rekisteröintitutkimuksiin.</w:t>
      </w:r>
    </w:p>
    <w:p w14:paraId="53E472E4" w14:textId="77777777" w:rsidR="00AA5B99" w:rsidRPr="00F34ED8" w:rsidRDefault="00AA5B99">
      <w:pPr>
        <w:autoSpaceDE w:val="0"/>
        <w:autoSpaceDN w:val="0"/>
        <w:adjustRightInd w:val="0"/>
        <w:spacing w:after="0" w:line="240" w:lineRule="auto"/>
        <w:rPr>
          <w:rFonts w:ascii="Times New Roman" w:hAnsi="Times New Roman"/>
          <w:lang w:val="fi-FI"/>
        </w:rPr>
      </w:pPr>
    </w:p>
    <w:p w14:paraId="7E18727C"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Taulukko 1</w:t>
      </w:r>
      <w:r w:rsidR="00321E7F" w:rsidRPr="00F34ED8">
        <w:rPr>
          <w:rFonts w:ascii="TimesNewRomanPS-BoldMT" w:hAnsi="TimesNewRomanPS-BoldMT"/>
          <w:b/>
          <w:bCs/>
          <w:lang w:val="fi-FI"/>
        </w:rPr>
        <w:tab/>
      </w:r>
      <w:r w:rsidR="007D7BC8" w:rsidRPr="00F34ED8">
        <w:rPr>
          <w:rFonts w:ascii="Times New Roman" w:hAnsi="Times New Roman"/>
          <w:b/>
          <w:lang w:val="fi-FI"/>
        </w:rPr>
        <w:t>Taulukoitu yhteenveto haittavaikutuksista</w:t>
      </w:r>
    </w:p>
    <w:p w14:paraId="0AED0133"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11"/>
      </w:tblGrid>
      <w:tr w:rsidR="00AA5B99" w:rsidRPr="00F34ED8" w14:paraId="4644D727" w14:textId="77777777">
        <w:tc>
          <w:tcPr>
            <w:tcW w:w="9546" w:type="dxa"/>
            <w:gridSpan w:val="2"/>
          </w:tcPr>
          <w:p w14:paraId="4153C8A2"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Infektiot</w:t>
            </w:r>
          </w:p>
        </w:tc>
      </w:tr>
      <w:tr w:rsidR="00AA5B99" w:rsidRPr="00F34ED8" w14:paraId="24BAE631" w14:textId="77777777">
        <w:tc>
          <w:tcPr>
            <w:tcW w:w="2235" w:type="dxa"/>
          </w:tcPr>
          <w:p w14:paraId="59FEC703"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1E25A1B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Herpes zoster, herpes simplex, nasofaryngiitti, keuhkokuume</w:t>
            </w:r>
            <w:r w:rsidRPr="00F34ED8">
              <w:rPr>
                <w:rFonts w:ascii="Times New Roman" w:hAnsi="Times New Roman"/>
                <w:vertAlign w:val="superscript"/>
                <w:lang w:val="fi-FI"/>
              </w:rPr>
              <w:t>1</w:t>
            </w:r>
            <w:r w:rsidRPr="00F34ED8">
              <w:rPr>
                <w:rFonts w:ascii="Times New Roman" w:hAnsi="Times New Roman"/>
                <w:lang w:val="fi-FI"/>
              </w:rPr>
              <w:t>, sinuiitti, selluliitti, ylähengitystieinfektiot, influenssa, virtsatieinfektiot, gastroenteriitti, sepsis</w:t>
            </w:r>
          </w:p>
        </w:tc>
      </w:tr>
      <w:tr w:rsidR="00AA5B99" w:rsidRPr="00F34ED8" w14:paraId="06344F58" w14:textId="77777777">
        <w:tc>
          <w:tcPr>
            <w:tcW w:w="2235" w:type="dxa"/>
          </w:tcPr>
          <w:p w14:paraId="311DBC6B"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5CD22DC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Sieni-infektio</w:t>
            </w:r>
          </w:p>
        </w:tc>
      </w:tr>
      <w:tr w:rsidR="00A5693C" w:rsidRPr="00F34ED8" w14:paraId="6AED92DA" w14:textId="77777777" w:rsidTr="00CB395A">
        <w:tc>
          <w:tcPr>
            <w:tcW w:w="2235" w:type="dxa"/>
          </w:tcPr>
          <w:p w14:paraId="1FD4A116" w14:textId="77777777" w:rsidR="00A5693C" w:rsidRPr="00F34ED8" w:rsidRDefault="00A5693C" w:rsidP="00CB395A">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3B3492B9" w14:textId="77777777" w:rsidR="00A5693C" w:rsidRPr="00F34ED8" w:rsidRDefault="00A5693C" w:rsidP="00CB395A">
            <w:pPr>
              <w:autoSpaceDE w:val="0"/>
              <w:autoSpaceDN w:val="0"/>
              <w:adjustRightInd w:val="0"/>
              <w:spacing w:after="0" w:line="240" w:lineRule="auto"/>
              <w:rPr>
                <w:rFonts w:ascii="Times New Roman" w:hAnsi="Times New Roman"/>
                <w:vertAlign w:val="superscript"/>
                <w:lang w:val="fi-FI"/>
              </w:rPr>
            </w:pPr>
            <w:r w:rsidRPr="00F34ED8">
              <w:rPr>
                <w:rFonts w:ascii="Times New Roman" w:hAnsi="Times New Roman"/>
                <w:lang w:val="fi-FI"/>
              </w:rPr>
              <w:t>Hepatiitti B:n uudelleen aktivoituminen</w:t>
            </w:r>
            <w:r w:rsidR="005C6BBC" w:rsidRPr="00F34ED8">
              <w:rPr>
                <w:rFonts w:ascii="Times New Roman" w:hAnsi="Times New Roman"/>
                <w:vertAlign w:val="superscript"/>
                <w:lang w:val="fi-FI"/>
              </w:rPr>
              <w:t>*</w:t>
            </w:r>
          </w:p>
        </w:tc>
      </w:tr>
      <w:tr w:rsidR="00AA5B99" w:rsidRPr="00F34ED8" w14:paraId="09E27652" w14:textId="77777777">
        <w:tc>
          <w:tcPr>
            <w:tcW w:w="9546" w:type="dxa"/>
            <w:gridSpan w:val="2"/>
          </w:tcPr>
          <w:p w14:paraId="3727B89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Hyvän- ja pahanlaatuiset kasvaimet (mukaan lukien kystat ja polyypit) </w:t>
            </w:r>
          </w:p>
        </w:tc>
      </w:tr>
      <w:tr w:rsidR="00AA5B99" w:rsidRPr="00F34ED8" w14:paraId="35183E3F" w14:textId="77777777">
        <w:tc>
          <w:tcPr>
            <w:tcW w:w="2235" w:type="dxa"/>
          </w:tcPr>
          <w:p w14:paraId="4FE1D100"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251BC31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Tuumorilyysisyndrooma</w:t>
            </w:r>
          </w:p>
        </w:tc>
      </w:tr>
      <w:tr w:rsidR="007D7BC8" w:rsidRPr="00F34ED8" w14:paraId="3BF814ED" w14:textId="77777777" w:rsidTr="004F3952">
        <w:tc>
          <w:tcPr>
            <w:tcW w:w="2235" w:type="dxa"/>
          </w:tcPr>
          <w:p w14:paraId="7E18B825" w14:textId="77777777" w:rsidR="007D7BC8" w:rsidRPr="00F34ED8" w:rsidRDefault="007D7BC8"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155D6BAA" w14:textId="77777777" w:rsidR="007D7BC8" w:rsidRPr="00F34ED8" w:rsidRDefault="007D7BC8"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Kasvaimen verenvuoto/kasvaimen nekroosi*</w:t>
            </w:r>
          </w:p>
        </w:tc>
      </w:tr>
      <w:tr w:rsidR="007D7BC8" w:rsidRPr="00F34ED8" w14:paraId="514A6F4D" w14:textId="77777777" w:rsidTr="004F3952">
        <w:tc>
          <w:tcPr>
            <w:tcW w:w="9546" w:type="dxa"/>
            <w:gridSpan w:val="2"/>
          </w:tcPr>
          <w:p w14:paraId="37479C78" w14:textId="77777777" w:rsidR="007D7BC8" w:rsidRPr="00F34ED8" w:rsidRDefault="007D7BC8" w:rsidP="004F3952">
            <w:pPr>
              <w:autoSpaceDE w:val="0"/>
              <w:autoSpaceDN w:val="0"/>
              <w:adjustRightInd w:val="0"/>
              <w:spacing w:after="0" w:line="240" w:lineRule="auto"/>
              <w:rPr>
                <w:rFonts w:ascii="TimesNewRomanPS-BoldMT" w:hAnsi="TimesNewRomanPS-BoldMT"/>
                <w:sz w:val="20"/>
                <w:szCs w:val="20"/>
                <w:lang w:val="fi-FI"/>
              </w:rPr>
            </w:pPr>
            <w:r w:rsidRPr="00F34ED8">
              <w:rPr>
                <w:rFonts w:ascii="Times New Roman" w:hAnsi="Times New Roman"/>
                <w:b/>
                <w:noProof/>
                <w:lang w:val="fi-FI"/>
              </w:rPr>
              <w:t>Immuunijärjestelmä</w:t>
            </w:r>
          </w:p>
        </w:tc>
      </w:tr>
      <w:tr w:rsidR="007D7BC8" w:rsidRPr="00F34ED8" w14:paraId="6619A9B2" w14:textId="77777777" w:rsidTr="004F3952">
        <w:tc>
          <w:tcPr>
            <w:tcW w:w="2235" w:type="dxa"/>
          </w:tcPr>
          <w:p w14:paraId="2F9CB04B" w14:textId="77777777" w:rsidR="007D7BC8" w:rsidRPr="00F34ED8" w:rsidRDefault="007D7BC8"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2924067D" w14:textId="77777777" w:rsidR="007D7BC8" w:rsidRPr="00F34ED8" w:rsidRDefault="007D7BC8"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Anafylaktinen sokki*</w:t>
            </w:r>
          </w:p>
        </w:tc>
      </w:tr>
      <w:tr w:rsidR="00AA5B99" w:rsidRPr="00F34ED8" w14:paraId="0E2A0D69" w14:textId="77777777">
        <w:tc>
          <w:tcPr>
            <w:tcW w:w="9546" w:type="dxa"/>
            <w:gridSpan w:val="2"/>
          </w:tcPr>
          <w:p w14:paraId="01900C07"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Veri- ja imukudos</w:t>
            </w:r>
          </w:p>
        </w:tc>
      </w:tr>
      <w:tr w:rsidR="00AA5B99" w:rsidRPr="00F34ED8" w14:paraId="559AD458" w14:textId="77777777">
        <w:tc>
          <w:tcPr>
            <w:tcW w:w="2235" w:type="dxa"/>
          </w:tcPr>
          <w:p w14:paraId="7E5136B4"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Hyvin yleiset</w:t>
            </w:r>
          </w:p>
        </w:tc>
        <w:tc>
          <w:tcPr>
            <w:tcW w:w="7311" w:type="dxa"/>
          </w:tcPr>
          <w:p w14:paraId="0CACA0A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Neutropenia, trombosytopenia, anemia</w:t>
            </w:r>
          </w:p>
        </w:tc>
      </w:tr>
      <w:tr w:rsidR="00AA5B99" w:rsidRPr="00F34ED8" w14:paraId="4995C1DB" w14:textId="77777777">
        <w:tc>
          <w:tcPr>
            <w:tcW w:w="2235" w:type="dxa"/>
          </w:tcPr>
          <w:p w14:paraId="2FD112FB"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lastRenderedPageBreak/>
              <w:t>Yleiset</w:t>
            </w:r>
          </w:p>
        </w:tc>
        <w:tc>
          <w:tcPr>
            <w:tcW w:w="7311" w:type="dxa"/>
          </w:tcPr>
          <w:p w14:paraId="02D1E6F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Pansytopenia, kuumeinen neutropenia</w:t>
            </w:r>
          </w:p>
        </w:tc>
      </w:tr>
      <w:tr w:rsidR="00AA5B99" w:rsidRPr="00F34ED8" w14:paraId="20BE427C" w14:textId="77777777">
        <w:tc>
          <w:tcPr>
            <w:tcW w:w="2235" w:type="dxa"/>
          </w:tcPr>
          <w:p w14:paraId="113AD6A4"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1949012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Trombosytoosi, lymfopenia, luuydinsuppressio, eosinofilia, lymfadenopatia</w:t>
            </w:r>
          </w:p>
        </w:tc>
      </w:tr>
      <w:tr w:rsidR="00AA5B99" w:rsidRPr="00F34ED8" w14:paraId="460E51F1" w14:textId="77777777">
        <w:tc>
          <w:tcPr>
            <w:tcW w:w="2235" w:type="dxa"/>
          </w:tcPr>
          <w:p w14:paraId="3E09588D"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0796FA5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Hemolyyttinen anemia</w:t>
            </w:r>
            <w:r w:rsidR="001A7E55" w:rsidRPr="00F34ED8">
              <w:rPr>
                <w:rFonts w:ascii="Times New Roman" w:hAnsi="Times New Roman"/>
                <w:lang w:val="fi-FI"/>
              </w:rPr>
              <w:t>, tromboottinen mikroangiopatia</w:t>
            </w:r>
          </w:p>
        </w:tc>
      </w:tr>
      <w:tr w:rsidR="00AA5B99" w:rsidRPr="00F34ED8" w14:paraId="401EDE95" w14:textId="77777777">
        <w:tc>
          <w:tcPr>
            <w:tcW w:w="9546" w:type="dxa"/>
            <w:gridSpan w:val="2"/>
          </w:tcPr>
          <w:p w14:paraId="2E6A53D5"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Aineenvaihdunta ja ravitsemus</w:t>
            </w:r>
          </w:p>
        </w:tc>
      </w:tr>
      <w:tr w:rsidR="00AA5B99" w:rsidRPr="00F34ED8" w14:paraId="393A93DE" w14:textId="77777777">
        <w:tc>
          <w:tcPr>
            <w:tcW w:w="2235" w:type="dxa"/>
          </w:tcPr>
          <w:p w14:paraId="7B4DC98D"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723A14B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Anoreksia</w:t>
            </w:r>
          </w:p>
        </w:tc>
      </w:tr>
      <w:tr w:rsidR="00AA5B99" w:rsidRPr="00F34ED8" w14:paraId="58AFB7B2" w14:textId="77777777">
        <w:tc>
          <w:tcPr>
            <w:tcW w:w="2235" w:type="dxa"/>
          </w:tcPr>
          <w:p w14:paraId="17477335"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2B1B7DA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Hypokalemia, ruokahalun lisääntyminen, hypofosfatemia, ruokahalun vähentyminen, dehydraatio, kihti, hyperurikemia, hyperkalsemia, hyperglykemia, hyponatremia</w:t>
            </w:r>
          </w:p>
        </w:tc>
      </w:tr>
      <w:tr w:rsidR="00AA5B99" w:rsidRPr="00F34ED8" w14:paraId="6718908E" w14:textId="77777777">
        <w:tc>
          <w:tcPr>
            <w:tcW w:w="2235" w:type="dxa"/>
          </w:tcPr>
          <w:p w14:paraId="68270D90"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3D404EB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Hyperkalemia, hypomagnesemia</w:t>
            </w:r>
          </w:p>
        </w:tc>
      </w:tr>
      <w:tr w:rsidR="00AA5B99" w:rsidRPr="00F34ED8" w14:paraId="0D8EE26D" w14:textId="77777777">
        <w:tc>
          <w:tcPr>
            <w:tcW w:w="9546" w:type="dxa"/>
            <w:gridSpan w:val="2"/>
          </w:tcPr>
          <w:p w14:paraId="346E7BC4"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Psyykkiset häiriöt</w:t>
            </w:r>
          </w:p>
        </w:tc>
      </w:tr>
      <w:tr w:rsidR="00AA5B99" w:rsidRPr="00F34ED8" w14:paraId="0CF5DC9C" w14:textId="77777777">
        <w:tc>
          <w:tcPr>
            <w:tcW w:w="2235" w:type="dxa"/>
          </w:tcPr>
          <w:p w14:paraId="3D91295E"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04ECD6B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Unettomuus</w:t>
            </w:r>
          </w:p>
        </w:tc>
      </w:tr>
      <w:tr w:rsidR="00AA5B99" w:rsidRPr="00F34ED8" w14:paraId="5DF355BC" w14:textId="77777777">
        <w:tc>
          <w:tcPr>
            <w:tcW w:w="2235" w:type="dxa"/>
          </w:tcPr>
          <w:p w14:paraId="4F1D1401"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2995413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Masennus, sukupuolivietin heikentyminen, ahdistuneisuus</w:t>
            </w:r>
          </w:p>
        </w:tc>
      </w:tr>
      <w:tr w:rsidR="00AA5B99" w:rsidRPr="00F34ED8" w14:paraId="19004265" w14:textId="77777777">
        <w:tc>
          <w:tcPr>
            <w:tcW w:w="2235" w:type="dxa"/>
          </w:tcPr>
          <w:p w14:paraId="5B2CF213"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664FA88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Sekavuustila</w:t>
            </w:r>
          </w:p>
        </w:tc>
      </w:tr>
      <w:tr w:rsidR="00AA5B99" w:rsidRPr="00F34ED8" w14:paraId="2696EB26" w14:textId="77777777">
        <w:tc>
          <w:tcPr>
            <w:tcW w:w="9546" w:type="dxa"/>
            <w:gridSpan w:val="2"/>
          </w:tcPr>
          <w:p w14:paraId="39FFD4E3" w14:textId="77777777" w:rsidR="00AA5B99" w:rsidRPr="00F34ED8" w:rsidRDefault="00CA69C3">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Hermosto</w:t>
            </w:r>
          </w:p>
        </w:tc>
      </w:tr>
      <w:tr w:rsidR="00AA5B99" w:rsidRPr="00F34ED8" w14:paraId="2B638F0D" w14:textId="77777777">
        <w:tc>
          <w:tcPr>
            <w:tcW w:w="2235" w:type="dxa"/>
          </w:tcPr>
          <w:p w14:paraId="06C7CCC0"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Hyvin yleiset</w:t>
            </w:r>
          </w:p>
        </w:tc>
        <w:tc>
          <w:tcPr>
            <w:tcW w:w="7311" w:type="dxa"/>
          </w:tcPr>
          <w:p w14:paraId="3A06A13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Päänsärky</w:t>
            </w:r>
            <w:r w:rsidRPr="00F34ED8">
              <w:rPr>
                <w:rFonts w:ascii="Times New Roman" w:hAnsi="Times New Roman"/>
                <w:vertAlign w:val="superscript"/>
                <w:lang w:val="fi-FI"/>
              </w:rPr>
              <w:t>2</w:t>
            </w:r>
          </w:p>
        </w:tc>
      </w:tr>
      <w:tr w:rsidR="00AA5B99" w:rsidRPr="00F34ED8" w14:paraId="7E851416" w14:textId="77777777">
        <w:tc>
          <w:tcPr>
            <w:tcW w:w="2235" w:type="dxa"/>
          </w:tcPr>
          <w:p w14:paraId="2573B7EC"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6363962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Huimaus, tuntohäiriöt, makuaistin häiriöt, heikentynyt tunto</w:t>
            </w:r>
          </w:p>
        </w:tc>
      </w:tr>
      <w:tr w:rsidR="00AA5B99" w:rsidRPr="00F34ED8" w14:paraId="75592499" w14:textId="77777777">
        <w:tc>
          <w:tcPr>
            <w:tcW w:w="2235" w:type="dxa"/>
          </w:tcPr>
          <w:p w14:paraId="526084BB"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5BD0D3C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Migreeni, uneliaisuus, pyörtyminen, perifeerinen neuropatia, muistihäiriöt, iskias, levottomien jalkojen oireyhtymä, vapina, aivoverenvuoto</w:t>
            </w:r>
          </w:p>
        </w:tc>
      </w:tr>
      <w:tr w:rsidR="00AA5B99" w:rsidRPr="00F34ED8" w14:paraId="06C8BD4C" w14:textId="77777777">
        <w:tc>
          <w:tcPr>
            <w:tcW w:w="2235" w:type="dxa"/>
          </w:tcPr>
          <w:p w14:paraId="77DE0155" w14:textId="77777777" w:rsidR="00AA5B99" w:rsidRPr="00F34ED8" w:rsidRDefault="00CA69C3">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1AE60E8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Kohonnut aivopaine, kouristukset, näköhermotulehdus</w:t>
            </w:r>
          </w:p>
        </w:tc>
      </w:tr>
      <w:tr w:rsidR="007D7BC8" w:rsidRPr="00F34ED8" w14:paraId="7658CE37" w14:textId="77777777" w:rsidTr="004F3952">
        <w:tc>
          <w:tcPr>
            <w:tcW w:w="2235" w:type="dxa"/>
          </w:tcPr>
          <w:p w14:paraId="5E12B512" w14:textId="77777777" w:rsidR="007D7BC8" w:rsidRPr="00F34ED8" w:rsidRDefault="007D7BC8"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0EB950AE" w14:textId="77777777" w:rsidR="007D7BC8" w:rsidRPr="00F34ED8" w:rsidRDefault="007D7BC8"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Aivoturvotus*</w:t>
            </w:r>
          </w:p>
        </w:tc>
      </w:tr>
      <w:tr w:rsidR="007D7BC8" w:rsidRPr="00F34ED8" w14:paraId="48504F7E" w14:textId="77777777">
        <w:tc>
          <w:tcPr>
            <w:tcW w:w="9546" w:type="dxa"/>
            <w:gridSpan w:val="2"/>
          </w:tcPr>
          <w:p w14:paraId="47EC1E39" w14:textId="77777777" w:rsidR="007D7BC8" w:rsidRPr="00F34ED8" w:rsidRDefault="007D7BC8">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Silmät</w:t>
            </w:r>
          </w:p>
        </w:tc>
      </w:tr>
      <w:tr w:rsidR="007D7BC8" w:rsidRPr="00F34ED8" w14:paraId="550CBDB7" w14:textId="77777777">
        <w:tc>
          <w:tcPr>
            <w:tcW w:w="2235" w:type="dxa"/>
          </w:tcPr>
          <w:p w14:paraId="4C0665FF" w14:textId="77777777" w:rsidR="007D7BC8" w:rsidRPr="00F34ED8" w:rsidRDefault="007D7BC8">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2C83BD95"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Silmäluomien turvotus, lisääntynyt kyyneleritys, sidekalvon verenvuoto, sidekalvotulehdus, silmien kuivuminen, näön hämärtyminen</w:t>
            </w:r>
          </w:p>
        </w:tc>
      </w:tr>
      <w:tr w:rsidR="007D7BC8" w:rsidRPr="00F34ED8" w14:paraId="7E519A1C" w14:textId="77777777">
        <w:tc>
          <w:tcPr>
            <w:tcW w:w="2235" w:type="dxa"/>
          </w:tcPr>
          <w:p w14:paraId="64D70559" w14:textId="77777777" w:rsidR="007D7BC8" w:rsidRPr="00F34ED8" w:rsidRDefault="007D7BC8">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27F50871"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Silmien ärsytys, silmäkipu, silmäkuopan turvotus, kovakalvon verenvuoto, verkkokalvon verenvuoto, silmäluomitulehdus, makulaturvotus</w:t>
            </w:r>
          </w:p>
        </w:tc>
      </w:tr>
      <w:tr w:rsidR="007D7BC8" w:rsidRPr="00F34ED8" w14:paraId="314A5228" w14:textId="77777777">
        <w:tc>
          <w:tcPr>
            <w:tcW w:w="2235" w:type="dxa"/>
          </w:tcPr>
          <w:p w14:paraId="1B9213D1" w14:textId="77777777" w:rsidR="007D7BC8" w:rsidRPr="00F34ED8" w:rsidRDefault="007D7BC8">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4E0F0547"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Kaihi, glaukooma, papillan turvotus</w:t>
            </w:r>
          </w:p>
        </w:tc>
      </w:tr>
      <w:tr w:rsidR="007D7BC8" w:rsidRPr="00F34ED8" w14:paraId="5C980E4B" w14:textId="77777777" w:rsidTr="004F3952">
        <w:tc>
          <w:tcPr>
            <w:tcW w:w="2235" w:type="dxa"/>
          </w:tcPr>
          <w:p w14:paraId="0B3E8873" w14:textId="77777777" w:rsidR="007D7BC8" w:rsidRPr="00F34ED8" w:rsidRDefault="007D7BC8"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790554ED" w14:textId="77777777" w:rsidR="007D7BC8" w:rsidRPr="00F34ED8" w:rsidRDefault="007D7BC8"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Lasiaisen verenvuoto*</w:t>
            </w:r>
          </w:p>
        </w:tc>
      </w:tr>
      <w:tr w:rsidR="007D7BC8" w:rsidRPr="00F34ED8" w14:paraId="6FCAE174" w14:textId="77777777">
        <w:tc>
          <w:tcPr>
            <w:tcW w:w="9546" w:type="dxa"/>
            <w:gridSpan w:val="2"/>
          </w:tcPr>
          <w:p w14:paraId="5069395F" w14:textId="77777777" w:rsidR="007D7BC8" w:rsidRPr="00F34ED8" w:rsidRDefault="007D7BC8">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Kuulo- ja tasapainoelin</w:t>
            </w:r>
          </w:p>
        </w:tc>
      </w:tr>
      <w:tr w:rsidR="007D7BC8" w:rsidRPr="00F34ED8" w14:paraId="1422D00C" w14:textId="77777777">
        <w:tc>
          <w:tcPr>
            <w:tcW w:w="2235" w:type="dxa"/>
          </w:tcPr>
          <w:p w14:paraId="55380737" w14:textId="77777777" w:rsidR="007D7BC8" w:rsidRPr="00F34ED8" w:rsidRDefault="007D7BC8">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6179AE5B"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Heitehuimaus, tinnitus, kuulon heikkeneminen</w:t>
            </w:r>
          </w:p>
        </w:tc>
      </w:tr>
      <w:tr w:rsidR="007D7BC8" w:rsidRPr="00F34ED8" w14:paraId="4BBFB8ED" w14:textId="77777777">
        <w:tc>
          <w:tcPr>
            <w:tcW w:w="9546" w:type="dxa"/>
            <w:gridSpan w:val="2"/>
          </w:tcPr>
          <w:p w14:paraId="169420EC" w14:textId="77777777" w:rsidR="007D7BC8" w:rsidRPr="00F34ED8" w:rsidRDefault="007D7BC8">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Sydän</w:t>
            </w:r>
          </w:p>
        </w:tc>
      </w:tr>
      <w:tr w:rsidR="007D7BC8" w:rsidRPr="00F34ED8" w14:paraId="7E942689" w14:textId="77777777">
        <w:tc>
          <w:tcPr>
            <w:tcW w:w="2235" w:type="dxa"/>
          </w:tcPr>
          <w:p w14:paraId="152648F9" w14:textId="77777777" w:rsidR="007D7BC8" w:rsidRPr="00F34ED8" w:rsidRDefault="007D7BC8">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78CA2902"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Sydämentykytys, takykardia, kongestiivinen sydämen vajaatoiminta</w:t>
            </w:r>
            <w:r w:rsidRPr="00F34ED8">
              <w:rPr>
                <w:rFonts w:ascii="Times New Roman" w:hAnsi="Times New Roman"/>
                <w:vertAlign w:val="superscript"/>
                <w:lang w:val="fi-FI"/>
              </w:rPr>
              <w:t>3</w:t>
            </w:r>
            <w:r w:rsidRPr="00F34ED8">
              <w:rPr>
                <w:rFonts w:ascii="Times New Roman" w:hAnsi="Times New Roman"/>
                <w:lang w:val="fi-FI"/>
              </w:rPr>
              <w:t>, keuhkoedeema</w:t>
            </w:r>
          </w:p>
        </w:tc>
      </w:tr>
      <w:tr w:rsidR="007D7BC8" w:rsidRPr="00F34ED8" w14:paraId="5E37D030" w14:textId="77777777">
        <w:tc>
          <w:tcPr>
            <w:tcW w:w="2235" w:type="dxa"/>
          </w:tcPr>
          <w:p w14:paraId="14975CDE" w14:textId="77777777" w:rsidR="007D7BC8" w:rsidRPr="00F34ED8" w:rsidRDefault="007D7BC8">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Harvinaiset</w:t>
            </w:r>
          </w:p>
        </w:tc>
        <w:tc>
          <w:tcPr>
            <w:tcW w:w="7311" w:type="dxa"/>
          </w:tcPr>
          <w:p w14:paraId="0DD2774F"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Sydämen rytmihäiriöt, eteisvärinä, sydänpysähdys, sydäninfarkti, angina pectoris, perikardiumeffuusio</w:t>
            </w:r>
          </w:p>
        </w:tc>
      </w:tr>
      <w:tr w:rsidR="007D7BC8" w:rsidRPr="00F34ED8" w14:paraId="44384B49" w14:textId="77777777" w:rsidTr="004F3952">
        <w:tc>
          <w:tcPr>
            <w:tcW w:w="2235" w:type="dxa"/>
          </w:tcPr>
          <w:p w14:paraId="1E3AAE03" w14:textId="77777777" w:rsidR="007D7BC8" w:rsidRPr="00F34ED8" w:rsidRDefault="007D7BC8"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4C326422" w14:textId="77777777" w:rsidR="007D7BC8" w:rsidRPr="00F34ED8" w:rsidRDefault="007D7BC8"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Perikardiitti*, sydäntamponaatio*</w:t>
            </w:r>
          </w:p>
        </w:tc>
      </w:tr>
      <w:tr w:rsidR="007D7BC8" w:rsidRPr="00F34ED8" w14:paraId="1018F6EA" w14:textId="77777777">
        <w:tc>
          <w:tcPr>
            <w:tcW w:w="9546" w:type="dxa"/>
            <w:gridSpan w:val="2"/>
          </w:tcPr>
          <w:p w14:paraId="3EAD0EAE" w14:textId="77777777" w:rsidR="007D7BC8" w:rsidRPr="00F34ED8" w:rsidRDefault="007D7BC8">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Verisuonisto</w:t>
            </w:r>
            <w:r w:rsidRPr="00F34ED8">
              <w:rPr>
                <w:rFonts w:ascii="TimesNewRomanPS-BoldMT" w:hAnsi="TimesNewRomanPS-BoldMT"/>
                <w:b/>
                <w:bCs/>
                <w:vertAlign w:val="superscript"/>
                <w:lang w:val="fi-FI"/>
              </w:rPr>
              <w:t>4</w:t>
            </w:r>
          </w:p>
        </w:tc>
      </w:tr>
      <w:tr w:rsidR="007D7BC8" w:rsidRPr="00F34ED8" w14:paraId="3A78B202" w14:textId="77777777">
        <w:tc>
          <w:tcPr>
            <w:tcW w:w="2235" w:type="dxa"/>
          </w:tcPr>
          <w:p w14:paraId="28C53059" w14:textId="77777777" w:rsidR="007D7BC8" w:rsidRPr="00F34ED8" w:rsidRDefault="007D7BC8">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2FDC88CB"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Punastuminen (flush), verenvuoto</w:t>
            </w:r>
          </w:p>
        </w:tc>
      </w:tr>
      <w:tr w:rsidR="007D7BC8" w:rsidRPr="00F34ED8" w14:paraId="1F5E4B7F" w14:textId="77777777">
        <w:tc>
          <w:tcPr>
            <w:tcW w:w="2235" w:type="dxa"/>
          </w:tcPr>
          <w:p w14:paraId="4351BD89" w14:textId="77777777" w:rsidR="007D7BC8" w:rsidRPr="00F34ED8" w:rsidRDefault="007D7BC8">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31E0FD33"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Hypertensio, hematoomat, subduraalihematooma, ääreisosien kylmyys, hypotensio, Raynaudin ilmiö</w:t>
            </w:r>
          </w:p>
        </w:tc>
      </w:tr>
      <w:tr w:rsidR="001873BC" w:rsidRPr="00F34ED8" w14:paraId="035C2516" w14:textId="77777777" w:rsidTr="004F3952">
        <w:tc>
          <w:tcPr>
            <w:tcW w:w="2235" w:type="dxa"/>
          </w:tcPr>
          <w:p w14:paraId="7F8302ED" w14:textId="77777777" w:rsidR="001873BC" w:rsidRPr="00F34ED8" w:rsidRDefault="001873BC"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60143C5A" w14:textId="77777777" w:rsidR="001873BC" w:rsidRPr="00F34ED8" w:rsidRDefault="001873BC"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Tromboosi/embolia*</w:t>
            </w:r>
          </w:p>
        </w:tc>
      </w:tr>
      <w:tr w:rsidR="007D7BC8" w:rsidRPr="00F34ED8" w14:paraId="153BDFBA" w14:textId="77777777">
        <w:tc>
          <w:tcPr>
            <w:tcW w:w="9546" w:type="dxa"/>
            <w:gridSpan w:val="2"/>
          </w:tcPr>
          <w:p w14:paraId="01076F0C" w14:textId="77777777" w:rsidR="007D7BC8" w:rsidRPr="00F34ED8" w:rsidRDefault="007D7BC8">
            <w:pPr>
              <w:autoSpaceDE w:val="0"/>
              <w:autoSpaceDN w:val="0"/>
              <w:adjustRightInd w:val="0"/>
              <w:spacing w:after="0" w:line="240" w:lineRule="auto"/>
              <w:rPr>
                <w:rFonts w:ascii="TimesNewRomanPS-BoldMT" w:hAnsi="TimesNewRomanPS-BoldMT"/>
                <w:sz w:val="20"/>
                <w:szCs w:val="20"/>
                <w:lang w:val="fi-FI"/>
              </w:rPr>
            </w:pPr>
            <w:r w:rsidRPr="00F34ED8">
              <w:rPr>
                <w:rFonts w:ascii="TimesNewRomanPS-BoldMT" w:hAnsi="TimesNewRomanPS-BoldMT"/>
                <w:b/>
                <w:bCs/>
                <w:lang w:val="fi-FI"/>
              </w:rPr>
              <w:t>Hengityselimet, rintakehä ja välikarsina</w:t>
            </w:r>
          </w:p>
        </w:tc>
      </w:tr>
      <w:tr w:rsidR="007D7BC8" w:rsidRPr="00F34ED8" w14:paraId="0470A8CF" w14:textId="77777777">
        <w:tc>
          <w:tcPr>
            <w:tcW w:w="2235" w:type="dxa"/>
          </w:tcPr>
          <w:p w14:paraId="3502972C" w14:textId="77777777" w:rsidR="007D7BC8" w:rsidRPr="00F34ED8" w:rsidRDefault="007D7BC8">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Yleiset</w:t>
            </w:r>
          </w:p>
        </w:tc>
        <w:tc>
          <w:tcPr>
            <w:tcW w:w="7311" w:type="dxa"/>
          </w:tcPr>
          <w:p w14:paraId="3F6E4598"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Hengenahdistus, nenäverenvuoto, yskä</w:t>
            </w:r>
          </w:p>
        </w:tc>
      </w:tr>
      <w:tr w:rsidR="007D7BC8" w:rsidRPr="00F34ED8" w14:paraId="5F6587FB" w14:textId="77777777">
        <w:tc>
          <w:tcPr>
            <w:tcW w:w="2235" w:type="dxa"/>
          </w:tcPr>
          <w:p w14:paraId="7108BB0D" w14:textId="77777777" w:rsidR="007D7BC8" w:rsidRPr="00F34ED8" w:rsidRDefault="007D7BC8">
            <w:pPr>
              <w:autoSpaceDE w:val="0"/>
              <w:autoSpaceDN w:val="0"/>
              <w:adjustRightInd w:val="0"/>
              <w:spacing w:after="0" w:line="240" w:lineRule="auto"/>
              <w:rPr>
                <w:rFonts w:ascii="Times New Roman" w:hAnsi="Times New Roman"/>
                <w:sz w:val="20"/>
                <w:szCs w:val="20"/>
                <w:lang w:val="fi-FI"/>
              </w:rPr>
            </w:pPr>
            <w:r w:rsidRPr="00F34ED8">
              <w:rPr>
                <w:rFonts w:ascii="Times New Roman" w:hAnsi="Times New Roman"/>
                <w:i/>
                <w:iCs/>
                <w:lang w:val="fi-FI"/>
              </w:rPr>
              <w:t>Melko harvinaiset</w:t>
            </w:r>
          </w:p>
        </w:tc>
        <w:tc>
          <w:tcPr>
            <w:tcW w:w="7311" w:type="dxa"/>
          </w:tcPr>
          <w:p w14:paraId="76FCE837"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Pleuraeffuusio</w:t>
            </w:r>
            <w:r w:rsidRPr="00F34ED8">
              <w:rPr>
                <w:rFonts w:ascii="Times New Roman" w:hAnsi="Times New Roman"/>
                <w:vertAlign w:val="superscript"/>
                <w:lang w:val="fi-FI"/>
              </w:rPr>
              <w:t>5</w:t>
            </w:r>
            <w:r w:rsidRPr="00F34ED8">
              <w:rPr>
                <w:rFonts w:ascii="Times New Roman" w:hAnsi="Times New Roman"/>
                <w:lang w:val="fi-FI"/>
              </w:rPr>
              <w:t>, nielun ja kurkunpään kipu, nielutulehdus</w:t>
            </w:r>
          </w:p>
        </w:tc>
      </w:tr>
      <w:tr w:rsidR="007D7BC8" w:rsidRPr="00F34ED8" w14:paraId="0E288147" w14:textId="77777777">
        <w:tc>
          <w:tcPr>
            <w:tcW w:w="2235" w:type="dxa"/>
          </w:tcPr>
          <w:p w14:paraId="551E87B7"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0F496807"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Pleurakipu, keuhkofibroosi, keuhkohypertensio, keuhkoverenvuoto</w:t>
            </w:r>
          </w:p>
        </w:tc>
      </w:tr>
      <w:tr w:rsidR="001873BC" w:rsidRPr="00F34ED8" w14:paraId="76869972" w14:textId="77777777" w:rsidTr="004F3952">
        <w:tc>
          <w:tcPr>
            <w:tcW w:w="2235" w:type="dxa"/>
          </w:tcPr>
          <w:p w14:paraId="42F44521" w14:textId="77777777" w:rsidR="001873BC" w:rsidRPr="00F34ED8" w:rsidRDefault="001873BC"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300CCFA4" w14:textId="77777777" w:rsidR="001873BC" w:rsidRPr="00F34ED8" w:rsidRDefault="001873BC"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Akuutti hengitysvajaus</w:t>
            </w:r>
            <w:r w:rsidRPr="00F34ED8">
              <w:rPr>
                <w:rFonts w:ascii="Times New Roman" w:hAnsi="Times New Roman"/>
                <w:vertAlign w:val="superscript"/>
                <w:lang w:val="fi-FI"/>
              </w:rPr>
              <w:t>1</w:t>
            </w:r>
            <w:r w:rsidR="005C6BBC" w:rsidRPr="00F34ED8">
              <w:rPr>
                <w:rFonts w:ascii="Times New Roman" w:hAnsi="Times New Roman"/>
                <w:vertAlign w:val="superscript"/>
                <w:lang w:val="fi-FI"/>
              </w:rPr>
              <w:t>1</w:t>
            </w:r>
            <w:r w:rsidRPr="00F34ED8">
              <w:rPr>
                <w:rFonts w:ascii="Times New Roman" w:hAnsi="Times New Roman"/>
                <w:lang w:val="fi-FI"/>
              </w:rPr>
              <w:t>*, interstitielli keuhkosairaus*</w:t>
            </w:r>
          </w:p>
        </w:tc>
      </w:tr>
      <w:tr w:rsidR="007D7BC8" w:rsidRPr="00F34ED8" w14:paraId="01380822" w14:textId="77777777">
        <w:tc>
          <w:tcPr>
            <w:tcW w:w="9546" w:type="dxa"/>
            <w:gridSpan w:val="2"/>
          </w:tcPr>
          <w:p w14:paraId="24B9A692"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Ruoansulatuselimistö</w:t>
            </w:r>
          </w:p>
        </w:tc>
      </w:tr>
      <w:tr w:rsidR="007D7BC8" w:rsidRPr="00F34ED8" w14:paraId="5FAD196E" w14:textId="77777777">
        <w:tc>
          <w:tcPr>
            <w:tcW w:w="2235" w:type="dxa"/>
          </w:tcPr>
          <w:p w14:paraId="5D9CB2B4"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lastRenderedPageBreak/>
              <w:t>Hyvin yleiset</w:t>
            </w:r>
          </w:p>
        </w:tc>
        <w:tc>
          <w:tcPr>
            <w:tcW w:w="7311" w:type="dxa"/>
          </w:tcPr>
          <w:p w14:paraId="5F807FA0"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Pahoinvointi, ripuli, oksentelu, dyspepsia, vatsakipu</w:t>
            </w:r>
            <w:r w:rsidRPr="00F34ED8">
              <w:rPr>
                <w:rFonts w:ascii="Times New Roman" w:hAnsi="Times New Roman"/>
                <w:vertAlign w:val="superscript"/>
                <w:lang w:val="fi-FI"/>
              </w:rPr>
              <w:t>6</w:t>
            </w:r>
          </w:p>
        </w:tc>
      </w:tr>
      <w:tr w:rsidR="007D7BC8" w:rsidRPr="00F34ED8" w14:paraId="643423B2" w14:textId="77777777">
        <w:tc>
          <w:tcPr>
            <w:tcW w:w="2235" w:type="dxa"/>
          </w:tcPr>
          <w:p w14:paraId="0EB577EA"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62C61583"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Ilmavaivat, vatsan pullotus, gastroesofageaalinen refluksi, ummetus, suun kuivuminen, gastriitti</w:t>
            </w:r>
          </w:p>
        </w:tc>
      </w:tr>
      <w:tr w:rsidR="007D7BC8" w:rsidRPr="00F34ED8" w14:paraId="57FC1D6A" w14:textId="77777777">
        <w:tc>
          <w:tcPr>
            <w:tcW w:w="2235" w:type="dxa"/>
          </w:tcPr>
          <w:p w14:paraId="3F4A4D17"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207C34A3"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Suutulehdus, suun haavaumat, ruuansulatuskanavan verenvuoto</w:t>
            </w:r>
            <w:r w:rsidRPr="00F34ED8">
              <w:rPr>
                <w:rFonts w:ascii="Times New Roman" w:hAnsi="Times New Roman"/>
                <w:vertAlign w:val="superscript"/>
                <w:lang w:val="fi-FI"/>
              </w:rPr>
              <w:t>7</w:t>
            </w:r>
            <w:r w:rsidRPr="00F34ED8">
              <w:rPr>
                <w:rFonts w:ascii="Times New Roman" w:hAnsi="Times New Roman"/>
                <w:lang w:val="fi-FI"/>
              </w:rPr>
              <w:t>, röyhtäily, veriripuli, ruokatorvitulehdus, askites, mahahaava, verioksennukset, huulitulehdus, nielemishäiriö, haimatulehdus</w:t>
            </w:r>
          </w:p>
        </w:tc>
      </w:tr>
      <w:tr w:rsidR="007D7BC8" w:rsidRPr="00F34ED8" w14:paraId="5C05FE0B" w14:textId="77777777">
        <w:tc>
          <w:tcPr>
            <w:tcW w:w="2235" w:type="dxa"/>
          </w:tcPr>
          <w:p w14:paraId="7E01614B"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15FE68C5"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Koliitti, ileus, tulehduksellinen suolistosairaus</w:t>
            </w:r>
          </w:p>
        </w:tc>
      </w:tr>
      <w:tr w:rsidR="001873BC" w:rsidRPr="00F34ED8" w14:paraId="2F4050C8" w14:textId="77777777" w:rsidTr="004F3952">
        <w:tc>
          <w:tcPr>
            <w:tcW w:w="2235" w:type="dxa"/>
          </w:tcPr>
          <w:p w14:paraId="6CEFD9D7" w14:textId="77777777" w:rsidR="001873BC" w:rsidRPr="00F34ED8" w:rsidRDefault="001873BC"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4884F1E2" w14:textId="77777777" w:rsidR="001873BC" w:rsidRPr="00F34ED8" w:rsidRDefault="001873BC"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Ileus/suolentukkeuma*, ruoansulatuskanavan perforaatio*, divertikuliitti*, mahalaukun antraalinen vaskulaarinen ektasia (GAVE)*</w:t>
            </w:r>
          </w:p>
        </w:tc>
      </w:tr>
      <w:tr w:rsidR="007D7BC8" w:rsidRPr="00F34ED8" w14:paraId="1674F5D3" w14:textId="77777777">
        <w:tc>
          <w:tcPr>
            <w:tcW w:w="9546" w:type="dxa"/>
            <w:gridSpan w:val="2"/>
          </w:tcPr>
          <w:p w14:paraId="5167CECA"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Maksa ja sappi</w:t>
            </w:r>
          </w:p>
        </w:tc>
      </w:tr>
      <w:tr w:rsidR="007D7BC8" w:rsidRPr="00F34ED8" w14:paraId="0A680F57" w14:textId="77777777">
        <w:tc>
          <w:tcPr>
            <w:tcW w:w="2235" w:type="dxa"/>
          </w:tcPr>
          <w:p w14:paraId="20075C59"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556E7AC1"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Kohonneet maksaentsyymiarvot</w:t>
            </w:r>
          </w:p>
        </w:tc>
      </w:tr>
      <w:tr w:rsidR="007D7BC8" w:rsidRPr="00F34ED8" w14:paraId="0FC04C0D" w14:textId="77777777">
        <w:tc>
          <w:tcPr>
            <w:tcW w:w="2235" w:type="dxa"/>
          </w:tcPr>
          <w:p w14:paraId="55212C2F"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74A8EE06"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Hyperbilirubinemia, hepatiitti, ikterus</w:t>
            </w:r>
          </w:p>
        </w:tc>
      </w:tr>
      <w:tr w:rsidR="007D7BC8" w:rsidRPr="00F34ED8" w14:paraId="492BB734" w14:textId="77777777">
        <w:tc>
          <w:tcPr>
            <w:tcW w:w="2235" w:type="dxa"/>
          </w:tcPr>
          <w:p w14:paraId="5F32498A"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273C2387"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Maksan vajaatoiminta</w:t>
            </w:r>
            <w:r w:rsidRPr="00F34ED8">
              <w:rPr>
                <w:rFonts w:ascii="Times New Roman" w:hAnsi="Times New Roman"/>
                <w:vertAlign w:val="superscript"/>
                <w:lang w:val="fi-FI"/>
              </w:rPr>
              <w:t>8</w:t>
            </w:r>
            <w:r w:rsidRPr="00F34ED8">
              <w:rPr>
                <w:rFonts w:ascii="Times New Roman" w:hAnsi="Times New Roman"/>
                <w:lang w:val="fi-FI"/>
              </w:rPr>
              <w:t>, maksanekroosi</w:t>
            </w:r>
          </w:p>
        </w:tc>
      </w:tr>
      <w:tr w:rsidR="007D7BC8" w:rsidRPr="00F34ED8" w14:paraId="4271517F" w14:textId="77777777">
        <w:tc>
          <w:tcPr>
            <w:tcW w:w="9546" w:type="dxa"/>
            <w:gridSpan w:val="2"/>
          </w:tcPr>
          <w:p w14:paraId="2D201278"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Iho ja ihonalainen kudos</w:t>
            </w:r>
          </w:p>
        </w:tc>
      </w:tr>
      <w:tr w:rsidR="007D7BC8" w:rsidRPr="00F34ED8" w14:paraId="2BFD8B0E" w14:textId="77777777">
        <w:tc>
          <w:tcPr>
            <w:tcW w:w="2235" w:type="dxa"/>
          </w:tcPr>
          <w:p w14:paraId="10504F0E"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Hyvin yleiset</w:t>
            </w:r>
          </w:p>
        </w:tc>
        <w:tc>
          <w:tcPr>
            <w:tcW w:w="7311" w:type="dxa"/>
          </w:tcPr>
          <w:p w14:paraId="73F57E5C"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Turvotus silmäkuopan ympärillä, ihotulehdus/ekseema/ihottuma</w:t>
            </w:r>
          </w:p>
        </w:tc>
      </w:tr>
      <w:tr w:rsidR="007D7BC8" w:rsidRPr="00F34ED8" w14:paraId="3E93C123" w14:textId="77777777">
        <w:tc>
          <w:tcPr>
            <w:tcW w:w="2235" w:type="dxa"/>
          </w:tcPr>
          <w:p w14:paraId="38CC66D6"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1491F5EA"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Kutina, kasvojen turvotus, ihon kuivuminen, punoitus, hiustenlähtö, yöhikoilu, valoherkkyysreaktiot</w:t>
            </w:r>
          </w:p>
        </w:tc>
      </w:tr>
      <w:tr w:rsidR="007D7BC8" w:rsidRPr="00F34ED8" w14:paraId="5742CB43" w14:textId="77777777">
        <w:tc>
          <w:tcPr>
            <w:tcW w:w="2235" w:type="dxa"/>
          </w:tcPr>
          <w:p w14:paraId="45653F38"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58372993"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Märkärakkulainen ihottuma, ruhjeet, lisääntynyt hikoilu, nokkosihottuma, mustelmat, tavallista suurempi alttius mustelmille, niukka karvaisuus, ihon hypopigmentaatio, eksfoliatiivinen dermatiitti, kynsien murtuminen, follikuliitti, petekiat, psoriaasi, purppura, ihon hyperpigmentaatio, rakkulaiset ihomuutokset</w:t>
            </w:r>
          </w:p>
        </w:tc>
      </w:tr>
      <w:tr w:rsidR="007D7BC8" w:rsidRPr="00F34ED8" w14:paraId="5F6E8865" w14:textId="77777777">
        <w:tc>
          <w:tcPr>
            <w:tcW w:w="2235" w:type="dxa"/>
          </w:tcPr>
          <w:p w14:paraId="387CA188"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204DB03B"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Akuutti kuumeinen neutrofiilinen dermatoosi (Sweetin oireyhtymä), kynsien värimuutokset, angioedeema, vesirakkulainen ihottuma, erythema multiforme, leukosytoklastinen vaskuliitti, Stevens-Johnsonin oireyhtymä, akuutti yleistynyt eksanteemainen pustuloosi ihottuma (AGEP)</w:t>
            </w:r>
          </w:p>
        </w:tc>
      </w:tr>
      <w:tr w:rsidR="001873BC" w:rsidRPr="00F34ED8" w14:paraId="0F0F0EA7" w14:textId="77777777" w:rsidTr="004F3952">
        <w:tc>
          <w:tcPr>
            <w:tcW w:w="2235" w:type="dxa"/>
          </w:tcPr>
          <w:p w14:paraId="2E73770A" w14:textId="77777777" w:rsidR="001873BC" w:rsidRPr="00F34ED8" w:rsidRDefault="001873BC"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1EAA8723" w14:textId="77777777" w:rsidR="001873BC" w:rsidRPr="00F34ED8" w:rsidRDefault="001873BC"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Palmoplantaarinen erytrodysestesiaoireyhtymä*, likenoidinen keratoosi*, punajäkälä*, toksinen epidermaalinen nekrolyysi*, lääkeihottuma, johon liittyy eosinofilia ja systeemisiä oireita (DRESS)*</w:t>
            </w:r>
            <w:r w:rsidR="00E73B5A" w:rsidRPr="00F34ED8">
              <w:rPr>
                <w:rFonts w:ascii="Times New Roman" w:hAnsi="Times New Roman"/>
                <w:lang w:val="fi-FI"/>
              </w:rPr>
              <w:t>, pseudoporfyria*</w:t>
            </w:r>
          </w:p>
        </w:tc>
      </w:tr>
      <w:tr w:rsidR="007D7BC8" w:rsidRPr="00F34ED8" w14:paraId="742BE5DE" w14:textId="77777777">
        <w:tc>
          <w:tcPr>
            <w:tcW w:w="9546" w:type="dxa"/>
            <w:gridSpan w:val="2"/>
          </w:tcPr>
          <w:p w14:paraId="4FB1D457"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Luusto, lihakset ja sidekudos</w:t>
            </w:r>
          </w:p>
        </w:tc>
      </w:tr>
      <w:tr w:rsidR="007D7BC8" w:rsidRPr="00F34ED8" w14:paraId="3D901C71" w14:textId="77777777">
        <w:tc>
          <w:tcPr>
            <w:tcW w:w="2235" w:type="dxa"/>
          </w:tcPr>
          <w:p w14:paraId="531E74CD"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Hyvin yleiset</w:t>
            </w:r>
          </w:p>
        </w:tc>
        <w:tc>
          <w:tcPr>
            <w:tcW w:w="7311" w:type="dxa"/>
          </w:tcPr>
          <w:p w14:paraId="5273BFC0"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Lihasspasmit ja -krampit, luusto- ja lihaskipu (mm. lihaskipu, nivelkipu, luukipu)</w:t>
            </w:r>
            <w:r w:rsidR="005C6BBC" w:rsidRPr="00F34ED8">
              <w:rPr>
                <w:rFonts w:ascii="Times New Roman" w:hAnsi="Times New Roman"/>
                <w:vertAlign w:val="superscript"/>
                <w:lang w:val="fi-FI"/>
              </w:rPr>
              <w:t>10</w:t>
            </w:r>
          </w:p>
        </w:tc>
      </w:tr>
      <w:tr w:rsidR="007D7BC8" w:rsidRPr="00F34ED8" w14:paraId="34505681" w14:textId="77777777">
        <w:tc>
          <w:tcPr>
            <w:tcW w:w="2235" w:type="dxa"/>
          </w:tcPr>
          <w:p w14:paraId="5C9FDFE9"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7C5DC4B5"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Nivelten turvotus</w:t>
            </w:r>
          </w:p>
        </w:tc>
      </w:tr>
      <w:tr w:rsidR="007D7BC8" w:rsidRPr="00F34ED8" w14:paraId="2AAE582C" w14:textId="77777777">
        <w:tc>
          <w:tcPr>
            <w:tcW w:w="2235" w:type="dxa"/>
          </w:tcPr>
          <w:p w14:paraId="09136B5B"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490A4964"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Nivelten ja lihasten jäykkyys</w:t>
            </w:r>
          </w:p>
        </w:tc>
      </w:tr>
      <w:tr w:rsidR="007D7BC8" w:rsidRPr="00F34ED8" w14:paraId="07531368" w14:textId="77777777">
        <w:tc>
          <w:tcPr>
            <w:tcW w:w="2235" w:type="dxa"/>
          </w:tcPr>
          <w:p w14:paraId="7D795776"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331D5503"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Lihasheikkous, niveltulehdus, rabdomyolyysi/myopatia</w:t>
            </w:r>
          </w:p>
        </w:tc>
      </w:tr>
      <w:tr w:rsidR="001873BC" w:rsidRPr="00F34ED8" w14:paraId="6A522978" w14:textId="77777777" w:rsidTr="004F3952">
        <w:tc>
          <w:tcPr>
            <w:tcW w:w="2235" w:type="dxa"/>
          </w:tcPr>
          <w:p w14:paraId="191C42EB" w14:textId="77777777" w:rsidR="001873BC" w:rsidRPr="00F34ED8" w:rsidRDefault="001873BC"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6C3FE572" w14:textId="77777777" w:rsidR="001873BC" w:rsidRPr="00F34ED8" w:rsidRDefault="001873BC"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bCs/>
                <w:lang w:val="fi-FI"/>
              </w:rPr>
              <w:t>Avaskulaarinen nekroosi / lonkkanekroosi*, kasvun hidastuminen lapsilla*</w:t>
            </w:r>
          </w:p>
        </w:tc>
      </w:tr>
      <w:tr w:rsidR="007D7BC8" w:rsidRPr="00F34ED8" w14:paraId="43797D34" w14:textId="77777777">
        <w:tc>
          <w:tcPr>
            <w:tcW w:w="9546" w:type="dxa"/>
            <w:gridSpan w:val="2"/>
          </w:tcPr>
          <w:p w14:paraId="6D0DBF87"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Munuaiset ja virtsatiet</w:t>
            </w:r>
          </w:p>
        </w:tc>
      </w:tr>
      <w:tr w:rsidR="007D7BC8" w:rsidRPr="00F34ED8" w14:paraId="3B323531" w14:textId="77777777">
        <w:tc>
          <w:tcPr>
            <w:tcW w:w="2235" w:type="dxa"/>
          </w:tcPr>
          <w:p w14:paraId="26C501BE"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6EE0A54C"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Munuaiskipu, verivirtsaisuus, akuutti munuaisten vajaatoiminta, tavallista suurempi virtsaamistiheys</w:t>
            </w:r>
          </w:p>
        </w:tc>
      </w:tr>
      <w:tr w:rsidR="001873BC" w:rsidRPr="00F34ED8" w14:paraId="765597FC" w14:textId="77777777" w:rsidTr="004F3952">
        <w:tc>
          <w:tcPr>
            <w:tcW w:w="2235" w:type="dxa"/>
          </w:tcPr>
          <w:p w14:paraId="102F77E3" w14:textId="77777777" w:rsidR="001873BC" w:rsidRPr="00F34ED8" w:rsidRDefault="001873BC" w:rsidP="004F3952">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Tuntematon</w:t>
            </w:r>
          </w:p>
        </w:tc>
        <w:tc>
          <w:tcPr>
            <w:tcW w:w="7311" w:type="dxa"/>
          </w:tcPr>
          <w:p w14:paraId="08170633" w14:textId="77777777" w:rsidR="001873BC" w:rsidRPr="00F34ED8" w:rsidRDefault="001873BC" w:rsidP="004F39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Krooninen munuaisten vajaatoiminta</w:t>
            </w:r>
          </w:p>
        </w:tc>
      </w:tr>
      <w:tr w:rsidR="007D7BC8" w:rsidRPr="00F34ED8" w14:paraId="44ABC691" w14:textId="77777777">
        <w:tc>
          <w:tcPr>
            <w:tcW w:w="9546" w:type="dxa"/>
            <w:gridSpan w:val="2"/>
          </w:tcPr>
          <w:p w14:paraId="4CB486FF"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Sukupuolielimet ja rinnat</w:t>
            </w:r>
          </w:p>
        </w:tc>
      </w:tr>
      <w:tr w:rsidR="007D7BC8" w:rsidRPr="00F34ED8" w14:paraId="751719E1" w14:textId="77777777">
        <w:tc>
          <w:tcPr>
            <w:tcW w:w="2235" w:type="dxa"/>
          </w:tcPr>
          <w:p w14:paraId="0CED9207"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1107D8DC"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Gynekomastia, erektiohäiriöt, runsaat kuukautiset, kuukautisten epäsäännöllisyys, sukupuolitoimintojen häiriöt, nännien kipu, rintojen turpoaminen, kivespussin turvotus</w:t>
            </w:r>
          </w:p>
        </w:tc>
      </w:tr>
      <w:tr w:rsidR="007D7BC8" w:rsidRPr="00F34ED8" w14:paraId="0581B2B7" w14:textId="77777777">
        <w:tc>
          <w:tcPr>
            <w:tcW w:w="2235" w:type="dxa"/>
          </w:tcPr>
          <w:p w14:paraId="1248C227"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0C4D1DED"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Hemorraaginen keltarauhanen / munasarjakysta</w:t>
            </w:r>
          </w:p>
        </w:tc>
      </w:tr>
      <w:tr w:rsidR="007D7BC8" w:rsidRPr="00F34ED8" w14:paraId="4FABC185" w14:textId="77777777">
        <w:tc>
          <w:tcPr>
            <w:tcW w:w="9546" w:type="dxa"/>
            <w:gridSpan w:val="2"/>
          </w:tcPr>
          <w:p w14:paraId="5BB1D100"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Yleisoireet ja antopaikassa todettavat haitat</w:t>
            </w:r>
          </w:p>
        </w:tc>
      </w:tr>
      <w:tr w:rsidR="007D7BC8" w:rsidRPr="00F34ED8" w14:paraId="24EAD768" w14:textId="77777777">
        <w:tc>
          <w:tcPr>
            <w:tcW w:w="2235" w:type="dxa"/>
          </w:tcPr>
          <w:p w14:paraId="0B2BE0F7"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Hyvin yleiset</w:t>
            </w:r>
          </w:p>
        </w:tc>
        <w:tc>
          <w:tcPr>
            <w:tcW w:w="7311" w:type="dxa"/>
          </w:tcPr>
          <w:p w14:paraId="2D620872"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Nesteen kertyminen elimistöön ja turvotus, väsymys</w:t>
            </w:r>
          </w:p>
        </w:tc>
      </w:tr>
      <w:tr w:rsidR="007D7BC8" w:rsidRPr="00F34ED8" w14:paraId="0419D847" w14:textId="77777777">
        <w:tc>
          <w:tcPr>
            <w:tcW w:w="2235" w:type="dxa"/>
          </w:tcPr>
          <w:p w14:paraId="60566A06"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6E2E5FB0"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Heikkous, kuume, yleistynyt voimakas turvotus (anasarca), vilunväreet, </w:t>
            </w:r>
            <w:r w:rsidRPr="00F34ED8">
              <w:rPr>
                <w:rFonts w:ascii="Times New Roman" w:hAnsi="Times New Roman"/>
                <w:lang w:val="fi-FI"/>
              </w:rPr>
              <w:lastRenderedPageBreak/>
              <w:t>jäykkyys</w:t>
            </w:r>
          </w:p>
        </w:tc>
      </w:tr>
      <w:tr w:rsidR="007D7BC8" w:rsidRPr="00F34ED8" w14:paraId="092231D6" w14:textId="77777777">
        <w:tc>
          <w:tcPr>
            <w:tcW w:w="2235" w:type="dxa"/>
          </w:tcPr>
          <w:p w14:paraId="6E8AE0A6"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lastRenderedPageBreak/>
              <w:t>Melko harvinaiset</w:t>
            </w:r>
          </w:p>
        </w:tc>
        <w:tc>
          <w:tcPr>
            <w:tcW w:w="7311" w:type="dxa"/>
          </w:tcPr>
          <w:p w14:paraId="60D93DBC"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Rintakipu, huonovointisuus</w:t>
            </w:r>
          </w:p>
        </w:tc>
      </w:tr>
      <w:tr w:rsidR="007D7BC8" w:rsidRPr="00F34ED8" w14:paraId="1A7C4A6C" w14:textId="77777777">
        <w:tc>
          <w:tcPr>
            <w:tcW w:w="9546" w:type="dxa"/>
            <w:gridSpan w:val="2"/>
          </w:tcPr>
          <w:p w14:paraId="7FDE9EBA"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Tutkimukset</w:t>
            </w:r>
          </w:p>
        </w:tc>
      </w:tr>
      <w:tr w:rsidR="007D7BC8" w:rsidRPr="00F34ED8" w14:paraId="76111EED" w14:textId="77777777">
        <w:tc>
          <w:tcPr>
            <w:tcW w:w="2235" w:type="dxa"/>
          </w:tcPr>
          <w:p w14:paraId="2D3FC6A9"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Hyvin yleiset</w:t>
            </w:r>
          </w:p>
        </w:tc>
        <w:tc>
          <w:tcPr>
            <w:tcW w:w="7311" w:type="dxa"/>
          </w:tcPr>
          <w:p w14:paraId="02B5086E"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Painon nousu</w:t>
            </w:r>
          </w:p>
        </w:tc>
      </w:tr>
      <w:tr w:rsidR="007D7BC8" w:rsidRPr="00F34ED8" w14:paraId="5D66DD3B" w14:textId="77777777">
        <w:tc>
          <w:tcPr>
            <w:tcW w:w="2235" w:type="dxa"/>
          </w:tcPr>
          <w:p w14:paraId="09DC686F"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Yleiset</w:t>
            </w:r>
          </w:p>
        </w:tc>
        <w:tc>
          <w:tcPr>
            <w:tcW w:w="7311" w:type="dxa"/>
          </w:tcPr>
          <w:p w14:paraId="679F17F4"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Painon lasku</w:t>
            </w:r>
          </w:p>
        </w:tc>
      </w:tr>
      <w:tr w:rsidR="007D7BC8" w:rsidRPr="00F34ED8" w14:paraId="11577F48" w14:textId="77777777">
        <w:tc>
          <w:tcPr>
            <w:tcW w:w="2235" w:type="dxa"/>
          </w:tcPr>
          <w:p w14:paraId="4E42085C"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Melko harvinaiset</w:t>
            </w:r>
          </w:p>
        </w:tc>
        <w:tc>
          <w:tcPr>
            <w:tcW w:w="7311" w:type="dxa"/>
          </w:tcPr>
          <w:p w14:paraId="564788CA"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Kohonneet veren kreatiniiniarvot, kohonneet veren kreatiinifosfokinaasiarvot, kohonneet veren laktaattidehydrogenaasiarvot, kohonneet veren alkalisen fosfataasin arvot</w:t>
            </w:r>
          </w:p>
        </w:tc>
      </w:tr>
      <w:tr w:rsidR="007D7BC8" w:rsidRPr="00F34ED8" w14:paraId="50E93238" w14:textId="77777777">
        <w:tc>
          <w:tcPr>
            <w:tcW w:w="2235" w:type="dxa"/>
          </w:tcPr>
          <w:p w14:paraId="64BAB516" w14:textId="77777777" w:rsidR="007D7BC8" w:rsidRPr="00F34ED8" w:rsidRDefault="007D7BC8">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Harvinaiset</w:t>
            </w:r>
          </w:p>
        </w:tc>
        <w:tc>
          <w:tcPr>
            <w:tcW w:w="7311" w:type="dxa"/>
          </w:tcPr>
          <w:p w14:paraId="69C1F537" w14:textId="77777777" w:rsidR="007D7BC8" w:rsidRPr="00F34ED8" w:rsidRDefault="007D7BC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Kohonneet veren amylaasiarvot</w:t>
            </w:r>
          </w:p>
        </w:tc>
      </w:tr>
    </w:tbl>
    <w:p w14:paraId="1D38761F" w14:textId="77777777" w:rsidR="00AA5B99" w:rsidRPr="00F34ED8" w:rsidRDefault="00AA5B99">
      <w:pPr>
        <w:autoSpaceDE w:val="0"/>
        <w:autoSpaceDN w:val="0"/>
        <w:adjustRightInd w:val="0"/>
        <w:spacing w:after="0" w:line="240" w:lineRule="auto"/>
        <w:rPr>
          <w:rFonts w:ascii="Times New Roman" w:hAnsi="Times New Roman"/>
          <w:lang w:val="fi-FI"/>
        </w:rPr>
      </w:pPr>
    </w:p>
    <w:p w14:paraId="1A184CB2" w14:textId="77777777" w:rsidR="001873BC" w:rsidRPr="00F34ED8" w:rsidRDefault="001873BC" w:rsidP="0052768E">
      <w:pPr>
        <w:pStyle w:val="Text"/>
        <w:spacing w:before="0"/>
        <w:ind w:left="567" w:hanging="567"/>
        <w:jc w:val="left"/>
        <w:rPr>
          <w:color w:val="000000"/>
          <w:sz w:val="22"/>
          <w:szCs w:val="22"/>
          <w:lang w:val="fi-FI"/>
        </w:rPr>
      </w:pPr>
      <w:r w:rsidRPr="00F34ED8">
        <w:rPr>
          <w:color w:val="000000"/>
          <w:sz w:val="22"/>
          <w:szCs w:val="22"/>
          <w:lang w:val="fi-FI"/>
        </w:rPr>
        <w:t>*</w:t>
      </w:r>
      <w:r w:rsidRPr="00F34ED8">
        <w:rPr>
          <w:color w:val="000000"/>
          <w:sz w:val="22"/>
          <w:szCs w:val="22"/>
          <w:lang w:val="fi-FI"/>
        </w:rPr>
        <w:tab/>
        <w:t>Tämäntyyppisiä reaktioit</w:t>
      </w:r>
      <w:r w:rsidR="00C340E6" w:rsidRPr="00F34ED8">
        <w:rPr>
          <w:color w:val="000000"/>
          <w:sz w:val="22"/>
          <w:szCs w:val="22"/>
          <w:lang w:val="fi-FI"/>
        </w:rPr>
        <w:t>a on ilmoitettu lähinnä imatinibin</w:t>
      </w:r>
      <w:r w:rsidRPr="00F34ED8">
        <w:rPr>
          <w:color w:val="000000"/>
          <w:sz w:val="22"/>
          <w:szCs w:val="22"/>
          <w:lang w:val="fi-FI"/>
        </w:rPr>
        <w:t xml:space="preserve"> markkinoille tulon jälkeen. Tiedot perustuvat sekä spontaaneihin tapausraportteihin että vakaviin haittatapahtumiin, joita on todettu meneillään olevissa tutkimuksissa, laajennetun saatavuuden tutkimuksissa, kliinisissä farmakologisissa tutkimuksissa ja eksploratiivisissa tutkimuksissa toistaiseksi hyväksymättömillä käyttöaiheilla. Koska ilmoitetut reaktiot on todettu populaatiossa, jonka kokoa ei tiedetä, niiden esiintymistiheyttä ja mahdollista syy-yhteyttä imatinibialtistuksen kanssa ei välttämättä pystytä arvioimaan luotettavasti.</w:t>
      </w:r>
    </w:p>
    <w:p w14:paraId="3142FC7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Keuhkokuumetta ilmoitettiin yleisimmin potilailla, joilla oli GIST tai akseleraatio- tai blastikriisivaiheessa oleva KML.</w:t>
      </w:r>
    </w:p>
    <w:p w14:paraId="71DB423B"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Päänsärky oli yleisintä GIST-potilailla.</w:t>
      </w:r>
    </w:p>
    <w:p w14:paraId="0388C0B5"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Sydämeen kohdistuneita haittatapahtumia kuten kongestiivista sydämen vajaatoimintaa todettiin potilasvuosiin nähden yleisemmin potilailla, joilla oli akseleraatio- tai blastikriisivaiheessa oleva KML, kuin potilailla, joilla oli kroonisessa vaiheessa oleva KML.</w:t>
      </w:r>
    </w:p>
    <w:p w14:paraId="3055893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Punastuminen oli yleisintä GIST-potilailla, kun taas verenvuodot (verenpurkaumat, verenvuoto) olivat yleisimpiä potilailla, joilla oli GIST tai akseleraatio- tai blastikriisivaiheessa oleva KML.</w:t>
      </w:r>
    </w:p>
    <w:p w14:paraId="5C7CE16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5</w:t>
      </w:r>
      <w:r w:rsidRPr="00F34ED8">
        <w:rPr>
          <w:rFonts w:ascii="Times New Roman" w:hAnsi="Times New Roman"/>
          <w:lang w:val="fi-FI"/>
        </w:rPr>
        <w:tab/>
        <w:t>Pleuraeffuusiota ilmoitettiin yleisemmin potilailla, joilla oli GIST tai akseleraatio- tai blastikriisivaiheessa oleva KML, kuin potilailla, joilla oli kroonisessa vaiheessa oleva KML.</w:t>
      </w:r>
    </w:p>
    <w:p w14:paraId="3DE147D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6+7</w:t>
      </w:r>
      <w:r w:rsidRPr="00F34ED8">
        <w:rPr>
          <w:rFonts w:ascii="Times New Roman" w:hAnsi="Times New Roman"/>
          <w:lang w:val="fi-FI"/>
        </w:rPr>
        <w:tab/>
        <w:t>Vatsakipua ja ruoansulatuskanavan verenvuotoa esiintyi yleisimmin GIST-potilailla.</w:t>
      </w:r>
    </w:p>
    <w:p w14:paraId="068E3896"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8</w:t>
      </w:r>
      <w:r w:rsidRPr="00F34ED8">
        <w:rPr>
          <w:rFonts w:ascii="Times New Roman" w:hAnsi="Times New Roman"/>
          <w:lang w:val="fi-FI"/>
        </w:rPr>
        <w:tab/>
        <w:t>Joitakin kuolemaan johtaneita maksan vajaatoimintatapauksia ja maksanekroositapauksia on ilmoitettu.</w:t>
      </w:r>
    </w:p>
    <w:p w14:paraId="191D836C" w14:textId="77777777" w:rsidR="00436750"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9</w:t>
      </w:r>
      <w:r w:rsidRPr="00F34ED8">
        <w:rPr>
          <w:rFonts w:ascii="Times New Roman" w:hAnsi="Times New Roman"/>
          <w:lang w:val="fi-FI"/>
        </w:rPr>
        <w:tab/>
      </w:r>
      <w:r w:rsidR="00436750" w:rsidRPr="00F34ED8">
        <w:rPr>
          <w:rFonts w:ascii="Times New Roman" w:hAnsi="Times New Roman"/>
          <w:lang w:val="fi-FI"/>
        </w:rPr>
        <w:t>Imatinibin markkinoille tulon jälkeen on todettu luusto- ja lihaskipua imatinibihoidon aikana tai sen päättymisen jälkeen.</w:t>
      </w:r>
    </w:p>
    <w:p w14:paraId="1C47912A" w14:textId="77777777" w:rsidR="00AA5B99" w:rsidRPr="00F34ED8" w:rsidRDefault="00436750">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10</w:t>
      </w:r>
      <w:r w:rsidRPr="00F34ED8">
        <w:rPr>
          <w:rFonts w:ascii="Times New Roman" w:hAnsi="Times New Roman"/>
          <w:lang w:val="fi-FI"/>
        </w:rPr>
        <w:tab/>
      </w:r>
      <w:r w:rsidR="00CA69C3" w:rsidRPr="00F34ED8">
        <w:rPr>
          <w:rFonts w:ascii="Times New Roman" w:hAnsi="Times New Roman"/>
          <w:lang w:val="fi-FI"/>
        </w:rPr>
        <w:t>Luusto- ja lihaskipua ja siihen liittyviä tapahtumia todettiin yleisemmin KML-potilailla kuin GIST-potilailla.</w:t>
      </w:r>
    </w:p>
    <w:p w14:paraId="0098C450" w14:textId="77777777" w:rsidR="000C479E" w:rsidRPr="00F34ED8" w:rsidRDefault="00436750" w:rsidP="003A1B82">
      <w:pPr>
        <w:spacing w:after="0"/>
        <w:ind w:left="567" w:hanging="567"/>
        <w:rPr>
          <w:rFonts w:ascii="Times New Roman" w:hAnsi="Times New Roman"/>
          <w:lang w:val="fi-FI"/>
        </w:rPr>
      </w:pPr>
      <w:r w:rsidRPr="00F34ED8">
        <w:rPr>
          <w:rFonts w:ascii="Times New Roman" w:hAnsi="Times New Roman"/>
          <w:lang w:val="fi-FI"/>
        </w:rPr>
        <w:t>11</w:t>
      </w:r>
      <w:r w:rsidR="000C479E" w:rsidRPr="00F34ED8">
        <w:rPr>
          <w:rFonts w:ascii="Times New Roman" w:hAnsi="Times New Roman"/>
          <w:lang w:val="fi-FI"/>
        </w:rPr>
        <w:tab/>
        <w:t>Kuolemaan johtaneita tapauksia on raportoitu potilailla, joilla on ollut pitkälle edennyt tauti, vaikeita infektioita, vaikea neutropenia ja muita vakavia samanaikaisia kliinisiä tiloja.</w:t>
      </w:r>
    </w:p>
    <w:p w14:paraId="7FAFF28C" w14:textId="77777777" w:rsidR="00AA5B99" w:rsidRPr="00F34ED8" w:rsidRDefault="00AA5B99">
      <w:pPr>
        <w:autoSpaceDE w:val="0"/>
        <w:autoSpaceDN w:val="0"/>
        <w:adjustRightInd w:val="0"/>
        <w:spacing w:after="0" w:line="240" w:lineRule="auto"/>
        <w:rPr>
          <w:rFonts w:ascii="Times New Roman" w:hAnsi="Times New Roman"/>
          <w:lang w:val="fi-FI"/>
        </w:rPr>
      </w:pPr>
    </w:p>
    <w:p w14:paraId="1BF8DBA0" w14:textId="77777777" w:rsidR="00AA5B99" w:rsidRPr="00F34ED8" w:rsidRDefault="00CA69C3">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Laboratoriokoearvojen poikkeavuudet:</w:t>
      </w:r>
    </w:p>
    <w:p w14:paraId="350E4465"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Hematologia</w:t>
      </w:r>
    </w:p>
    <w:p w14:paraId="7F62A42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KML-potilailla sytopeniat, etenkin neutropenia ja trombosytopenia, ovat olleet yhdenmukainen löydös kaikissa tutkimuksissa, ja tiedot viittaavat siihen, että esiintymistiheys on suurempi suuria ≥ 750 mg:n annoksia käytettäessä (I vaiheen tutkimus). Sytopenioiden esiintyminen riippui kuitenkin selvästi myös taudin vaiheesta. Kolmannen ja neljännen asteen neutropenioiden (ANC &lt; 1,0 x 10</w:t>
      </w:r>
      <w:r w:rsidRPr="00F34ED8">
        <w:rPr>
          <w:rFonts w:ascii="Times New Roman" w:hAnsi="Times New Roman"/>
          <w:vertAlign w:val="superscript"/>
          <w:lang w:val="fi-FI"/>
        </w:rPr>
        <w:t>9</w:t>
      </w:r>
      <w:r w:rsidRPr="00F34ED8">
        <w:rPr>
          <w:rFonts w:ascii="Times New Roman" w:hAnsi="Times New Roman"/>
          <w:lang w:val="fi-FI"/>
        </w:rPr>
        <w:t>/l) ja trombosytopenioiden (trombosyyttiarvo &lt; 50 x 10</w:t>
      </w:r>
      <w:r w:rsidRPr="00F34ED8">
        <w:rPr>
          <w:rFonts w:ascii="Times New Roman" w:hAnsi="Times New Roman"/>
          <w:vertAlign w:val="superscript"/>
          <w:lang w:val="fi-FI"/>
        </w:rPr>
        <w:t>9</w:t>
      </w:r>
      <w:r w:rsidRPr="00F34ED8">
        <w:rPr>
          <w:rFonts w:ascii="Times New Roman" w:hAnsi="Times New Roman"/>
          <w:lang w:val="fi-FI"/>
        </w:rPr>
        <w:t xml:space="preserve">/l) esiintymistiheys oli 4 - 6 kertaa suurempi blastikriisissä ja akseleraatiovaiheessa olevilla potilailla (neutropenia 59 - 64 % ja trombosytopenia 44 - 63 %) verrattuna kroonisen myelooisen leukemian kroonisessa vaiheessa oleviin potilaisiin, joiden sairaus oli vasta diagnosoitu (neutropenia 16,7 % ja trombosytopenia 8,9 %). Vasta diagnosoidussa kroonisen </w:t>
      </w:r>
      <w:r w:rsidRPr="00F34ED8">
        <w:rPr>
          <w:rFonts w:ascii="Times New Roman" w:hAnsi="Times New Roman"/>
          <w:lang w:val="fi-FI"/>
        </w:rPr>
        <w:lastRenderedPageBreak/>
        <w:t>myelooisen leukemian kroonisessa vaiheessa 4. asteen neutropeniaa (ANC &lt; 0,5 x 10</w:t>
      </w:r>
      <w:r w:rsidRPr="00F34ED8">
        <w:rPr>
          <w:rFonts w:ascii="Times New Roman" w:hAnsi="Times New Roman"/>
          <w:vertAlign w:val="superscript"/>
          <w:lang w:val="fi-FI"/>
        </w:rPr>
        <w:t>9</w:t>
      </w:r>
      <w:r w:rsidRPr="00F34ED8">
        <w:rPr>
          <w:rFonts w:ascii="Times New Roman" w:hAnsi="Times New Roman"/>
          <w:lang w:val="fi-FI"/>
        </w:rPr>
        <w:t>/l) havaittiin 3,6 %:lla potilaista ja trombosytopeniaa (trombosyyttiarvo &lt; 10 x 10</w:t>
      </w:r>
      <w:r w:rsidRPr="00F34ED8">
        <w:rPr>
          <w:rFonts w:ascii="Times New Roman" w:hAnsi="Times New Roman"/>
          <w:vertAlign w:val="superscript"/>
          <w:lang w:val="fi-FI"/>
        </w:rPr>
        <w:t>9</w:t>
      </w:r>
      <w:r w:rsidRPr="00F34ED8">
        <w:rPr>
          <w:rFonts w:ascii="Times New Roman" w:hAnsi="Times New Roman"/>
          <w:lang w:val="fi-FI"/>
        </w:rPr>
        <w:t>/l) &lt; 1 %:lla potilaista. Neutropeniajaksojen mediaanikesto oli yleensä 2 - 3 viikkoa ja trombosytopeniajaksojen yleensä 3 - 4 viikkoa. Nämä tapahtumat voidaan yleensä hoitaa joko pienentämällä imatinibiannosta tai keskeyttämällä hoito, mutta ne voivat harvoissa tapauksissa johtaa hoidon pysyvään keskeyttämiseen. KML:aa sairastavilla lapsipotilailla yleisimmin todettuja toksisia vaikutuksia olivat 3. ja 4. asteen sytopeniat, kuten neutropenia, trombosytopenia ja anemia. Niitä esiintyy yleensä ensimmäisten hoitokuukausien aikana.</w:t>
      </w:r>
    </w:p>
    <w:p w14:paraId="0640D86C" w14:textId="77777777" w:rsidR="00AA5B99" w:rsidRPr="00F34ED8" w:rsidRDefault="00AA5B99">
      <w:pPr>
        <w:autoSpaceDE w:val="0"/>
        <w:autoSpaceDN w:val="0"/>
        <w:adjustRightInd w:val="0"/>
        <w:spacing w:after="0" w:line="240" w:lineRule="auto"/>
        <w:rPr>
          <w:rFonts w:ascii="Times New Roman" w:hAnsi="Times New Roman"/>
          <w:lang w:val="fi-FI"/>
        </w:rPr>
      </w:pPr>
    </w:p>
    <w:p w14:paraId="00BB4FC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GIST-tutkimuksessa, kun potilaiden kasvainta ei voida leikata ja/tai kun kasvain on metastasoitunut, 3. asteen anemiaa raportoitiin 5,4 %:lla ja 4. asteen anemiaa 0,7 %:lla potilaista. Tähän ovat, ainakin joillain potilaista, voineet vaikuttaa ruuansulatuskanavan tai kasvaimensisäiset verenvuodot. 3. asteen neutropeniaa havaittiin 7,5 %:lla; 4. asteen neutropeniaa 2,7 %:lla ja 3. asteen trombosytopeniaa 0,7 %:lla potilaista. Yhdelläkään potilaalla ei havaittu 4. asteen trombosytopeniaa. Valkosolujen ja neutrofiilien määrät laskivat pääasiassa hoidon ensimmäisten kuuden viikon aikana, minkä jälkeen arvot pysyivät suhteellisen vakiona.</w:t>
      </w:r>
    </w:p>
    <w:p w14:paraId="2CF01CAC" w14:textId="77777777" w:rsidR="00AA5B99" w:rsidRPr="00F34ED8" w:rsidRDefault="00AA5B99">
      <w:pPr>
        <w:autoSpaceDE w:val="0"/>
        <w:autoSpaceDN w:val="0"/>
        <w:adjustRightInd w:val="0"/>
        <w:spacing w:after="0" w:line="240" w:lineRule="auto"/>
        <w:rPr>
          <w:rFonts w:ascii="Times New Roman" w:hAnsi="Times New Roman"/>
          <w:lang w:val="fi-FI"/>
        </w:rPr>
      </w:pPr>
    </w:p>
    <w:p w14:paraId="1288BFBD"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Biokemia</w:t>
      </w:r>
    </w:p>
    <w:p w14:paraId="23307F0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KML-potilailla havaittiin huomattavaa transaminaasi- (&lt; 5 %) tai bilirubiiniarvojen (&lt; 1 %) nousua ja se saatiin yleensä hoidettua pienentämällä annosta tai keskeyttämällä hoito (näiden jaksojen mediaanikesto oli noin yksi viikko). Hoito lopetettiin pysyvästi poikkeavien maksa-arvojen vuoksi alle 1 %:lla KML-potilaista.  GIST-potilaista (tutkimus B2222) 6,8 %:lla havaittiin 3. tai 4. asteen ALT:in (alaniiniaminotransferaasin) pitoisuuden nousu ja 4,8 %:lla 3. tai 4. asteen AST:in (aspartaattiaminotransferaasin) nousu. Bilirubiinin nousua havaittiin alle 3 %:lla.</w:t>
      </w:r>
    </w:p>
    <w:p w14:paraId="1686FF90" w14:textId="77777777" w:rsidR="00AA5B99" w:rsidRPr="00F34ED8" w:rsidRDefault="00AA5B99">
      <w:pPr>
        <w:autoSpaceDE w:val="0"/>
        <w:autoSpaceDN w:val="0"/>
        <w:adjustRightInd w:val="0"/>
        <w:spacing w:after="0" w:line="240" w:lineRule="auto"/>
        <w:rPr>
          <w:rFonts w:ascii="Times New Roman" w:hAnsi="Times New Roman"/>
          <w:lang w:val="fi-FI"/>
        </w:rPr>
      </w:pPr>
    </w:p>
    <w:p w14:paraId="5406ED5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Sytolyyttistä ja kolestaattista maksatulehdusta ja maksan vajaatoimintaa on havaittu. Joissain tapauksissa ne ovat johtaneet kuolemaan, kuten yhdellä suuren parasetamoliannoksen saaneella potilaalla.</w:t>
      </w:r>
    </w:p>
    <w:p w14:paraId="28CD4498" w14:textId="77777777" w:rsidR="00595EB7" w:rsidRPr="00F34ED8" w:rsidRDefault="00595EB7">
      <w:pPr>
        <w:autoSpaceDE w:val="0"/>
        <w:autoSpaceDN w:val="0"/>
        <w:adjustRightInd w:val="0"/>
        <w:spacing w:after="0" w:line="240" w:lineRule="auto"/>
        <w:rPr>
          <w:rFonts w:ascii="Times New Roman" w:hAnsi="Times New Roman"/>
          <w:lang w:val="fi-FI"/>
        </w:rPr>
      </w:pPr>
    </w:p>
    <w:p w14:paraId="65CD4CBD" w14:textId="77777777" w:rsidR="00CD6835" w:rsidRPr="00F34ED8" w:rsidRDefault="00CD6835" w:rsidP="00CD6835">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Valikoitujen haittavaikutusten kuvaus</w:t>
      </w:r>
    </w:p>
    <w:p w14:paraId="1005E07B" w14:textId="77777777" w:rsidR="00CD6835" w:rsidRPr="00F34ED8" w:rsidRDefault="00CD6835" w:rsidP="00CD6835">
      <w:pPr>
        <w:autoSpaceDE w:val="0"/>
        <w:autoSpaceDN w:val="0"/>
        <w:adjustRightInd w:val="0"/>
        <w:spacing w:after="0" w:line="240" w:lineRule="auto"/>
        <w:rPr>
          <w:rFonts w:ascii="Times New Roman" w:hAnsi="Times New Roman"/>
          <w:i/>
          <w:u w:val="single"/>
          <w:lang w:val="fi-FI"/>
        </w:rPr>
      </w:pPr>
      <w:r w:rsidRPr="00F34ED8">
        <w:rPr>
          <w:rFonts w:ascii="Times New Roman" w:hAnsi="Times New Roman"/>
          <w:i/>
          <w:u w:val="single"/>
          <w:lang w:val="fi-FI"/>
        </w:rPr>
        <w:t>Hepatiitti B:n uudelleen aktivoituminen</w:t>
      </w:r>
    </w:p>
    <w:p w14:paraId="4C817ECA" w14:textId="77777777" w:rsidR="00CD6835" w:rsidRPr="00F34ED8" w:rsidRDefault="00CD6835" w:rsidP="00CD683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Hepatiitti B:n uudelleen aktivoitumista on ilmoitettu BCR-ABL-tyrosiinikinaasin estäjien käytön yhteydessä. Tämä aiheutti joissakin tapauksissa maksan vajaatoimintaa tai fulminanttia hepatiittia, joka johti maksansiirtoon tai kuolemaan (ks. kohta 4.4).</w:t>
      </w:r>
    </w:p>
    <w:p w14:paraId="1EE9D663" w14:textId="77777777" w:rsidR="00CD6835" w:rsidRPr="00F34ED8" w:rsidRDefault="00CD6835" w:rsidP="00CD6835">
      <w:pPr>
        <w:autoSpaceDE w:val="0"/>
        <w:autoSpaceDN w:val="0"/>
        <w:adjustRightInd w:val="0"/>
        <w:spacing w:after="0" w:line="240" w:lineRule="auto"/>
        <w:rPr>
          <w:rFonts w:ascii="Times New Roman" w:hAnsi="Times New Roman"/>
          <w:lang w:val="fi-FI"/>
        </w:rPr>
      </w:pPr>
    </w:p>
    <w:p w14:paraId="0BD266FD" w14:textId="77777777" w:rsidR="00595EB7" w:rsidRPr="00F34ED8" w:rsidRDefault="00595EB7" w:rsidP="00595EB7">
      <w:pPr>
        <w:suppressLineNumbers/>
        <w:autoSpaceDE w:val="0"/>
        <w:autoSpaceDN w:val="0"/>
        <w:adjustRightInd w:val="0"/>
        <w:spacing w:after="0" w:line="240" w:lineRule="auto"/>
        <w:jc w:val="both"/>
        <w:rPr>
          <w:rFonts w:ascii="Times New Roman" w:eastAsia="Times New Roman" w:hAnsi="Times New Roman"/>
          <w:u w:val="single"/>
          <w:lang w:val="fi-FI" w:eastAsia="fr-LU"/>
        </w:rPr>
      </w:pPr>
      <w:r w:rsidRPr="00F34ED8">
        <w:rPr>
          <w:rFonts w:ascii="Times New Roman" w:eastAsia="Times New Roman" w:hAnsi="Times New Roman"/>
          <w:u w:val="single"/>
          <w:lang w:val="fi-FI" w:eastAsia="fr-LU"/>
        </w:rPr>
        <w:t>Epäillyistä haittavaikutuksista ilmoittaminen</w:t>
      </w:r>
    </w:p>
    <w:p w14:paraId="21C5B547" w14:textId="0640F53D" w:rsidR="00595EB7" w:rsidRPr="00F34ED8" w:rsidRDefault="00595EB7" w:rsidP="00595EB7">
      <w:pPr>
        <w:suppressAutoHyphens/>
        <w:spacing w:after="0" w:line="240" w:lineRule="auto"/>
        <w:rPr>
          <w:rFonts w:ascii="Times New Roman" w:eastAsia="Times New Roman" w:hAnsi="Times New Roman"/>
          <w:noProof/>
          <w:lang w:val="fi-FI" w:eastAsia="fr-LU"/>
        </w:rPr>
      </w:pPr>
      <w:r w:rsidRPr="00F34ED8">
        <w:rPr>
          <w:rFonts w:ascii="Times New Roman" w:eastAsia="Times New Roman" w:hAnsi="Times New Roman"/>
          <w:lang w:val="fi-FI" w:eastAsia="fr-LU"/>
        </w:rPr>
        <w:t>On tärkeää ilmoittaa myyntiluvan myöntämisen jälkeisistä lääkevalmisteen epäillyistä haittavaikutuksista. Se mahdollistaa lääkevalmisteen</w:t>
      </w:r>
      <w:r w:rsidR="00967F8A">
        <w:rPr>
          <w:rFonts w:ascii="Times New Roman" w:eastAsia="Times New Roman" w:hAnsi="Times New Roman"/>
          <w:lang w:val="fi-FI" w:eastAsia="fr-LU"/>
        </w:rPr>
        <w:t xml:space="preserve"> </w:t>
      </w:r>
      <w:r w:rsidRPr="00F34ED8">
        <w:rPr>
          <w:rFonts w:ascii="Times New Roman" w:eastAsia="Times New Roman" w:hAnsi="Times New Roman"/>
          <w:lang w:val="fi-FI" w:eastAsia="fr-LU"/>
        </w:rPr>
        <w:t xml:space="preserve">hyöty-haittatasapainon jatkuvan arvioinnin. Terveydenhuollon ammattilaisia pyydetään ilmoittamaan kaikista epäillyistä haittavaikutuksista </w:t>
      </w:r>
      <w:hyperlink r:id="rId13" w:history="1">
        <w:r w:rsidRPr="00F34ED8">
          <w:rPr>
            <w:rFonts w:ascii="Times New Roman" w:eastAsia="Times New Roman" w:hAnsi="Times New Roman"/>
            <w:color w:val="0000FF"/>
            <w:highlight w:val="lightGray"/>
            <w:u w:val="single"/>
            <w:lang w:val="fi-FI" w:eastAsia="fr-LU"/>
          </w:rPr>
          <w:t>liitteessä V</w:t>
        </w:r>
      </w:hyperlink>
      <w:r w:rsidRPr="00F34ED8">
        <w:rPr>
          <w:rFonts w:ascii="Times New Roman" w:eastAsia="Times New Roman" w:hAnsi="Times New Roman"/>
          <w:color w:val="0000FF"/>
          <w:highlight w:val="lightGray"/>
          <w:u w:val="single"/>
          <w:lang w:val="fi-FI" w:eastAsia="fr-LU"/>
        </w:rPr>
        <w:t xml:space="preserve"> </w:t>
      </w:r>
      <w:r w:rsidRPr="00F34ED8">
        <w:rPr>
          <w:rFonts w:ascii="Times New Roman" w:eastAsia="Times New Roman" w:hAnsi="Times New Roman"/>
          <w:highlight w:val="lightGray"/>
          <w:lang w:val="fi-FI" w:eastAsia="fr-LU"/>
        </w:rPr>
        <w:t>luetellun kansallisen ilmoitusjärjestelmän kautta</w:t>
      </w:r>
      <w:r w:rsidRPr="00F34ED8">
        <w:rPr>
          <w:rFonts w:ascii="Times New Roman" w:eastAsia="Times New Roman" w:hAnsi="Times New Roman"/>
          <w:lang w:val="fi-FI" w:eastAsia="fr-LU"/>
        </w:rPr>
        <w:t>.</w:t>
      </w:r>
    </w:p>
    <w:p w14:paraId="38C83591" w14:textId="77777777" w:rsidR="00595EB7" w:rsidRPr="00F34ED8" w:rsidRDefault="00595EB7">
      <w:pPr>
        <w:autoSpaceDE w:val="0"/>
        <w:autoSpaceDN w:val="0"/>
        <w:adjustRightInd w:val="0"/>
        <w:spacing w:after="0" w:line="240" w:lineRule="auto"/>
        <w:rPr>
          <w:rFonts w:ascii="Times New Roman" w:hAnsi="Times New Roman"/>
          <w:b/>
          <w:bCs/>
          <w:lang w:val="fi-FI"/>
        </w:rPr>
      </w:pPr>
    </w:p>
    <w:p w14:paraId="73BBCE2B"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4.9</w:t>
      </w:r>
      <w:r w:rsidRPr="00F34ED8">
        <w:rPr>
          <w:rFonts w:ascii="Times New Roman" w:hAnsi="Times New Roman"/>
          <w:b/>
          <w:bCs/>
          <w:lang w:val="fi-FI"/>
        </w:rPr>
        <w:tab/>
        <w:t>Yliannostus</w:t>
      </w:r>
    </w:p>
    <w:p w14:paraId="06E1474D" w14:textId="77777777" w:rsidR="00AA5B99" w:rsidRPr="00F34ED8" w:rsidRDefault="00AA5B99">
      <w:pPr>
        <w:autoSpaceDE w:val="0"/>
        <w:autoSpaceDN w:val="0"/>
        <w:adjustRightInd w:val="0"/>
        <w:spacing w:after="0" w:line="240" w:lineRule="auto"/>
        <w:rPr>
          <w:rFonts w:ascii="Times New Roman" w:hAnsi="Times New Roman"/>
          <w:lang w:val="fi-FI"/>
        </w:rPr>
      </w:pPr>
    </w:p>
    <w:p w14:paraId="0B791C3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Kokemusta suositellun terapeuttisen annostuksen ylittämisestä on vain rajoitetusti. Yksittäisiä imatinibin yliannostustapauksia on raportoitu spontaanisti ja kirjallisuudessa. Yliannostustapauksissa potilasta tulee seurata ja antaa asianmukainen oireellinen hoito. Useimmiten raportoitu tulos näissä tapauksissa oli ”kohentunut” tai ”toipunut”. Tapauksia, jotka on raportoitu muissa annosväleissä:</w:t>
      </w:r>
    </w:p>
    <w:p w14:paraId="403CD34F" w14:textId="77777777" w:rsidR="00AA5B99" w:rsidRPr="00F34ED8" w:rsidRDefault="00AA5B99">
      <w:pPr>
        <w:autoSpaceDE w:val="0"/>
        <w:autoSpaceDN w:val="0"/>
        <w:adjustRightInd w:val="0"/>
        <w:spacing w:after="0" w:line="240" w:lineRule="auto"/>
        <w:rPr>
          <w:rFonts w:ascii="Times New Roman" w:hAnsi="Times New Roman"/>
          <w:lang w:val="fi-FI"/>
        </w:rPr>
      </w:pPr>
    </w:p>
    <w:p w14:paraId="7883494C"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Aikuiset</w:t>
      </w:r>
    </w:p>
    <w:p w14:paraId="5F9FF36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1 200 - 1 600 mg (kestäen vaihtelevasti 1 - 10 päivää): Pahoinvointi, oksentelu, ripuli, ihottuma, eryteema, edeema, turvotus, heikotus, lihasnykäykset, trombosytopenia, pansytopenia, vatsakipu, päänsärky, heikentynyt ruokahalu.</w:t>
      </w:r>
    </w:p>
    <w:p w14:paraId="1648930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1 800 - 3 200 mg (jopa 3 200 mg päivässä 6 päivän ajan): Voimattomuus, myalgia, suurentunut kreatiniini-fosfokinaasi, suurentunut bilirubiini, ruuansulatuskanavan kipu.</w:t>
      </w:r>
    </w:p>
    <w:p w14:paraId="793C3AC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6 400 mg (kerta-annoksena): Yksi kirjallisuusraportti yhdestä potilaasta, joka koki pahoinvointia, oksentelua, vatsakipua, kuumetta ja kasvojen turvotusta ja jolla havaittiin alentunut neutrofiililuku ja kohonneet transaminaasiluvut.</w:t>
      </w:r>
    </w:p>
    <w:p w14:paraId="16A7744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8 - 10 g (kerta-annoksena): Oksentelua ja ruuansulatuskanavan kipua on raportoitu.</w:t>
      </w:r>
    </w:p>
    <w:p w14:paraId="3123AF9D" w14:textId="77777777" w:rsidR="00AA5B99" w:rsidRPr="00F34ED8" w:rsidRDefault="00AA5B99">
      <w:pPr>
        <w:autoSpaceDE w:val="0"/>
        <w:autoSpaceDN w:val="0"/>
        <w:adjustRightInd w:val="0"/>
        <w:spacing w:after="0" w:line="240" w:lineRule="auto"/>
        <w:rPr>
          <w:rFonts w:ascii="Times New Roman" w:hAnsi="Times New Roman"/>
          <w:lang w:val="fi-FI"/>
        </w:rPr>
      </w:pPr>
    </w:p>
    <w:p w14:paraId="4114F73F"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Pediatriset potilaat</w:t>
      </w:r>
    </w:p>
    <w:p w14:paraId="5C5E043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Yksi 3-vuotias poika, joka altistui 400 mg:n kerta-annokselle, koki oksentelua, ripulia sekä anoreksiaa, ja toinen 3-vuotias poika, joka altistui 980 mg:n kerta-annokselle, koki veren valkosolumäärän alenemista sekä ripulia.</w:t>
      </w:r>
    </w:p>
    <w:p w14:paraId="1DD504D5" w14:textId="77777777" w:rsidR="00AA5B99" w:rsidRPr="00F34ED8" w:rsidRDefault="00AA5B99">
      <w:pPr>
        <w:autoSpaceDE w:val="0"/>
        <w:autoSpaceDN w:val="0"/>
        <w:adjustRightInd w:val="0"/>
        <w:spacing w:after="0" w:line="240" w:lineRule="auto"/>
        <w:rPr>
          <w:rFonts w:ascii="Times New Roman" w:hAnsi="Times New Roman"/>
          <w:lang w:val="fi-FI"/>
        </w:rPr>
      </w:pPr>
    </w:p>
    <w:p w14:paraId="1027181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Yliannostustapauksissa potilasta tulee tarkkailla ja antaa asiaankuuluvaa tukihoitoa.</w:t>
      </w:r>
    </w:p>
    <w:p w14:paraId="46D4642D" w14:textId="77777777" w:rsidR="00AA5B99" w:rsidRPr="00F34ED8" w:rsidRDefault="00AA5B99">
      <w:pPr>
        <w:autoSpaceDE w:val="0"/>
        <w:autoSpaceDN w:val="0"/>
        <w:adjustRightInd w:val="0"/>
        <w:spacing w:after="0" w:line="240" w:lineRule="auto"/>
        <w:rPr>
          <w:rFonts w:ascii="Times New Roman" w:hAnsi="Times New Roman"/>
          <w:lang w:val="fi-FI"/>
        </w:rPr>
      </w:pPr>
    </w:p>
    <w:p w14:paraId="5D13FE2B" w14:textId="77777777" w:rsidR="00AA5B99" w:rsidRPr="00F34ED8" w:rsidRDefault="00AA5B99">
      <w:pPr>
        <w:autoSpaceDE w:val="0"/>
        <w:autoSpaceDN w:val="0"/>
        <w:adjustRightInd w:val="0"/>
        <w:spacing w:after="0" w:line="240" w:lineRule="auto"/>
        <w:rPr>
          <w:rFonts w:ascii="Times New Roman" w:hAnsi="Times New Roman"/>
          <w:lang w:val="fi-FI"/>
        </w:rPr>
      </w:pPr>
    </w:p>
    <w:p w14:paraId="630AA012"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w:t>
      </w:r>
      <w:r w:rsidRPr="00F34ED8">
        <w:rPr>
          <w:rFonts w:ascii="Times New Roman" w:hAnsi="Times New Roman"/>
          <w:b/>
          <w:bCs/>
          <w:lang w:val="fi-FI"/>
        </w:rPr>
        <w:tab/>
        <w:t>FARMAKOLOGISET OMINAISUUDET</w:t>
      </w:r>
    </w:p>
    <w:p w14:paraId="29ABB452" w14:textId="77777777" w:rsidR="00AA5B99" w:rsidRPr="00F34ED8" w:rsidRDefault="00AA5B99">
      <w:pPr>
        <w:autoSpaceDE w:val="0"/>
        <w:autoSpaceDN w:val="0"/>
        <w:adjustRightInd w:val="0"/>
        <w:spacing w:after="0" w:line="240" w:lineRule="auto"/>
        <w:rPr>
          <w:rFonts w:ascii="Times New Roman" w:hAnsi="Times New Roman"/>
          <w:lang w:val="fi-FI"/>
        </w:rPr>
      </w:pPr>
    </w:p>
    <w:p w14:paraId="3B318934"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5.1</w:t>
      </w:r>
      <w:r w:rsidRPr="00F34ED8">
        <w:rPr>
          <w:rFonts w:ascii="Times New Roman" w:hAnsi="Times New Roman"/>
          <w:b/>
          <w:bCs/>
          <w:lang w:val="fi-FI"/>
        </w:rPr>
        <w:tab/>
        <w:t>Farmakodynamiikka</w:t>
      </w:r>
    </w:p>
    <w:p w14:paraId="76695A71" w14:textId="77777777" w:rsidR="00AA5B99" w:rsidRPr="00F34ED8" w:rsidRDefault="00AA5B99">
      <w:pPr>
        <w:autoSpaceDE w:val="0"/>
        <w:autoSpaceDN w:val="0"/>
        <w:adjustRightInd w:val="0"/>
        <w:spacing w:after="0" w:line="240" w:lineRule="auto"/>
        <w:rPr>
          <w:rFonts w:ascii="Times New Roman" w:hAnsi="Times New Roman"/>
          <w:lang w:val="fi-FI"/>
        </w:rPr>
      </w:pPr>
    </w:p>
    <w:p w14:paraId="42BF96F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Farmakoterapeuttinen ryhmä: Antineoplastiset lääkeaineet, proteiinikinaasin estäjät, ATC-koodi: L01XE01</w:t>
      </w:r>
    </w:p>
    <w:p w14:paraId="4B103E27" w14:textId="77777777" w:rsidR="00AA5B99" w:rsidRPr="00F34ED8" w:rsidRDefault="00AA5B99">
      <w:pPr>
        <w:autoSpaceDE w:val="0"/>
        <w:autoSpaceDN w:val="0"/>
        <w:adjustRightInd w:val="0"/>
        <w:spacing w:after="0" w:line="240" w:lineRule="auto"/>
        <w:rPr>
          <w:rFonts w:ascii="Times New Roman" w:hAnsi="Times New Roman"/>
          <w:lang w:val="fi-FI"/>
        </w:rPr>
      </w:pPr>
    </w:p>
    <w:p w14:paraId="492D3AA1"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Vaikutusmekanismi</w:t>
      </w:r>
    </w:p>
    <w:p w14:paraId="672F11D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on pienimolekyylinen proteiinityrosiinikinaasin estäjä, joka estää voimakkaasti Bcr-Abl-tyrosiinikinaasin toimintaa ja useita reseptorityrosiinikinaaseja (c-Kit-proto-onkogeenin koodaama kantasolutekijän [SCF] Kit-reseptori, DDR1- ja DDR2-reseptorit, kasvutekijäreseptori CSF-1R ja verihiutalekasvutekijäreseptorit alfa ja beeta [PDGFR-alfa ja PDGFR-beeta]). Imatinibi voi myös estää näiden reseptorikinaasien aktivaation välittämiä solutason tapahtumia.</w:t>
      </w:r>
    </w:p>
    <w:p w14:paraId="13CD7A9F" w14:textId="77777777" w:rsidR="00AA5B99" w:rsidRPr="00F34ED8" w:rsidRDefault="00AA5B99">
      <w:pPr>
        <w:autoSpaceDE w:val="0"/>
        <w:autoSpaceDN w:val="0"/>
        <w:adjustRightInd w:val="0"/>
        <w:spacing w:after="0" w:line="240" w:lineRule="auto"/>
        <w:rPr>
          <w:rFonts w:ascii="Times New Roman" w:hAnsi="Times New Roman"/>
          <w:lang w:val="fi-FI"/>
        </w:rPr>
      </w:pPr>
    </w:p>
    <w:p w14:paraId="4CE5DABC"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Farmakodynaamiset vaikutukset</w:t>
      </w:r>
    </w:p>
    <w:p w14:paraId="2905483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Imatinibi on proteiinityrosiinikinaasin estäjä, joka estää voimakkaasti Bcr-Abl-tyrosiinikinaasia </w:t>
      </w:r>
      <w:r w:rsidRPr="00F34ED8">
        <w:rPr>
          <w:rFonts w:ascii="Times New Roman" w:hAnsi="Times New Roman"/>
          <w:i/>
          <w:iCs/>
          <w:lang w:val="fi-FI"/>
        </w:rPr>
        <w:t>in vitro</w:t>
      </w:r>
      <w:r w:rsidRPr="00F34ED8">
        <w:rPr>
          <w:rFonts w:ascii="Times New Roman" w:hAnsi="Times New Roman"/>
          <w:lang w:val="fi-FI"/>
        </w:rPr>
        <w:t xml:space="preserve">-, solu- ja </w:t>
      </w:r>
      <w:r w:rsidRPr="00F34ED8">
        <w:rPr>
          <w:rFonts w:ascii="Times New Roman" w:hAnsi="Times New Roman"/>
          <w:i/>
          <w:iCs/>
          <w:lang w:val="fi-FI"/>
        </w:rPr>
        <w:t xml:space="preserve">in vivo </w:t>
      </w:r>
      <w:r w:rsidRPr="00F34ED8">
        <w:rPr>
          <w:rFonts w:ascii="Times New Roman" w:hAnsi="Times New Roman"/>
          <w:lang w:val="fi-FI"/>
        </w:rPr>
        <w:t xml:space="preserve"> -pitoisuuksina. Aine estää selektiivisesti proliferaatiota ja indusoi apoptoosia Bcr-Abl-positiivisissa solulinjoissa sekä tuoreissa leukemiasoluissa, jotka ovat peräisin Philadelphia-kromosomin suhteen positiivisilta kroonista myelooista leukemiaa sairastavilta potilailta</w:t>
      </w:r>
      <w:r w:rsidR="00DC24FA" w:rsidRPr="00F34ED8">
        <w:rPr>
          <w:rFonts w:ascii="Times New Roman" w:hAnsi="Times New Roman"/>
          <w:lang w:val="fi-FI"/>
        </w:rPr>
        <w:t xml:space="preserve"> sekä akuuttia lymfoblastista leukemiaa sairastavilta potilailta</w:t>
      </w:r>
      <w:r w:rsidRPr="00F34ED8">
        <w:rPr>
          <w:rFonts w:ascii="Times New Roman" w:hAnsi="Times New Roman"/>
          <w:lang w:val="fi-FI"/>
        </w:rPr>
        <w:t>.</w:t>
      </w:r>
    </w:p>
    <w:p w14:paraId="4AB16C95" w14:textId="77777777" w:rsidR="00AA5B99" w:rsidRPr="00F34ED8" w:rsidRDefault="00AA5B99">
      <w:pPr>
        <w:autoSpaceDE w:val="0"/>
        <w:autoSpaceDN w:val="0"/>
        <w:adjustRightInd w:val="0"/>
        <w:spacing w:after="0" w:line="240" w:lineRule="auto"/>
        <w:rPr>
          <w:rFonts w:ascii="Times New Roman" w:hAnsi="Times New Roman"/>
          <w:lang w:val="fi-FI"/>
        </w:rPr>
      </w:pPr>
    </w:p>
    <w:p w14:paraId="139F65D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Aineella on kasvaimia estävä vaikutus </w:t>
      </w:r>
      <w:r w:rsidRPr="00F34ED8">
        <w:rPr>
          <w:rFonts w:ascii="Times New Roman" w:hAnsi="Times New Roman"/>
          <w:i/>
          <w:iCs/>
          <w:lang w:val="fi-FI"/>
        </w:rPr>
        <w:t xml:space="preserve">in vivo </w:t>
      </w:r>
      <w:r w:rsidRPr="00F34ED8">
        <w:rPr>
          <w:rFonts w:ascii="Times New Roman" w:hAnsi="Times New Roman"/>
          <w:lang w:val="fi-FI"/>
        </w:rPr>
        <w:t>, kun sitä annetaan ainoana aineena eläinmalleissa, joissa käytetään Bcr-Abl-positiivisia kasvainsoluja.</w:t>
      </w:r>
    </w:p>
    <w:p w14:paraId="651307E0" w14:textId="77777777" w:rsidR="00DC24FA" w:rsidRPr="00F34ED8" w:rsidRDefault="00DC24FA">
      <w:pPr>
        <w:autoSpaceDE w:val="0"/>
        <w:autoSpaceDN w:val="0"/>
        <w:adjustRightInd w:val="0"/>
        <w:spacing w:after="0" w:line="240" w:lineRule="auto"/>
        <w:rPr>
          <w:rFonts w:ascii="Times New Roman" w:hAnsi="Times New Roman"/>
          <w:lang w:val="fi-FI"/>
        </w:rPr>
      </w:pPr>
    </w:p>
    <w:p w14:paraId="2622189C" w14:textId="77777777" w:rsidR="00DC24FA" w:rsidRPr="00F34ED8" w:rsidRDefault="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on myös verihiutalekasvutekijän (PDGF) reseptorityrosiinikinaasin, PD</w:t>
      </w:r>
      <w:r w:rsidR="00136148" w:rsidRPr="00F34ED8">
        <w:rPr>
          <w:rFonts w:ascii="Times New Roman" w:hAnsi="Times New Roman"/>
          <w:lang w:val="fi-FI"/>
        </w:rPr>
        <w:t xml:space="preserve">GF-R, </w:t>
      </w:r>
      <w:r w:rsidRPr="00F34ED8">
        <w:rPr>
          <w:rFonts w:ascii="Times New Roman" w:hAnsi="Times New Roman"/>
          <w:lang w:val="fi-FI"/>
        </w:rPr>
        <w:t>ja se estää PDGF-välitteisiä solutapahtumia. PDGF:n konstitutiivisen tuotannon tai PDGF-reseptorin tai Abl-proteiinityrokinaasien konstutiivisen aktivaation (jonka syynä on niiden yhdistyminen eri proteiineihin) on arveltu osallistuvan MDS:n/MDP:n, HES:n/CEL:n ja DFSP:n patogeneesiin. Imatinibi estää viestinkulkua ja proliferaatiota soluissa, joiden PDGFR- ja Abl-kinaasitoiminta on häiriintynyt.</w:t>
      </w:r>
    </w:p>
    <w:p w14:paraId="0516D24C" w14:textId="77777777" w:rsidR="00AA5B99" w:rsidRPr="00F34ED8" w:rsidRDefault="00AA5B99">
      <w:pPr>
        <w:autoSpaceDE w:val="0"/>
        <w:autoSpaceDN w:val="0"/>
        <w:adjustRightInd w:val="0"/>
        <w:spacing w:after="0" w:line="240" w:lineRule="auto"/>
        <w:rPr>
          <w:rFonts w:ascii="Times New Roman" w:hAnsi="Times New Roman"/>
          <w:lang w:val="fi-FI"/>
        </w:rPr>
      </w:pPr>
    </w:p>
    <w:p w14:paraId="578E54DF"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lastRenderedPageBreak/>
        <w:t>Kliiniset tutkimukset kroonisessa myelooisessa leukemiassa (KML)</w:t>
      </w:r>
    </w:p>
    <w:p w14:paraId="0A5ACFB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Näyttö imatinibin tehosta perustuu hematologisten ja sytogeneettisten vasteiden määrään ja aikaan ilman taudin etenemistä. </w:t>
      </w:r>
      <w:r w:rsidR="00C74589" w:rsidRPr="00F34ED8">
        <w:rPr>
          <w:rFonts w:ascii="Times New Roman" w:hAnsi="Times New Roman"/>
          <w:lang w:val="fi-FI"/>
        </w:rPr>
        <w:t>K</w:t>
      </w:r>
      <w:r w:rsidRPr="00F34ED8">
        <w:rPr>
          <w:rFonts w:ascii="Times New Roman" w:hAnsi="Times New Roman"/>
          <w:lang w:val="fi-FI"/>
        </w:rPr>
        <w:t>ontrolloituja tutkimuksia, jotka osoittaisivat kliinistä tehoa, kuten sairauteen kuuluvien oireiden vähenemistä tai elonjäämisetua, ei ole.</w:t>
      </w:r>
    </w:p>
    <w:p w14:paraId="58E098F8" w14:textId="77777777" w:rsidR="00AA5B99" w:rsidRPr="00F34ED8" w:rsidRDefault="00AA5B99">
      <w:pPr>
        <w:autoSpaceDE w:val="0"/>
        <w:autoSpaceDN w:val="0"/>
        <w:adjustRightInd w:val="0"/>
        <w:spacing w:after="0" w:line="240" w:lineRule="auto"/>
        <w:rPr>
          <w:rFonts w:ascii="Times New Roman" w:hAnsi="Times New Roman"/>
          <w:lang w:val="fi-FI"/>
        </w:rPr>
      </w:pPr>
    </w:p>
    <w:p w14:paraId="3B593FFB" w14:textId="77777777" w:rsidR="00AA5B99" w:rsidRPr="00F34ED8" w:rsidRDefault="00C7458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suuri avoin, kansainvälinen, kontrolloimaton </w:t>
      </w:r>
      <w:r w:rsidR="00CA69C3" w:rsidRPr="00F34ED8">
        <w:rPr>
          <w:rFonts w:ascii="Times New Roman" w:hAnsi="Times New Roman"/>
          <w:lang w:val="fi-FI"/>
        </w:rPr>
        <w:t xml:space="preserve"> II vaiheen tutkimus tehtiin potilaille, jotka sairastivat kroonisen myelooisen leukemian Philadelphia-kromosomin suhteen positiivista (Ph+) </w:t>
      </w:r>
      <w:r w:rsidRPr="00F34ED8">
        <w:rPr>
          <w:rFonts w:ascii="Times New Roman" w:hAnsi="Times New Roman"/>
          <w:lang w:val="fi-FI"/>
        </w:rPr>
        <w:t>blastikriisi vaiheessa</w:t>
      </w:r>
      <w:r w:rsidR="00CA69C3" w:rsidRPr="00F34ED8">
        <w:rPr>
          <w:rFonts w:ascii="Times New Roman" w:hAnsi="Times New Roman"/>
          <w:lang w:val="fi-FI"/>
        </w:rPr>
        <w:t xml:space="preserve">. Lisäksi pieni määrä lapsia on hoidettu kahdessa I vaiheen tutkimuksessa </w:t>
      </w:r>
      <w:r w:rsidRPr="00F34ED8">
        <w:rPr>
          <w:rFonts w:ascii="Times New Roman" w:hAnsi="Times New Roman"/>
          <w:lang w:val="fi-FI"/>
        </w:rPr>
        <w:t xml:space="preserve">(potilaita joilla KLM tar Ph+ akuutti leukemia) </w:t>
      </w:r>
      <w:r w:rsidR="00CA69C3" w:rsidRPr="00F34ED8">
        <w:rPr>
          <w:rFonts w:ascii="Times New Roman" w:hAnsi="Times New Roman"/>
          <w:lang w:val="fi-FI"/>
        </w:rPr>
        <w:t>ja yhdessä II vaiheen tutkimuksessa.</w:t>
      </w:r>
    </w:p>
    <w:p w14:paraId="69F84A83" w14:textId="77777777" w:rsidR="00AA5B99" w:rsidRPr="00F34ED8" w:rsidRDefault="00AA5B99">
      <w:pPr>
        <w:autoSpaceDE w:val="0"/>
        <w:autoSpaceDN w:val="0"/>
        <w:adjustRightInd w:val="0"/>
        <w:spacing w:after="0" w:line="240" w:lineRule="auto"/>
        <w:rPr>
          <w:rFonts w:ascii="Times New Roman" w:hAnsi="Times New Roman"/>
          <w:lang w:val="fi-FI"/>
        </w:rPr>
      </w:pPr>
    </w:p>
    <w:p w14:paraId="754F649E" w14:textId="77777777" w:rsidR="00AA5B99" w:rsidRPr="00F34ED8" w:rsidRDefault="00C7458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w:t>
      </w:r>
      <w:r w:rsidR="00CA69C3" w:rsidRPr="00F34ED8">
        <w:rPr>
          <w:rFonts w:ascii="Times New Roman" w:hAnsi="Times New Roman"/>
          <w:lang w:val="fi-FI"/>
        </w:rPr>
        <w:t>liinis</w:t>
      </w:r>
      <w:r w:rsidRPr="00F34ED8">
        <w:rPr>
          <w:rFonts w:ascii="Times New Roman" w:hAnsi="Times New Roman"/>
          <w:lang w:val="fi-FI"/>
        </w:rPr>
        <w:t>e</w:t>
      </w:r>
      <w:r w:rsidR="00CA69C3" w:rsidRPr="00F34ED8">
        <w:rPr>
          <w:rFonts w:ascii="Times New Roman" w:hAnsi="Times New Roman"/>
          <w:lang w:val="fi-FI"/>
        </w:rPr>
        <w:t>ssä tutkimuks</w:t>
      </w:r>
      <w:r w:rsidRPr="00F34ED8">
        <w:rPr>
          <w:rFonts w:ascii="Times New Roman" w:hAnsi="Times New Roman"/>
          <w:lang w:val="fi-FI"/>
        </w:rPr>
        <w:t>e</w:t>
      </w:r>
      <w:r w:rsidR="00CA69C3" w:rsidRPr="00F34ED8">
        <w:rPr>
          <w:rFonts w:ascii="Times New Roman" w:hAnsi="Times New Roman"/>
          <w:lang w:val="fi-FI"/>
        </w:rPr>
        <w:t>ssa 38 % potilaista oli ≥ 60-vuotiaita ja  12 % ≥ 70-vuotiaita.</w:t>
      </w:r>
    </w:p>
    <w:p w14:paraId="01D40A39" w14:textId="77777777" w:rsidR="00E73B5A" w:rsidRPr="00F34ED8" w:rsidRDefault="00E73B5A" w:rsidP="00E73B5A">
      <w:pPr>
        <w:autoSpaceDE w:val="0"/>
        <w:autoSpaceDN w:val="0"/>
        <w:adjustRightInd w:val="0"/>
        <w:spacing w:after="0" w:line="240" w:lineRule="auto"/>
        <w:rPr>
          <w:rFonts w:ascii="Times New Roman" w:hAnsi="Times New Roman"/>
          <w:lang w:val="fi-FI"/>
        </w:rPr>
      </w:pPr>
    </w:p>
    <w:p w14:paraId="3E98D3E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 xml:space="preserve">Myelooinen blastikriisi: </w:t>
      </w:r>
      <w:r w:rsidRPr="00F34ED8">
        <w:rPr>
          <w:rFonts w:ascii="Times New Roman" w:hAnsi="Times New Roman"/>
          <w:lang w:val="fi-FI"/>
        </w:rPr>
        <w:t>Tutkimukseen otettiin 260 myelooista blastikriisiä sairastavaa potilasta. Heistä 95 (37 %) oli saanut aiemmin kemoterapiaa joko akseleraatiovaiheen tai blastikriisin hoitona (”aiemmin hoidetut potilaat”), kun taas 165 (63 %) ei ollut saanut aiempaa hoitoa (”hoitamattomat potilaat”). Ensimmäisten 37 potilaan aloitusannos oli 400 mg; sittemmin tutkimussuunnitelmaa muutettiin suuremman annoksen sallivaksi, ja loppujen 223 potilaan aloitusannos oli 600 mg.</w:t>
      </w:r>
    </w:p>
    <w:p w14:paraId="0805D1F6" w14:textId="77777777" w:rsidR="00AA5B99" w:rsidRPr="00F34ED8" w:rsidRDefault="00AA5B99">
      <w:pPr>
        <w:autoSpaceDE w:val="0"/>
        <w:autoSpaceDN w:val="0"/>
        <w:adjustRightInd w:val="0"/>
        <w:spacing w:after="0" w:line="240" w:lineRule="auto"/>
        <w:rPr>
          <w:rFonts w:ascii="Times New Roman" w:hAnsi="Times New Roman"/>
          <w:lang w:val="fi-FI"/>
        </w:rPr>
      </w:pPr>
    </w:p>
    <w:p w14:paraId="625485B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Ensisijainen tehokkuusmuuttuja oli hematologisen vasteen osuus. Hematologinen vaste ilmoitettiin joko täydellisenä hematologisena vasteena, leukemian olemassaoloa koskevan näytön puuttumisena </w:t>
      </w:r>
      <w:r w:rsidR="00407AAC" w:rsidRPr="00F34ED8">
        <w:rPr>
          <w:rFonts w:ascii="Times New Roman" w:hAnsi="Times New Roman"/>
          <w:lang w:val="fi-FI"/>
        </w:rPr>
        <w:t xml:space="preserve">(esim. blastien poistuminen luuytimestä ja verestä siten ettei täyttä ääreisveren toipumista kuitenkaan saavutettu kuten täydellisessä vasteessa) </w:t>
      </w:r>
      <w:r w:rsidRPr="00F34ED8">
        <w:rPr>
          <w:rFonts w:ascii="Times New Roman" w:hAnsi="Times New Roman"/>
          <w:lang w:val="fi-FI"/>
        </w:rPr>
        <w:t>tai paluuna kroonisen myelooisen leukemian krooniseen vaiheeseen</w:t>
      </w:r>
      <w:r w:rsidR="00407AAC" w:rsidRPr="00F34ED8">
        <w:rPr>
          <w:rFonts w:ascii="Times New Roman" w:hAnsi="Times New Roman"/>
          <w:lang w:val="fi-FI"/>
        </w:rPr>
        <w:t>.</w:t>
      </w:r>
      <w:r w:rsidRPr="00F34ED8">
        <w:rPr>
          <w:rFonts w:ascii="Times New Roman" w:hAnsi="Times New Roman"/>
          <w:lang w:val="fi-FI"/>
        </w:rPr>
        <w:t xml:space="preserve"> Tässä tutkimuksessa hematologisen vasteen saavutti 31 % potilaista (36 % aiemmin hoitamattomista potilaista ja 22 % aiemmin hoidetuista potilaista)</w:t>
      </w:r>
      <w:r w:rsidR="00407AAC" w:rsidRPr="00F34ED8">
        <w:rPr>
          <w:rFonts w:ascii="Times New Roman" w:hAnsi="Times New Roman"/>
          <w:lang w:val="fi-FI"/>
        </w:rPr>
        <w:t xml:space="preserve"> (Taulukko </w:t>
      </w:r>
      <w:r w:rsidR="000C479E" w:rsidRPr="00F34ED8">
        <w:rPr>
          <w:rFonts w:ascii="Times New Roman" w:hAnsi="Times New Roman"/>
          <w:lang w:val="fi-FI"/>
        </w:rPr>
        <w:t>2</w:t>
      </w:r>
      <w:r w:rsidR="00407AAC" w:rsidRPr="00F34ED8">
        <w:rPr>
          <w:rFonts w:ascii="Times New Roman" w:hAnsi="Times New Roman"/>
          <w:lang w:val="fi-FI"/>
        </w:rPr>
        <w:t>)</w:t>
      </w:r>
      <w:r w:rsidRPr="00F34ED8">
        <w:rPr>
          <w:rFonts w:ascii="Times New Roman" w:hAnsi="Times New Roman"/>
          <w:lang w:val="fi-FI"/>
        </w:rPr>
        <w:t>. Lisäksi vaste oli yleisempi 600 mg:n annosta saaneilla potilailla (33 %) kuin 400 mg:n annosta saaneilla potilailla (16 %, p=0,0220). Senhetkinen arvio potilaiden mediaanielossaolosta oli aiemmin hoitamattomien potilaiden osalta 7,7 kuukautta ja hoidettujen potilaiden osalta 4,7 kuukautta.</w:t>
      </w:r>
    </w:p>
    <w:p w14:paraId="5F9A6B8F" w14:textId="77777777" w:rsidR="00AA5B99" w:rsidRPr="00F34ED8" w:rsidRDefault="00AA5B99">
      <w:pPr>
        <w:autoSpaceDE w:val="0"/>
        <w:autoSpaceDN w:val="0"/>
        <w:adjustRightInd w:val="0"/>
        <w:spacing w:after="0" w:line="240" w:lineRule="auto"/>
        <w:rPr>
          <w:rFonts w:ascii="Times New Roman" w:hAnsi="Times New Roman"/>
          <w:lang w:val="fi-FI"/>
        </w:rPr>
      </w:pPr>
    </w:p>
    <w:p w14:paraId="421D41F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Lymfaattinen blastikriisi</w:t>
      </w:r>
      <w:r w:rsidRPr="00F34ED8">
        <w:rPr>
          <w:rFonts w:ascii="Times New Roman" w:hAnsi="Times New Roman"/>
          <w:lang w:val="fi-FI"/>
        </w:rPr>
        <w:t xml:space="preserve">: I vaiheen tutkimuksiin otettiin rajoitettu määrä potilaita (n=10). Hematologisen vasteen osuus oli 70 % ja kesto 2 </w:t>
      </w:r>
      <w:r w:rsidRPr="00F34ED8">
        <w:rPr>
          <w:rFonts w:ascii="Times New Roman" w:hAnsi="Times New Roman"/>
          <w:b/>
          <w:bCs/>
          <w:i/>
          <w:iCs/>
          <w:lang w:val="fi-FI"/>
        </w:rPr>
        <w:t>-</w:t>
      </w:r>
      <w:r w:rsidRPr="00F34ED8">
        <w:rPr>
          <w:rFonts w:ascii="Times New Roman" w:hAnsi="Times New Roman"/>
          <w:lang w:val="fi-FI"/>
        </w:rPr>
        <w:t xml:space="preserve"> 3 kuukautta.</w:t>
      </w:r>
    </w:p>
    <w:p w14:paraId="7779561B" w14:textId="77777777" w:rsidR="00AA5B99" w:rsidRPr="00F34ED8" w:rsidRDefault="00AA5B99">
      <w:pPr>
        <w:autoSpaceDE w:val="0"/>
        <w:autoSpaceDN w:val="0"/>
        <w:adjustRightInd w:val="0"/>
        <w:spacing w:after="0" w:line="240" w:lineRule="auto"/>
        <w:rPr>
          <w:rFonts w:ascii="Times New Roman" w:hAnsi="Times New Roman"/>
          <w:lang w:val="fi-FI"/>
        </w:rPr>
      </w:pPr>
    </w:p>
    <w:p w14:paraId="04E949C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Taulukko </w:t>
      </w:r>
      <w:r w:rsidR="000C479E" w:rsidRPr="00F34ED8">
        <w:rPr>
          <w:rFonts w:ascii="Times New Roman" w:hAnsi="Times New Roman"/>
          <w:b/>
          <w:bCs/>
          <w:lang w:val="fi-FI"/>
        </w:rPr>
        <w:t>2</w:t>
      </w:r>
      <w:r w:rsidR="00321E7F" w:rsidRPr="00F34ED8">
        <w:rPr>
          <w:rFonts w:ascii="Times New Roman" w:hAnsi="Times New Roman"/>
          <w:b/>
          <w:bCs/>
          <w:lang w:val="fi-FI"/>
        </w:rPr>
        <w:tab/>
      </w:r>
      <w:r w:rsidR="00321E7F" w:rsidRPr="00F34ED8">
        <w:rPr>
          <w:rFonts w:ascii="Times New Roman" w:hAnsi="Times New Roman"/>
          <w:b/>
          <w:bCs/>
          <w:lang w:val="fi-FI"/>
        </w:rPr>
        <w:tab/>
      </w:r>
      <w:r w:rsidRPr="00F34ED8">
        <w:rPr>
          <w:rFonts w:ascii="Times New Roman" w:hAnsi="Times New Roman"/>
          <w:b/>
          <w:bCs/>
          <w:lang w:val="fi-FI"/>
        </w:rPr>
        <w:t>Vasteet kliinis</w:t>
      </w:r>
      <w:r w:rsidR="00407AAC" w:rsidRPr="00F34ED8">
        <w:rPr>
          <w:rFonts w:ascii="Times New Roman" w:hAnsi="Times New Roman"/>
          <w:b/>
          <w:bCs/>
          <w:lang w:val="fi-FI"/>
        </w:rPr>
        <w:t>e</w:t>
      </w:r>
      <w:r w:rsidRPr="00F34ED8">
        <w:rPr>
          <w:rFonts w:ascii="Times New Roman" w:hAnsi="Times New Roman"/>
          <w:b/>
          <w:bCs/>
          <w:lang w:val="fi-FI"/>
        </w:rPr>
        <w:t>ssä tutkimuks</w:t>
      </w:r>
      <w:r w:rsidR="00407AAC" w:rsidRPr="00F34ED8">
        <w:rPr>
          <w:rFonts w:ascii="Times New Roman" w:hAnsi="Times New Roman"/>
          <w:b/>
          <w:bCs/>
          <w:lang w:val="fi-FI"/>
        </w:rPr>
        <w:t>e</w:t>
      </w:r>
      <w:r w:rsidRPr="00F34ED8">
        <w:rPr>
          <w:rFonts w:ascii="Times New Roman" w:hAnsi="Times New Roman"/>
          <w:b/>
          <w:bCs/>
          <w:lang w:val="fi-FI"/>
        </w:rPr>
        <w:t>ssa koskien kroonista myelooista leukemiaa aikuisilla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8"/>
        <w:gridCol w:w="5404"/>
      </w:tblGrid>
      <w:tr w:rsidR="00DE0884" w:rsidRPr="00F34ED8" w14:paraId="5A3E05D4" w14:textId="77777777" w:rsidTr="00895447">
        <w:tc>
          <w:tcPr>
            <w:tcW w:w="2192" w:type="pct"/>
          </w:tcPr>
          <w:p w14:paraId="04C08727" w14:textId="77777777" w:rsidR="00DE0884" w:rsidRPr="00F34ED8" w:rsidRDefault="00DE0884">
            <w:pPr>
              <w:autoSpaceDE w:val="0"/>
              <w:autoSpaceDN w:val="0"/>
              <w:adjustRightInd w:val="0"/>
              <w:spacing w:after="0" w:line="240" w:lineRule="auto"/>
              <w:rPr>
                <w:rFonts w:ascii="Times New Roman" w:hAnsi="Times New Roman"/>
                <w:lang w:val="fi-FI"/>
              </w:rPr>
            </w:pPr>
          </w:p>
        </w:tc>
        <w:tc>
          <w:tcPr>
            <w:tcW w:w="2808" w:type="pct"/>
          </w:tcPr>
          <w:p w14:paraId="690DA28E"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Tutkimus 0102</w:t>
            </w:r>
          </w:p>
          <w:p w14:paraId="4B22150D"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38 kuukauden tiedot</w:t>
            </w:r>
          </w:p>
          <w:p w14:paraId="758E6A09"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Myelooinen blasti-</w:t>
            </w:r>
          </w:p>
          <w:p w14:paraId="7386E50F"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kriisi</w:t>
            </w:r>
          </w:p>
          <w:p w14:paraId="190E7227"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(n=260)</w:t>
            </w:r>
          </w:p>
        </w:tc>
      </w:tr>
      <w:tr w:rsidR="00321E7F" w:rsidRPr="00F34ED8" w14:paraId="7CAE9B9E" w14:textId="77777777" w:rsidTr="00AF06C3">
        <w:tc>
          <w:tcPr>
            <w:tcW w:w="2192" w:type="pct"/>
          </w:tcPr>
          <w:p w14:paraId="187270AE" w14:textId="77777777" w:rsidR="00321E7F" w:rsidRPr="00F34ED8" w:rsidRDefault="00321E7F" w:rsidP="00895447">
            <w:pPr>
              <w:autoSpaceDE w:val="0"/>
              <w:autoSpaceDN w:val="0"/>
              <w:adjustRightInd w:val="0"/>
              <w:spacing w:after="0" w:line="240" w:lineRule="auto"/>
              <w:jc w:val="center"/>
              <w:rPr>
                <w:rFonts w:ascii="Times New Roman" w:hAnsi="Times New Roman"/>
                <w:lang w:val="fi-FI"/>
              </w:rPr>
            </w:pPr>
          </w:p>
        </w:tc>
        <w:tc>
          <w:tcPr>
            <w:tcW w:w="2808" w:type="pct"/>
          </w:tcPr>
          <w:p w14:paraId="795994CE" w14:textId="77777777" w:rsidR="00321E7F" w:rsidRPr="00F34ED8" w:rsidRDefault="00321E7F" w:rsidP="00321E7F">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 potilaista (95 %:n luottamusväli)</w:t>
            </w:r>
          </w:p>
        </w:tc>
      </w:tr>
      <w:tr w:rsidR="00DE0884" w:rsidRPr="00F34ED8" w14:paraId="23C21BDD" w14:textId="77777777" w:rsidTr="00895447">
        <w:tc>
          <w:tcPr>
            <w:tcW w:w="2192" w:type="pct"/>
          </w:tcPr>
          <w:p w14:paraId="5194F51B" w14:textId="77777777" w:rsidR="00DE0884" w:rsidRPr="00F34ED8" w:rsidRDefault="00DE088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Hematologinen vaste</w:t>
            </w:r>
            <w:r w:rsidRPr="00F34ED8">
              <w:rPr>
                <w:rFonts w:ascii="Times New Roman" w:hAnsi="Times New Roman"/>
                <w:vertAlign w:val="superscript"/>
                <w:lang w:val="fi-FI"/>
              </w:rPr>
              <w:t>1</w:t>
            </w:r>
          </w:p>
          <w:p w14:paraId="5A8BFEA0" w14:textId="77777777" w:rsidR="00DE0884" w:rsidRPr="00F34ED8" w:rsidRDefault="00DE0884"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Täydellinen hematologinen vaste (CHR)</w:t>
            </w:r>
          </w:p>
          <w:p w14:paraId="47B41698" w14:textId="77777777" w:rsidR="00DE0884" w:rsidRPr="00F34ED8" w:rsidRDefault="00DE0884"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Ei näyttöä leukemiasta (NEL)</w:t>
            </w:r>
          </w:p>
          <w:p w14:paraId="62D39038" w14:textId="77777777" w:rsidR="00DE0884" w:rsidRPr="00F34ED8" w:rsidRDefault="00DE0884"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Paluu krooniseen vaiheeseen (RTC)</w:t>
            </w:r>
          </w:p>
        </w:tc>
        <w:tc>
          <w:tcPr>
            <w:tcW w:w="2808" w:type="pct"/>
          </w:tcPr>
          <w:p w14:paraId="6950ADBA"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31 % (25,2 - 36,8)</w:t>
            </w:r>
          </w:p>
          <w:p w14:paraId="57259C4C"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8 %</w:t>
            </w:r>
          </w:p>
          <w:p w14:paraId="58EA06BF"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p>
          <w:p w14:paraId="25119FE2"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5 %</w:t>
            </w:r>
          </w:p>
          <w:p w14:paraId="302F7A6B"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p>
          <w:p w14:paraId="28782221"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18 %</w:t>
            </w:r>
          </w:p>
        </w:tc>
      </w:tr>
      <w:tr w:rsidR="00DE0884" w:rsidRPr="00F34ED8" w14:paraId="2902D84A" w14:textId="77777777" w:rsidTr="00895447">
        <w:tc>
          <w:tcPr>
            <w:tcW w:w="2192" w:type="pct"/>
          </w:tcPr>
          <w:p w14:paraId="68B3B8E3" w14:textId="77777777" w:rsidR="00DE0884" w:rsidRPr="00F34ED8" w:rsidRDefault="00DE088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Huomattava sytogeneettinen vaste</w:t>
            </w:r>
            <w:r w:rsidRPr="00F34ED8">
              <w:rPr>
                <w:rFonts w:ascii="Times New Roman" w:hAnsi="Times New Roman"/>
                <w:vertAlign w:val="superscript"/>
                <w:lang w:val="fi-FI"/>
              </w:rPr>
              <w:t>2</w:t>
            </w:r>
          </w:p>
          <w:p w14:paraId="51C8C0DE" w14:textId="77777777" w:rsidR="00DE0884" w:rsidRPr="00F34ED8" w:rsidRDefault="00DE0884"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Täydellinen</w:t>
            </w:r>
          </w:p>
          <w:p w14:paraId="1D9BEDC6" w14:textId="77777777" w:rsidR="00DE0884" w:rsidRPr="00F34ED8" w:rsidRDefault="00DE0884"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tab/>
              <w:t>(Varmistettu</w:t>
            </w:r>
            <w:r w:rsidRPr="00F34ED8">
              <w:rPr>
                <w:rFonts w:ascii="Times New Roman" w:hAnsi="Times New Roman"/>
                <w:vertAlign w:val="superscript"/>
                <w:lang w:val="fi-FI"/>
              </w:rPr>
              <w:t>3</w:t>
            </w:r>
            <w:r w:rsidRPr="00F34ED8">
              <w:rPr>
                <w:rFonts w:ascii="Times New Roman" w:hAnsi="Times New Roman"/>
                <w:lang w:val="fi-FI"/>
              </w:rPr>
              <w:t>) [95 %:n luottamusväli]</w:t>
            </w:r>
          </w:p>
          <w:p w14:paraId="01FD98B4" w14:textId="77777777" w:rsidR="00DE0884" w:rsidRPr="00F34ED8" w:rsidRDefault="00DE0884" w:rsidP="00AF06C3">
            <w:pPr>
              <w:autoSpaceDE w:val="0"/>
              <w:autoSpaceDN w:val="0"/>
              <w:adjustRightInd w:val="0"/>
              <w:spacing w:after="0" w:line="240" w:lineRule="auto"/>
              <w:ind w:left="284" w:hanging="284"/>
              <w:rPr>
                <w:rFonts w:ascii="Times New Roman" w:hAnsi="Times New Roman"/>
                <w:lang w:val="fi-FI"/>
              </w:rPr>
            </w:pPr>
            <w:r w:rsidRPr="00F34ED8">
              <w:rPr>
                <w:rFonts w:ascii="Times New Roman" w:hAnsi="Times New Roman"/>
                <w:lang w:val="fi-FI"/>
              </w:rPr>
              <w:lastRenderedPageBreak/>
              <w:tab/>
              <w:t>Osittainen</w:t>
            </w:r>
          </w:p>
        </w:tc>
        <w:tc>
          <w:tcPr>
            <w:tcW w:w="2808" w:type="pct"/>
          </w:tcPr>
          <w:p w14:paraId="78D7E7B6"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lastRenderedPageBreak/>
              <w:t>15 % (11,2 - 20,4)</w:t>
            </w:r>
          </w:p>
          <w:p w14:paraId="0DE12569"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7 %</w:t>
            </w:r>
          </w:p>
          <w:p w14:paraId="1164F41B"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(2 %) [0,6 - 4,4]</w:t>
            </w:r>
          </w:p>
          <w:p w14:paraId="68F563CF" w14:textId="77777777" w:rsidR="00DE0884" w:rsidRPr="00F34ED8" w:rsidRDefault="00DE0884" w:rsidP="00AF06C3">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lastRenderedPageBreak/>
              <w:t>8 %</w:t>
            </w:r>
          </w:p>
        </w:tc>
      </w:tr>
      <w:tr w:rsidR="00DE0884" w:rsidRPr="00F34ED8" w14:paraId="7A116E32" w14:textId="77777777" w:rsidTr="00DE0884">
        <w:tc>
          <w:tcPr>
            <w:tcW w:w="5000" w:type="pct"/>
            <w:gridSpan w:val="2"/>
          </w:tcPr>
          <w:p w14:paraId="6D304B6C" w14:textId="77777777" w:rsidR="00DE0884" w:rsidRPr="00F34ED8" w:rsidRDefault="00DE0884" w:rsidP="00DE0884">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vertAlign w:val="superscript"/>
                <w:lang w:val="fi-FI"/>
              </w:rPr>
              <w:lastRenderedPageBreak/>
              <w:t>1</w:t>
            </w:r>
            <w:r w:rsidRPr="00F34ED8">
              <w:rPr>
                <w:rFonts w:ascii="Times New Roman" w:hAnsi="Times New Roman"/>
                <w:b/>
                <w:bCs/>
                <w:lang w:val="fi-FI"/>
              </w:rPr>
              <w:t xml:space="preserve"> Hematologisen vasteen kriteerit (kaikki vasteet varmistetaan </w:t>
            </w:r>
            <w:r w:rsidRPr="00F34ED8">
              <w:rPr>
                <w:rFonts w:ascii="Times New Roman" w:hAnsi="Times New Roman"/>
                <w:lang w:val="fi-FI"/>
              </w:rPr>
              <w:t xml:space="preserve">≥ </w:t>
            </w:r>
            <w:r w:rsidRPr="00F34ED8">
              <w:rPr>
                <w:rFonts w:ascii="Times New Roman" w:hAnsi="Times New Roman"/>
                <w:b/>
                <w:bCs/>
                <w:lang w:val="fi-FI"/>
              </w:rPr>
              <w:t>4 viikon jälkeen):</w:t>
            </w:r>
          </w:p>
          <w:p w14:paraId="70CA6571" w14:textId="77777777" w:rsidR="00DE0884" w:rsidRPr="00F34ED8" w:rsidRDefault="00DE0884" w:rsidP="00DE0884">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Täydellinen hematologinen vaste (CHR):</w:t>
            </w:r>
            <w:r w:rsidRPr="00F34ED8">
              <w:rPr>
                <w:rFonts w:ascii="Times New Roman" w:hAnsi="Times New Roman"/>
                <w:lang w:val="fi-FI"/>
              </w:rPr>
              <w:tab/>
              <w:t>Tutkimuksessa 0102 [ANC ≥ 1,5 x 10</w:t>
            </w:r>
            <w:r w:rsidRPr="00F34ED8">
              <w:rPr>
                <w:rFonts w:ascii="Times New Roman" w:hAnsi="Times New Roman"/>
                <w:vertAlign w:val="superscript"/>
                <w:lang w:val="fi-FI"/>
              </w:rPr>
              <w:t>9</w:t>
            </w:r>
            <w:r w:rsidRPr="00F34ED8">
              <w:rPr>
                <w:rFonts w:ascii="Times New Roman" w:hAnsi="Times New Roman"/>
                <w:lang w:val="fi-FI"/>
              </w:rPr>
              <w:t>/l, trombosyyttiarvo ≥ 100 x 10</w:t>
            </w:r>
            <w:r w:rsidRPr="00F34ED8">
              <w:rPr>
                <w:rFonts w:ascii="Times New Roman" w:hAnsi="Times New Roman"/>
                <w:vertAlign w:val="superscript"/>
                <w:lang w:val="fi-FI"/>
              </w:rPr>
              <w:t>9</w:t>
            </w:r>
            <w:r w:rsidRPr="00F34ED8">
              <w:rPr>
                <w:rFonts w:ascii="Times New Roman" w:hAnsi="Times New Roman"/>
                <w:lang w:val="fi-FI"/>
              </w:rPr>
              <w:t>/l, ei blasteja veressä, luuydinblasteja &lt; 5 % eikä luuytimenulkoista sairautta].</w:t>
            </w:r>
          </w:p>
          <w:p w14:paraId="1FA29FF5" w14:textId="77777777" w:rsidR="00DE0884" w:rsidRPr="00F34ED8" w:rsidRDefault="00DE0884" w:rsidP="00DE088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näyttöä leukemiasta (NEL):</w:t>
            </w:r>
            <w:r w:rsidRPr="00F34ED8">
              <w:rPr>
                <w:rFonts w:ascii="Times New Roman" w:hAnsi="Times New Roman"/>
                <w:lang w:val="fi-FI"/>
              </w:rPr>
              <w:tab/>
              <w:t>Samat kriteerit kuin täydellisessä hematologisesssa vasteessa, mutta ANC ≥ 1 x 10</w:t>
            </w:r>
            <w:r w:rsidRPr="00F34ED8">
              <w:rPr>
                <w:rFonts w:ascii="Times New Roman" w:hAnsi="Times New Roman"/>
                <w:vertAlign w:val="superscript"/>
                <w:lang w:val="fi-FI"/>
              </w:rPr>
              <w:t>9</w:t>
            </w:r>
            <w:r w:rsidRPr="00F34ED8">
              <w:rPr>
                <w:rFonts w:ascii="Times New Roman" w:hAnsi="Times New Roman"/>
                <w:lang w:val="fi-FI"/>
              </w:rPr>
              <w:t>/l ja trombosyyttiarvo ≥ 20 x 10</w:t>
            </w:r>
            <w:r w:rsidRPr="00F34ED8">
              <w:rPr>
                <w:rFonts w:ascii="Times New Roman" w:hAnsi="Times New Roman"/>
                <w:vertAlign w:val="superscript"/>
                <w:lang w:val="fi-FI"/>
              </w:rPr>
              <w:t>9</w:t>
            </w:r>
            <w:r w:rsidRPr="00F34ED8">
              <w:rPr>
                <w:rFonts w:ascii="Times New Roman" w:hAnsi="Times New Roman"/>
                <w:lang w:val="fi-FI"/>
              </w:rPr>
              <w:t>/l.</w:t>
            </w:r>
          </w:p>
          <w:p w14:paraId="3CDF2FE1" w14:textId="77777777" w:rsidR="00DE0884" w:rsidRPr="00F34ED8" w:rsidRDefault="00DE0884" w:rsidP="00C45E0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Paluu krooniseen vaiheeseen (RTC): luuydin- ja ääreisveriblasteja &lt; 15 %, luuytimessä ja ääreisveressä blasteja + promyelosyyttejä &lt; 30 %, ääreisveressä basofiilejä &lt; 20 %, ei luuytimenulkoista sairautta lukuun ottamatta pernaa ja maksaa.</w:t>
            </w:r>
          </w:p>
          <w:p w14:paraId="593C9537" w14:textId="77777777" w:rsidR="00DE0884" w:rsidRPr="00F34ED8" w:rsidRDefault="00DE0884" w:rsidP="00DE0884">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vertAlign w:val="superscript"/>
                <w:lang w:val="fi-FI"/>
              </w:rPr>
              <w:t>2</w:t>
            </w:r>
            <w:r w:rsidRPr="00F34ED8">
              <w:rPr>
                <w:rFonts w:ascii="Times New Roman" w:hAnsi="Times New Roman"/>
                <w:b/>
                <w:bCs/>
                <w:lang w:val="fi-FI"/>
              </w:rPr>
              <w:t xml:space="preserve"> Sytogeneettisen vasteen kriteerit:</w:t>
            </w:r>
          </w:p>
          <w:p w14:paraId="04354DF4" w14:textId="77777777" w:rsidR="00DE0884" w:rsidRPr="00F34ED8" w:rsidRDefault="00DE0884" w:rsidP="00DE088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Huomattavassa vasteessa yhdistyvät sekä täydellinen että osittainen vaste: täydellinen (0 % Ph+-metafaaseja),</w:t>
            </w:r>
          </w:p>
          <w:p w14:paraId="0BFC3D7F" w14:textId="77777777" w:rsidR="00DE0884" w:rsidRPr="00F34ED8" w:rsidRDefault="00DE0884" w:rsidP="00DE088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osittainen (1 - 35 %).</w:t>
            </w:r>
          </w:p>
          <w:p w14:paraId="66CFD8EC" w14:textId="77777777" w:rsidR="00DE0884" w:rsidRPr="00F34ED8" w:rsidRDefault="00DE0884" w:rsidP="00DE0884">
            <w:pPr>
              <w:autoSpaceDE w:val="0"/>
              <w:autoSpaceDN w:val="0"/>
              <w:adjustRightInd w:val="0"/>
              <w:spacing w:after="0" w:line="240" w:lineRule="auto"/>
              <w:rPr>
                <w:rFonts w:ascii="Times New Roman" w:hAnsi="Times New Roman"/>
                <w:lang w:val="fi-FI"/>
              </w:rPr>
            </w:pPr>
            <w:r w:rsidRPr="00F34ED8">
              <w:rPr>
                <w:rFonts w:ascii="Times New Roman" w:hAnsi="Times New Roman"/>
                <w:vertAlign w:val="superscript"/>
                <w:lang w:val="fi-FI"/>
              </w:rPr>
              <w:t>3</w:t>
            </w:r>
            <w:r w:rsidRPr="00F34ED8">
              <w:rPr>
                <w:rFonts w:ascii="Times New Roman" w:hAnsi="Times New Roman"/>
                <w:lang w:val="fi-FI"/>
              </w:rPr>
              <w:t xml:space="preserve"> Täydellinen sytogeneettinen vaste, joka varmistettiin toisella luuytimen sytogeneettisellä tutkimuksella</w:t>
            </w:r>
          </w:p>
          <w:p w14:paraId="4EC1C0E2" w14:textId="77777777" w:rsidR="00DE0884" w:rsidRPr="00F34ED8" w:rsidRDefault="00DE0884" w:rsidP="00DE088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aikaisintaan kuukauden päästä ensimmäisestä luuytimen tutkimuksesta.</w:t>
            </w:r>
          </w:p>
        </w:tc>
      </w:tr>
    </w:tbl>
    <w:p w14:paraId="09BD7B0A" w14:textId="77777777" w:rsidR="00E73B5A" w:rsidRPr="00F34ED8" w:rsidRDefault="00E73B5A">
      <w:pPr>
        <w:autoSpaceDE w:val="0"/>
        <w:autoSpaceDN w:val="0"/>
        <w:adjustRightInd w:val="0"/>
        <w:spacing w:after="0" w:line="240" w:lineRule="auto"/>
        <w:rPr>
          <w:rFonts w:ascii="Times New Roman" w:hAnsi="Times New Roman"/>
          <w:lang w:val="fi-FI"/>
        </w:rPr>
      </w:pPr>
    </w:p>
    <w:p w14:paraId="4525E04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Pediatriset potilaat</w:t>
      </w:r>
      <w:r w:rsidRPr="00F34ED8">
        <w:rPr>
          <w:rFonts w:ascii="Times New Roman" w:hAnsi="Times New Roman"/>
          <w:lang w:val="fi-FI"/>
        </w:rPr>
        <w:t>: I faasin suurenevin annoksin tehtyyn tutkimukseen osallistui yhteensä 26 alle 18-vuotiasta lasta, joilla oli joko kroonisen vaiheen KML (n=11) tai blastikriisissä oleva KML tai Philadelphia-kromosomipositiivinen akuutti leukemia (n=15). Tutkimukseen osallistuneita potilaita oli ennen tutkimusta hoidettu tehokkaasti. 46 %:lle potilaista oli tehty luuydinsiirto ja 73 %:lle oli annettu kemoterapiaa useilla eri lääkeaineilla. Potilaat saivat imatinibia 260 mg/m</w:t>
      </w:r>
      <w:r w:rsidRPr="00F34ED8">
        <w:rPr>
          <w:rFonts w:ascii="Times New Roman" w:hAnsi="Times New Roman"/>
          <w:vertAlign w:val="superscript"/>
          <w:lang w:val="fi-FI"/>
        </w:rPr>
        <w:t>2</w:t>
      </w:r>
      <w:r w:rsidRPr="00F34ED8">
        <w:rPr>
          <w:rFonts w:ascii="Times New Roman" w:hAnsi="Times New Roman"/>
          <w:lang w:val="fi-FI"/>
        </w:rPr>
        <w:t>/vrk (n=5), 340 mg/m</w:t>
      </w:r>
      <w:r w:rsidRPr="00F34ED8">
        <w:rPr>
          <w:rFonts w:ascii="Times New Roman" w:hAnsi="Times New Roman"/>
          <w:vertAlign w:val="superscript"/>
          <w:lang w:val="fi-FI"/>
        </w:rPr>
        <w:t>2</w:t>
      </w:r>
      <w:r w:rsidRPr="00F34ED8">
        <w:rPr>
          <w:rFonts w:ascii="Times New Roman" w:hAnsi="Times New Roman"/>
          <w:lang w:val="fi-FI"/>
        </w:rPr>
        <w:t>/vrk (n=9), 440 mg/m</w:t>
      </w:r>
      <w:r w:rsidRPr="00F34ED8">
        <w:rPr>
          <w:rFonts w:ascii="Times New Roman" w:hAnsi="Times New Roman"/>
          <w:vertAlign w:val="superscript"/>
          <w:lang w:val="fi-FI"/>
        </w:rPr>
        <w:t>2</w:t>
      </w:r>
      <w:r w:rsidRPr="00F34ED8">
        <w:rPr>
          <w:rFonts w:ascii="Times New Roman" w:hAnsi="Times New Roman"/>
          <w:lang w:val="fi-FI"/>
        </w:rPr>
        <w:t>/vrk (n=7) ja 570 mg/m</w:t>
      </w:r>
      <w:r w:rsidRPr="00F34ED8">
        <w:rPr>
          <w:rFonts w:ascii="Times New Roman" w:hAnsi="Times New Roman"/>
          <w:vertAlign w:val="superscript"/>
          <w:lang w:val="fi-FI"/>
        </w:rPr>
        <w:t>2</w:t>
      </w:r>
      <w:r w:rsidRPr="00F34ED8">
        <w:rPr>
          <w:rFonts w:ascii="Times New Roman" w:hAnsi="Times New Roman"/>
          <w:lang w:val="fi-FI"/>
        </w:rPr>
        <w:t>/vrk (n=5). 9 kroonisen vaiheen KML:aa sairastavasta potilaasta, joiden sytogeneettiset tiedot ovat käytettävissä, 4 potilasta (44 %) saavutti täydellisen sytogeneettisen vasteen ja 3 potilasta (33 %) osittaisen sytogeneettisen vasteen. Huomattavan sytogeneettisen vasteen saavutti siis 77 % potilaista.</w:t>
      </w:r>
    </w:p>
    <w:p w14:paraId="591B20F2" w14:textId="77777777" w:rsidR="00AA5B99" w:rsidRPr="00F34ED8" w:rsidRDefault="00AA5B99">
      <w:pPr>
        <w:autoSpaceDE w:val="0"/>
        <w:autoSpaceDN w:val="0"/>
        <w:adjustRightInd w:val="0"/>
        <w:spacing w:after="0" w:line="240" w:lineRule="auto"/>
        <w:rPr>
          <w:rFonts w:ascii="Times New Roman" w:hAnsi="Times New Roman"/>
          <w:lang w:val="fi-FI"/>
        </w:rPr>
      </w:pPr>
    </w:p>
    <w:p w14:paraId="00CBD37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II faasin avoimeen, yhdellä hoitoryhmällä toteutettavaan monikeskustutkimukseen osallistui yhteensä 51 lasta, joilla oli äskettäin diagnosoitu ja hoitamaton kroonisen vaiheen KML. Potilaat saivat imatinibia 340 mg/m</w:t>
      </w:r>
      <w:r w:rsidRPr="00F34ED8">
        <w:rPr>
          <w:rFonts w:ascii="Times New Roman" w:hAnsi="Times New Roman"/>
          <w:vertAlign w:val="superscript"/>
          <w:lang w:val="fi-FI"/>
        </w:rPr>
        <w:t>2</w:t>
      </w:r>
      <w:r w:rsidRPr="00F34ED8">
        <w:rPr>
          <w:rFonts w:ascii="Times New Roman" w:hAnsi="Times New Roman"/>
          <w:lang w:val="fi-FI"/>
        </w:rPr>
        <w:t>/vrk, ja hoitoa annettiin keskeytyksettä, ellei annosta rajoittavaa toksisuutta ilmennyt. Imatinibihoito sai aikaan nopean hoitovasteen lapsilla, joiden KML oli äskettäin diagnosoitu, ja täydellinen hematologinen vaste saavutettiin 78 %:lla potilaista 8 viikon hoidon jälkeen. Huomattavaan täydelliseen hematologiseen vasteprosenttiin liittyi myös täydellisen sytogeneettisen vasteen kehittyminen 65 %:lle potilaista, mikä vastaa aikuisilla saatuja tuloksia. Lisäksi osittainen sytogeneettinen vaste todettiin 16 %:lla potilaista, ja huomattava sytogeneettinen vaste saavutettiin 81 %:lla potilaista. Suurimmalla osalla potilaista, joilla todettiin täydellinen sytogeneettinen vaste, se kehittyi 3 - 10 kuukaudessa. Vasteen saavuttamiseen kuluneen ajan mediaani oli 5,6 kuukautta Kaplan-Meierin estimaattiin perustuen.</w:t>
      </w:r>
    </w:p>
    <w:p w14:paraId="267D0148" w14:textId="77777777" w:rsidR="00407AAC" w:rsidRPr="00F34ED8" w:rsidRDefault="00407AAC">
      <w:pPr>
        <w:autoSpaceDE w:val="0"/>
        <w:autoSpaceDN w:val="0"/>
        <w:adjustRightInd w:val="0"/>
        <w:spacing w:after="0" w:line="240" w:lineRule="auto"/>
        <w:rPr>
          <w:rFonts w:ascii="Times New Roman" w:hAnsi="Times New Roman"/>
          <w:lang w:val="fi-FI"/>
        </w:rPr>
      </w:pPr>
    </w:p>
    <w:p w14:paraId="24A6FAB4" w14:textId="5866FC51" w:rsidR="00407AAC" w:rsidRPr="00F34ED8" w:rsidRDefault="00407AAC">
      <w:pPr>
        <w:autoSpaceDE w:val="0"/>
        <w:autoSpaceDN w:val="0"/>
        <w:adjustRightInd w:val="0"/>
        <w:spacing w:after="0" w:line="240" w:lineRule="auto"/>
        <w:rPr>
          <w:rFonts w:ascii="Times New Roman" w:hAnsi="Times New Roman"/>
          <w:lang w:val="fi-FI"/>
        </w:rPr>
      </w:pPr>
      <w:r w:rsidRPr="00F34ED8">
        <w:rPr>
          <w:rFonts w:ascii="Times New Roman" w:hAnsi="Times New Roman"/>
          <w:color w:val="000000"/>
          <w:lang w:val="fi-FI"/>
        </w:rPr>
        <w:t xml:space="preserve">Euroopan lääkevirasto on myöntänyt vapautuksen </w:t>
      </w:r>
      <w:r w:rsidR="00555BEB">
        <w:rPr>
          <w:rFonts w:ascii="Times New Roman" w:hAnsi="Times New Roman"/>
          <w:color w:val="000000"/>
          <w:lang w:val="fi-FI"/>
        </w:rPr>
        <w:t xml:space="preserve">velvoitteesta </w:t>
      </w:r>
      <w:r w:rsidRPr="00F34ED8">
        <w:rPr>
          <w:rFonts w:ascii="Times New Roman" w:hAnsi="Times New Roman"/>
          <w:color w:val="000000"/>
          <w:lang w:val="fi-FI"/>
        </w:rPr>
        <w:t>toimittaa tutkimustulokset</w:t>
      </w:r>
      <w:r w:rsidR="00555BEB">
        <w:rPr>
          <w:rFonts w:ascii="Times New Roman" w:hAnsi="Times New Roman"/>
          <w:color w:val="000000"/>
          <w:lang w:val="fi-FI"/>
        </w:rPr>
        <w:t xml:space="preserve"> imatinibin käytöstä</w:t>
      </w:r>
      <w:r w:rsidRPr="00F34ED8">
        <w:rPr>
          <w:rFonts w:ascii="Times New Roman" w:hAnsi="Times New Roman"/>
          <w:color w:val="000000"/>
          <w:lang w:val="fi-FI"/>
        </w:rPr>
        <w:t xml:space="preserve"> Philadelphia-kromosomi (bcr-abl translokaatio)</w:t>
      </w:r>
      <w:r w:rsidR="00555BEB" w:rsidRPr="00E84BCD">
        <w:rPr>
          <w:rFonts w:ascii="Times New Roman" w:hAnsi="Times New Roman"/>
          <w:color w:val="000000"/>
          <w:lang w:val="fi-FI"/>
        </w:rPr>
        <w:t>-positiivisen kroonisen myelooisen leukemian hoidossa kaikissa pediatrisissa potilasryhmissä</w:t>
      </w:r>
      <w:r w:rsidR="00555BEB" w:rsidRPr="00F34ED8" w:rsidDel="00F5261D">
        <w:rPr>
          <w:rFonts w:ascii="Times New Roman" w:hAnsi="Times New Roman"/>
          <w:color w:val="000000"/>
          <w:lang w:val="fi-FI"/>
        </w:rPr>
        <w:t xml:space="preserve"> </w:t>
      </w:r>
      <w:r w:rsidR="00555BEB" w:rsidRPr="00463E68">
        <w:t xml:space="preserve"> </w:t>
      </w:r>
      <w:r w:rsidR="00555BEB" w:rsidRPr="00E84BCD">
        <w:rPr>
          <w:rFonts w:ascii="Times New Roman" w:hAnsi="Times New Roman"/>
          <w:color w:val="000000"/>
          <w:lang w:val="fi-FI"/>
        </w:rPr>
        <w:t>(ks. kohdasta 4.2 ohjeet käytöstä pediatristen potilaiden hoidossa)</w:t>
      </w:r>
      <w:r w:rsidR="00EE2B9C" w:rsidRPr="00F34ED8">
        <w:rPr>
          <w:rFonts w:ascii="Times New Roman" w:hAnsi="Times New Roman"/>
          <w:color w:val="000000"/>
          <w:lang w:val="fi-FI"/>
        </w:rPr>
        <w:t>.</w:t>
      </w:r>
    </w:p>
    <w:p w14:paraId="34EC9EAD" w14:textId="77777777" w:rsidR="00AA5B99" w:rsidRPr="00F34ED8" w:rsidRDefault="00AA5B99">
      <w:pPr>
        <w:autoSpaceDE w:val="0"/>
        <w:autoSpaceDN w:val="0"/>
        <w:adjustRightInd w:val="0"/>
        <w:spacing w:after="0" w:line="240" w:lineRule="auto"/>
        <w:rPr>
          <w:rFonts w:ascii="Times New Roman" w:hAnsi="Times New Roman"/>
          <w:lang w:val="fi-FI"/>
        </w:rPr>
      </w:pPr>
    </w:p>
    <w:p w14:paraId="7490156B" w14:textId="77777777" w:rsidR="00DC24FA" w:rsidRPr="00F34ED8" w:rsidRDefault="00DC24FA" w:rsidP="00DC24FA">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Kliiniset tutkimukset Philadelphia-kromosomipositiivisessa akuutissa lymfaattisessa leukemiassa (Ph+ ALL)</w:t>
      </w:r>
    </w:p>
    <w:p w14:paraId="5692A5C4" w14:textId="77777777" w:rsidR="00DC24FA" w:rsidRPr="00F34ED8" w:rsidRDefault="00DC24FA"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i/>
          <w:lang w:val="fi-FI"/>
        </w:rPr>
        <w:t xml:space="preserve">Vasta diagnosoitu Ph+ ALL: </w:t>
      </w:r>
      <w:r w:rsidRPr="00F34ED8">
        <w:rPr>
          <w:rFonts w:ascii="Times New Roman" w:hAnsi="Times New Roman"/>
          <w:lang w:val="fi-FI"/>
        </w:rPr>
        <w:t xml:space="preserve">Kontrolloidussa tutkimuksessa (ADE10), jossa verrattiin imatinibihoitoa ja kemoterapiainduktiota 55 vasta diagnosoiduilla, 55-vuotiaalla tai sitä vanhemmalla potilaalla, monoterapiana annetulla imatinibilla saavutettiin merkitsevästi useammin täydellinen hematologinen vaste </w:t>
      </w:r>
      <w:r w:rsidRPr="00F34ED8">
        <w:rPr>
          <w:rFonts w:ascii="Times New Roman" w:hAnsi="Times New Roman"/>
          <w:lang w:val="fi-FI"/>
        </w:rPr>
        <w:lastRenderedPageBreak/>
        <w:t xml:space="preserve">kuin kemoterapialla (imatinibi 96,3 %, kemoterapia 50 %; p=0,0001). Kun kemoterapiapotilaille, joilla ei saavutettu vastetta tai saavutettiin vain heikko vaste, annettiin imatinibia pelastavana hoitona, täydellinen hematologinen vaste saavutettiin 9 potilaalla 11:sta (81,8 %). Tämän kliinisen vaikutuksen yhteydessä bcr-abl-trankriptien määrä väheni enemmän imatinibihoitoa saaneilla potilailla kuin kemoterapiapotilailla 2 hoitoviikon jälkeen (p=0,02). Kaikki potilaat saivat imatinibia ja vakauttavaa kemoterapiaa (ks. Taulukko </w:t>
      </w:r>
      <w:r w:rsidR="000C479E" w:rsidRPr="00F34ED8">
        <w:rPr>
          <w:rFonts w:ascii="Times New Roman" w:hAnsi="Times New Roman"/>
          <w:lang w:val="fi-FI"/>
        </w:rPr>
        <w:t>3</w:t>
      </w:r>
      <w:r w:rsidRPr="00F34ED8">
        <w:rPr>
          <w:rFonts w:ascii="Times New Roman" w:hAnsi="Times New Roman"/>
          <w:lang w:val="fi-FI"/>
        </w:rPr>
        <w:t>) induktion jälkeen, ja 8 viikon kohdalla bcr-abl-transkriptien määrä oli sama molemmissa hoitoryhmissä. Kuten tutkimusasetelman perusteella oletettiinkin, remission pituudessa, tautivapaassa elossaoloajassa tai kokonaiseloonjäämisessä ei havaittu eroja. Potilailla, joilla saavutettiin täydellinen molekulaarinen vaste ja minimaalinen jäänöstauti, saavutettiin kuitenkin parempia tuloksia sekä remission kestossa (p=0,01) että tautivapaassa elossaoloajassa (p=0,02).</w:t>
      </w:r>
    </w:p>
    <w:p w14:paraId="52EE240C" w14:textId="77777777" w:rsidR="00DC24FA" w:rsidRPr="00F34ED8" w:rsidRDefault="00DC24FA" w:rsidP="00DC24FA">
      <w:pPr>
        <w:autoSpaceDE w:val="0"/>
        <w:autoSpaceDN w:val="0"/>
        <w:adjustRightInd w:val="0"/>
        <w:spacing w:after="0" w:line="240" w:lineRule="auto"/>
        <w:rPr>
          <w:rFonts w:ascii="Times New Roman" w:hAnsi="Times New Roman"/>
          <w:lang w:val="fi-FI"/>
        </w:rPr>
      </w:pPr>
    </w:p>
    <w:p w14:paraId="14E9C404" w14:textId="77777777" w:rsidR="00DC24FA" w:rsidRPr="00F34ED8" w:rsidRDefault="00DC24FA"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211 vasta diagnosoidun Ph+ ALL-potilaan populaatiossa tehdyissä neljässä kontrolloimattomassa kliinisessä tutkimuksessa (AAU02, ADE04, AJP01 ja AUS01) saadut tulokset ovat yhdenmukaisia edellä kuvattujen tulosten kanssa. Kun imatinibi yhdistettiin kemoterapiainduktioon (ks. Taulukko </w:t>
      </w:r>
      <w:r w:rsidR="000C479E" w:rsidRPr="00F34ED8">
        <w:rPr>
          <w:rFonts w:ascii="Times New Roman" w:hAnsi="Times New Roman"/>
          <w:lang w:val="fi-FI"/>
        </w:rPr>
        <w:t>3</w:t>
      </w:r>
      <w:r w:rsidRPr="00F34ED8">
        <w:rPr>
          <w:rFonts w:ascii="Times New Roman" w:hAnsi="Times New Roman"/>
          <w:lang w:val="fi-FI"/>
        </w:rPr>
        <w:t>), saavutettiin täydellinen hematologinen vaste 93 %:lla potilaista (147 potilaalla 158 arviointikelpoisesta potilaasta) ja huomattava sytogeneettinen vaste 90 %:lla (19 potilaalla 21 arviointikelpoisesta potilaasta). Täydellinen molekulaarinen vaste saavutettiin 48 %:lla (49 potilasta 102 arviointikelpoisesta potilaasta). Tautivapaa elossaoloaika ja kokonaiseloonjääminen olivat johdonmukaisesti yli 1 vuoden ja parempia kuin historiallisessa verrokkiryhmässä (tautivapaa elossaoloaika, p &lt; 0,001; kokonaiseloonjääminen, p &lt; 0,0001) kahdessa tutkimuksessa (AJP01 ja AUS01).</w:t>
      </w:r>
    </w:p>
    <w:p w14:paraId="67119741" w14:textId="77777777" w:rsidR="00DC24FA" w:rsidRPr="00F34ED8" w:rsidRDefault="00DC24FA" w:rsidP="00DC24FA">
      <w:pPr>
        <w:autoSpaceDE w:val="0"/>
        <w:autoSpaceDN w:val="0"/>
        <w:adjustRightInd w:val="0"/>
        <w:spacing w:after="0" w:line="240" w:lineRule="auto"/>
        <w:rPr>
          <w:rFonts w:ascii="Times New Roman" w:hAnsi="Times New Roman"/>
          <w:lang w:val="fi-FI"/>
        </w:rPr>
      </w:pPr>
    </w:p>
    <w:p w14:paraId="28E49598" w14:textId="77777777" w:rsidR="00DC24FA" w:rsidRPr="00F34ED8" w:rsidRDefault="002C2B51" w:rsidP="00DC24F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Taulukko </w:t>
      </w:r>
      <w:r w:rsidR="000C479E" w:rsidRPr="00F34ED8">
        <w:rPr>
          <w:rFonts w:ascii="Times New Roman" w:hAnsi="Times New Roman"/>
          <w:b/>
          <w:bCs/>
          <w:lang w:val="fi-FI"/>
        </w:rPr>
        <w:t>3</w:t>
      </w:r>
      <w:r w:rsidRPr="00F34ED8">
        <w:rPr>
          <w:rFonts w:ascii="Times New Roman" w:hAnsi="Times New Roman"/>
          <w:b/>
          <w:bCs/>
          <w:lang w:val="fi-FI"/>
        </w:rPr>
        <w:tab/>
      </w:r>
      <w:r w:rsidRPr="00F34ED8">
        <w:rPr>
          <w:rFonts w:ascii="Times New Roman" w:hAnsi="Times New Roman"/>
          <w:b/>
          <w:bCs/>
          <w:lang w:val="fi-FI"/>
        </w:rPr>
        <w:tab/>
      </w:r>
      <w:r w:rsidR="00DC24FA" w:rsidRPr="00F34ED8">
        <w:rPr>
          <w:rFonts w:ascii="Times New Roman" w:hAnsi="Times New Roman"/>
          <w:b/>
          <w:bCs/>
          <w:lang w:val="fi-FI"/>
        </w:rPr>
        <w:t>Yhdistelmähoitona imtinibin kanssa käytetty kemoterapiahoito</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093"/>
        <w:gridCol w:w="7529"/>
      </w:tblGrid>
      <w:tr w:rsidR="00DC24FA" w:rsidRPr="00F34ED8" w14:paraId="493E0CAC" w14:textId="77777777" w:rsidTr="00D52BCB">
        <w:tc>
          <w:tcPr>
            <w:tcW w:w="9622" w:type="dxa"/>
            <w:gridSpan w:val="2"/>
            <w:shd w:val="clear" w:color="auto" w:fill="auto"/>
          </w:tcPr>
          <w:p w14:paraId="644BC128" w14:textId="77777777" w:rsidR="00DC24FA" w:rsidRPr="00F34ED8" w:rsidRDefault="00DC24FA" w:rsidP="00D52BCB">
            <w:pPr>
              <w:autoSpaceDE w:val="0"/>
              <w:autoSpaceDN w:val="0"/>
              <w:adjustRightInd w:val="0"/>
              <w:spacing w:after="0" w:line="240" w:lineRule="auto"/>
              <w:rPr>
                <w:rFonts w:ascii="Times New Roman" w:hAnsi="Times New Roman"/>
                <w:b/>
                <w:lang w:val="fi-FI"/>
              </w:rPr>
            </w:pPr>
            <w:r w:rsidRPr="00F34ED8">
              <w:rPr>
                <w:rFonts w:ascii="Times New Roman" w:hAnsi="Times New Roman"/>
                <w:b/>
                <w:lang w:val="fi-FI"/>
              </w:rPr>
              <w:t>Tutkimus ADE10</w:t>
            </w:r>
          </w:p>
        </w:tc>
      </w:tr>
      <w:tr w:rsidR="00DC24FA" w:rsidRPr="00F34ED8" w14:paraId="05BA09BB" w14:textId="77777777" w:rsidTr="00D52BCB">
        <w:tc>
          <w:tcPr>
            <w:tcW w:w="2093" w:type="dxa"/>
            <w:shd w:val="clear" w:color="auto" w:fill="auto"/>
          </w:tcPr>
          <w:p w14:paraId="6C7906F6"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Esivaihe</w:t>
            </w:r>
          </w:p>
        </w:tc>
        <w:tc>
          <w:tcPr>
            <w:tcW w:w="7529" w:type="dxa"/>
            <w:shd w:val="clear" w:color="auto" w:fill="auto"/>
          </w:tcPr>
          <w:p w14:paraId="7A0CFB75"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10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1-5; </w:t>
            </w:r>
          </w:p>
          <w:p w14:paraId="5F17AD84"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200 mg/m</w:t>
            </w:r>
            <w:r w:rsidRPr="00F34ED8">
              <w:rPr>
                <w:rFonts w:ascii="Times New Roman" w:eastAsia="Times New Roman" w:hAnsi="Times New Roman"/>
                <w:vertAlign w:val="superscript"/>
                <w:lang w:val="fi-FI"/>
              </w:rPr>
              <w:t>2</w:t>
            </w:r>
            <w:r w:rsidRPr="00F34ED8">
              <w:rPr>
                <w:rFonts w:ascii="Times New Roman" w:eastAsia="Times New Roman" w:hAnsi="Times New Roman"/>
                <w:lang w:val="fi-FI"/>
              </w:rPr>
              <w:t xml:space="preserve"> laskimoon, päivät 3, 4, 5; </w:t>
            </w:r>
          </w:p>
          <w:p w14:paraId="2A687E17"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MTX 12 mg intratekaalisesti, päivä 1</w:t>
            </w:r>
          </w:p>
        </w:tc>
      </w:tr>
      <w:tr w:rsidR="00DC24FA" w:rsidRPr="00F34ED8" w14:paraId="36E5C533" w14:textId="77777777" w:rsidTr="00D52BCB">
        <w:tc>
          <w:tcPr>
            <w:tcW w:w="2093" w:type="dxa"/>
            <w:shd w:val="clear" w:color="auto" w:fill="auto"/>
          </w:tcPr>
          <w:p w14:paraId="4D140873"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Remission induktio</w:t>
            </w:r>
          </w:p>
        </w:tc>
        <w:tc>
          <w:tcPr>
            <w:tcW w:w="7529" w:type="dxa"/>
            <w:shd w:val="clear" w:color="auto" w:fill="auto"/>
          </w:tcPr>
          <w:p w14:paraId="1495027D"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10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6-7, 13-16; </w:t>
            </w:r>
          </w:p>
          <w:p w14:paraId="338D3FAA"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VCR 1 mg laskimoon, päivät 7, 14; </w:t>
            </w:r>
          </w:p>
          <w:p w14:paraId="4CD036D2"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IDA 8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(0.5 h), päivät 7, 8, 14, 15; </w:t>
            </w:r>
          </w:p>
          <w:p w14:paraId="6AD3FCDD"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500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(1 h), päivä 1; </w:t>
            </w:r>
          </w:p>
          <w:p w14:paraId="61989DAC"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Ara- C 60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 päivät 22-25, 29-32</w:t>
            </w:r>
          </w:p>
        </w:tc>
      </w:tr>
      <w:tr w:rsidR="00DC24FA" w:rsidRPr="00F34ED8" w14:paraId="168CE5BB" w14:textId="77777777" w:rsidTr="00D52BCB">
        <w:tc>
          <w:tcPr>
            <w:tcW w:w="2093" w:type="dxa"/>
            <w:shd w:val="clear" w:color="auto" w:fill="auto"/>
          </w:tcPr>
          <w:p w14:paraId="27CAF6B7"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Konsolidaatiohoidot I, III, V</w:t>
            </w:r>
          </w:p>
        </w:tc>
        <w:tc>
          <w:tcPr>
            <w:tcW w:w="7529" w:type="dxa"/>
            <w:shd w:val="clear" w:color="auto" w:fill="auto"/>
          </w:tcPr>
          <w:p w14:paraId="3067A55F"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MTX 500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(24 h), päivät 1, 15; </w:t>
            </w:r>
          </w:p>
          <w:p w14:paraId="133FEDA7"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6-MP 25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suun kautta, päivät 1-20</w:t>
            </w:r>
          </w:p>
        </w:tc>
      </w:tr>
      <w:tr w:rsidR="00DC24FA" w:rsidRPr="00F34ED8" w14:paraId="414EF59C" w14:textId="77777777" w:rsidTr="00D52BCB">
        <w:tc>
          <w:tcPr>
            <w:tcW w:w="2093" w:type="dxa"/>
            <w:shd w:val="clear" w:color="auto" w:fill="auto"/>
          </w:tcPr>
          <w:p w14:paraId="3655E40B"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Konsolidaatiohoidot II, IV</w:t>
            </w:r>
          </w:p>
        </w:tc>
        <w:tc>
          <w:tcPr>
            <w:tcW w:w="7529" w:type="dxa"/>
            <w:shd w:val="clear" w:color="auto" w:fill="auto"/>
          </w:tcPr>
          <w:p w14:paraId="181A3AD0"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Ara-C 75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i.v. (1 h), days 1-5; VM26 60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i.v. (1 h), päivät 1-5</w:t>
            </w:r>
          </w:p>
        </w:tc>
      </w:tr>
      <w:tr w:rsidR="00DC24FA" w:rsidRPr="00F34ED8" w14:paraId="34016B0F" w14:textId="77777777" w:rsidTr="00D52BCB">
        <w:tc>
          <w:tcPr>
            <w:tcW w:w="9622" w:type="dxa"/>
            <w:gridSpan w:val="2"/>
            <w:shd w:val="clear" w:color="auto" w:fill="auto"/>
          </w:tcPr>
          <w:p w14:paraId="0D31366B" w14:textId="77777777" w:rsidR="00DC24FA" w:rsidRPr="00F34ED8" w:rsidRDefault="00DC24FA" w:rsidP="00D52BCB">
            <w:pPr>
              <w:autoSpaceDE w:val="0"/>
              <w:autoSpaceDN w:val="0"/>
              <w:adjustRightInd w:val="0"/>
              <w:spacing w:after="0" w:line="240" w:lineRule="auto"/>
              <w:rPr>
                <w:rFonts w:ascii="Times New Roman" w:hAnsi="Times New Roman"/>
                <w:b/>
                <w:lang w:val="fi-FI"/>
              </w:rPr>
            </w:pPr>
            <w:r w:rsidRPr="00F34ED8">
              <w:rPr>
                <w:rFonts w:ascii="Times New Roman" w:hAnsi="Times New Roman"/>
                <w:b/>
                <w:lang w:val="fi-FI"/>
              </w:rPr>
              <w:t>Tutkimus AAU02</w:t>
            </w:r>
          </w:p>
        </w:tc>
      </w:tr>
      <w:tr w:rsidR="00DC24FA" w:rsidRPr="00F34ED8" w14:paraId="62994C69" w14:textId="77777777" w:rsidTr="00D52BCB">
        <w:tc>
          <w:tcPr>
            <w:tcW w:w="2093" w:type="dxa"/>
            <w:shd w:val="clear" w:color="auto" w:fill="auto"/>
          </w:tcPr>
          <w:p w14:paraId="3574DD2A" w14:textId="77777777" w:rsidR="00DC24FA" w:rsidRPr="000A027F" w:rsidRDefault="00DC24FA" w:rsidP="00D52BCB">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Induktiohoito (</w:t>
            </w:r>
            <w:r w:rsidRPr="000A027F">
              <w:rPr>
                <w:rFonts w:ascii="Times New Roman" w:hAnsi="Times New Roman"/>
                <w:i/>
                <w:lang w:val="pt-BR"/>
              </w:rPr>
              <w:t>de novo</w:t>
            </w:r>
            <w:r w:rsidRPr="000A027F">
              <w:rPr>
                <w:rFonts w:ascii="Times New Roman" w:hAnsi="Times New Roman"/>
                <w:lang w:val="pt-BR"/>
              </w:rPr>
              <w:t xml:space="preserve"> Ph+ ALL)</w:t>
            </w:r>
          </w:p>
        </w:tc>
        <w:tc>
          <w:tcPr>
            <w:tcW w:w="7529" w:type="dxa"/>
            <w:shd w:val="clear" w:color="auto" w:fill="auto"/>
          </w:tcPr>
          <w:p w14:paraId="5F556F5E"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Daunorubicin 30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päivät 1-3, 15-16; </w:t>
            </w:r>
          </w:p>
          <w:p w14:paraId="6B9E648E"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VCR 2 mg kokonaisannos laskimoon, päivät 1, 8, 15, 22; </w:t>
            </w:r>
          </w:p>
          <w:p w14:paraId="36847BA5"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750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päivät 1, 8; </w:t>
            </w:r>
          </w:p>
          <w:p w14:paraId="13883DB0"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prednisoni 60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1-7, 15-21; </w:t>
            </w:r>
          </w:p>
          <w:p w14:paraId="6CB34D1F"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IDA 9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1-28; </w:t>
            </w:r>
          </w:p>
          <w:p w14:paraId="35A28357"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MTX 15 mg intratekaalisesti, päivät 1, 8, 15, 22; </w:t>
            </w:r>
          </w:p>
          <w:p w14:paraId="36957BCB"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Ara-C 40 mg intratekaalisesti, päivät 1, 8, 15, 22; </w:t>
            </w:r>
          </w:p>
          <w:p w14:paraId="1FBAF6C3"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metyyliprednisoloni 40 mg intratekaalisesti, päivät 1, 8, 15, 22</w:t>
            </w:r>
          </w:p>
        </w:tc>
      </w:tr>
      <w:tr w:rsidR="00DC24FA" w:rsidRPr="00F34ED8" w14:paraId="7AF996C6" w14:textId="77777777" w:rsidTr="00D52BCB">
        <w:tc>
          <w:tcPr>
            <w:tcW w:w="2093" w:type="dxa"/>
            <w:shd w:val="clear" w:color="auto" w:fill="auto"/>
          </w:tcPr>
          <w:p w14:paraId="2E15537A" w14:textId="77777777" w:rsidR="00DC24FA" w:rsidRPr="000A027F" w:rsidRDefault="00DC24FA" w:rsidP="00D52BCB">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Konsolidaatiohoito (</w:t>
            </w:r>
            <w:r w:rsidRPr="000A027F">
              <w:rPr>
                <w:rFonts w:ascii="Times New Roman" w:hAnsi="Times New Roman"/>
                <w:i/>
                <w:lang w:val="pt-BR"/>
              </w:rPr>
              <w:t>de novo</w:t>
            </w:r>
            <w:r w:rsidRPr="000A027F">
              <w:rPr>
                <w:rFonts w:ascii="Times New Roman" w:hAnsi="Times New Roman"/>
                <w:lang w:val="pt-BR"/>
              </w:rPr>
              <w:t xml:space="preserve"> Ph+ ALL)</w:t>
            </w:r>
          </w:p>
        </w:tc>
        <w:tc>
          <w:tcPr>
            <w:tcW w:w="7529" w:type="dxa"/>
            <w:shd w:val="clear" w:color="auto" w:fill="auto"/>
          </w:tcPr>
          <w:p w14:paraId="0330486A"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Ara-C 1,000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/12 h laskimoon (3 h), päivät 1-4; </w:t>
            </w:r>
          </w:p>
          <w:p w14:paraId="6E56BCDB"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mitoksantroni 10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päivät 3-5; </w:t>
            </w:r>
          </w:p>
          <w:p w14:paraId="1098202A"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MTX 15 mg intratekaalisesti, päivä 1; </w:t>
            </w:r>
          </w:p>
          <w:p w14:paraId="3716A661"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metyylprednisoloni 40 mg intratekaalisesti, päivä 1</w:t>
            </w:r>
          </w:p>
        </w:tc>
      </w:tr>
      <w:tr w:rsidR="00DC24FA" w:rsidRPr="00F34ED8" w14:paraId="0AFD2A08" w14:textId="77777777" w:rsidTr="00D52BCB">
        <w:tc>
          <w:tcPr>
            <w:tcW w:w="9622" w:type="dxa"/>
            <w:gridSpan w:val="2"/>
            <w:shd w:val="clear" w:color="auto" w:fill="auto"/>
          </w:tcPr>
          <w:p w14:paraId="541A2B54"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b/>
                <w:lang w:val="fi-FI"/>
              </w:rPr>
              <w:lastRenderedPageBreak/>
              <w:t>Tutkimus ADE04</w:t>
            </w:r>
          </w:p>
        </w:tc>
      </w:tr>
      <w:tr w:rsidR="00DC24FA" w:rsidRPr="00F34ED8" w14:paraId="19F90AF2" w14:textId="77777777" w:rsidTr="00D52BCB">
        <w:tc>
          <w:tcPr>
            <w:tcW w:w="2093" w:type="dxa"/>
            <w:shd w:val="clear" w:color="auto" w:fill="auto"/>
          </w:tcPr>
          <w:p w14:paraId="2D4239B1"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Esivaihe</w:t>
            </w:r>
          </w:p>
        </w:tc>
        <w:tc>
          <w:tcPr>
            <w:tcW w:w="7529" w:type="dxa"/>
            <w:shd w:val="clear" w:color="auto" w:fill="auto"/>
          </w:tcPr>
          <w:p w14:paraId="60AC0B66"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10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1-5; </w:t>
            </w:r>
          </w:p>
          <w:p w14:paraId="433E2890"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200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päivät 3-5; </w:t>
            </w:r>
          </w:p>
          <w:p w14:paraId="42A6F45A"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MTX 15 mg intratekaalisesti, päivä 1</w:t>
            </w:r>
          </w:p>
        </w:tc>
      </w:tr>
      <w:tr w:rsidR="00DC24FA" w:rsidRPr="00F34ED8" w14:paraId="45E436A5" w14:textId="77777777" w:rsidTr="00D52BCB">
        <w:tc>
          <w:tcPr>
            <w:tcW w:w="2093" w:type="dxa"/>
            <w:shd w:val="clear" w:color="auto" w:fill="auto"/>
          </w:tcPr>
          <w:p w14:paraId="0225AF20"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Induktiohoito I</w:t>
            </w:r>
          </w:p>
        </w:tc>
        <w:tc>
          <w:tcPr>
            <w:tcW w:w="7529" w:type="dxa"/>
            <w:shd w:val="clear" w:color="auto" w:fill="auto"/>
          </w:tcPr>
          <w:p w14:paraId="7ABBFD7E"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10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1-5; </w:t>
            </w:r>
          </w:p>
          <w:p w14:paraId="18F8C4B0"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VCR 2 mg laskimoon, päivät 6, 13, 20; </w:t>
            </w:r>
          </w:p>
          <w:p w14:paraId="1A9E4C5C"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daunorubisiini 45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 päivät 6-7, 13-14</w:t>
            </w:r>
          </w:p>
        </w:tc>
      </w:tr>
      <w:tr w:rsidR="00DC24FA" w:rsidRPr="00F34ED8" w14:paraId="2CB9ABCB" w14:textId="77777777" w:rsidTr="00D52BCB">
        <w:tc>
          <w:tcPr>
            <w:tcW w:w="2093" w:type="dxa"/>
            <w:shd w:val="clear" w:color="auto" w:fill="auto"/>
          </w:tcPr>
          <w:p w14:paraId="5F112DE2"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Induktiohoito II</w:t>
            </w:r>
          </w:p>
        </w:tc>
        <w:tc>
          <w:tcPr>
            <w:tcW w:w="7529" w:type="dxa"/>
            <w:shd w:val="clear" w:color="auto" w:fill="auto"/>
          </w:tcPr>
          <w:p w14:paraId="311A1E0E"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1 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(1 h), päivät 26, 46; </w:t>
            </w:r>
          </w:p>
          <w:p w14:paraId="51FFC897"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Ara-C 75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(1 h), päivät 28-31, 35-38, 42-45; </w:t>
            </w:r>
          </w:p>
          <w:p w14:paraId="5CBF29F6"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6-MP 60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suun kautta, päivät 26-46</w:t>
            </w:r>
          </w:p>
        </w:tc>
      </w:tr>
      <w:tr w:rsidR="00DC24FA" w:rsidRPr="00F34ED8" w14:paraId="609AD8C2" w14:textId="77777777" w:rsidTr="00D52BCB">
        <w:tc>
          <w:tcPr>
            <w:tcW w:w="2093" w:type="dxa"/>
            <w:shd w:val="clear" w:color="auto" w:fill="auto"/>
          </w:tcPr>
          <w:p w14:paraId="6A005406"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Konsolidaatiohoito</w:t>
            </w:r>
          </w:p>
        </w:tc>
        <w:tc>
          <w:tcPr>
            <w:tcW w:w="7529" w:type="dxa"/>
            <w:shd w:val="clear" w:color="auto" w:fill="auto"/>
          </w:tcPr>
          <w:p w14:paraId="29A45CBF"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10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suun kautta, päivät 1-5; </w:t>
            </w:r>
          </w:p>
          <w:p w14:paraId="2186DAD0"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vindesiini 3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 1; </w:t>
            </w:r>
          </w:p>
          <w:p w14:paraId="4D8525B8"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MTX 1,5 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(24 h), päivä 1; </w:t>
            </w:r>
          </w:p>
          <w:p w14:paraId="0804DA9D"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etoposidi 250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(1 h) päivät 4-5; </w:t>
            </w:r>
          </w:p>
          <w:p w14:paraId="3D43798D"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Ara- C 2x 2 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 (3 h, 12 h välein), päivä 5</w:t>
            </w:r>
          </w:p>
        </w:tc>
      </w:tr>
      <w:tr w:rsidR="00DC24FA" w:rsidRPr="00F34ED8" w14:paraId="071C3572" w14:textId="77777777" w:rsidTr="00D52BCB">
        <w:tc>
          <w:tcPr>
            <w:tcW w:w="9622" w:type="dxa"/>
            <w:gridSpan w:val="2"/>
            <w:shd w:val="clear" w:color="auto" w:fill="auto"/>
          </w:tcPr>
          <w:p w14:paraId="2F7A6FB5"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b/>
                <w:lang w:val="fi-FI"/>
              </w:rPr>
              <w:t>Tutkimus AJP01</w:t>
            </w:r>
          </w:p>
        </w:tc>
      </w:tr>
      <w:tr w:rsidR="00DC24FA" w:rsidRPr="00F34ED8" w14:paraId="36BE1370" w14:textId="77777777" w:rsidTr="00D52BCB">
        <w:tc>
          <w:tcPr>
            <w:tcW w:w="2093" w:type="dxa"/>
            <w:shd w:val="clear" w:color="auto" w:fill="auto"/>
          </w:tcPr>
          <w:p w14:paraId="603AFCDA"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Induktiohoito</w:t>
            </w:r>
          </w:p>
        </w:tc>
        <w:tc>
          <w:tcPr>
            <w:tcW w:w="7529" w:type="dxa"/>
            <w:shd w:val="clear" w:color="auto" w:fill="auto"/>
          </w:tcPr>
          <w:p w14:paraId="52031800"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CP 1.2 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(3 h), päivä 1; </w:t>
            </w:r>
          </w:p>
          <w:p w14:paraId="5BBCABEA"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daunorubisiini 60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(1 h), päivät 1-3; </w:t>
            </w:r>
          </w:p>
          <w:p w14:paraId="701C09C5"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vinkristiini 1,3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päivät 1, 8, 15, 21; </w:t>
            </w:r>
          </w:p>
          <w:p w14:paraId="7EAFBBA1"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prednisoloni 60 mg/m</w:t>
            </w:r>
            <w:r w:rsidRPr="00F34ED8">
              <w:rPr>
                <w:rFonts w:ascii="Times New Roman" w:eastAsia="Times New Roman" w:hAnsi="Times New Roman"/>
                <w:vertAlign w:val="superscript"/>
                <w:lang w:val="fi-FI"/>
              </w:rPr>
              <w:t>2</w:t>
            </w:r>
            <w:r w:rsidRPr="00F34ED8">
              <w:rPr>
                <w:rFonts w:ascii="Times New Roman" w:eastAsia="Times New Roman" w:hAnsi="Times New Roman"/>
                <w:lang w:val="fi-FI"/>
              </w:rPr>
              <w:t>/vrk suun kautta</w:t>
            </w:r>
          </w:p>
        </w:tc>
      </w:tr>
      <w:tr w:rsidR="00DC24FA" w:rsidRPr="00F34ED8" w14:paraId="3236E616" w14:textId="77777777" w:rsidTr="00D52BCB">
        <w:tc>
          <w:tcPr>
            <w:tcW w:w="2093" w:type="dxa"/>
            <w:shd w:val="clear" w:color="auto" w:fill="auto"/>
          </w:tcPr>
          <w:p w14:paraId="34FC8495"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Konsolidaatiohoito</w:t>
            </w:r>
          </w:p>
        </w:tc>
        <w:tc>
          <w:tcPr>
            <w:tcW w:w="7529" w:type="dxa"/>
            <w:shd w:val="clear" w:color="auto" w:fill="auto"/>
          </w:tcPr>
          <w:p w14:paraId="56771A40"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Vuorottainen syöpälääkitys: suuriannoksinen kemoterapia, jossa MTX 1 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 (24 h), päivä 1, ja Ara-C 2 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laskimoon (12 h välein), päivät 2-3, 4 hoitojaksoa</w:t>
            </w:r>
          </w:p>
        </w:tc>
      </w:tr>
      <w:tr w:rsidR="00DC24FA" w:rsidRPr="00F34ED8" w14:paraId="54067C1B" w14:textId="77777777" w:rsidTr="00D52BCB">
        <w:tc>
          <w:tcPr>
            <w:tcW w:w="2093" w:type="dxa"/>
            <w:shd w:val="clear" w:color="auto" w:fill="auto"/>
          </w:tcPr>
          <w:p w14:paraId="7F25B5DA"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Ylläpitohoito</w:t>
            </w:r>
          </w:p>
        </w:tc>
        <w:tc>
          <w:tcPr>
            <w:tcW w:w="7529" w:type="dxa"/>
            <w:shd w:val="clear" w:color="auto" w:fill="auto"/>
          </w:tcPr>
          <w:p w14:paraId="64BE608F"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VCR 1,3 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päivä 1; </w:t>
            </w:r>
          </w:p>
          <w:p w14:paraId="768B2B3B"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prednisoloni 60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suun kautta, päivät 1-5</w:t>
            </w:r>
          </w:p>
        </w:tc>
      </w:tr>
      <w:tr w:rsidR="00DC24FA" w:rsidRPr="00F34ED8" w14:paraId="392F3BE0" w14:textId="77777777" w:rsidTr="00D52BCB">
        <w:tc>
          <w:tcPr>
            <w:tcW w:w="9622" w:type="dxa"/>
            <w:gridSpan w:val="2"/>
            <w:shd w:val="clear" w:color="auto" w:fill="auto"/>
          </w:tcPr>
          <w:p w14:paraId="17D3F373" w14:textId="77777777" w:rsidR="00DC24FA" w:rsidRPr="00F34ED8" w:rsidRDefault="00DC24FA" w:rsidP="00D52BCB">
            <w:pPr>
              <w:autoSpaceDE w:val="0"/>
              <w:autoSpaceDN w:val="0"/>
              <w:adjustRightInd w:val="0"/>
              <w:spacing w:after="0" w:line="240" w:lineRule="auto"/>
              <w:rPr>
                <w:rFonts w:ascii="Times New Roman" w:hAnsi="Times New Roman"/>
                <w:b/>
                <w:lang w:val="fi-FI"/>
              </w:rPr>
            </w:pPr>
            <w:r w:rsidRPr="00F34ED8">
              <w:rPr>
                <w:rFonts w:ascii="Times New Roman" w:hAnsi="Times New Roman"/>
                <w:b/>
                <w:lang w:val="fi-FI"/>
              </w:rPr>
              <w:t>Tutkimus AUS01</w:t>
            </w:r>
          </w:p>
        </w:tc>
      </w:tr>
      <w:tr w:rsidR="00DC24FA" w:rsidRPr="00F34ED8" w14:paraId="285D702E" w14:textId="77777777" w:rsidTr="00D52BCB">
        <w:tc>
          <w:tcPr>
            <w:tcW w:w="2093" w:type="dxa"/>
            <w:shd w:val="clear" w:color="auto" w:fill="auto"/>
          </w:tcPr>
          <w:p w14:paraId="6418C395"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Induktio- ja konsolidaatiohoito</w:t>
            </w:r>
          </w:p>
        </w:tc>
        <w:tc>
          <w:tcPr>
            <w:tcW w:w="7529" w:type="dxa"/>
            <w:shd w:val="clear" w:color="auto" w:fill="auto"/>
          </w:tcPr>
          <w:p w14:paraId="251428B6"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Hyper-CVAD-lääkitys: CP 300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(3 h, 12 h välein), päivät 1-3; </w:t>
            </w:r>
          </w:p>
          <w:p w14:paraId="116A9215"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vinkristiini 2 mg laskimoon, päivät 4, 11; </w:t>
            </w:r>
          </w:p>
          <w:p w14:paraId="4072D970"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doksorubisiini 50 mg/m</w:t>
            </w:r>
            <w:r w:rsidRPr="00F34ED8">
              <w:rPr>
                <w:rFonts w:ascii="Times New Roman" w:eastAsia="Times New Roman" w:hAnsi="Times New Roman"/>
                <w:vertAlign w:val="superscript"/>
                <w:lang w:val="fi-FI"/>
              </w:rPr>
              <w:t>2 </w:t>
            </w:r>
            <w:r w:rsidRPr="00F34ED8">
              <w:rPr>
                <w:rFonts w:ascii="Times New Roman" w:eastAsia="Times New Roman" w:hAnsi="Times New Roman"/>
                <w:lang w:val="fi-FI"/>
              </w:rPr>
              <w:t xml:space="preserve">laskimoon (24 h), päivä 4; </w:t>
            </w:r>
          </w:p>
          <w:p w14:paraId="110C852B"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DEX 40 mg/vrk päivinä 1-4 ja 11-14, vuorottain seuraavan lääkityksen kanssa: MTX 1 g/m</w:t>
            </w:r>
            <w:r w:rsidRPr="00F34ED8">
              <w:rPr>
                <w:rFonts w:ascii="Times New Roman" w:eastAsia="Times New Roman" w:hAnsi="Times New Roman"/>
                <w:vertAlign w:val="superscript"/>
                <w:lang w:val="fi-FI"/>
              </w:rPr>
              <w:t>2</w:t>
            </w:r>
            <w:r w:rsidRPr="00F34ED8">
              <w:rPr>
                <w:rFonts w:ascii="Times New Roman" w:eastAsia="Times New Roman" w:hAnsi="Times New Roman"/>
                <w:lang w:val="fi-FI"/>
              </w:rPr>
              <w:t xml:space="preserve"> laskimoon (24 h), päivä 1, Ara-C 1 g/m</w:t>
            </w:r>
            <w:r w:rsidRPr="00F34ED8">
              <w:rPr>
                <w:rFonts w:ascii="Times New Roman" w:eastAsia="Times New Roman" w:hAnsi="Times New Roman"/>
                <w:vertAlign w:val="superscript"/>
                <w:lang w:val="fi-FI"/>
              </w:rPr>
              <w:t>2</w:t>
            </w:r>
            <w:r w:rsidRPr="00F34ED8">
              <w:rPr>
                <w:rFonts w:ascii="Times New Roman" w:eastAsia="Times New Roman" w:hAnsi="Times New Roman"/>
                <w:lang w:val="fi-FI"/>
              </w:rPr>
              <w:t xml:space="preserve"> laskimoon (2 h, 12 h välein), päivät 2-3 (yhteensä 8 hoitojaksoa)</w:t>
            </w:r>
          </w:p>
        </w:tc>
      </w:tr>
      <w:tr w:rsidR="00DC24FA" w:rsidRPr="00F34ED8" w14:paraId="4B2351F5" w14:textId="77777777" w:rsidTr="00D52BCB">
        <w:tc>
          <w:tcPr>
            <w:tcW w:w="2093" w:type="dxa"/>
            <w:shd w:val="clear" w:color="auto" w:fill="auto"/>
          </w:tcPr>
          <w:p w14:paraId="23A558F9"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Ylläpitohoito</w:t>
            </w:r>
          </w:p>
        </w:tc>
        <w:tc>
          <w:tcPr>
            <w:tcW w:w="7529" w:type="dxa"/>
            <w:shd w:val="clear" w:color="auto" w:fill="auto"/>
          </w:tcPr>
          <w:p w14:paraId="19530E25" w14:textId="77777777" w:rsidR="00DC24FA" w:rsidRPr="00F34ED8" w:rsidRDefault="00DC24FA" w:rsidP="00D52BCB">
            <w:pPr>
              <w:autoSpaceDE w:val="0"/>
              <w:autoSpaceDN w:val="0"/>
              <w:adjustRightInd w:val="0"/>
              <w:spacing w:after="0" w:line="240" w:lineRule="auto"/>
              <w:rPr>
                <w:rFonts w:ascii="Times New Roman" w:eastAsia="Times New Roman" w:hAnsi="Times New Roman"/>
                <w:lang w:val="fi-FI"/>
              </w:rPr>
            </w:pPr>
            <w:r w:rsidRPr="00F34ED8">
              <w:rPr>
                <w:rFonts w:ascii="Times New Roman" w:eastAsia="Times New Roman" w:hAnsi="Times New Roman"/>
                <w:lang w:val="fi-FI"/>
              </w:rPr>
              <w:t xml:space="preserve">VCR 2 mg laskimoon kerran kuukaudessa 13 kk ajan; </w:t>
            </w:r>
          </w:p>
          <w:p w14:paraId="22525212"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prednisoloni 200 mg suun kautta, 5 vrk/kk 13 kk ajan</w:t>
            </w:r>
          </w:p>
        </w:tc>
      </w:tr>
      <w:tr w:rsidR="00DC24FA" w:rsidRPr="00F34ED8" w14:paraId="587D947C" w14:textId="77777777" w:rsidTr="00D52BCB">
        <w:tc>
          <w:tcPr>
            <w:tcW w:w="9622" w:type="dxa"/>
            <w:gridSpan w:val="2"/>
            <w:shd w:val="clear" w:color="auto" w:fill="auto"/>
          </w:tcPr>
          <w:p w14:paraId="250C008B" w14:textId="77777777" w:rsidR="00DC24FA" w:rsidRPr="00F34ED8" w:rsidRDefault="00DC24FA" w:rsidP="00D52BCB">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lang w:val="fi-FI"/>
              </w:rPr>
              <w:t>Kaikkiin hoitoihin kuului steroidien anto keskushermostoprofylaksia varten.</w:t>
            </w:r>
          </w:p>
        </w:tc>
      </w:tr>
      <w:tr w:rsidR="00DC24FA" w:rsidRPr="00F34ED8" w14:paraId="3D7D381E" w14:textId="77777777" w:rsidTr="00D52BCB">
        <w:tc>
          <w:tcPr>
            <w:tcW w:w="9622" w:type="dxa"/>
            <w:gridSpan w:val="2"/>
            <w:shd w:val="clear" w:color="auto" w:fill="auto"/>
          </w:tcPr>
          <w:p w14:paraId="64B63788" w14:textId="77777777" w:rsidR="00DC24FA" w:rsidRPr="000A027F" w:rsidRDefault="00DC24FA" w:rsidP="00D52BCB">
            <w:pPr>
              <w:autoSpaceDE w:val="0"/>
              <w:autoSpaceDN w:val="0"/>
              <w:adjustRightInd w:val="0"/>
              <w:spacing w:after="0" w:line="240" w:lineRule="auto"/>
              <w:rPr>
                <w:rFonts w:ascii="Times New Roman" w:hAnsi="Times New Roman"/>
              </w:rPr>
            </w:pPr>
            <w:r w:rsidRPr="000A027F">
              <w:rPr>
                <w:rFonts w:ascii="Times New Roman" w:eastAsia="Times New Roman" w:hAnsi="Times New Roman"/>
              </w:rPr>
              <w:t>Ara-C: sytosiiniarabinosidi; CP: syklofosfamidi; DEX: deksametasoni; MTX: metotreksaatti; 6-MP: 6-merkaptopuriini; VM26: teniposidi; VCR: vinkristiini; IDA: idarubisiini</w:t>
            </w:r>
          </w:p>
        </w:tc>
      </w:tr>
    </w:tbl>
    <w:p w14:paraId="07DEBD54" w14:textId="77777777" w:rsidR="00DC24FA" w:rsidRPr="000A027F" w:rsidRDefault="00DC24FA" w:rsidP="00DC24FA">
      <w:pPr>
        <w:autoSpaceDE w:val="0"/>
        <w:autoSpaceDN w:val="0"/>
        <w:adjustRightInd w:val="0"/>
        <w:spacing w:after="0" w:line="240" w:lineRule="auto"/>
        <w:rPr>
          <w:rFonts w:ascii="Times New Roman" w:hAnsi="Times New Roman"/>
        </w:rPr>
      </w:pPr>
    </w:p>
    <w:p w14:paraId="0711FE9C" w14:textId="77777777" w:rsidR="00E73B5A" w:rsidRPr="00F34ED8" w:rsidRDefault="00E73B5A" w:rsidP="00E73B5A">
      <w:pPr>
        <w:pStyle w:val="Endnotentext"/>
        <w:widowControl w:val="0"/>
        <w:rPr>
          <w:color w:val="000000"/>
          <w:szCs w:val="22"/>
          <w:lang w:val="fi-FI"/>
        </w:rPr>
      </w:pPr>
      <w:r w:rsidRPr="00F34ED8">
        <w:rPr>
          <w:i/>
          <w:color w:val="000000"/>
          <w:szCs w:val="22"/>
          <w:lang w:val="fi-FI"/>
        </w:rPr>
        <w:t>Pediatriset potilaat</w:t>
      </w:r>
      <w:r w:rsidRPr="00F34ED8">
        <w:rPr>
          <w:color w:val="000000"/>
          <w:szCs w:val="22"/>
          <w:lang w:val="fi-FI"/>
        </w:rPr>
        <w:t>:</w:t>
      </w:r>
      <w:r w:rsidRPr="00F34ED8">
        <w:rPr>
          <w:szCs w:val="22"/>
          <w:lang w:val="fi-FI"/>
        </w:rPr>
        <w:t xml:space="preserve"> </w:t>
      </w:r>
      <w:r w:rsidRPr="00F34ED8">
        <w:rPr>
          <w:color w:val="000000"/>
          <w:szCs w:val="22"/>
          <w:lang w:val="fi-FI"/>
        </w:rPr>
        <w:t>I2301-tutkimuksessa avoimeen, sekventiaalisilla kohorteilla toteutettuun, satunnaistamattomaan, vaiheen III monikeskustutkimukseen otettiin mukaan yhteensä 93 lasta, nuorta ja nuorta aikuista (ikä 1–22 v), joilla oli Ph+ ALL. Potilaat saivat imatinibin (340 mg/m</w:t>
      </w:r>
      <w:r w:rsidRPr="00F34ED8">
        <w:rPr>
          <w:color w:val="000000"/>
          <w:szCs w:val="22"/>
          <w:vertAlign w:val="superscript"/>
          <w:lang w:val="fi-FI"/>
        </w:rPr>
        <w:t>2</w:t>
      </w:r>
      <w:r w:rsidRPr="00F34ED8">
        <w:rPr>
          <w:color w:val="000000"/>
          <w:szCs w:val="22"/>
          <w:lang w:val="fi-FI"/>
        </w:rPr>
        <w:t>/vrk) ja intensiivisen kemoterapian yhdistelmähoitoa induktiohoidon jälkeen. Imatinibihoitoa annettiin jaksottaisesti kohorteissa 1</w:t>
      </w:r>
      <w:r w:rsidRPr="00F34ED8">
        <w:rPr>
          <w:szCs w:val="22"/>
          <w:lang w:val="fi-FI"/>
        </w:rPr>
        <w:noBreakHyphen/>
      </w:r>
      <w:r w:rsidRPr="00F34ED8">
        <w:rPr>
          <w:color w:val="000000"/>
          <w:szCs w:val="22"/>
          <w:lang w:val="fi-FI"/>
        </w:rPr>
        <w:t xml:space="preserve">5. Imatinibihoidon kestoa pidennettiin ja aloittamista aikaistettiin kohorteittain: kohortissa 1 imatinibihoito oli vähiten intensiivistä ja kohortissa 5 intensiivisintä (ts. jatkuvan, päivittäisen imatinibihoidon kesto päivinä ensimmäisten kemoterapiahoitojaksojen aikana oli pisin). Kohortin 5 potilailla (n=50) jatkuva, päivittäinen imatinibialtistus hoidon alkuvaiheessa yhdessä kemoterapian kanssa paransi 4 v elossaoloa ilman tapahtumia (69,6 %) verrattuna historiallisiin verrokkeihin (n=120), jotka </w:t>
      </w:r>
      <w:r w:rsidRPr="00F34ED8">
        <w:rPr>
          <w:color w:val="000000"/>
          <w:szCs w:val="22"/>
          <w:lang w:val="fi-FI"/>
        </w:rPr>
        <w:lastRenderedPageBreak/>
        <w:t>saivat tavanomaista kemoterapiaa ilman imatinibihoitoa (31,6 %). Arvioitu 4 v kokonaiselossaolo kohortin 5 potilailla oli 83,6 % verrattuna historiallisiin verrokkeihin (44,8 %). 20 potilasta 50:stä (40 %) sai hematopoieettisen kantasolusiirron kohortissa 5.</w:t>
      </w:r>
    </w:p>
    <w:p w14:paraId="586157E6" w14:textId="77777777" w:rsidR="00E73B5A" w:rsidRPr="00F34ED8" w:rsidRDefault="00E73B5A" w:rsidP="00E73B5A">
      <w:pPr>
        <w:pStyle w:val="Endnotentext"/>
        <w:widowControl w:val="0"/>
        <w:rPr>
          <w:color w:val="000000"/>
          <w:szCs w:val="22"/>
          <w:lang w:val="fi-FI"/>
        </w:rPr>
      </w:pPr>
    </w:p>
    <w:p w14:paraId="2975F95C" w14:textId="77777777" w:rsidR="00E73B5A" w:rsidRPr="00F34ED8" w:rsidRDefault="003F5310" w:rsidP="00E73B5A">
      <w:pPr>
        <w:pStyle w:val="Endnotentext"/>
        <w:widowControl w:val="0"/>
        <w:tabs>
          <w:tab w:val="clear" w:pos="567"/>
        </w:tabs>
        <w:ind w:left="1418" w:hanging="1418"/>
        <w:rPr>
          <w:b/>
          <w:color w:val="000000"/>
          <w:szCs w:val="22"/>
          <w:lang w:val="fi-FI"/>
        </w:rPr>
      </w:pPr>
      <w:r w:rsidRPr="00F34ED8">
        <w:rPr>
          <w:b/>
          <w:color w:val="000000"/>
          <w:szCs w:val="22"/>
          <w:lang w:val="fi-FI"/>
        </w:rPr>
        <w:t>Taulukko 4</w:t>
      </w:r>
      <w:r w:rsidR="00E73B5A" w:rsidRPr="00F34ED8">
        <w:rPr>
          <w:szCs w:val="22"/>
          <w:lang w:val="fi-FI"/>
        </w:rPr>
        <w:tab/>
      </w:r>
      <w:r w:rsidR="00E73B5A" w:rsidRPr="00F34ED8">
        <w:rPr>
          <w:b/>
          <w:color w:val="000000"/>
          <w:szCs w:val="22"/>
          <w:lang w:val="fi-FI"/>
        </w:rPr>
        <w:t>Yhdistelmähoitona imatinibin kanssa käytetty kemoterapiahoito I2301-tutkimuksessa</w:t>
      </w:r>
    </w:p>
    <w:p w14:paraId="2DEBF9FE" w14:textId="77777777" w:rsidR="00E73B5A" w:rsidRPr="00F34ED8" w:rsidRDefault="00E73B5A" w:rsidP="00E73B5A">
      <w:pPr>
        <w:pStyle w:val="Endnotentext"/>
        <w:widowControl w:val="0"/>
        <w:rPr>
          <w:color w:val="000000"/>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E73B5A" w:rsidRPr="00F34ED8" w14:paraId="5D82BD9F" w14:textId="77777777" w:rsidTr="00BC20B5">
        <w:tc>
          <w:tcPr>
            <w:tcW w:w="2358" w:type="dxa"/>
            <w:shd w:val="clear" w:color="auto" w:fill="auto"/>
          </w:tcPr>
          <w:p w14:paraId="50E24842" w14:textId="77777777" w:rsidR="00E73B5A" w:rsidRPr="00F34ED8" w:rsidRDefault="00E73B5A" w:rsidP="00BC20B5">
            <w:pPr>
              <w:pStyle w:val="Endnotentext"/>
              <w:widowControl w:val="0"/>
              <w:rPr>
                <w:color w:val="000000"/>
                <w:szCs w:val="22"/>
                <w:lang w:val="fi-FI"/>
              </w:rPr>
            </w:pPr>
            <w:r w:rsidRPr="00F34ED8">
              <w:rPr>
                <w:color w:val="000000"/>
                <w:szCs w:val="22"/>
                <w:lang w:val="fi-FI"/>
              </w:rPr>
              <w:t>Konsolidaatiojakso 1</w:t>
            </w:r>
          </w:p>
          <w:p w14:paraId="13FAF4A8" w14:textId="77777777" w:rsidR="00E73B5A" w:rsidRPr="00F34ED8" w:rsidRDefault="00E73B5A" w:rsidP="00BC20B5">
            <w:pPr>
              <w:pStyle w:val="Endnotentext"/>
              <w:widowControl w:val="0"/>
              <w:rPr>
                <w:color w:val="000000"/>
                <w:szCs w:val="22"/>
                <w:lang w:val="fi-FI"/>
              </w:rPr>
            </w:pPr>
            <w:r w:rsidRPr="00F34ED8">
              <w:rPr>
                <w:color w:val="000000"/>
                <w:szCs w:val="22"/>
                <w:lang w:val="fi-FI"/>
              </w:rPr>
              <w:t>(3 viikkoa)</w:t>
            </w:r>
          </w:p>
        </w:tc>
        <w:tc>
          <w:tcPr>
            <w:tcW w:w="6929" w:type="dxa"/>
            <w:shd w:val="clear" w:color="auto" w:fill="auto"/>
          </w:tcPr>
          <w:p w14:paraId="1D887AFE" w14:textId="77777777" w:rsidR="00E73B5A" w:rsidRPr="00F34ED8" w:rsidRDefault="00E73B5A" w:rsidP="00BC20B5">
            <w:pPr>
              <w:pStyle w:val="Endnotentext"/>
              <w:widowControl w:val="0"/>
              <w:rPr>
                <w:color w:val="000000"/>
                <w:szCs w:val="22"/>
                <w:lang w:val="fi-FI"/>
              </w:rPr>
            </w:pPr>
            <w:r w:rsidRPr="00F34ED8">
              <w:rPr>
                <w:color w:val="000000"/>
                <w:szCs w:val="22"/>
                <w:lang w:val="fi-FI"/>
              </w:rPr>
              <w:t>Etoposidi (100 mg/m</w:t>
            </w:r>
            <w:r w:rsidRPr="00F34ED8">
              <w:rPr>
                <w:color w:val="000000"/>
                <w:szCs w:val="22"/>
                <w:vertAlign w:val="superscript"/>
                <w:lang w:val="fi-FI"/>
              </w:rPr>
              <w:t>2</w:t>
            </w:r>
            <w:r w:rsidRPr="00F34ED8">
              <w:rPr>
                <w:color w:val="000000"/>
                <w:szCs w:val="22"/>
                <w:lang w:val="fi-FI"/>
              </w:rPr>
              <w:t>/vrk, laskimoon): päivät 1</w:t>
            </w:r>
            <w:r w:rsidRPr="00F34ED8">
              <w:rPr>
                <w:szCs w:val="22"/>
                <w:lang w:val="fi-FI"/>
              </w:rPr>
              <w:t>–</w:t>
            </w:r>
            <w:r w:rsidRPr="00F34ED8">
              <w:rPr>
                <w:color w:val="000000"/>
                <w:szCs w:val="22"/>
                <w:lang w:val="fi-FI"/>
              </w:rPr>
              <w:t>5</w:t>
            </w:r>
          </w:p>
          <w:p w14:paraId="17E33153" w14:textId="77777777" w:rsidR="00E73B5A" w:rsidRPr="00F34ED8" w:rsidRDefault="00E73B5A" w:rsidP="00BC20B5">
            <w:pPr>
              <w:pStyle w:val="Endnotentext"/>
              <w:widowControl w:val="0"/>
              <w:rPr>
                <w:color w:val="000000"/>
                <w:szCs w:val="22"/>
                <w:lang w:val="fi-FI"/>
              </w:rPr>
            </w:pPr>
            <w:r w:rsidRPr="00F34ED8">
              <w:rPr>
                <w:color w:val="000000"/>
                <w:szCs w:val="22"/>
                <w:lang w:val="fi-FI"/>
              </w:rPr>
              <w:t>Ifosfamidi (1,8 g/m</w:t>
            </w:r>
            <w:r w:rsidRPr="00F34ED8">
              <w:rPr>
                <w:color w:val="000000"/>
                <w:szCs w:val="22"/>
                <w:vertAlign w:val="superscript"/>
                <w:lang w:val="fi-FI"/>
              </w:rPr>
              <w:t>2</w:t>
            </w:r>
            <w:r w:rsidRPr="00F34ED8">
              <w:rPr>
                <w:color w:val="000000"/>
                <w:szCs w:val="22"/>
                <w:lang w:val="fi-FI"/>
              </w:rPr>
              <w:t>/vrk, laskimoon): päivät 1</w:t>
            </w:r>
            <w:r w:rsidRPr="00F34ED8">
              <w:rPr>
                <w:szCs w:val="22"/>
                <w:lang w:val="fi-FI"/>
              </w:rPr>
              <w:t>–</w:t>
            </w:r>
            <w:r w:rsidRPr="00F34ED8">
              <w:rPr>
                <w:color w:val="000000"/>
                <w:szCs w:val="22"/>
                <w:lang w:val="fi-FI"/>
              </w:rPr>
              <w:t>5</w:t>
            </w:r>
          </w:p>
          <w:p w14:paraId="01E808D6" w14:textId="77777777" w:rsidR="00E73B5A" w:rsidRPr="00F34ED8" w:rsidRDefault="00E73B5A" w:rsidP="00BC20B5">
            <w:pPr>
              <w:pStyle w:val="Endnotentext"/>
              <w:widowControl w:val="0"/>
              <w:rPr>
                <w:color w:val="000000"/>
                <w:szCs w:val="22"/>
                <w:lang w:val="fi-FI"/>
              </w:rPr>
            </w:pPr>
            <w:r w:rsidRPr="00F34ED8">
              <w:rPr>
                <w:color w:val="000000"/>
                <w:szCs w:val="22"/>
                <w:lang w:val="fi-FI"/>
              </w:rPr>
              <w:t>MESNA (360 mg/m</w:t>
            </w:r>
            <w:r w:rsidRPr="00F34ED8">
              <w:rPr>
                <w:color w:val="000000"/>
                <w:szCs w:val="22"/>
                <w:vertAlign w:val="superscript"/>
                <w:lang w:val="fi-FI"/>
              </w:rPr>
              <w:t>2</w:t>
            </w:r>
            <w:r w:rsidRPr="00F34ED8">
              <w:rPr>
                <w:color w:val="000000"/>
                <w:szCs w:val="22"/>
                <w:lang w:val="fi-FI"/>
              </w:rPr>
              <w:t>/annos 3 h välein, 8 annosta/vrk, laskimoon): päivät 1</w:t>
            </w:r>
            <w:r w:rsidRPr="00F34ED8">
              <w:rPr>
                <w:szCs w:val="22"/>
                <w:lang w:val="fi-FI"/>
              </w:rPr>
              <w:t>–</w:t>
            </w:r>
            <w:r w:rsidRPr="00F34ED8">
              <w:rPr>
                <w:color w:val="000000"/>
                <w:szCs w:val="22"/>
                <w:lang w:val="fi-FI"/>
              </w:rPr>
              <w:t>5</w:t>
            </w:r>
          </w:p>
          <w:p w14:paraId="3DA79863" w14:textId="77777777" w:rsidR="00E73B5A" w:rsidRPr="00F34ED8" w:rsidRDefault="00E73B5A" w:rsidP="00BC20B5">
            <w:pPr>
              <w:pStyle w:val="Endnotentext"/>
              <w:widowControl w:val="0"/>
              <w:rPr>
                <w:color w:val="000000"/>
                <w:szCs w:val="22"/>
                <w:lang w:val="fi-FI"/>
              </w:rPr>
            </w:pPr>
            <w:r w:rsidRPr="00F34ED8">
              <w:rPr>
                <w:color w:val="000000"/>
                <w:szCs w:val="22"/>
                <w:lang w:val="fi-FI"/>
              </w:rPr>
              <w:t>Granulosyyttikasvutekijä (5 µg/kg, ihon alle): päivät 6</w:t>
            </w:r>
            <w:r w:rsidRPr="00F34ED8">
              <w:rPr>
                <w:szCs w:val="22"/>
                <w:lang w:val="fi-FI"/>
              </w:rPr>
              <w:t>–</w:t>
            </w:r>
            <w:r w:rsidRPr="00F34ED8">
              <w:rPr>
                <w:color w:val="000000"/>
                <w:szCs w:val="22"/>
                <w:lang w:val="fi-FI"/>
              </w:rPr>
              <w:t>15 tai kunnes ANC (absoluuttinen neutrofiiliarvo) &gt; 1 500 neutropenian jälkeen</w:t>
            </w:r>
          </w:p>
          <w:p w14:paraId="618DF2F8" w14:textId="77777777" w:rsidR="00E73B5A" w:rsidRPr="00F34ED8" w:rsidRDefault="00E73B5A" w:rsidP="00BC20B5">
            <w:pPr>
              <w:pStyle w:val="Endnotentext"/>
              <w:widowControl w:val="0"/>
              <w:rPr>
                <w:color w:val="000000"/>
                <w:szCs w:val="22"/>
                <w:lang w:val="fi-FI"/>
              </w:rPr>
            </w:pPr>
            <w:r w:rsidRPr="00F34ED8">
              <w:rPr>
                <w:color w:val="000000"/>
                <w:szCs w:val="22"/>
                <w:lang w:val="fi-FI"/>
              </w:rPr>
              <w:t>Intratekaalinen metotreksaatti (mukautettu iän mukaan): VAIN päivä 1</w:t>
            </w:r>
          </w:p>
          <w:p w14:paraId="1DAEFF3E" w14:textId="77777777" w:rsidR="00E73B5A" w:rsidRPr="00F34ED8" w:rsidRDefault="00E73B5A" w:rsidP="00BC20B5">
            <w:pPr>
              <w:pStyle w:val="Endnotentext"/>
              <w:widowControl w:val="0"/>
              <w:rPr>
                <w:color w:val="000000"/>
                <w:szCs w:val="22"/>
                <w:lang w:val="fi-FI"/>
              </w:rPr>
            </w:pPr>
            <w:r w:rsidRPr="00F34ED8">
              <w:rPr>
                <w:color w:val="000000"/>
                <w:szCs w:val="22"/>
                <w:lang w:val="fi-FI"/>
              </w:rPr>
              <w:t>Intratekaalinen kolmoishoito (mukautettu iän mukaan): päivä 8, 15</w:t>
            </w:r>
          </w:p>
        </w:tc>
      </w:tr>
      <w:tr w:rsidR="00E73B5A" w:rsidRPr="00F34ED8" w14:paraId="110F2F1B" w14:textId="77777777" w:rsidTr="00BC20B5">
        <w:tc>
          <w:tcPr>
            <w:tcW w:w="2358" w:type="dxa"/>
            <w:shd w:val="clear" w:color="auto" w:fill="auto"/>
          </w:tcPr>
          <w:p w14:paraId="7BB15D44" w14:textId="77777777" w:rsidR="00E73B5A" w:rsidRPr="00F34ED8" w:rsidRDefault="00E73B5A" w:rsidP="00BC20B5">
            <w:pPr>
              <w:pStyle w:val="Endnotentext"/>
              <w:widowControl w:val="0"/>
              <w:rPr>
                <w:color w:val="000000"/>
                <w:szCs w:val="22"/>
                <w:lang w:val="fi-FI"/>
              </w:rPr>
            </w:pPr>
            <w:r w:rsidRPr="00F34ED8">
              <w:rPr>
                <w:color w:val="000000"/>
                <w:szCs w:val="22"/>
                <w:lang w:val="fi-FI"/>
              </w:rPr>
              <w:t>Konsolidaatiojakso 2</w:t>
            </w:r>
          </w:p>
          <w:p w14:paraId="5E53F81B" w14:textId="77777777" w:rsidR="00E73B5A" w:rsidRPr="00F34ED8" w:rsidRDefault="00E73B5A" w:rsidP="00BC20B5">
            <w:pPr>
              <w:pStyle w:val="Endnotentext"/>
              <w:widowControl w:val="0"/>
              <w:rPr>
                <w:color w:val="000000"/>
                <w:szCs w:val="22"/>
                <w:lang w:val="fi-FI"/>
              </w:rPr>
            </w:pPr>
            <w:r w:rsidRPr="00F34ED8">
              <w:rPr>
                <w:color w:val="000000"/>
                <w:szCs w:val="22"/>
                <w:lang w:val="fi-FI"/>
              </w:rPr>
              <w:t>(3 viikkoa)</w:t>
            </w:r>
          </w:p>
        </w:tc>
        <w:tc>
          <w:tcPr>
            <w:tcW w:w="6929" w:type="dxa"/>
            <w:shd w:val="clear" w:color="auto" w:fill="auto"/>
          </w:tcPr>
          <w:p w14:paraId="56620E21" w14:textId="77777777" w:rsidR="00E73B5A" w:rsidRPr="00F34ED8" w:rsidRDefault="00E73B5A" w:rsidP="00BC20B5">
            <w:pPr>
              <w:pStyle w:val="Endnotentext"/>
              <w:widowControl w:val="0"/>
              <w:rPr>
                <w:color w:val="000000"/>
                <w:szCs w:val="22"/>
                <w:lang w:val="fi-FI"/>
              </w:rPr>
            </w:pPr>
            <w:r w:rsidRPr="00F34ED8">
              <w:rPr>
                <w:color w:val="000000"/>
                <w:szCs w:val="22"/>
                <w:lang w:val="fi-FI"/>
              </w:rPr>
              <w:t>Metotreksaatti (5 g/m</w:t>
            </w:r>
            <w:r w:rsidRPr="00F34ED8">
              <w:rPr>
                <w:color w:val="000000"/>
                <w:szCs w:val="22"/>
                <w:vertAlign w:val="superscript"/>
                <w:lang w:val="fi-FI"/>
              </w:rPr>
              <w:t>2</w:t>
            </w:r>
            <w:r w:rsidRPr="00F34ED8">
              <w:rPr>
                <w:color w:val="000000"/>
                <w:szCs w:val="22"/>
                <w:lang w:val="fi-FI"/>
              </w:rPr>
              <w:t xml:space="preserve"> 24 tunnin aikana, laskimoon): päivä 1</w:t>
            </w:r>
          </w:p>
          <w:p w14:paraId="0AC4FE87" w14:textId="77777777" w:rsidR="00E73B5A" w:rsidRPr="00F34ED8" w:rsidRDefault="00E73B5A" w:rsidP="00BC20B5">
            <w:pPr>
              <w:pStyle w:val="Endnotentext"/>
              <w:widowControl w:val="0"/>
              <w:rPr>
                <w:color w:val="000000"/>
                <w:szCs w:val="22"/>
                <w:lang w:val="fi-FI"/>
              </w:rPr>
            </w:pPr>
            <w:r w:rsidRPr="00F34ED8">
              <w:rPr>
                <w:color w:val="000000"/>
                <w:szCs w:val="22"/>
                <w:lang w:val="fi-FI"/>
              </w:rPr>
              <w:t>Foliinihappo (75 mg/m</w:t>
            </w:r>
            <w:r w:rsidRPr="00F34ED8">
              <w:rPr>
                <w:color w:val="000000"/>
                <w:szCs w:val="22"/>
                <w:vertAlign w:val="superscript"/>
                <w:lang w:val="fi-FI"/>
              </w:rPr>
              <w:t>2</w:t>
            </w:r>
            <w:r w:rsidRPr="00F34ED8">
              <w:rPr>
                <w:color w:val="000000"/>
                <w:szCs w:val="22"/>
                <w:lang w:val="fi-FI"/>
              </w:rPr>
              <w:t xml:space="preserve"> 36 tunnin kohdalla, laskimoon; 15 mg/m</w:t>
            </w:r>
            <w:r w:rsidRPr="00F34ED8">
              <w:rPr>
                <w:color w:val="000000"/>
                <w:szCs w:val="22"/>
                <w:vertAlign w:val="superscript"/>
                <w:lang w:val="fi-FI"/>
              </w:rPr>
              <w:t>2</w:t>
            </w:r>
            <w:r w:rsidRPr="00F34ED8">
              <w:rPr>
                <w:color w:val="000000"/>
                <w:szCs w:val="22"/>
                <w:lang w:val="fi-FI"/>
              </w:rPr>
              <w:t xml:space="preserve"> laskimoon tai suun kautta 6 h välein, 6 annosta)iii: päivät 2 ja 3</w:t>
            </w:r>
          </w:p>
          <w:p w14:paraId="42654228" w14:textId="77777777" w:rsidR="00E73B5A" w:rsidRPr="00F34ED8" w:rsidRDefault="00E73B5A" w:rsidP="00BC20B5">
            <w:pPr>
              <w:pStyle w:val="Endnotentext"/>
              <w:widowControl w:val="0"/>
              <w:rPr>
                <w:color w:val="000000"/>
                <w:szCs w:val="22"/>
                <w:lang w:val="fi-FI"/>
              </w:rPr>
            </w:pPr>
            <w:r w:rsidRPr="00F34ED8">
              <w:rPr>
                <w:color w:val="000000"/>
                <w:szCs w:val="22"/>
                <w:lang w:val="fi-FI"/>
              </w:rPr>
              <w:t>Intratekaalinen kolmoishoito (mukautettu iän mukaan): päivä 1</w:t>
            </w:r>
          </w:p>
          <w:p w14:paraId="41A7CC73" w14:textId="77777777" w:rsidR="00E73B5A" w:rsidRPr="00F34ED8" w:rsidRDefault="00E73B5A" w:rsidP="00BC20B5">
            <w:pPr>
              <w:pStyle w:val="Endnotentext"/>
              <w:widowControl w:val="0"/>
              <w:rPr>
                <w:color w:val="000000"/>
                <w:szCs w:val="22"/>
                <w:lang w:val="fi-FI"/>
              </w:rPr>
            </w:pPr>
            <w:r w:rsidRPr="00F34ED8">
              <w:rPr>
                <w:color w:val="000000"/>
                <w:szCs w:val="22"/>
                <w:lang w:val="fi-FI"/>
              </w:rPr>
              <w:t>Sytarabiini (3 g/m</w:t>
            </w:r>
            <w:r w:rsidRPr="00F34ED8">
              <w:rPr>
                <w:color w:val="000000"/>
                <w:szCs w:val="22"/>
                <w:vertAlign w:val="superscript"/>
                <w:lang w:val="fi-FI"/>
              </w:rPr>
              <w:t>2</w:t>
            </w:r>
            <w:r w:rsidRPr="00F34ED8">
              <w:rPr>
                <w:color w:val="000000"/>
                <w:szCs w:val="22"/>
                <w:lang w:val="fi-FI"/>
              </w:rPr>
              <w:t>/annos 12 h välein x 4, laskimoon): päivät 2 ja 3</w:t>
            </w:r>
          </w:p>
          <w:p w14:paraId="5D5B4266" w14:textId="77777777" w:rsidR="00E73B5A" w:rsidRPr="00F34ED8" w:rsidRDefault="00E73B5A" w:rsidP="00BC20B5">
            <w:pPr>
              <w:pStyle w:val="Endnotentext"/>
              <w:widowControl w:val="0"/>
              <w:rPr>
                <w:color w:val="000000"/>
                <w:szCs w:val="22"/>
                <w:lang w:val="fi-FI"/>
              </w:rPr>
            </w:pPr>
            <w:r w:rsidRPr="00F34ED8">
              <w:rPr>
                <w:color w:val="000000"/>
                <w:szCs w:val="22"/>
                <w:lang w:val="fi-FI"/>
              </w:rPr>
              <w:t>Granulosyyttikasvutekijä (5 µg/kg, ihon alle): päivät 4–13 tai kunnes ANC &gt; 1 500 neutropenian jälkeen</w:t>
            </w:r>
          </w:p>
        </w:tc>
      </w:tr>
      <w:tr w:rsidR="00E73B5A" w:rsidRPr="00F34ED8" w14:paraId="4B99D7A0" w14:textId="77777777" w:rsidTr="00BC20B5">
        <w:tc>
          <w:tcPr>
            <w:tcW w:w="2358" w:type="dxa"/>
            <w:shd w:val="clear" w:color="auto" w:fill="auto"/>
          </w:tcPr>
          <w:p w14:paraId="0E8ECF71" w14:textId="77777777" w:rsidR="00E73B5A" w:rsidRPr="00F34ED8" w:rsidRDefault="00E73B5A" w:rsidP="00BC20B5">
            <w:pPr>
              <w:pStyle w:val="Endnotentext"/>
              <w:widowControl w:val="0"/>
              <w:rPr>
                <w:color w:val="000000"/>
                <w:szCs w:val="22"/>
                <w:lang w:val="fi-FI"/>
              </w:rPr>
            </w:pPr>
            <w:r w:rsidRPr="00F34ED8">
              <w:rPr>
                <w:color w:val="000000"/>
                <w:szCs w:val="22"/>
                <w:lang w:val="fi-FI"/>
              </w:rPr>
              <w:t>Uudelleeninduktio</w:t>
            </w:r>
            <w:r w:rsidRPr="00F34ED8">
              <w:rPr>
                <w:color w:val="000000"/>
                <w:szCs w:val="22"/>
                <w:lang w:val="fi-FI"/>
              </w:rPr>
              <w:softHyphen/>
              <w:t>jakso 1</w:t>
            </w:r>
          </w:p>
          <w:p w14:paraId="17B8D11C" w14:textId="77777777" w:rsidR="00E73B5A" w:rsidRPr="00F34ED8" w:rsidRDefault="00E73B5A" w:rsidP="00BC20B5">
            <w:pPr>
              <w:pStyle w:val="Endnotentext"/>
              <w:widowControl w:val="0"/>
              <w:rPr>
                <w:color w:val="000000"/>
                <w:szCs w:val="22"/>
                <w:lang w:val="fi-FI"/>
              </w:rPr>
            </w:pPr>
            <w:r w:rsidRPr="00F34ED8">
              <w:rPr>
                <w:color w:val="000000"/>
                <w:szCs w:val="22"/>
                <w:lang w:val="fi-FI"/>
              </w:rPr>
              <w:t>(3 viikkoa)</w:t>
            </w:r>
          </w:p>
        </w:tc>
        <w:tc>
          <w:tcPr>
            <w:tcW w:w="6929" w:type="dxa"/>
            <w:shd w:val="clear" w:color="auto" w:fill="auto"/>
          </w:tcPr>
          <w:p w14:paraId="283AD559" w14:textId="77777777" w:rsidR="00E73B5A" w:rsidRPr="00F34ED8" w:rsidRDefault="00E73B5A" w:rsidP="00BC20B5">
            <w:pPr>
              <w:pStyle w:val="Endnotentext"/>
              <w:widowControl w:val="0"/>
              <w:rPr>
                <w:color w:val="000000"/>
                <w:szCs w:val="22"/>
                <w:lang w:val="fi-FI"/>
              </w:rPr>
            </w:pPr>
            <w:r w:rsidRPr="00F34ED8">
              <w:rPr>
                <w:color w:val="000000"/>
                <w:szCs w:val="22"/>
                <w:lang w:val="fi-FI"/>
              </w:rPr>
              <w:t>Vinkristiini (1,5 mg/m</w:t>
            </w:r>
            <w:r w:rsidRPr="00F34ED8">
              <w:rPr>
                <w:color w:val="000000"/>
                <w:szCs w:val="22"/>
                <w:vertAlign w:val="superscript"/>
                <w:lang w:val="fi-FI"/>
              </w:rPr>
              <w:t>2</w:t>
            </w:r>
            <w:r w:rsidRPr="00F34ED8">
              <w:rPr>
                <w:color w:val="000000"/>
                <w:szCs w:val="22"/>
                <w:lang w:val="fi-FI"/>
              </w:rPr>
              <w:t>/vrk, laskimoon): päivät 1, 8 ja 15</w:t>
            </w:r>
          </w:p>
          <w:p w14:paraId="74177751" w14:textId="77777777" w:rsidR="00E73B5A" w:rsidRPr="00F34ED8" w:rsidRDefault="00E73B5A" w:rsidP="00BC20B5">
            <w:pPr>
              <w:pStyle w:val="Endnotentext"/>
              <w:widowControl w:val="0"/>
              <w:rPr>
                <w:color w:val="000000"/>
                <w:szCs w:val="22"/>
                <w:lang w:val="fi-FI"/>
              </w:rPr>
            </w:pPr>
            <w:r w:rsidRPr="00F34ED8">
              <w:rPr>
                <w:color w:val="000000"/>
                <w:szCs w:val="22"/>
                <w:lang w:val="fi-FI"/>
              </w:rPr>
              <w:t>Daunorubisiini (45 mg/m</w:t>
            </w:r>
            <w:r w:rsidRPr="00F34ED8">
              <w:rPr>
                <w:color w:val="000000"/>
                <w:szCs w:val="22"/>
                <w:vertAlign w:val="superscript"/>
                <w:lang w:val="fi-FI"/>
              </w:rPr>
              <w:t>2</w:t>
            </w:r>
            <w:r w:rsidRPr="00F34ED8">
              <w:rPr>
                <w:color w:val="000000"/>
                <w:szCs w:val="22"/>
                <w:lang w:val="fi-FI"/>
              </w:rPr>
              <w:t>/vrk boluksena, laskimoon): päivät 1 ja 2</w:t>
            </w:r>
          </w:p>
          <w:p w14:paraId="43496346" w14:textId="77777777" w:rsidR="00E73B5A" w:rsidRPr="00F34ED8" w:rsidRDefault="00E73B5A" w:rsidP="00BC20B5">
            <w:pPr>
              <w:pStyle w:val="Endnotentext"/>
              <w:widowControl w:val="0"/>
              <w:rPr>
                <w:color w:val="000000"/>
                <w:szCs w:val="22"/>
                <w:lang w:val="fi-FI"/>
              </w:rPr>
            </w:pPr>
            <w:r w:rsidRPr="00F34ED8">
              <w:rPr>
                <w:color w:val="000000"/>
                <w:szCs w:val="22"/>
                <w:lang w:val="fi-FI"/>
              </w:rPr>
              <w:t>Syklofosfamidi (250 mg/m</w:t>
            </w:r>
            <w:r w:rsidRPr="00F34ED8">
              <w:rPr>
                <w:color w:val="000000"/>
                <w:szCs w:val="22"/>
                <w:vertAlign w:val="superscript"/>
                <w:lang w:val="fi-FI"/>
              </w:rPr>
              <w:t>2</w:t>
            </w:r>
            <w:r w:rsidRPr="00F34ED8">
              <w:rPr>
                <w:color w:val="000000"/>
                <w:szCs w:val="22"/>
                <w:lang w:val="fi-FI"/>
              </w:rPr>
              <w:t>/annos 12 h välein, 4 annosta, laskimoon): päivät 3 ja 4</w:t>
            </w:r>
          </w:p>
          <w:p w14:paraId="71725037" w14:textId="77777777" w:rsidR="00E73B5A" w:rsidRPr="00F34ED8" w:rsidRDefault="00E73B5A" w:rsidP="00BC20B5">
            <w:pPr>
              <w:pStyle w:val="Endnotentext"/>
              <w:widowControl w:val="0"/>
              <w:rPr>
                <w:color w:val="000000"/>
                <w:szCs w:val="22"/>
                <w:lang w:val="fi-FI"/>
              </w:rPr>
            </w:pPr>
            <w:r w:rsidRPr="00F34ED8">
              <w:rPr>
                <w:color w:val="000000"/>
                <w:szCs w:val="22"/>
                <w:lang w:val="fi-FI"/>
              </w:rPr>
              <w:t>PEG-asparaginaasi (2 500 ky/m</w:t>
            </w:r>
            <w:r w:rsidRPr="00F34ED8">
              <w:rPr>
                <w:color w:val="000000"/>
                <w:szCs w:val="22"/>
                <w:vertAlign w:val="superscript"/>
                <w:lang w:val="fi-FI"/>
              </w:rPr>
              <w:t>2</w:t>
            </w:r>
            <w:r w:rsidRPr="00F34ED8">
              <w:rPr>
                <w:color w:val="000000"/>
                <w:szCs w:val="22"/>
                <w:lang w:val="fi-FI"/>
              </w:rPr>
              <w:t>, lihakseen): päivä 4</w:t>
            </w:r>
          </w:p>
          <w:p w14:paraId="497C3B60" w14:textId="77777777" w:rsidR="00E73B5A" w:rsidRPr="00F34ED8" w:rsidRDefault="00E73B5A" w:rsidP="00BC20B5">
            <w:pPr>
              <w:pStyle w:val="Endnotentext"/>
              <w:widowControl w:val="0"/>
              <w:rPr>
                <w:color w:val="000000"/>
                <w:szCs w:val="22"/>
                <w:lang w:val="fi-FI"/>
              </w:rPr>
            </w:pPr>
            <w:r w:rsidRPr="00F34ED8">
              <w:rPr>
                <w:color w:val="000000"/>
                <w:szCs w:val="22"/>
                <w:lang w:val="fi-FI"/>
              </w:rPr>
              <w:t>Granulosyyttikasvutekijä (5 µg/kg, ihon alle): päivät 5</w:t>
            </w:r>
            <w:r w:rsidRPr="00F34ED8">
              <w:rPr>
                <w:szCs w:val="22"/>
                <w:lang w:val="fi-FI"/>
              </w:rPr>
              <w:t>–</w:t>
            </w:r>
            <w:r w:rsidRPr="00F34ED8">
              <w:rPr>
                <w:color w:val="000000"/>
                <w:szCs w:val="22"/>
                <w:lang w:val="fi-FI"/>
              </w:rPr>
              <w:t>14 tai kunnes ANC &gt; 1 500 neutropenian jälkeen</w:t>
            </w:r>
          </w:p>
          <w:p w14:paraId="3DFEB335" w14:textId="77777777" w:rsidR="00E73B5A" w:rsidRPr="00F34ED8" w:rsidRDefault="00E73B5A" w:rsidP="00BC20B5">
            <w:pPr>
              <w:pStyle w:val="Endnotentext"/>
              <w:widowControl w:val="0"/>
              <w:rPr>
                <w:color w:val="000000"/>
                <w:szCs w:val="22"/>
                <w:lang w:val="fi-FI"/>
              </w:rPr>
            </w:pPr>
            <w:r w:rsidRPr="00F34ED8">
              <w:rPr>
                <w:color w:val="000000"/>
                <w:szCs w:val="22"/>
                <w:lang w:val="fi-FI"/>
              </w:rPr>
              <w:t>Intratekaalinen kolmoishoito (mukautettu iän mukaan): päivät 1 ja 15</w:t>
            </w:r>
          </w:p>
          <w:p w14:paraId="6F2DD038" w14:textId="77777777" w:rsidR="00E73B5A" w:rsidRPr="00F34ED8" w:rsidRDefault="00E73B5A" w:rsidP="00BC20B5">
            <w:pPr>
              <w:pStyle w:val="Endnotentext"/>
              <w:widowControl w:val="0"/>
              <w:rPr>
                <w:color w:val="000000"/>
                <w:szCs w:val="22"/>
                <w:lang w:val="fi-FI"/>
              </w:rPr>
            </w:pPr>
            <w:r w:rsidRPr="00F34ED8">
              <w:rPr>
                <w:color w:val="000000"/>
                <w:szCs w:val="22"/>
                <w:lang w:val="fi-FI"/>
              </w:rPr>
              <w:t>Deksametasoni (6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7 ja 15</w:t>
            </w:r>
            <w:r w:rsidRPr="00F34ED8">
              <w:rPr>
                <w:szCs w:val="22"/>
                <w:lang w:val="fi-FI"/>
              </w:rPr>
              <w:t>–</w:t>
            </w:r>
            <w:r w:rsidRPr="00F34ED8">
              <w:rPr>
                <w:color w:val="000000"/>
                <w:szCs w:val="22"/>
                <w:lang w:val="fi-FI"/>
              </w:rPr>
              <w:t>21</w:t>
            </w:r>
          </w:p>
        </w:tc>
      </w:tr>
      <w:tr w:rsidR="00E73B5A" w:rsidRPr="00F34ED8" w14:paraId="3BF1DEC1" w14:textId="77777777" w:rsidTr="00BC20B5">
        <w:tc>
          <w:tcPr>
            <w:tcW w:w="2358" w:type="dxa"/>
            <w:shd w:val="clear" w:color="auto" w:fill="auto"/>
          </w:tcPr>
          <w:p w14:paraId="67F1E286" w14:textId="77777777" w:rsidR="00E73B5A" w:rsidRPr="00F34ED8" w:rsidRDefault="00E73B5A" w:rsidP="00BC20B5">
            <w:pPr>
              <w:pStyle w:val="Endnotentext"/>
              <w:widowControl w:val="0"/>
              <w:rPr>
                <w:color w:val="000000"/>
                <w:szCs w:val="22"/>
                <w:lang w:val="fi-FI"/>
              </w:rPr>
            </w:pPr>
            <w:r w:rsidRPr="00F34ED8">
              <w:rPr>
                <w:color w:val="000000"/>
                <w:szCs w:val="22"/>
                <w:lang w:val="fi-FI"/>
              </w:rPr>
              <w:t>Tehostusjakso 1</w:t>
            </w:r>
          </w:p>
          <w:p w14:paraId="458C20DF" w14:textId="77777777" w:rsidR="00E73B5A" w:rsidRPr="00F34ED8" w:rsidRDefault="00E73B5A" w:rsidP="00BC20B5">
            <w:pPr>
              <w:pStyle w:val="Endnotentext"/>
              <w:widowControl w:val="0"/>
              <w:rPr>
                <w:color w:val="000000"/>
                <w:szCs w:val="22"/>
                <w:lang w:val="fi-FI"/>
              </w:rPr>
            </w:pPr>
            <w:r w:rsidRPr="00F34ED8">
              <w:rPr>
                <w:color w:val="000000"/>
                <w:szCs w:val="22"/>
                <w:lang w:val="fi-FI"/>
              </w:rPr>
              <w:t>(9 viikkoa)</w:t>
            </w:r>
          </w:p>
        </w:tc>
        <w:tc>
          <w:tcPr>
            <w:tcW w:w="6929" w:type="dxa"/>
            <w:shd w:val="clear" w:color="auto" w:fill="auto"/>
          </w:tcPr>
          <w:p w14:paraId="2BD5DDF5" w14:textId="77777777" w:rsidR="00E73B5A" w:rsidRPr="00F34ED8" w:rsidRDefault="00E73B5A" w:rsidP="00BC20B5">
            <w:pPr>
              <w:pStyle w:val="Endnotentext"/>
              <w:widowControl w:val="0"/>
              <w:rPr>
                <w:color w:val="000000"/>
                <w:szCs w:val="22"/>
                <w:lang w:val="fi-FI"/>
              </w:rPr>
            </w:pPr>
            <w:r w:rsidRPr="00F34ED8">
              <w:rPr>
                <w:color w:val="000000"/>
                <w:szCs w:val="22"/>
                <w:lang w:val="fi-FI"/>
              </w:rPr>
              <w:t>Metotreksaatti (5 g/m</w:t>
            </w:r>
            <w:r w:rsidRPr="00F34ED8">
              <w:rPr>
                <w:color w:val="000000"/>
                <w:szCs w:val="22"/>
                <w:vertAlign w:val="superscript"/>
                <w:lang w:val="fi-FI"/>
              </w:rPr>
              <w:t>2</w:t>
            </w:r>
            <w:r w:rsidRPr="00F34ED8">
              <w:rPr>
                <w:color w:val="000000"/>
                <w:szCs w:val="22"/>
                <w:lang w:val="fi-FI"/>
              </w:rPr>
              <w:t xml:space="preserve"> 24 tunnin aikana, laskimoon): päivät 1 ja 15</w:t>
            </w:r>
          </w:p>
          <w:p w14:paraId="46B0DCC4" w14:textId="77777777" w:rsidR="00E73B5A" w:rsidRPr="00F34ED8" w:rsidRDefault="00E73B5A" w:rsidP="00BC20B5">
            <w:pPr>
              <w:pStyle w:val="Endnotentext"/>
              <w:widowControl w:val="0"/>
              <w:rPr>
                <w:color w:val="000000"/>
                <w:szCs w:val="22"/>
                <w:lang w:val="fi-FI"/>
              </w:rPr>
            </w:pPr>
            <w:r w:rsidRPr="00F34ED8">
              <w:rPr>
                <w:color w:val="000000"/>
                <w:szCs w:val="22"/>
                <w:lang w:val="fi-FI"/>
              </w:rPr>
              <w:t>Foliinihappo (75 mg/m</w:t>
            </w:r>
            <w:r w:rsidRPr="00F34ED8">
              <w:rPr>
                <w:color w:val="000000"/>
                <w:szCs w:val="22"/>
                <w:vertAlign w:val="superscript"/>
                <w:lang w:val="fi-FI"/>
              </w:rPr>
              <w:t>2</w:t>
            </w:r>
            <w:r w:rsidRPr="00F34ED8">
              <w:rPr>
                <w:color w:val="000000"/>
                <w:szCs w:val="22"/>
                <w:lang w:val="fi-FI"/>
              </w:rPr>
              <w:t xml:space="preserve"> 36 tunnin kohdalla, laskimoon; 15 mg/m</w:t>
            </w:r>
            <w:r w:rsidRPr="00F34ED8">
              <w:rPr>
                <w:color w:val="000000"/>
                <w:szCs w:val="22"/>
                <w:vertAlign w:val="superscript"/>
                <w:lang w:val="fi-FI"/>
              </w:rPr>
              <w:t>2</w:t>
            </w:r>
            <w:r w:rsidRPr="00F34ED8">
              <w:rPr>
                <w:color w:val="000000"/>
                <w:szCs w:val="22"/>
                <w:lang w:val="fi-FI"/>
              </w:rPr>
              <w:t xml:space="preserve"> laskimoon tai suun kautta 6 h välein, 6 annosta)iii: päivät 2, 3, 16 ja 17</w:t>
            </w:r>
          </w:p>
          <w:p w14:paraId="0A12201A" w14:textId="77777777" w:rsidR="00E73B5A" w:rsidRPr="00F34ED8" w:rsidRDefault="00E73B5A" w:rsidP="00BC20B5">
            <w:pPr>
              <w:pStyle w:val="Endnotentext"/>
              <w:widowControl w:val="0"/>
              <w:rPr>
                <w:color w:val="000000"/>
                <w:szCs w:val="22"/>
                <w:lang w:val="fi-FI"/>
              </w:rPr>
            </w:pPr>
            <w:r w:rsidRPr="00F34ED8">
              <w:rPr>
                <w:color w:val="000000"/>
                <w:szCs w:val="22"/>
                <w:lang w:val="fi-FI"/>
              </w:rPr>
              <w:t>Intratekaalinen kolmoishoito (mukautettu iän mukaan): päivät 1 ja 22</w:t>
            </w:r>
          </w:p>
          <w:p w14:paraId="74663133" w14:textId="77777777" w:rsidR="00E73B5A" w:rsidRPr="00F34ED8" w:rsidRDefault="00E73B5A" w:rsidP="00BC20B5">
            <w:pPr>
              <w:pStyle w:val="Endnotentext"/>
              <w:widowControl w:val="0"/>
              <w:rPr>
                <w:color w:val="000000"/>
                <w:szCs w:val="22"/>
                <w:lang w:val="fi-FI"/>
              </w:rPr>
            </w:pPr>
            <w:r w:rsidRPr="00F34ED8">
              <w:rPr>
                <w:color w:val="000000"/>
                <w:szCs w:val="22"/>
                <w:lang w:val="fi-FI"/>
              </w:rPr>
              <w:t>Etoposidi (100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0F7A74BB" w14:textId="77777777" w:rsidR="00E73B5A" w:rsidRPr="00F34ED8" w:rsidRDefault="00E73B5A" w:rsidP="00BC20B5">
            <w:pPr>
              <w:pStyle w:val="Endnotentext"/>
              <w:widowControl w:val="0"/>
              <w:rPr>
                <w:color w:val="000000"/>
                <w:szCs w:val="22"/>
                <w:lang w:val="fi-FI"/>
              </w:rPr>
            </w:pPr>
            <w:r w:rsidRPr="00F34ED8">
              <w:rPr>
                <w:color w:val="000000"/>
                <w:szCs w:val="22"/>
                <w:lang w:val="fi-FI"/>
              </w:rPr>
              <w:t>Syklofosfamidi (300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67DCDF81" w14:textId="77777777" w:rsidR="00E73B5A" w:rsidRPr="00F34ED8" w:rsidRDefault="00E73B5A" w:rsidP="00BC20B5">
            <w:pPr>
              <w:pStyle w:val="Endnotentext"/>
              <w:widowControl w:val="0"/>
              <w:rPr>
                <w:color w:val="000000"/>
                <w:szCs w:val="22"/>
                <w:lang w:val="fi-FI"/>
              </w:rPr>
            </w:pPr>
            <w:r w:rsidRPr="00F34ED8">
              <w:rPr>
                <w:color w:val="000000"/>
                <w:szCs w:val="22"/>
                <w:lang w:val="fi-FI"/>
              </w:rPr>
              <w:t>MESNA (150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1F775333" w14:textId="77777777" w:rsidR="00E73B5A" w:rsidRPr="00F34ED8" w:rsidRDefault="00E73B5A" w:rsidP="00BC20B5">
            <w:pPr>
              <w:pStyle w:val="Endnotentext"/>
              <w:widowControl w:val="0"/>
              <w:rPr>
                <w:color w:val="000000"/>
                <w:szCs w:val="22"/>
                <w:lang w:val="fi-FI"/>
              </w:rPr>
            </w:pPr>
            <w:r w:rsidRPr="00F34ED8">
              <w:rPr>
                <w:color w:val="000000"/>
                <w:szCs w:val="22"/>
                <w:lang w:val="fi-FI"/>
              </w:rPr>
              <w:t>Granulosyyttikasvutekijä (5 µg/kg, ihon alle): päivät 27–36 tai kunnes ANC &gt; 1 500 neutropenian jälkeen</w:t>
            </w:r>
          </w:p>
          <w:p w14:paraId="3FBF7E41" w14:textId="77777777" w:rsidR="00E73B5A" w:rsidRPr="00F34ED8" w:rsidRDefault="00E73B5A" w:rsidP="00BC20B5">
            <w:pPr>
              <w:pStyle w:val="Endnotentext"/>
              <w:widowControl w:val="0"/>
              <w:rPr>
                <w:color w:val="000000"/>
                <w:szCs w:val="22"/>
                <w:lang w:val="fi-FI"/>
              </w:rPr>
            </w:pPr>
            <w:r w:rsidRPr="00F34ED8">
              <w:rPr>
                <w:color w:val="000000"/>
                <w:szCs w:val="22"/>
                <w:lang w:val="fi-FI"/>
              </w:rPr>
              <w:t>Sytarabiini (3 g/m</w:t>
            </w:r>
            <w:r w:rsidRPr="00F34ED8">
              <w:rPr>
                <w:color w:val="000000"/>
                <w:szCs w:val="22"/>
                <w:vertAlign w:val="superscript"/>
                <w:lang w:val="fi-FI"/>
              </w:rPr>
              <w:t>2</w:t>
            </w:r>
            <w:r w:rsidRPr="00F34ED8">
              <w:rPr>
                <w:color w:val="000000"/>
                <w:szCs w:val="22"/>
                <w:lang w:val="fi-FI"/>
              </w:rPr>
              <w:t>, 12 h välein, laskimoon): päivät 43, 44</w:t>
            </w:r>
          </w:p>
          <w:p w14:paraId="305B5C54" w14:textId="77777777" w:rsidR="00E73B5A" w:rsidRPr="00F34ED8" w:rsidRDefault="00E73B5A" w:rsidP="00BC20B5">
            <w:pPr>
              <w:pStyle w:val="Endnotentext"/>
              <w:widowControl w:val="0"/>
              <w:rPr>
                <w:color w:val="000000"/>
                <w:szCs w:val="22"/>
                <w:lang w:val="fi-FI"/>
              </w:rPr>
            </w:pPr>
            <w:r w:rsidRPr="00F34ED8">
              <w:rPr>
                <w:color w:val="000000"/>
                <w:szCs w:val="22"/>
                <w:lang w:val="fi-FI"/>
              </w:rPr>
              <w:t>L-asparaginaasi (6 000 ky/m</w:t>
            </w:r>
            <w:r w:rsidRPr="00F34ED8">
              <w:rPr>
                <w:color w:val="000000"/>
                <w:szCs w:val="22"/>
                <w:vertAlign w:val="superscript"/>
                <w:lang w:val="fi-FI"/>
              </w:rPr>
              <w:t>2</w:t>
            </w:r>
            <w:r w:rsidRPr="00F34ED8">
              <w:rPr>
                <w:color w:val="000000"/>
                <w:szCs w:val="22"/>
                <w:lang w:val="fi-FI"/>
              </w:rPr>
              <w:t>, lihakseen): päivä 44</w:t>
            </w:r>
          </w:p>
        </w:tc>
      </w:tr>
      <w:tr w:rsidR="00E73B5A" w:rsidRPr="00F34ED8" w14:paraId="3A42AFE1" w14:textId="77777777" w:rsidTr="00BC20B5">
        <w:tc>
          <w:tcPr>
            <w:tcW w:w="2358" w:type="dxa"/>
            <w:shd w:val="clear" w:color="auto" w:fill="auto"/>
          </w:tcPr>
          <w:p w14:paraId="48FB5C97" w14:textId="77777777" w:rsidR="00E73B5A" w:rsidRPr="00F34ED8" w:rsidRDefault="00E73B5A" w:rsidP="00BC20B5">
            <w:pPr>
              <w:pStyle w:val="Endnotentext"/>
              <w:widowControl w:val="0"/>
              <w:rPr>
                <w:color w:val="000000"/>
                <w:szCs w:val="22"/>
                <w:lang w:val="fi-FI"/>
              </w:rPr>
            </w:pPr>
            <w:r w:rsidRPr="00F34ED8">
              <w:rPr>
                <w:color w:val="000000"/>
                <w:szCs w:val="22"/>
                <w:lang w:val="fi-FI"/>
              </w:rPr>
              <w:t>Uudelleeninduktio</w:t>
            </w:r>
            <w:r w:rsidRPr="00F34ED8">
              <w:rPr>
                <w:color w:val="000000"/>
                <w:szCs w:val="22"/>
                <w:lang w:val="fi-FI"/>
              </w:rPr>
              <w:softHyphen/>
              <w:t>jakso 2</w:t>
            </w:r>
          </w:p>
          <w:p w14:paraId="6E1BFBD2" w14:textId="77777777" w:rsidR="00E73B5A" w:rsidRPr="00F34ED8" w:rsidRDefault="00E73B5A" w:rsidP="00BC20B5">
            <w:pPr>
              <w:pStyle w:val="Endnotentext"/>
              <w:widowControl w:val="0"/>
              <w:rPr>
                <w:color w:val="000000"/>
                <w:szCs w:val="22"/>
                <w:lang w:val="fi-FI"/>
              </w:rPr>
            </w:pPr>
            <w:r w:rsidRPr="00F34ED8">
              <w:rPr>
                <w:color w:val="000000"/>
                <w:szCs w:val="22"/>
                <w:lang w:val="fi-FI"/>
              </w:rPr>
              <w:t>(3 viikkoa)</w:t>
            </w:r>
          </w:p>
        </w:tc>
        <w:tc>
          <w:tcPr>
            <w:tcW w:w="6929" w:type="dxa"/>
            <w:shd w:val="clear" w:color="auto" w:fill="auto"/>
          </w:tcPr>
          <w:p w14:paraId="4298A7DE" w14:textId="77777777" w:rsidR="00E73B5A" w:rsidRPr="00F34ED8" w:rsidRDefault="00E73B5A" w:rsidP="00BC20B5">
            <w:pPr>
              <w:pStyle w:val="Endnotentext"/>
              <w:widowControl w:val="0"/>
              <w:rPr>
                <w:color w:val="000000"/>
                <w:szCs w:val="22"/>
                <w:lang w:val="fi-FI"/>
              </w:rPr>
            </w:pPr>
            <w:r w:rsidRPr="00F34ED8">
              <w:rPr>
                <w:color w:val="000000"/>
                <w:szCs w:val="22"/>
                <w:lang w:val="fi-FI"/>
              </w:rPr>
              <w:t>Vinkristiini (1,5 mg/m</w:t>
            </w:r>
            <w:r w:rsidRPr="00F34ED8">
              <w:rPr>
                <w:color w:val="000000"/>
                <w:szCs w:val="22"/>
                <w:vertAlign w:val="superscript"/>
                <w:lang w:val="fi-FI"/>
              </w:rPr>
              <w:t>2</w:t>
            </w:r>
            <w:r w:rsidRPr="00F34ED8">
              <w:rPr>
                <w:color w:val="000000"/>
                <w:szCs w:val="22"/>
                <w:lang w:val="fi-FI"/>
              </w:rPr>
              <w:t>/vrk, laskimoon): päivät 1, 8 ja 15</w:t>
            </w:r>
          </w:p>
          <w:p w14:paraId="756CBDCC" w14:textId="77777777" w:rsidR="00E73B5A" w:rsidRPr="00F34ED8" w:rsidRDefault="00E73B5A" w:rsidP="00BC20B5">
            <w:pPr>
              <w:pStyle w:val="Endnotentext"/>
              <w:widowControl w:val="0"/>
              <w:rPr>
                <w:color w:val="000000"/>
                <w:szCs w:val="22"/>
                <w:lang w:val="fi-FI"/>
              </w:rPr>
            </w:pPr>
            <w:r w:rsidRPr="00F34ED8">
              <w:rPr>
                <w:color w:val="000000"/>
                <w:szCs w:val="22"/>
                <w:lang w:val="fi-FI"/>
              </w:rPr>
              <w:t>Daunorubisiini (45 mg/m</w:t>
            </w:r>
            <w:r w:rsidRPr="00F34ED8">
              <w:rPr>
                <w:color w:val="000000"/>
                <w:szCs w:val="22"/>
                <w:vertAlign w:val="superscript"/>
                <w:lang w:val="fi-FI"/>
              </w:rPr>
              <w:t>2</w:t>
            </w:r>
            <w:r w:rsidRPr="00F34ED8">
              <w:rPr>
                <w:color w:val="000000"/>
                <w:szCs w:val="22"/>
                <w:lang w:val="fi-FI"/>
              </w:rPr>
              <w:t>/vrk boluksena, laskimoon): päivät 1 ja 2</w:t>
            </w:r>
          </w:p>
          <w:p w14:paraId="67BA2641" w14:textId="77777777" w:rsidR="00E73B5A" w:rsidRPr="00F34ED8" w:rsidRDefault="00E73B5A" w:rsidP="00BC20B5">
            <w:pPr>
              <w:pStyle w:val="Endnotentext"/>
              <w:widowControl w:val="0"/>
              <w:rPr>
                <w:color w:val="000000"/>
                <w:szCs w:val="22"/>
                <w:lang w:val="fi-FI"/>
              </w:rPr>
            </w:pPr>
            <w:r w:rsidRPr="00F34ED8">
              <w:rPr>
                <w:color w:val="000000"/>
                <w:szCs w:val="22"/>
                <w:lang w:val="fi-FI"/>
              </w:rPr>
              <w:t>Syklofosfamidi (250 mg/m</w:t>
            </w:r>
            <w:r w:rsidRPr="00F34ED8">
              <w:rPr>
                <w:color w:val="000000"/>
                <w:szCs w:val="22"/>
                <w:vertAlign w:val="superscript"/>
                <w:lang w:val="fi-FI"/>
              </w:rPr>
              <w:t>2</w:t>
            </w:r>
            <w:r w:rsidRPr="00F34ED8">
              <w:rPr>
                <w:color w:val="000000"/>
                <w:szCs w:val="22"/>
                <w:lang w:val="fi-FI"/>
              </w:rPr>
              <w:t>/annos 12 h välein, 4 annosta, laskimoon): päivät 3 ja 4</w:t>
            </w:r>
          </w:p>
          <w:p w14:paraId="6B5A8239" w14:textId="77777777" w:rsidR="00E73B5A" w:rsidRPr="00F34ED8" w:rsidRDefault="00E73B5A" w:rsidP="00BC20B5">
            <w:pPr>
              <w:pStyle w:val="Endnotentext"/>
              <w:widowControl w:val="0"/>
              <w:rPr>
                <w:color w:val="000000"/>
                <w:szCs w:val="22"/>
                <w:lang w:val="fi-FI"/>
              </w:rPr>
            </w:pPr>
            <w:r w:rsidRPr="00F34ED8">
              <w:rPr>
                <w:color w:val="000000"/>
                <w:szCs w:val="22"/>
                <w:lang w:val="fi-FI"/>
              </w:rPr>
              <w:t>PEG-asparaginaasi (2 500 ky/m</w:t>
            </w:r>
            <w:r w:rsidRPr="00F34ED8">
              <w:rPr>
                <w:color w:val="000000"/>
                <w:szCs w:val="22"/>
                <w:vertAlign w:val="superscript"/>
                <w:lang w:val="fi-FI"/>
              </w:rPr>
              <w:t>2</w:t>
            </w:r>
            <w:r w:rsidRPr="00F34ED8">
              <w:rPr>
                <w:color w:val="000000"/>
                <w:szCs w:val="22"/>
                <w:lang w:val="fi-FI"/>
              </w:rPr>
              <w:t>, lihakseen): päivä 4</w:t>
            </w:r>
          </w:p>
          <w:p w14:paraId="0A42B328" w14:textId="77777777" w:rsidR="00E73B5A" w:rsidRPr="00F34ED8" w:rsidRDefault="00E73B5A" w:rsidP="00BC20B5">
            <w:pPr>
              <w:pStyle w:val="Endnotentext"/>
              <w:widowControl w:val="0"/>
              <w:rPr>
                <w:color w:val="000000"/>
                <w:szCs w:val="22"/>
                <w:lang w:val="fi-FI"/>
              </w:rPr>
            </w:pPr>
            <w:r w:rsidRPr="00F34ED8">
              <w:rPr>
                <w:color w:val="000000"/>
                <w:szCs w:val="22"/>
                <w:lang w:val="fi-FI"/>
              </w:rPr>
              <w:t xml:space="preserve">Granulosyyttikasvutekijä (5 µg/kg, ihon alle): päivät 5–14 tai kunnes ANC </w:t>
            </w:r>
            <w:r w:rsidRPr="00F34ED8">
              <w:rPr>
                <w:color w:val="000000"/>
                <w:szCs w:val="22"/>
                <w:lang w:val="fi-FI"/>
              </w:rPr>
              <w:lastRenderedPageBreak/>
              <w:t>&gt; 1 500 neutropenian jälkeen</w:t>
            </w:r>
          </w:p>
          <w:p w14:paraId="3BDFAF1E" w14:textId="77777777" w:rsidR="00E73B5A" w:rsidRPr="00F34ED8" w:rsidRDefault="00E73B5A" w:rsidP="00BC20B5">
            <w:pPr>
              <w:pStyle w:val="Endnotentext"/>
              <w:widowControl w:val="0"/>
              <w:rPr>
                <w:color w:val="000000"/>
                <w:szCs w:val="22"/>
                <w:lang w:val="fi-FI"/>
              </w:rPr>
            </w:pPr>
            <w:r w:rsidRPr="00F34ED8">
              <w:rPr>
                <w:color w:val="000000"/>
                <w:szCs w:val="22"/>
                <w:lang w:val="fi-FI"/>
              </w:rPr>
              <w:t>Intratekaalinen kolmoishoito (mukautettu iän mukaan): päivät 1 ja 15</w:t>
            </w:r>
          </w:p>
          <w:p w14:paraId="0F4DE479" w14:textId="77777777" w:rsidR="00E73B5A" w:rsidRPr="00F34ED8" w:rsidRDefault="00E73B5A" w:rsidP="00BC20B5">
            <w:pPr>
              <w:pStyle w:val="Endnotentext"/>
              <w:widowControl w:val="0"/>
              <w:rPr>
                <w:color w:val="000000"/>
                <w:szCs w:val="22"/>
                <w:lang w:val="fi-FI"/>
              </w:rPr>
            </w:pPr>
            <w:r w:rsidRPr="00F34ED8">
              <w:rPr>
                <w:color w:val="000000"/>
                <w:szCs w:val="22"/>
                <w:lang w:val="fi-FI"/>
              </w:rPr>
              <w:t>Deksametasoni (6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7 ja 15</w:t>
            </w:r>
            <w:r w:rsidRPr="00F34ED8">
              <w:rPr>
                <w:szCs w:val="22"/>
                <w:lang w:val="fi-FI"/>
              </w:rPr>
              <w:t>–</w:t>
            </w:r>
            <w:r w:rsidRPr="00F34ED8">
              <w:rPr>
                <w:color w:val="000000"/>
                <w:szCs w:val="22"/>
                <w:lang w:val="fi-FI"/>
              </w:rPr>
              <w:t>21</w:t>
            </w:r>
          </w:p>
        </w:tc>
      </w:tr>
      <w:tr w:rsidR="00E73B5A" w:rsidRPr="00F34ED8" w14:paraId="60E0E81C" w14:textId="77777777" w:rsidTr="00BC20B5">
        <w:tc>
          <w:tcPr>
            <w:tcW w:w="2358" w:type="dxa"/>
            <w:shd w:val="clear" w:color="auto" w:fill="auto"/>
          </w:tcPr>
          <w:p w14:paraId="2B620DE0" w14:textId="77777777" w:rsidR="00E73B5A" w:rsidRPr="00F34ED8" w:rsidRDefault="00E73B5A" w:rsidP="00BC20B5">
            <w:pPr>
              <w:pStyle w:val="Endnotentext"/>
              <w:widowControl w:val="0"/>
              <w:rPr>
                <w:color w:val="000000"/>
                <w:szCs w:val="22"/>
                <w:lang w:val="fi-FI"/>
              </w:rPr>
            </w:pPr>
            <w:r w:rsidRPr="00F34ED8">
              <w:rPr>
                <w:color w:val="000000"/>
                <w:szCs w:val="22"/>
                <w:lang w:val="fi-FI"/>
              </w:rPr>
              <w:lastRenderedPageBreak/>
              <w:t>Tehostusjakso 2</w:t>
            </w:r>
          </w:p>
          <w:p w14:paraId="6BBB1A9F" w14:textId="77777777" w:rsidR="00E73B5A" w:rsidRPr="00F34ED8" w:rsidRDefault="00E73B5A" w:rsidP="00BC20B5">
            <w:pPr>
              <w:pStyle w:val="Endnotentext"/>
              <w:widowControl w:val="0"/>
              <w:rPr>
                <w:color w:val="000000"/>
                <w:szCs w:val="22"/>
                <w:lang w:val="fi-FI"/>
              </w:rPr>
            </w:pPr>
            <w:r w:rsidRPr="00F34ED8">
              <w:rPr>
                <w:color w:val="000000"/>
                <w:szCs w:val="22"/>
                <w:lang w:val="fi-FI"/>
              </w:rPr>
              <w:t>(9 viikkoa)</w:t>
            </w:r>
          </w:p>
        </w:tc>
        <w:tc>
          <w:tcPr>
            <w:tcW w:w="6929" w:type="dxa"/>
            <w:shd w:val="clear" w:color="auto" w:fill="auto"/>
          </w:tcPr>
          <w:p w14:paraId="03F93436" w14:textId="77777777" w:rsidR="00E73B5A" w:rsidRPr="00F34ED8" w:rsidRDefault="00E73B5A" w:rsidP="00BC20B5">
            <w:pPr>
              <w:pStyle w:val="Endnotentext"/>
              <w:widowControl w:val="0"/>
              <w:rPr>
                <w:color w:val="000000"/>
                <w:szCs w:val="22"/>
                <w:lang w:val="fi-FI"/>
              </w:rPr>
            </w:pPr>
            <w:r w:rsidRPr="00F34ED8">
              <w:rPr>
                <w:color w:val="000000"/>
                <w:szCs w:val="22"/>
                <w:lang w:val="fi-FI"/>
              </w:rPr>
              <w:t>Metotreksaatti (5 g/m</w:t>
            </w:r>
            <w:r w:rsidRPr="00F34ED8">
              <w:rPr>
                <w:color w:val="000000"/>
                <w:szCs w:val="22"/>
                <w:vertAlign w:val="superscript"/>
                <w:lang w:val="fi-FI"/>
              </w:rPr>
              <w:t>2</w:t>
            </w:r>
            <w:r w:rsidRPr="00F34ED8">
              <w:rPr>
                <w:color w:val="000000"/>
                <w:szCs w:val="22"/>
                <w:lang w:val="fi-FI"/>
              </w:rPr>
              <w:t xml:space="preserve"> 24 tunnin aikana, laskimoon): päivät 1 ja 15</w:t>
            </w:r>
          </w:p>
          <w:p w14:paraId="0A54A535" w14:textId="77777777" w:rsidR="00E73B5A" w:rsidRPr="00F34ED8" w:rsidRDefault="00E73B5A" w:rsidP="00BC20B5">
            <w:pPr>
              <w:pStyle w:val="Endnotentext"/>
              <w:widowControl w:val="0"/>
              <w:rPr>
                <w:color w:val="000000"/>
                <w:szCs w:val="22"/>
                <w:lang w:val="fi-FI"/>
              </w:rPr>
            </w:pPr>
            <w:r w:rsidRPr="00F34ED8">
              <w:rPr>
                <w:color w:val="000000"/>
                <w:szCs w:val="22"/>
                <w:lang w:val="fi-FI"/>
              </w:rPr>
              <w:t>Foliinihappo (75 mg/m</w:t>
            </w:r>
            <w:r w:rsidRPr="00F34ED8">
              <w:rPr>
                <w:color w:val="000000"/>
                <w:szCs w:val="22"/>
                <w:vertAlign w:val="superscript"/>
                <w:lang w:val="fi-FI"/>
              </w:rPr>
              <w:t>2</w:t>
            </w:r>
            <w:r w:rsidRPr="00F34ED8">
              <w:rPr>
                <w:color w:val="000000"/>
                <w:szCs w:val="22"/>
                <w:lang w:val="fi-FI"/>
              </w:rPr>
              <w:t xml:space="preserve"> 36 tunnin kohdalla, laskimoon; 15 mg/m</w:t>
            </w:r>
            <w:r w:rsidRPr="00F34ED8">
              <w:rPr>
                <w:color w:val="000000"/>
                <w:szCs w:val="22"/>
                <w:vertAlign w:val="superscript"/>
                <w:lang w:val="fi-FI"/>
              </w:rPr>
              <w:t>2</w:t>
            </w:r>
            <w:r w:rsidRPr="00F34ED8">
              <w:rPr>
                <w:color w:val="000000"/>
                <w:szCs w:val="22"/>
                <w:lang w:val="fi-FI"/>
              </w:rPr>
              <w:t xml:space="preserve"> laskimoon tai suun kautta 6 h välein, 6 annosta)iii: päivät 2, 3, 16 ja 17</w:t>
            </w:r>
          </w:p>
          <w:p w14:paraId="6C528E76" w14:textId="77777777" w:rsidR="00E73B5A" w:rsidRPr="00F34ED8" w:rsidRDefault="00E73B5A" w:rsidP="00BC20B5">
            <w:pPr>
              <w:pStyle w:val="Endnotentext"/>
              <w:widowControl w:val="0"/>
              <w:rPr>
                <w:color w:val="000000"/>
                <w:szCs w:val="22"/>
                <w:lang w:val="fi-FI"/>
              </w:rPr>
            </w:pPr>
            <w:r w:rsidRPr="00F34ED8">
              <w:rPr>
                <w:color w:val="000000"/>
                <w:szCs w:val="22"/>
                <w:lang w:val="fi-FI"/>
              </w:rPr>
              <w:t>Intratekaalinen kolmoishoito (mukautettu iän mukaan): päivät 1 ja 22</w:t>
            </w:r>
          </w:p>
          <w:p w14:paraId="36302527" w14:textId="77777777" w:rsidR="00E73B5A" w:rsidRPr="00F34ED8" w:rsidRDefault="00E73B5A" w:rsidP="00BC20B5">
            <w:pPr>
              <w:pStyle w:val="Endnotentext"/>
              <w:widowControl w:val="0"/>
              <w:rPr>
                <w:color w:val="000000"/>
                <w:szCs w:val="22"/>
                <w:lang w:val="fi-FI"/>
              </w:rPr>
            </w:pPr>
            <w:r w:rsidRPr="00F34ED8">
              <w:rPr>
                <w:color w:val="000000"/>
                <w:szCs w:val="22"/>
                <w:lang w:val="fi-FI"/>
              </w:rPr>
              <w:t>Etoposidi (100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700E0C60" w14:textId="77777777" w:rsidR="00E73B5A" w:rsidRPr="00F34ED8" w:rsidRDefault="00E73B5A" w:rsidP="00BC20B5">
            <w:pPr>
              <w:pStyle w:val="Endnotentext"/>
              <w:widowControl w:val="0"/>
              <w:rPr>
                <w:color w:val="000000"/>
                <w:szCs w:val="22"/>
                <w:lang w:val="fi-FI"/>
              </w:rPr>
            </w:pPr>
            <w:r w:rsidRPr="00F34ED8">
              <w:rPr>
                <w:color w:val="000000"/>
                <w:szCs w:val="22"/>
                <w:lang w:val="fi-FI"/>
              </w:rPr>
              <w:t>Syklofosfamidi (300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65FDBC74" w14:textId="77777777" w:rsidR="00E73B5A" w:rsidRPr="00F34ED8" w:rsidRDefault="00E73B5A" w:rsidP="00BC20B5">
            <w:pPr>
              <w:pStyle w:val="Endnotentext"/>
              <w:widowControl w:val="0"/>
              <w:rPr>
                <w:color w:val="000000"/>
                <w:szCs w:val="22"/>
                <w:lang w:val="fi-FI"/>
              </w:rPr>
            </w:pPr>
            <w:r w:rsidRPr="00F34ED8">
              <w:rPr>
                <w:color w:val="000000"/>
                <w:szCs w:val="22"/>
                <w:lang w:val="fi-FI"/>
              </w:rPr>
              <w:t>MESNA (150 mg/m</w:t>
            </w:r>
            <w:r w:rsidRPr="00F34ED8">
              <w:rPr>
                <w:color w:val="000000"/>
                <w:szCs w:val="22"/>
                <w:vertAlign w:val="superscript"/>
                <w:lang w:val="fi-FI"/>
              </w:rPr>
              <w:t>2</w:t>
            </w:r>
            <w:r w:rsidRPr="00F34ED8">
              <w:rPr>
                <w:color w:val="000000"/>
                <w:szCs w:val="22"/>
                <w:lang w:val="fi-FI"/>
              </w:rPr>
              <w:t>/vrk, laskimoon): päivät 22</w:t>
            </w:r>
            <w:r w:rsidRPr="00F34ED8">
              <w:rPr>
                <w:szCs w:val="22"/>
                <w:lang w:val="fi-FI"/>
              </w:rPr>
              <w:t>–</w:t>
            </w:r>
            <w:r w:rsidRPr="00F34ED8">
              <w:rPr>
                <w:color w:val="000000"/>
                <w:szCs w:val="22"/>
                <w:lang w:val="fi-FI"/>
              </w:rPr>
              <w:t>26</w:t>
            </w:r>
          </w:p>
          <w:p w14:paraId="52339877" w14:textId="77777777" w:rsidR="00E73B5A" w:rsidRPr="00F34ED8" w:rsidRDefault="00E73B5A" w:rsidP="00BC20B5">
            <w:pPr>
              <w:pStyle w:val="Endnotentext"/>
              <w:widowControl w:val="0"/>
              <w:rPr>
                <w:color w:val="000000"/>
                <w:szCs w:val="22"/>
                <w:lang w:val="fi-FI"/>
              </w:rPr>
            </w:pPr>
            <w:r w:rsidRPr="00F34ED8">
              <w:rPr>
                <w:color w:val="000000"/>
                <w:szCs w:val="22"/>
                <w:lang w:val="fi-FI"/>
              </w:rPr>
              <w:t>Granulosyyttikasvutekijä (5 µg/kg, ihon alle): päivät 27</w:t>
            </w:r>
            <w:r w:rsidRPr="00F34ED8">
              <w:rPr>
                <w:szCs w:val="22"/>
                <w:lang w:val="fi-FI"/>
              </w:rPr>
              <w:t>–</w:t>
            </w:r>
            <w:r w:rsidRPr="00F34ED8">
              <w:rPr>
                <w:color w:val="000000"/>
                <w:szCs w:val="22"/>
                <w:lang w:val="fi-FI"/>
              </w:rPr>
              <w:t>36 tai kunnes ANC &gt; 1 500 neutropenian jälkeen</w:t>
            </w:r>
          </w:p>
          <w:p w14:paraId="206CDD68" w14:textId="77777777" w:rsidR="00E73B5A" w:rsidRPr="00F34ED8" w:rsidRDefault="00E73B5A" w:rsidP="00BC20B5">
            <w:pPr>
              <w:pStyle w:val="Endnotentext"/>
              <w:widowControl w:val="0"/>
              <w:rPr>
                <w:color w:val="000000"/>
                <w:szCs w:val="22"/>
                <w:lang w:val="fi-FI"/>
              </w:rPr>
            </w:pPr>
            <w:r w:rsidRPr="00F34ED8">
              <w:rPr>
                <w:color w:val="000000"/>
                <w:szCs w:val="22"/>
                <w:lang w:val="fi-FI"/>
              </w:rPr>
              <w:t>Sytarabiini (3 g/m</w:t>
            </w:r>
            <w:r w:rsidRPr="00F34ED8">
              <w:rPr>
                <w:color w:val="000000"/>
                <w:szCs w:val="22"/>
                <w:vertAlign w:val="superscript"/>
                <w:lang w:val="fi-FI"/>
              </w:rPr>
              <w:t>2</w:t>
            </w:r>
            <w:r w:rsidRPr="00F34ED8">
              <w:rPr>
                <w:color w:val="000000"/>
                <w:szCs w:val="22"/>
                <w:lang w:val="fi-FI"/>
              </w:rPr>
              <w:t>, 12 h välein, laskimoon): päivät 43, 44</w:t>
            </w:r>
          </w:p>
          <w:p w14:paraId="0B769FE6" w14:textId="77777777" w:rsidR="00E73B5A" w:rsidRPr="00F34ED8" w:rsidRDefault="00E73B5A" w:rsidP="00BC20B5">
            <w:pPr>
              <w:pStyle w:val="Endnotentext"/>
              <w:widowControl w:val="0"/>
              <w:rPr>
                <w:color w:val="000000"/>
                <w:szCs w:val="22"/>
                <w:lang w:val="fi-FI"/>
              </w:rPr>
            </w:pPr>
            <w:r w:rsidRPr="00F34ED8">
              <w:rPr>
                <w:color w:val="000000"/>
                <w:szCs w:val="22"/>
                <w:lang w:val="fi-FI"/>
              </w:rPr>
              <w:t>L-asparaginaasi (6 000 ky/m</w:t>
            </w:r>
            <w:r w:rsidRPr="00F34ED8">
              <w:rPr>
                <w:color w:val="000000"/>
                <w:szCs w:val="22"/>
                <w:vertAlign w:val="superscript"/>
                <w:lang w:val="fi-FI"/>
              </w:rPr>
              <w:t>2</w:t>
            </w:r>
            <w:r w:rsidRPr="00F34ED8">
              <w:rPr>
                <w:color w:val="000000"/>
                <w:szCs w:val="22"/>
                <w:lang w:val="fi-FI"/>
              </w:rPr>
              <w:t>, lihakseen): päivä 44</w:t>
            </w:r>
          </w:p>
        </w:tc>
      </w:tr>
      <w:tr w:rsidR="00E73B5A" w:rsidRPr="00F34ED8" w14:paraId="1D3C4306" w14:textId="77777777" w:rsidTr="00BC20B5">
        <w:tc>
          <w:tcPr>
            <w:tcW w:w="2358" w:type="dxa"/>
            <w:shd w:val="clear" w:color="auto" w:fill="auto"/>
          </w:tcPr>
          <w:p w14:paraId="2F3564CC" w14:textId="77777777" w:rsidR="00E73B5A" w:rsidRPr="00F34ED8" w:rsidRDefault="00E73B5A" w:rsidP="00BC20B5">
            <w:pPr>
              <w:pStyle w:val="Endnotentext"/>
              <w:widowControl w:val="0"/>
              <w:rPr>
                <w:color w:val="000000"/>
                <w:szCs w:val="22"/>
                <w:lang w:val="fi-FI"/>
              </w:rPr>
            </w:pPr>
            <w:r w:rsidRPr="00F34ED8">
              <w:rPr>
                <w:color w:val="000000"/>
                <w:szCs w:val="22"/>
                <w:lang w:val="fi-FI"/>
              </w:rPr>
              <w:t>Ylläpito</w:t>
            </w:r>
          </w:p>
          <w:p w14:paraId="2E68ABCB" w14:textId="77777777" w:rsidR="00E73B5A" w:rsidRPr="00F34ED8" w:rsidRDefault="00E73B5A" w:rsidP="00BC20B5">
            <w:pPr>
              <w:pStyle w:val="Endnotentext"/>
              <w:widowControl w:val="0"/>
              <w:rPr>
                <w:color w:val="000000"/>
                <w:szCs w:val="22"/>
                <w:lang w:val="fi-FI"/>
              </w:rPr>
            </w:pPr>
            <w:r w:rsidRPr="00F34ED8">
              <w:rPr>
                <w:color w:val="000000"/>
                <w:szCs w:val="22"/>
                <w:lang w:val="fi-FI"/>
              </w:rPr>
              <w:t>(8 viikon hoitojaksot)</w:t>
            </w:r>
          </w:p>
          <w:p w14:paraId="009361BE" w14:textId="77777777" w:rsidR="00E73B5A" w:rsidRPr="00F34ED8" w:rsidRDefault="00E73B5A" w:rsidP="00BC20B5">
            <w:pPr>
              <w:pStyle w:val="Endnotentext"/>
              <w:widowControl w:val="0"/>
              <w:rPr>
                <w:color w:val="000000"/>
                <w:szCs w:val="22"/>
                <w:lang w:val="fi-FI"/>
              </w:rPr>
            </w:pPr>
            <w:r w:rsidRPr="00F34ED8">
              <w:rPr>
                <w:color w:val="000000"/>
                <w:szCs w:val="22"/>
                <w:lang w:val="fi-FI"/>
              </w:rPr>
              <w:t>Hoitojaksot 1–4</w:t>
            </w:r>
          </w:p>
        </w:tc>
        <w:tc>
          <w:tcPr>
            <w:tcW w:w="6929" w:type="dxa"/>
            <w:shd w:val="clear" w:color="auto" w:fill="auto"/>
          </w:tcPr>
          <w:p w14:paraId="31196514" w14:textId="77777777" w:rsidR="00E73B5A" w:rsidRPr="00F34ED8" w:rsidRDefault="00E73B5A" w:rsidP="00BC20B5">
            <w:pPr>
              <w:pStyle w:val="Endnotentext"/>
              <w:widowControl w:val="0"/>
              <w:rPr>
                <w:color w:val="000000"/>
                <w:szCs w:val="22"/>
                <w:lang w:val="fi-FI"/>
              </w:rPr>
            </w:pPr>
            <w:r w:rsidRPr="00F34ED8">
              <w:rPr>
                <w:color w:val="000000"/>
                <w:szCs w:val="22"/>
                <w:lang w:val="fi-FI"/>
              </w:rPr>
              <w:t>Metotreksaatti (5 g/m</w:t>
            </w:r>
            <w:r w:rsidRPr="00F34ED8">
              <w:rPr>
                <w:color w:val="000000"/>
                <w:szCs w:val="22"/>
                <w:vertAlign w:val="superscript"/>
                <w:lang w:val="fi-FI"/>
              </w:rPr>
              <w:t>2</w:t>
            </w:r>
            <w:r w:rsidRPr="00F34ED8">
              <w:rPr>
                <w:color w:val="000000"/>
                <w:szCs w:val="22"/>
                <w:lang w:val="fi-FI"/>
              </w:rPr>
              <w:t xml:space="preserve"> 24 tunnin aikana, laskimoon): päivä 1</w:t>
            </w:r>
          </w:p>
          <w:p w14:paraId="36478CCE" w14:textId="77777777" w:rsidR="00E73B5A" w:rsidRPr="00F34ED8" w:rsidRDefault="00E73B5A" w:rsidP="00BC20B5">
            <w:pPr>
              <w:pStyle w:val="Endnotentext"/>
              <w:widowControl w:val="0"/>
              <w:rPr>
                <w:color w:val="000000"/>
                <w:szCs w:val="22"/>
                <w:lang w:val="fi-FI"/>
              </w:rPr>
            </w:pPr>
            <w:r w:rsidRPr="00F34ED8">
              <w:rPr>
                <w:color w:val="000000"/>
                <w:szCs w:val="22"/>
                <w:lang w:val="fi-FI"/>
              </w:rPr>
              <w:t>Foliinihappo (75 mg/m</w:t>
            </w:r>
            <w:r w:rsidRPr="00F34ED8">
              <w:rPr>
                <w:color w:val="000000"/>
                <w:szCs w:val="22"/>
                <w:vertAlign w:val="superscript"/>
                <w:lang w:val="fi-FI"/>
              </w:rPr>
              <w:t>2</w:t>
            </w:r>
            <w:r w:rsidRPr="00F34ED8">
              <w:rPr>
                <w:color w:val="000000"/>
                <w:szCs w:val="22"/>
                <w:lang w:val="fi-FI"/>
              </w:rPr>
              <w:t xml:space="preserve"> 36 tunnin kohdalla, laskimoon; 15 mg/m</w:t>
            </w:r>
            <w:r w:rsidRPr="00F34ED8">
              <w:rPr>
                <w:color w:val="000000"/>
                <w:szCs w:val="22"/>
                <w:vertAlign w:val="superscript"/>
                <w:lang w:val="fi-FI"/>
              </w:rPr>
              <w:t>2</w:t>
            </w:r>
            <w:r w:rsidRPr="00F34ED8">
              <w:rPr>
                <w:color w:val="000000"/>
                <w:szCs w:val="22"/>
                <w:lang w:val="fi-FI"/>
              </w:rPr>
              <w:t xml:space="preserve"> laskimoon tai suun kautta 6 h välein, 6 annosta)iii: päivät 2 ja 3</w:t>
            </w:r>
          </w:p>
          <w:p w14:paraId="71F18653" w14:textId="77777777" w:rsidR="00E73B5A" w:rsidRPr="00F34ED8" w:rsidRDefault="00E73B5A" w:rsidP="00BC20B5">
            <w:pPr>
              <w:pStyle w:val="Endnotentext"/>
              <w:widowControl w:val="0"/>
              <w:rPr>
                <w:color w:val="000000"/>
                <w:szCs w:val="22"/>
                <w:lang w:val="fi-FI"/>
              </w:rPr>
            </w:pPr>
            <w:r w:rsidRPr="00F34ED8">
              <w:rPr>
                <w:color w:val="000000"/>
                <w:szCs w:val="22"/>
                <w:lang w:val="fi-FI"/>
              </w:rPr>
              <w:t>Intratekaalinen kolmoishoito (mukautettu iän mukaan): päivät 1, 29</w:t>
            </w:r>
          </w:p>
          <w:p w14:paraId="59BB0B3F" w14:textId="77777777" w:rsidR="00E73B5A" w:rsidRPr="00F34ED8" w:rsidRDefault="00E73B5A" w:rsidP="00BC20B5">
            <w:pPr>
              <w:pStyle w:val="Endnotentext"/>
              <w:widowControl w:val="0"/>
              <w:rPr>
                <w:color w:val="000000"/>
                <w:szCs w:val="22"/>
                <w:lang w:val="fi-FI"/>
              </w:rPr>
            </w:pPr>
            <w:r w:rsidRPr="00F34ED8">
              <w:rPr>
                <w:color w:val="000000"/>
                <w:szCs w:val="22"/>
                <w:lang w:val="fi-FI"/>
              </w:rPr>
              <w:t>Vinkristiini (1,5 mg/m</w:t>
            </w:r>
            <w:r w:rsidRPr="00F34ED8">
              <w:rPr>
                <w:color w:val="000000"/>
                <w:szCs w:val="22"/>
                <w:vertAlign w:val="superscript"/>
                <w:lang w:val="fi-FI"/>
              </w:rPr>
              <w:t>2</w:t>
            </w:r>
            <w:r w:rsidRPr="00F34ED8">
              <w:rPr>
                <w:color w:val="000000"/>
                <w:szCs w:val="22"/>
                <w:lang w:val="fi-FI"/>
              </w:rPr>
              <w:t>, laskimoon): päivät 1, 29</w:t>
            </w:r>
          </w:p>
          <w:p w14:paraId="77AB5BB5" w14:textId="77777777" w:rsidR="00E73B5A" w:rsidRPr="00F34ED8" w:rsidRDefault="00E73B5A" w:rsidP="00BC20B5">
            <w:pPr>
              <w:pStyle w:val="Endnotentext"/>
              <w:widowControl w:val="0"/>
              <w:rPr>
                <w:color w:val="000000"/>
                <w:szCs w:val="22"/>
                <w:lang w:val="fi-FI"/>
              </w:rPr>
            </w:pPr>
            <w:r w:rsidRPr="00F34ED8">
              <w:rPr>
                <w:color w:val="000000"/>
                <w:szCs w:val="22"/>
                <w:lang w:val="fi-FI"/>
              </w:rPr>
              <w:t>Deksametasoni (6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5; 29</w:t>
            </w:r>
            <w:r w:rsidRPr="00F34ED8">
              <w:rPr>
                <w:szCs w:val="22"/>
                <w:lang w:val="fi-FI"/>
              </w:rPr>
              <w:t>–</w:t>
            </w:r>
            <w:r w:rsidRPr="00F34ED8">
              <w:rPr>
                <w:color w:val="000000"/>
                <w:szCs w:val="22"/>
                <w:lang w:val="fi-FI"/>
              </w:rPr>
              <w:t>33</w:t>
            </w:r>
          </w:p>
          <w:p w14:paraId="03EA1735" w14:textId="77777777" w:rsidR="00E73B5A" w:rsidRPr="00F34ED8" w:rsidRDefault="00E73B5A" w:rsidP="00BC20B5">
            <w:pPr>
              <w:pStyle w:val="Endnotentext"/>
              <w:widowControl w:val="0"/>
              <w:rPr>
                <w:color w:val="000000"/>
                <w:szCs w:val="22"/>
                <w:lang w:val="fi-FI"/>
              </w:rPr>
            </w:pPr>
            <w:r w:rsidRPr="00F34ED8">
              <w:rPr>
                <w:color w:val="000000"/>
                <w:szCs w:val="22"/>
                <w:lang w:val="fi-FI"/>
              </w:rPr>
              <w:t>6-merkaptopuriini (75 mg/m</w:t>
            </w:r>
            <w:r w:rsidRPr="00F34ED8">
              <w:rPr>
                <w:color w:val="000000"/>
                <w:szCs w:val="22"/>
                <w:vertAlign w:val="superscript"/>
                <w:lang w:val="fi-FI"/>
              </w:rPr>
              <w:t>2</w:t>
            </w:r>
            <w:r w:rsidRPr="00F34ED8">
              <w:rPr>
                <w:color w:val="000000"/>
                <w:szCs w:val="22"/>
                <w:lang w:val="fi-FI"/>
              </w:rPr>
              <w:t>/vrk, suun kautta): päivät 8–28</w:t>
            </w:r>
          </w:p>
          <w:p w14:paraId="468907D2" w14:textId="77777777" w:rsidR="00E73B5A" w:rsidRPr="00F34ED8" w:rsidRDefault="00E73B5A" w:rsidP="00BC20B5">
            <w:pPr>
              <w:pStyle w:val="Endnotentext"/>
              <w:widowControl w:val="0"/>
              <w:rPr>
                <w:color w:val="000000"/>
                <w:szCs w:val="22"/>
                <w:lang w:val="fi-FI"/>
              </w:rPr>
            </w:pPr>
            <w:r w:rsidRPr="00F34ED8">
              <w:rPr>
                <w:color w:val="000000"/>
                <w:szCs w:val="22"/>
                <w:lang w:val="fi-FI"/>
              </w:rPr>
              <w:t>Metotreksaatti (20 mg/m</w:t>
            </w:r>
            <w:r w:rsidRPr="00F34ED8">
              <w:rPr>
                <w:color w:val="000000"/>
                <w:szCs w:val="22"/>
                <w:vertAlign w:val="superscript"/>
                <w:lang w:val="fi-FI"/>
              </w:rPr>
              <w:t>2</w:t>
            </w:r>
            <w:r w:rsidRPr="00F34ED8">
              <w:rPr>
                <w:color w:val="000000"/>
                <w:szCs w:val="22"/>
                <w:lang w:val="fi-FI"/>
              </w:rPr>
              <w:t>/vrk, suun kautta): päivät 8, 15, 22</w:t>
            </w:r>
          </w:p>
          <w:p w14:paraId="11FDECA4" w14:textId="77777777" w:rsidR="00E73B5A" w:rsidRPr="00F34ED8" w:rsidRDefault="00E73B5A" w:rsidP="00BC20B5">
            <w:pPr>
              <w:pStyle w:val="Endnotentext"/>
              <w:widowControl w:val="0"/>
              <w:rPr>
                <w:color w:val="000000"/>
                <w:szCs w:val="22"/>
                <w:lang w:val="fi-FI"/>
              </w:rPr>
            </w:pPr>
            <w:r w:rsidRPr="00F34ED8">
              <w:rPr>
                <w:color w:val="000000"/>
                <w:szCs w:val="22"/>
                <w:lang w:val="fi-FI"/>
              </w:rPr>
              <w:t>Etoposidi (100 mg/m</w:t>
            </w:r>
            <w:r w:rsidRPr="00F34ED8">
              <w:rPr>
                <w:color w:val="000000"/>
                <w:szCs w:val="22"/>
                <w:vertAlign w:val="superscript"/>
                <w:lang w:val="fi-FI"/>
              </w:rPr>
              <w:t>2</w:t>
            </w:r>
            <w:r w:rsidRPr="00F34ED8">
              <w:rPr>
                <w:color w:val="000000"/>
                <w:szCs w:val="22"/>
                <w:lang w:val="fi-FI"/>
              </w:rPr>
              <w:t>, laskimoon): päivät 29</w:t>
            </w:r>
            <w:r w:rsidRPr="00F34ED8">
              <w:rPr>
                <w:szCs w:val="22"/>
                <w:lang w:val="fi-FI"/>
              </w:rPr>
              <w:t>–</w:t>
            </w:r>
            <w:r w:rsidRPr="00F34ED8">
              <w:rPr>
                <w:color w:val="000000"/>
                <w:szCs w:val="22"/>
                <w:lang w:val="fi-FI"/>
              </w:rPr>
              <w:t>33</w:t>
            </w:r>
          </w:p>
          <w:p w14:paraId="556C11E4" w14:textId="77777777" w:rsidR="00E73B5A" w:rsidRPr="00F34ED8" w:rsidRDefault="00E73B5A" w:rsidP="00BC20B5">
            <w:pPr>
              <w:pStyle w:val="Endnotentext"/>
              <w:widowControl w:val="0"/>
              <w:rPr>
                <w:color w:val="000000"/>
                <w:szCs w:val="22"/>
                <w:lang w:val="fi-FI"/>
              </w:rPr>
            </w:pPr>
            <w:r w:rsidRPr="00F34ED8">
              <w:rPr>
                <w:color w:val="000000"/>
                <w:szCs w:val="22"/>
                <w:lang w:val="fi-FI"/>
              </w:rPr>
              <w:t>Syklofosfamidi (300 mg/m</w:t>
            </w:r>
            <w:r w:rsidRPr="00F34ED8">
              <w:rPr>
                <w:color w:val="000000"/>
                <w:szCs w:val="22"/>
                <w:vertAlign w:val="superscript"/>
                <w:lang w:val="fi-FI"/>
              </w:rPr>
              <w:t>2</w:t>
            </w:r>
            <w:r w:rsidRPr="00F34ED8">
              <w:rPr>
                <w:color w:val="000000"/>
                <w:szCs w:val="22"/>
                <w:lang w:val="fi-FI"/>
              </w:rPr>
              <w:t>, laskimoon): päivät 29</w:t>
            </w:r>
            <w:r w:rsidRPr="00F34ED8">
              <w:rPr>
                <w:szCs w:val="22"/>
                <w:lang w:val="fi-FI"/>
              </w:rPr>
              <w:t>–</w:t>
            </w:r>
            <w:r w:rsidRPr="00F34ED8">
              <w:rPr>
                <w:color w:val="000000"/>
                <w:szCs w:val="22"/>
                <w:lang w:val="fi-FI"/>
              </w:rPr>
              <w:t>33</w:t>
            </w:r>
          </w:p>
          <w:p w14:paraId="2DF72827" w14:textId="77777777" w:rsidR="00E73B5A" w:rsidRPr="00F34ED8" w:rsidRDefault="00E73B5A" w:rsidP="00BC20B5">
            <w:pPr>
              <w:pStyle w:val="Endnotentext"/>
              <w:widowControl w:val="0"/>
              <w:rPr>
                <w:color w:val="000000"/>
                <w:szCs w:val="22"/>
                <w:lang w:val="fi-FI"/>
              </w:rPr>
            </w:pPr>
            <w:r w:rsidRPr="00F34ED8">
              <w:rPr>
                <w:color w:val="000000"/>
                <w:szCs w:val="22"/>
                <w:lang w:val="fi-FI"/>
              </w:rPr>
              <w:t>MESNA laskimoon, päivät 29</w:t>
            </w:r>
            <w:r w:rsidRPr="00F34ED8">
              <w:rPr>
                <w:szCs w:val="22"/>
                <w:lang w:val="fi-FI"/>
              </w:rPr>
              <w:t>–</w:t>
            </w:r>
            <w:r w:rsidRPr="00F34ED8">
              <w:rPr>
                <w:color w:val="000000"/>
                <w:szCs w:val="22"/>
                <w:lang w:val="fi-FI"/>
              </w:rPr>
              <w:t>33</w:t>
            </w:r>
          </w:p>
          <w:p w14:paraId="7DCC2F37" w14:textId="77777777" w:rsidR="00E73B5A" w:rsidRPr="00F34ED8" w:rsidRDefault="00E73B5A" w:rsidP="00BC20B5">
            <w:pPr>
              <w:pStyle w:val="Endnotentext"/>
              <w:widowControl w:val="0"/>
              <w:rPr>
                <w:color w:val="000000"/>
                <w:szCs w:val="22"/>
                <w:lang w:val="fi-FI"/>
              </w:rPr>
            </w:pPr>
            <w:r w:rsidRPr="00F34ED8">
              <w:rPr>
                <w:color w:val="000000"/>
                <w:szCs w:val="22"/>
                <w:lang w:val="fi-FI"/>
              </w:rPr>
              <w:t>Granulosyyttikasvutekijä (5 µg/kg, ihon alle): päivät 34</w:t>
            </w:r>
            <w:r w:rsidRPr="00F34ED8">
              <w:rPr>
                <w:szCs w:val="22"/>
                <w:lang w:val="fi-FI"/>
              </w:rPr>
              <w:t>–</w:t>
            </w:r>
            <w:r w:rsidRPr="00F34ED8">
              <w:rPr>
                <w:color w:val="000000"/>
                <w:szCs w:val="22"/>
                <w:lang w:val="fi-FI"/>
              </w:rPr>
              <w:t>43</w:t>
            </w:r>
          </w:p>
        </w:tc>
      </w:tr>
      <w:tr w:rsidR="00E73B5A" w:rsidRPr="00F34ED8" w14:paraId="66E833EE" w14:textId="77777777" w:rsidTr="00BC20B5">
        <w:tc>
          <w:tcPr>
            <w:tcW w:w="2358" w:type="dxa"/>
            <w:shd w:val="clear" w:color="auto" w:fill="auto"/>
          </w:tcPr>
          <w:p w14:paraId="2BE40257" w14:textId="77777777" w:rsidR="00E73B5A" w:rsidRPr="00F34ED8" w:rsidRDefault="00E73B5A" w:rsidP="00BC20B5">
            <w:pPr>
              <w:pStyle w:val="Endnotentext"/>
              <w:widowControl w:val="0"/>
              <w:rPr>
                <w:color w:val="000000"/>
                <w:szCs w:val="22"/>
                <w:lang w:val="fi-FI"/>
              </w:rPr>
            </w:pPr>
            <w:r w:rsidRPr="00F34ED8">
              <w:rPr>
                <w:color w:val="000000"/>
                <w:szCs w:val="22"/>
                <w:lang w:val="fi-FI"/>
              </w:rPr>
              <w:t>Ylläpito</w:t>
            </w:r>
          </w:p>
          <w:p w14:paraId="653A902E" w14:textId="77777777" w:rsidR="00E73B5A" w:rsidRPr="00F34ED8" w:rsidRDefault="00E73B5A" w:rsidP="00BC20B5">
            <w:pPr>
              <w:pStyle w:val="Endnotentext"/>
              <w:widowControl w:val="0"/>
              <w:rPr>
                <w:color w:val="000000"/>
                <w:szCs w:val="22"/>
                <w:lang w:val="fi-FI"/>
              </w:rPr>
            </w:pPr>
            <w:r w:rsidRPr="00F34ED8">
              <w:rPr>
                <w:color w:val="000000"/>
                <w:szCs w:val="22"/>
                <w:lang w:val="fi-FI"/>
              </w:rPr>
              <w:t>(8 viikon hoitojaksot)</w:t>
            </w:r>
          </w:p>
          <w:p w14:paraId="12BA26FB" w14:textId="77777777" w:rsidR="00E73B5A" w:rsidRPr="00F34ED8" w:rsidRDefault="00E73B5A" w:rsidP="00BC20B5">
            <w:pPr>
              <w:pStyle w:val="Endnotentext"/>
              <w:widowControl w:val="0"/>
              <w:rPr>
                <w:color w:val="000000"/>
                <w:szCs w:val="22"/>
                <w:lang w:val="fi-FI"/>
              </w:rPr>
            </w:pPr>
            <w:r w:rsidRPr="00F34ED8">
              <w:rPr>
                <w:color w:val="000000"/>
                <w:szCs w:val="22"/>
                <w:lang w:val="fi-FI"/>
              </w:rPr>
              <w:t>Hoitojakso 5</w:t>
            </w:r>
          </w:p>
        </w:tc>
        <w:tc>
          <w:tcPr>
            <w:tcW w:w="6929" w:type="dxa"/>
            <w:shd w:val="clear" w:color="auto" w:fill="auto"/>
          </w:tcPr>
          <w:p w14:paraId="0A761EBD" w14:textId="77777777" w:rsidR="00E73B5A" w:rsidRPr="00F34ED8" w:rsidRDefault="00E73B5A" w:rsidP="00BC20B5">
            <w:pPr>
              <w:pStyle w:val="Endnotentext"/>
              <w:widowControl w:val="0"/>
              <w:rPr>
                <w:color w:val="000000"/>
                <w:szCs w:val="22"/>
                <w:lang w:val="fi-FI"/>
              </w:rPr>
            </w:pPr>
            <w:r w:rsidRPr="00F34ED8">
              <w:rPr>
                <w:color w:val="000000"/>
                <w:szCs w:val="22"/>
                <w:lang w:val="fi-FI"/>
              </w:rPr>
              <w:t>Pään sädehoito (vain jakso 5)</w:t>
            </w:r>
          </w:p>
          <w:p w14:paraId="7085EAEF" w14:textId="77777777" w:rsidR="00E73B5A" w:rsidRPr="00F34ED8" w:rsidRDefault="00E73B5A" w:rsidP="00BC20B5">
            <w:pPr>
              <w:pStyle w:val="Endnotentext"/>
              <w:widowControl w:val="0"/>
              <w:rPr>
                <w:color w:val="000000"/>
                <w:szCs w:val="22"/>
                <w:lang w:val="fi-FI"/>
              </w:rPr>
            </w:pPr>
            <w:r w:rsidRPr="00F34ED8">
              <w:rPr>
                <w:color w:val="000000"/>
                <w:szCs w:val="22"/>
                <w:lang w:val="fi-FI"/>
              </w:rPr>
              <w:t>12 Gy 8 fraktiossa kaikille potilaille, joiden tila toteamishetkellä CNS1 tai CNS2</w:t>
            </w:r>
          </w:p>
          <w:p w14:paraId="5C92CE74" w14:textId="77777777" w:rsidR="00E73B5A" w:rsidRPr="00F34ED8" w:rsidRDefault="00E73B5A" w:rsidP="00BC20B5">
            <w:pPr>
              <w:pStyle w:val="Endnotentext"/>
              <w:widowControl w:val="0"/>
              <w:rPr>
                <w:color w:val="000000"/>
                <w:szCs w:val="22"/>
                <w:lang w:val="fi-FI"/>
              </w:rPr>
            </w:pPr>
            <w:r w:rsidRPr="00F34ED8">
              <w:rPr>
                <w:color w:val="000000"/>
                <w:szCs w:val="22"/>
                <w:lang w:val="fi-FI"/>
              </w:rPr>
              <w:t>18 Gy 10 fraktiossa potilaille, joiden tila toteamishetkellä CNS3</w:t>
            </w:r>
          </w:p>
          <w:p w14:paraId="07072D42" w14:textId="77777777" w:rsidR="00E73B5A" w:rsidRPr="00F34ED8" w:rsidRDefault="00E73B5A" w:rsidP="00BC20B5">
            <w:pPr>
              <w:pStyle w:val="Endnotentext"/>
              <w:widowControl w:val="0"/>
              <w:rPr>
                <w:color w:val="000000"/>
                <w:szCs w:val="22"/>
                <w:lang w:val="fi-FI"/>
              </w:rPr>
            </w:pPr>
            <w:r w:rsidRPr="00F34ED8">
              <w:rPr>
                <w:color w:val="000000"/>
                <w:szCs w:val="22"/>
                <w:lang w:val="fi-FI"/>
              </w:rPr>
              <w:t>Vinkristiini (1,5 mg/m</w:t>
            </w:r>
            <w:r w:rsidRPr="00F34ED8">
              <w:rPr>
                <w:color w:val="000000"/>
                <w:szCs w:val="22"/>
                <w:vertAlign w:val="superscript"/>
                <w:lang w:val="fi-FI"/>
              </w:rPr>
              <w:t>2</w:t>
            </w:r>
            <w:r w:rsidRPr="00F34ED8">
              <w:rPr>
                <w:color w:val="000000"/>
                <w:szCs w:val="22"/>
                <w:lang w:val="fi-FI"/>
              </w:rPr>
              <w:t>/vrk, laskimoon): päivät 1, 29</w:t>
            </w:r>
          </w:p>
          <w:p w14:paraId="395FECC8" w14:textId="77777777" w:rsidR="00E73B5A" w:rsidRPr="00F34ED8" w:rsidRDefault="00E73B5A" w:rsidP="00BC20B5">
            <w:pPr>
              <w:pStyle w:val="Endnotentext"/>
              <w:widowControl w:val="0"/>
              <w:rPr>
                <w:color w:val="000000"/>
                <w:szCs w:val="22"/>
                <w:lang w:val="fi-FI"/>
              </w:rPr>
            </w:pPr>
            <w:r w:rsidRPr="00F34ED8">
              <w:rPr>
                <w:color w:val="000000"/>
                <w:szCs w:val="22"/>
                <w:lang w:val="fi-FI"/>
              </w:rPr>
              <w:t>Deksametasoni (6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5; 29</w:t>
            </w:r>
            <w:r w:rsidRPr="00F34ED8">
              <w:rPr>
                <w:szCs w:val="22"/>
                <w:lang w:val="fi-FI"/>
              </w:rPr>
              <w:t>–</w:t>
            </w:r>
            <w:r w:rsidRPr="00F34ED8">
              <w:rPr>
                <w:color w:val="000000"/>
                <w:szCs w:val="22"/>
                <w:lang w:val="fi-FI"/>
              </w:rPr>
              <w:t>33</w:t>
            </w:r>
          </w:p>
          <w:p w14:paraId="300B8A27" w14:textId="77777777" w:rsidR="00E73B5A" w:rsidRPr="00F34ED8" w:rsidRDefault="00E73B5A" w:rsidP="00BC20B5">
            <w:pPr>
              <w:pStyle w:val="Endnotentext"/>
              <w:widowControl w:val="0"/>
              <w:rPr>
                <w:color w:val="000000"/>
                <w:szCs w:val="22"/>
                <w:lang w:val="fi-FI"/>
              </w:rPr>
            </w:pPr>
            <w:r w:rsidRPr="00F34ED8">
              <w:rPr>
                <w:color w:val="000000"/>
                <w:szCs w:val="22"/>
                <w:lang w:val="fi-FI"/>
              </w:rPr>
              <w:t>6-merkaptopuriini (75 mg/m</w:t>
            </w:r>
            <w:r w:rsidRPr="00F34ED8">
              <w:rPr>
                <w:color w:val="000000"/>
                <w:szCs w:val="22"/>
                <w:vertAlign w:val="superscript"/>
                <w:lang w:val="fi-FI"/>
              </w:rPr>
              <w:t>2</w:t>
            </w:r>
            <w:r w:rsidRPr="00F34ED8">
              <w:rPr>
                <w:color w:val="000000"/>
                <w:szCs w:val="22"/>
                <w:lang w:val="fi-FI"/>
              </w:rPr>
              <w:t>/vrk, suun kautta): päivät 11</w:t>
            </w:r>
            <w:r w:rsidRPr="00F34ED8">
              <w:rPr>
                <w:szCs w:val="22"/>
                <w:lang w:val="fi-FI"/>
              </w:rPr>
              <w:t>–</w:t>
            </w:r>
            <w:r w:rsidRPr="00F34ED8">
              <w:rPr>
                <w:color w:val="000000"/>
                <w:szCs w:val="22"/>
                <w:lang w:val="fi-FI"/>
              </w:rPr>
              <w:t>56 (6-merkaptopuriini tauotetaan 6</w:t>
            </w:r>
            <w:r w:rsidRPr="00F34ED8">
              <w:rPr>
                <w:szCs w:val="22"/>
                <w:lang w:val="fi-FI"/>
              </w:rPr>
              <w:t>–</w:t>
            </w:r>
            <w:r w:rsidRPr="00F34ED8">
              <w:rPr>
                <w:color w:val="000000"/>
                <w:szCs w:val="22"/>
                <w:lang w:val="fi-FI"/>
              </w:rPr>
              <w:t>10 päivän pään sädehoidon ajaksi alkaen hoitojakson 5 päivästä 1. 6-merkaptopuriini aloitetaan ensimmäisenä päivänä pään sädehoidon päättymisen jälkeen.)</w:t>
            </w:r>
          </w:p>
          <w:p w14:paraId="45BFB74F" w14:textId="77777777" w:rsidR="00E73B5A" w:rsidRPr="00F34ED8" w:rsidRDefault="00E73B5A" w:rsidP="00BC20B5">
            <w:pPr>
              <w:pStyle w:val="Endnotentext"/>
              <w:widowControl w:val="0"/>
              <w:rPr>
                <w:color w:val="000000"/>
                <w:szCs w:val="22"/>
                <w:lang w:val="fi-FI"/>
              </w:rPr>
            </w:pPr>
            <w:r w:rsidRPr="00F34ED8">
              <w:rPr>
                <w:color w:val="000000"/>
                <w:szCs w:val="22"/>
                <w:lang w:val="fi-FI"/>
              </w:rPr>
              <w:t>Metotreksaatti (20 mg/m</w:t>
            </w:r>
            <w:r w:rsidRPr="00F34ED8">
              <w:rPr>
                <w:color w:val="000000"/>
                <w:szCs w:val="22"/>
                <w:vertAlign w:val="superscript"/>
                <w:lang w:val="fi-FI"/>
              </w:rPr>
              <w:t>2</w:t>
            </w:r>
            <w:r w:rsidRPr="00F34ED8">
              <w:rPr>
                <w:color w:val="000000"/>
                <w:szCs w:val="22"/>
                <w:lang w:val="fi-FI"/>
              </w:rPr>
              <w:t>/viikko, suun kautta): päivät 8, 15, 22, 29, 36, 43, 50</w:t>
            </w:r>
          </w:p>
        </w:tc>
      </w:tr>
      <w:tr w:rsidR="00E73B5A" w:rsidRPr="00F34ED8" w14:paraId="5B7039D8" w14:textId="77777777" w:rsidTr="00BC20B5">
        <w:tc>
          <w:tcPr>
            <w:tcW w:w="2358" w:type="dxa"/>
            <w:shd w:val="clear" w:color="auto" w:fill="auto"/>
          </w:tcPr>
          <w:p w14:paraId="751D1051" w14:textId="77777777" w:rsidR="00E73B5A" w:rsidRPr="00F34ED8" w:rsidRDefault="00E73B5A" w:rsidP="00BC20B5">
            <w:pPr>
              <w:pStyle w:val="Endnotentext"/>
              <w:widowControl w:val="0"/>
              <w:rPr>
                <w:color w:val="000000"/>
                <w:szCs w:val="22"/>
                <w:lang w:val="fi-FI"/>
              </w:rPr>
            </w:pPr>
            <w:r w:rsidRPr="00F34ED8">
              <w:rPr>
                <w:color w:val="000000"/>
                <w:szCs w:val="22"/>
                <w:lang w:val="fi-FI"/>
              </w:rPr>
              <w:t>Ylläpito</w:t>
            </w:r>
          </w:p>
          <w:p w14:paraId="7707F1FA" w14:textId="77777777" w:rsidR="00E73B5A" w:rsidRPr="00F34ED8" w:rsidRDefault="00E73B5A" w:rsidP="00BC20B5">
            <w:pPr>
              <w:pStyle w:val="Endnotentext"/>
              <w:widowControl w:val="0"/>
              <w:rPr>
                <w:color w:val="000000"/>
                <w:szCs w:val="22"/>
                <w:lang w:val="fi-FI"/>
              </w:rPr>
            </w:pPr>
            <w:r w:rsidRPr="00F34ED8">
              <w:rPr>
                <w:color w:val="000000"/>
                <w:szCs w:val="22"/>
                <w:lang w:val="fi-FI"/>
              </w:rPr>
              <w:t>(8 viikon hoitojaksot)</w:t>
            </w:r>
          </w:p>
          <w:p w14:paraId="06DAFC16" w14:textId="77777777" w:rsidR="00E73B5A" w:rsidRPr="00F34ED8" w:rsidRDefault="00E73B5A" w:rsidP="00BC20B5">
            <w:pPr>
              <w:pStyle w:val="Endnotentext"/>
              <w:widowControl w:val="0"/>
              <w:rPr>
                <w:color w:val="000000"/>
                <w:szCs w:val="22"/>
                <w:lang w:val="fi-FI"/>
              </w:rPr>
            </w:pPr>
            <w:r w:rsidRPr="00F34ED8">
              <w:rPr>
                <w:color w:val="000000"/>
                <w:szCs w:val="22"/>
                <w:lang w:val="fi-FI"/>
              </w:rPr>
              <w:t>Hoitojaksot 6</w:t>
            </w:r>
            <w:r w:rsidRPr="00F34ED8">
              <w:rPr>
                <w:szCs w:val="22"/>
                <w:lang w:val="fi-FI"/>
              </w:rPr>
              <w:t>–</w:t>
            </w:r>
            <w:r w:rsidRPr="00F34ED8">
              <w:rPr>
                <w:color w:val="000000"/>
                <w:szCs w:val="22"/>
                <w:lang w:val="fi-FI"/>
              </w:rPr>
              <w:t>12</w:t>
            </w:r>
          </w:p>
        </w:tc>
        <w:tc>
          <w:tcPr>
            <w:tcW w:w="6929" w:type="dxa"/>
            <w:shd w:val="clear" w:color="auto" w:fill="auto"/>
          </w:tcPr>
          <w:p w14:paraId="1A0579A3" w14:textId="77777777" w:rsidR="00E73B5A" w:rsidRPr="00F34ED8" w:rsidRDefault="00E73B5A" w:rsidP="00BC20B5">
            <w:pPr>
              <w:pStyle w:val="Endnotentext"/>
              <w:widowControl w:val="0"/>
              <w:rPr>
                <w:color w:val="000000"/>
                <w:szCs w:val="22"/>
                <w:lang w:val="fi-FI"/>
              </w:rPr>
            </w:pPr>
            <w:r w:rsidRPr="00F34ED8">
              <w:rPr>
                <w:color w:val="000000"/>
                <w:szCs w:val="22"/>
                <w:lang w:val="fi-FI"/>
              </w:rPr>
              <w:t>Vinkristiini (1,5 mg/m</w:t>
            </w:r>
            <w:r w:rsidRPr="00F34ED8">
              <w:rPr>
                <w:color w:val="000000"/>
                <w:szCs w:val="22"/>
                <w:vertAlign w:val="superscript"/>
                <w:lang w:val="fi-FI"/>
              </w:rPr>
              <w:t>2</w:t>
            </w:r>
            <w:r w:rsidRPr="00F34ED8">
              <w:rPr>
                <w:color w:val="000000"/>
                <w:szCs w:val="22"/>
                <w:lang w:val="fi-FI"/>
              </w:rPr>
              <w:t>/vrk, laskimoon): päivät 1, 29</w:t>
            </w:r>
          </w:p>
          <w:p w14:paraId="5F182B0B" w14:textId="77777777" w:rsidR="00E73B5A" w:rsidRPr="00F34ED8" w:rsidRDefault="00E73B5A" w:rsidP="00BC20B5">
            <w:pPr>
              <w:pStyle w:val="Endnotentext"/>
              <w:widowControl w:val="0"/>
              <w:rPr>
                <w:color w:val="000000"/>
                <w:szCs w:val="22"/>
                <w:lang w:val="fi-FI"/>
              </w:rPr>
            </w:pPr>
            <w:r w:rsidRPr="00F34ED8">
              <w:rPr>
                <w:color w:val="000000"/>
                <w:szCs w:val="22"/>
                <w:lang w:val="fi-FI"/>
              </w:rPr>
              <w:t>Deksametasoni (6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5; 29</w:t>
            </w:r>
            <w:r w:rsidRPr="00F34ED8">
              <w:rPr>
                <w:szCs w:val="22"/>
                <w:lang w:val="fi-FI"/>
              </w:rPr>
              <w:t>–</w:t>
            </w:r>
            <w:r w:rsidRPr="00F34ED8">
              <w:rPr>
                <w:color w:val="000000"/>
                <w:szCs w:val="22"/>
                <w:lang w:val="fi-FI"/>
              </w:rPr>
              <w:t>33</w:t>
            </w:r>
          </w:p>
          <w:p w14:paraId="3D38341E" w14:textId="77777777" w:rsidR="00E73B5A" w:rsidRPr="00F34ED8" w:rsidRDefault="00E73B5A" w:rsidP="00BC20B5">
            <w:pPr>
              <w:pStyle w:val="Endnotentext"/>
              <w:widowControl w:val="0"/>
              <w:rPr>
                <w:color w:val="000000"/>
                <w:szCs w:val="22"/>
                <w:lang w:val="fi-FI"/>
              </w:rPr>
            </w:pPr>
            <w:r w:rsidRPr="00F34ED8">
              <w:rPr>
                <w:color w:val="000000"/>
                <w:szCs w:val="22"/>
                <w:lang w:val="fi-FI"/>
              </w:rPr>
              <w:t>6-merkaptopuriini (75 mg/m</w:t>
            </w:r>
            <w:r w:rsidRPr="00F34ED8">
              <w:rPr>
                <w:color w:val="000000"/>
                <w:szCs w:val="22"/>
                <w:vertAlign w:val="superscript"/>
                <w:lang w:val="fi-FI"/>
              </w:rPr>
              <w:t>2</w:t>
            </w:r>
            <w:r w:rsidRPr="00F34ED8">
              <w:rPr>
                <w:color w:val="000000"/>
                <w:szCs w:val="22"/>
                <w:lang w:val="fi-FI"/>
              </w:rPr>
              <w:t>/vrk, suun kautta): päivät 1</w:t>
            </w:r>
            <w:r w:rsidRPr="00F34ED8">
              <w:rPr>
                <w:szCs w:val="22"/>
                <w:lang w:val="fi-FI"/>
              </w:rPr>
              <w:t>–</w:t>
            </w:r>
            <w:r w:rsidRPr="00F34ED8">
              <w:rPr>
                <w:color w:val="000000"/>
                <w:szCs w:val="22"/>
                <w:lang w:val="fi-FI"/>
              </w:rPr>
              <w:t>56</w:t>
            </w:r>
          </w:p>
          <w:p w14:paraId="303424B0" w14:textId="77777777" w:rsidR="00E73B5A" w:rsidRPr="00F34ED8" w:rsidRDefault="00E73B5A" w:rsidP="00BC20B5">
            <w:pPr>
              <w:pStyle w:val="Endnotentext"/>
              <w:widowControl w:val="0"/>
              <w:rPr>
                <w:color w:val="000000"/>
                <w:szCs w:val="22"/>
                <w:lang w:val="fi-FI"/>
              </w:rPr>
            </w:pPr>
            <w:r w:rsidRPr="00F34ED8">
              <w:rPr>
                <w:color w:val="000000"/>
                <w:szCs w:val="22"/>
                <w:lang w:val="fi-FI"/>
              </w:rPr>
              <w:t>Metotreksaatti (20 mg/m</w:t>
            </w:r>
            <w:r w:rsidRPr="00F34ED8">
              <w:rPr>
                <w:color w:val="000000"/>
                <w:szCs w:val="22"/>
                <w:vertAlign w:val="superscript"/>
                <w:lang w:val="fi-FI"/>
              </w:rPr>
              <w:t>2</w:t>
            </w:r>
            <w:r w:rsidRPr="00F34ED8">
              <w:rPr>
                <w:color w:val="000000"/>
                <w:szCs w:val="22"/>
                <w:lang w:val="fi-FI"/>
              </w:rPr>
              <w:t>/viikko, suun kautta): päivät 1, 8, 15, 22, 29, 36, 43, 50</w:t>
            </w:r>
          </w:p>
        </w:tc>
      </w:tr>
    </w:tbl>
    <w:p w14:paraId="7B67FF5D" w14:textId="77777777" w:rsidR="00E73B5A" w:rsidRPr="00F34ED8" w:rsidRDefault="00E73B5A" w:rsidP="00E73B5A">
      <w:pPr>
        <w:pStyle w:val="Endnotentext"/>
        <w:widowControl w:val="0"/>
        <w:rPr>
          <w:color w:val="000000"/>
          <w:szCs w:val="22"/>
          <w:lang w:val="fi-FI"/>
        </w:rPr>
      </w:pPr>
      <w:r w:rsidRPr="00F34ED8">
        <w:rPr>
          <w:color w:val="000000"/>
          <w:szCs w:val="22"/>
          <w:lang w:val="fi-FI"/>
        </w:rPr>
        <w:t>MESNA = 2-merkaptoetaanisulfonaattinatrium, iii = tai kunnes metotreksaattipitoisuus on &lt; 0,1 µmol, Gy = gray</w:t>
      </w:r>
    </w:p>
    <w:p w14:paraId="5FBC8234" w14:textId="77777777" w:rsidR="00E73B5A" w:rsidRPr="00F34ED8" w:rsidRDefault="00E73B5A" w:rsidP="00E73B5A">
      <w:pPr>
        <w:pStyle w:val="Endnotentext"/>
        <w:widowControl w:val="0"/>
        <w:jc w:val="both"/>
        <w:rPr>
          <w:color w:val="000000"/>
          <w:szCs w:val="22"/>
          <w:lang w:val="fi-FI"/>
        </w:rPr>
      </w:pPr>
    </w:p>
    <w:p w14:paraId="5DDBE2A0" w14:textId="77777777" w:rsidR="00E73B5A" w:rsidRPr="00F34ED8" w:rsidRDefault="00E73B5A" w:rsidP="00E73B5A">
      <w:pPr>
        <w:autoSpaceDE w:val="0"/>
        <w:autoSpaceDN w:val="0"/>
        <w:adjustRightInd w:val="0"/>
        <w:spacing w:after="0" w:line="240" w:lineRule="auto"/>
        <w:rPr>
          <w:rFonts w:ascii="Times New Roman" w:hAnsi="Times New Roman"/>
          <w:lang w:val="fi-FI"/>
        </w:rPr>
      </w:pPr>
      <w:r w:rsidRPr="00F34ED8">
        <w:rPr>
          <w:rFonts w:ascii="Times New Roman" w:hAnsi="Times New Roman"/>
          <w:color w:val="000000"/>
          <w:lang w:val="fi-FI"/>
        </w:rPr>
        <w:lastRenderedPageBreak/>
        <w:t>AIT07-tutkimus oli avoin, satunnaistettu, vaiheen II/III monikeskustutkimus, johon osallistui 128 potilasta (1–&lt; 18 v), jotka saivat imatinibin ja kemoterapian yhdistelmähoitoa. Tutkimuksen turvallisuustiedot näyttävät olevan yhdenmukaiset imatinibin turvallisuusprofiilin kanssa Ph+ ALL -potilailla.</w:t>
      </w:r>
    </w:p>
    <w:p w14:paraId="5791F6E1" w14:textId="77777777" w:rsidR="00E73B5A" w:rsidRPr="00F34ED8" w:rsidRDefault="00E73B5A" w:rsidP="00DC24FA">
      <w:pPr>
        <w:autoSpaceDE w:val="0"/>
        <w:autoSpaceDN w:val="0"/>
        <w:adjustRightInd w:val="0"/>
        <w:spacing w:after="0" w:line="240" w:lineRule="auto"/>
        <w:rPr>
          <w:rFonts w:ascii="Times New Roman" w:hAnsi="Times New Roman"/>
          <w:lang w:val="fi-FI"/>
        </w:rPr>
      </w:pPr>
    </w:p>
    <w:p w14:paraId="15B8FF04" w14:textId="77777777" w:rsidR="00DC24FA" w:rsidRPr="00F34ED8" w:rsidRDefault="00DC24FA"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i/>
          <w:lang w:val="fi-FI"/>
        </w:rPr>
        <w:t>Uusiutunut/vaikeahoitoinen Ph+ ALL:</w:t>
      </w:r>
      <w:r w:rsidRPr="00F34ED8">
        <w:rPr>
          <w:rFonts w:ascii="Times New Roman" w:hAnsi="Times New Roman"/>
          <w:lang w:val="fi-FI"/>
        </w:rPr>
        <w:t xml:space="preserve"> Kun imatinibia annettiin monoterapiana potilaille, joilla oli uusiutunut/vaikehoitoinen Ph+ ALL, saavutettiin hematologinen vaste 30 %:lla (täydellinen vaste, 9 %) ja huomattava sytogeneettinen vaste 23 %:lla. Kaikkiaan 53 potilasta 411:sta oli arviointikelpoisia. 353 potilaalta ei kerätty ensisijaisia vastetietoja (an expanded access program). Koko potilasjoukossa (411 potilasta, joilla oli uusiutunut/vaikeahoitoinen Ph+ ALL), taudin etenemiseen kulunut mediaaniaika vaihteli 2,6 kuukaudesta 3,1 kuukauteen, ja kokonaiselossaoloajan mediaani 401 arviointikelpoisella potilaalla vaihteli 4,9 kuukaudesta 9 kuukauteen. Tiedot olivat samanlaiset, kun analyysi tehtiin uudelleen ja mukaan otettiin vain 55-vuotiaat ja sitä vanhemmat potilaat.</w:t>
      </w:r>
    </w:p>
    <w:p w14:paraId="751BF7CB" w14:textId="77777777" w:rsidR="00DC24FA" w:rsidRPr="00F34ED8" w:rsidRDefault="00DC24FA" w:rsidP="00DC24FA">
      <w:pPr>
        <w:autoSpaceDE w:val="0"/>
        <w:autoSpaceDN w:val="0"/>
        <w:adjustRightInd w:val="0"/>
        <w:spacing w:after="0" w:line="240" w:lineRule="auto"/>
        <w:rPr>
          <w:rFonts w:ascii="Times New Roman" w:hAnsi="Times New Roman"/>
          <w:lang w:val="fi-FI"/>
        </w:rPr>
      </w:pPr>
    </w:p>
    <w:p w14:paraId="4CFE218E" w14:textId="77777777" w:rsidR="00DC24FA" w:rsidRPr="00F34ED8" w:rsidRDefault="00DC24FA" w:rsidP="00DC24FA">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Kliiniset tutkimukset myelodysplastisessa oireyhtymässä / myeloproliferatiivisissa sairauksissa (MDS/MPD)</w:t>
      </w:r>
    </w:p>
    <w:p w14:paraId="4C5A1356" w14:textId="77777777" w:rsidR="009465C1" w:rsidRPr="00F34ED8" w:rsidRDefault="00DC24FA"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Imatinibin käytöstä tässä käyttöaiheessa on hyvin vähän kokemusta, ja se perustuu hematologisten ja sytogeneettisten vasteiden määrään. Kliinistä hyötyä tai elinajan pitenemistä ei ole osoitettu yhdessäkään kliinisessä tutkimuksessa. Yhdessä avoimessa vaiheen II kliinisessä monikeskustutkimuksessa (tutkimus B2225) imatinibia annettiin monentyyppisille potilaille, joilla oli hengenvaarallisia sairauksia liittyneenä Abl-, Kit- tai PDGFR-proteiinityrosiinikinaaseihin. Tähän tutkimukseen osallistui myös 7 potilasta, joilla oli myelodysplastinen oireyhtymä/myeloproliferatiivinen tauti. He saivat imatinibia annoksena 400 mg/vrk. Kolme potilasta saavutti täydellisen hematologisen vasteen ja yksi potilas osittaisen hematologisen vasteen. Alkuperäisen analyysin tekemisvaiheessa neljällä potilaalla todettiin PDGFR-geenin uudelleenjärjestäytymistä, ja näistä potilaista kolme saavutti hematologisen vasteen (2 täydellisen ja 1 osittaisen hematologisen vasteen). Nämä potilaat olivat 20-72-vuotiaita. </w:t>
      </w:r>
    </w:p>
    <w:p w14:paraId="36A4A069" w14:textId="77777777" w:rsidR="009465C1" w:rsidRPr="00F34ED8" w:rsidRDefault="009465C1" w:rsidP="00DC24FA">
      <w:pPr>
        <w:autoSpaceDE w:val="0"/>
        <w:autoSpaceDN w:val="0"/>
        <w:adjustRightInd w:val="0"/>
        <w:spacing w:after="0" w:line="240" w:lineRule="auto"/>
        <w:rPr>
          <w:rFonts w:ascii="Times New Roman" w:hAnsi="Times New Roman"/>
          <w:lang w:val="fi-FI"/>
        </w:rPr>
      </w:pPr>
    </w:p>
    <w:p w14:paraId="64AAB1A3" w14:textId="77777777" w:rsidR="009465C1" w:rsidRPr="00F34ED8" w:rsidRDefault="00C168B9"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Hoidon pitkäaikaisturvallisuus- ja tehotietojen keräämiseksi toteutettiin havainnoiva rekisteritutkimus (tutkimus L2401). Siihen otettiin imatinib-hoitoa saavia potilaita, joilla oli myeloproliferatiivisia kasvaimia ja PDGFR-β-geenin uudelleenjärjestymä. Rekisteri sisälsi 23 potilasta, joiden imatinib-vuorokausiannoksen mediaani oli 264 mg (vaihteluväli 100–400 mg) ja hoidon mediaanikesto 7,2 v (vaihteluväli 0,1–12,7 v). Koska kyseessä oli havainnoiva rekisteri, oli hematologisia arviointeja saatavilla 22, sytogeneettisiä arviointeja 9 ja molekulaarisia arviointeja 17 potilaasta. Jos konservatiivisesti oletetaan, että ne potilaat joilta tietoja ei ollut saatavilla eivät saavuttaneet vastetta, niin 20 potilasta 23:sta (87 %) saavutti täydellisen hematologisen vasteen, 9 potilasta 23:sta (39,1 %) saavutti täydellisen sytogeneettisen vasteen ja 11 potilasta 23:sta (47,8 %) saavutti molekulaarisen vasteen. Jos vasteprosentit lasketaan potilaista, joilta on tiedossa vähintään yksi validi arviointitulos, täydellisen hematologisen vasteen saavutti 20 potilasta 22:sta (90,9 %), täydellisen sytogeneettisen vasteen 9 potilasta 9:stä (100 %) ja molekulaarisen vasteen 11 potilasta 17:stä (64,7 %).</w:t>
      </w:r>
    </w:p>
    <w:p w14:paraId="036D9DB9" w14:textId="77777777" w:rsidR="009465C1" w:rsidRPr="00F34ED8" w:rsidRDefault="009465C1" w:rsidP="00DC24FA">
      <w:pPr>
        <w:autoSpaceDE w:val="0"/>
        <w:autoSpaceDN w:val="0"/>
        <w:adjustRightInd w:val="0"/>
        <w:spacing w:after="0" w:line="240" w:lineRule="auto"/>
        <w:rPr>
          <w:rFonts w:ascii="Times New Roman" w:hAnsi="Times New Roman"/>
          <w:lang w:val="fi-FI"/>
        </w:rPr>
      </w:pPr>
    </w:p>
    <w:p w14:paraId="1F487E14" w14:textId="77777777" w:rsidR="00DC24FA" w:rsidRPr="00F34ED8" w:rsidRDefault="00DC24FA"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Lisäksi 13 julkaisussa on annettu tietoa 24 potilaasta, joilla oli myelodysplastinen oireyhtymä/myeloproliferatiivinen tauti. 21 potilasta sai imatinibia annoksena 400 mg/vrk, ja loput kolme saivat pienempiä annoksia. Yhdellätoista potilaalla todettiin PDGFR-geenin uudelleenjärjestäytymistä. Heistä 9 saavutti täydellisen hematologisen vasteen ja 1 osittaisen hematologisen vasteen. Nämä potilaat olivat 2-79-vuotiaita. Eräässä julkaisussa annettiin äskettäin uutta tietoa kuudesta näistä 11 potilaasta, ja tietojen mukaan kaikki kuusi ovat edelleen sytogeneettisessä remissiossa (vaihteluväli 32–38 kuukautta). Samassa julkaisussa raportoitiin pitkäaikaisseurantatietoja 12 potilaasta, joilla oli myelodysplastinen oireyhtymä/myeloproliferatiivinen tauti ja PDGFR-geenin uudelleenjärjestäytymistä (5 potilasta B2225-tutkimuksesta). Näillä potilailla imatinibihoidon mediaanikesto oli 47 kuukautta (vaihteluväli 24 </w:t>
      </w:r>
      <w:r w:rsidRPr="00F34ED8">
        <w:rPr>
          <w:rFonts w:ascii="Times New Roman" w:hAnsi="Times New Roman"/>
          <w:lang w:val="fi-FI"/>
        </w:rPr>
        <w:lastRenderedPageBreak/>
        <w:t>vuorokautta – 60 kuukautta). Näistä potilaista kuutta on nyt seurattu yli 4 vuoden ajan. Yksitoista potilasta saavutti nopeasti täydellisen hematologisen vasteen. Kymmenellä potilaalla sytogeneettiset poikkeavuudet korjaantuivat täysin ja RT-PCR-tutkimuksella määritettävät fuusiotranskriptit joko vähenivät tai hävisivät täysin. Hematologisten vasteiden mediaanikesto on ollut 49 kuukautta (vaihteluväli 19-60 kuukautta) ja sytogeneettisten vasteiden 47 kuukautta (vaihteluväli 16-59 kuukautta). Kokonaiselinaika on 65 kuukautta diagnoosista (vaihteluväli 25-234 kuukautta). Jos potilaalla ei ole todettu tätä geenin translokaatiota, ei imatinibihoidon antamisesta ole hyötyä.</w:t>
      </w:r>
    </w:p>
    <w:p w14:paraId="3B197DC3" w14:textId="77777777" w:rsidR="00DC24FA" w:rsidRPr="00F34ED8" w:rsidRDefault="00DC24FA" w:rsidP="00DC24FA">
      <w:pPr>
        <w:autoSpaceDE w:val="0"/>
        <w:autoSpaceDN w:val="0"/>
        <w:adjustRightInd w:val="0"/>
        <w:spacing w:after="0" w:line="240" w:lineRule="auto"/>
        <w:rPr>
          <w:rFonts w:ascii="Times New Roman" w:hAnsi="Times New Roman"/>
          <w:lang w:val="fi-FI"/>
        </w:rPr>
      </w:pPr>
    </w:p>
    <w:p w14:paraId="5BFA7A07" w14:textId="77777777" w:rsidR="00DC24FA" w:rsidRPr="00F34ED8" w:rsidRDefault="00DC24FA"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Pediatrisilla potilailla, joilla on myelodysplastinen oireyhtymä/myeloproliferatiivinen sairaus, ei ole tehty kontrolloituja kliinisiä tutkimuksia. Viisi MDS/MPD-tapausta, joihin liittyi PDGFR-geenin uudelleenjärjestäytymistä, on raportoitu neljässä eri julkaisussa. Nämä potilaat olivat iältään 3 kk – 4 vuotta ja imatinibia annettiin annoksin 50 mg/vrk tai 92,5-340 mg/m2/vrk. Kaikki potilaat saavuttivat täydellisen hematologisen vasteen, sytogeneettisen vasteen ja/tai kliinisen vasteen.</w:t>
      </w:r>
    </w:p>
    <w:p w14:paraId="332856BB" w14:textId="77777777" w:rsidR="00DC24FA" w:rsidRPr="00F34ED8" w:rsidRDefault="00DC24FA" w:rsidP="00DC24FA">
      <w:pPr>
        <w:autoSpaceDE w:val="0"/>
        <w:autoSpaceDN w:val="0"/>
        <w:adjustRightInd w:val="0"/>
        <w:spacing w:after="0" w:line="240" w:lineRule="auto"/>
        <w:rPr>
          <w:rFonts w:ascii="Times New Roman" w:hAnsi="Times New Roman"/>
          <w:lang w:val="fi-FI"/>
        </w:rPr>
      </w:pPr>
    </w:p>
    <w:p w14:paraId="2D9404E6" w14:textId="77777777" w:rsidR="00DC24FA" w:rsidRPr="00F34ED8" w:rsidRDefault="00DC24FA" w:rsidP="00DC24FA">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Kliiniset tutkimukset koskien hypereosinofiilista oireyhtymää (HES)/kroonista eosinofiilistä leukemiaa (CEL)</w:t>
      </w:r>
    </w:p>
    <w:p w14:paraId="228CB18A" w14:textId="77777777" w:rsidR="00DC24FA" w:rsidRPr="00F34ED8" w:rsidRDefault="00DC24FA"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Yhdessä avoimessa vaiheen II kliinisessä monikeskustutkimuksessa (tutkimus B2225) imatinibia annettiin monentyyppisille potilaille, joilla oli hengenvaarallisia sairauksia liittyneenä Abl-, Kit- tai PDGFR-proteiinityrosiinikinaaseihin. Tässä tutkimuksessa 14 potilasta, joilla oli hypereosinofiilinen oireyhtymä/krooninen eosinofiilinen leukemia, sai imatinibia annoksena 100-1 000 mg/vrk. Lisäksi 35 julkaistussa tapauskertomuksessa ja tapaussarjassa on annettu tietoa 162 potilaasta, joilla oli hypereosinofiilinen oireyhtymä/krooninen eosinofiilinen leukemia ja jotka saivat imatinibia annoksena 75-800 mg/vrk. Sytogeneettiset poikkeavuudet arvioitiin tässä 176 potilaan kokonaispopulaatiossa 117 potilaalta. Näistä 117 potilaasta 61 todettiin FIP1L1-PDGFRα-fuusiokinaasipositiivisiksi. Kolmessa muussa julkaistussa raportissa on kuvattu vielä 4 hypereosinofiilista oireyhtymää sairastavaa potilasta, jotka todettiin FIP1L1-PDGFRα-positiivisiksi. Kaikki 65 FIP1L1-PDGFRα-fuusiokinaasipositiivista potilasta saavuttivat täydellisen hematologisen vasteen, joka säilyi kuukausien ajan (vaihteluväli 1+ – 44+ kuukautta raportointivaiheeseen mennessä). Erään tuoreen julkaisun tietojen mukaan näistä 65 potilaasta 21 saavutti myös täydellisen molekulaarisen remission. Seuranta-ajan mediaani oli 28 kuukautta (vaihteluväli 13-67 kuukautta). Nämä potilaat olivat 25-72 vuotiaita. Tutkijat ovat raportoineet tapauskertomuksissa myös oireiston ja elinten toimintahäiriöiden paranemista. Paranemista raportoitiin seuraavissa elinjärjestelmissä: sydän, hermosto, iho/ihonalaiskudokset, hengityselimet/rintakehä/välikarsina, tuki- ja liikuntaelimistö/sidekudokset/verisuonet sekä ruoansulatuskanava.</w:t>
      </w:r>
    </w:p>
    <w:p w14:paraId="0A83C7A3" w14:textId="77777777" w:rsidR="00DC24FA" w:rsidRPr="00F34ED8" w:rsidRDefault="00DC24FA" w:rsidP="00DC24FA">
      <w:pPr>
        <w:autoSpaceDE w:val="0"/>
        <w:autoSpaceDN w:val="0"/>
        <w:adjustRightInd w:val="0"/>
        <w:spacing w:after="0" w:line="240" w:lineRule="auto"/>
        <w:rPr>
          <w:rFonts w:ascii="Times New Roman" w:hAnsi="Times New Roman"/>
          <w:lang w:val="fi-FI"/>
        </w:rPr>
      </w:pPr>
    </w:p>
    <w:p w14:paraId="7C8E7D25" w14:textId="77777777" w:rsidR="00DC24FA" w:rsidRPr="00F34ED8" w:rsidRDefault="00DC24FA"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Kontrolloituja tutkimuksia hypereosinofiilista oireyhtymää tai kroonista eosinofiilista leukemiaa sairastavilla pediatrisilla potilailla ei ole tehty. Kolme potilasta, joilla oli hypereosinofiilinen oireyhtymä ja krooninen eosinofiilinen leukemia, joihin liittyi PDGFR-geenin uudelleenjärjestäytymistä, on raportoitu kolmessa julkaisussa. Nämä potilaat olivat 2-16-vuotiaita ja imatinibia annettiin annoksin 300 mg/m2/vrk tai 200-400 mg/vrk. Kaikki potilaat saavuttivat täydellisen hematologisen vasteen, täydellisen sytogeneettisen vasteen ja/tai täydellisen molekulaarisen vasteen.</w:t>
      </w:r>
    </w:p>
    <w:p w14:paraId="0163F8D8" w14:textId="77777777" w:rsidR="00DC24FA" w:rsidRPr="00F34ED8" w:rsidRDefault="00DC24FA" w:rsidP="00DC24FA">
      <w:pPr>
        <w:autoSpaceDE w:val="0"/>
        <w:autoSpaceDN w:val="0"/>
        <w:adjustRightInd w:val="0"/>
        <w:spacing w:after="0" w:line="240" w:lineRule="auto"/>
        <w:rPr>
          <w:rFonts w:ascii="Times New Roman" w:hAnsi="Times New Roman"/>
          <w:lang w:val="fi-FI"/>
        </w:rPr>
      </w:pPr>
    </w:p>
    <w:p w14:paraId="734E2871" w14:textId="77777777" w:rsidR="00DC24FA" w:rsidRPr="00F34ED8" w:rsidRDefault="00DC24FA" w:rsidP="00DC24FA">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Kliiniset tutkimukset dermatofibrosarcoma protuberansin (DFSP) hoidossa</w:t>
      </w:r>
    </w:p>
    <w:p w14:paraId="18727D2D" w14:textId="77777777" w:rsidR="00DC24FA" w:rsidRPr="00F34ED8" w:rsidRDefault="00DC24FA"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Vaiheen II avoimeen kliiniseen monikeskustutkimukseen (tutkimus B2225) osallistui 12 potilasta, joilla oli dermatofibrosarcoma protuberans (DFSP) ja jotka saivat imatinibia annoksella 800 mg/vrk. DFSP-potilaiden ikä oli 23-75 vuotta; sairaus oli metastaattinen ja uusiutunut paikallisesti alkuvaiheen resektioleikkauksen jälkeen, eikä soveltunut uuteen resektioleikkaukseen tutkimukseenottoajankohtana. Hoidon vaikutusta arvioitiin ensisijaisesti objektiivisten vasteprosenttien perusteella. Yhdeksällä </w:t>
      </w:r>
      <w:r w:rsidRPr="00F34ED8">
        <w:rPr>
          <w:rFonts w:ascii="Times New Roman" w:hAnsi="Times New Roman"/>
          <w:lang w:val="fi-FI"/>
        </w:rPr>
        <w:lastRenderedPageBreak/>
        <w:t>tutkimukseen otetuista 12 potilaasta saavutettiin vaste (1 täydellinen ja 8 osittaista vastetta). Kolme osittaisen vasteen saavuttanutta potilasta parantui myöhemmin kokonaan leikkauksella. B2225-tutkimuksessa hoidon keston mediaani oli 6,2 kk ja pisin hoitoaika 24,3 kk. Viidessä julkaistussa tapauskertomuksessaselostuksessa on kuvattu kuusi muuta imatinibihoitoa saanutta DFSP-potilaasta, joiden ikävaihtelu oli 18 kuukaudesta 49 vuoteen. Kirjallisuudessa mainitut aikuispotilaat saivat joko 400 mg (4 potilasta) tai 800 mg (1 potilas) imatinibia päivässä. Viidellä (5) potilaalla saavutettiin vaste (3 täydellistä ja 2 osittaista vastetta). Julkaistussa kirjallisuudessa hoidon keston mediaani vaihteli 4 viikosta yli 20 kuukauteen. Lähes kaikilla potilailla, joilla saavutettiin vaste imatinibihoitoon, oli translokaatio t(17:22)[(q22:q13)] tai sen geenituotetta.</w:t>
      </w:r>
    </w:p>
    <w:p w14:paraId="7B38EB9B" w14:textId="77777777" w:rsidR="00DC24FA" w:rsidRPr="00F34ED8" w:rsidRDefault="00DC24FA" w:rsidP="00DC24FA">
      <w:pPr>
        <w:autoSpaceDE w:val="0"/>
        <w:autoSpaceDN w:val="0"/>
        <w:adjustRightInd w:val="0"/>
        <w:spacing w:after="0" w:line="240" w:lineRule="auto"/>
        <w:rPr>
          <w:rFonts w:ascii="Times New Roman" w:hAnsi="Times New Roman"/>
          <w:lang w:val="fi-FI"/>
        </w:rPr>
      </w:pPr>
    </w:p>
    <w:p w14:paraId="51B3855B" w14:textId="77777777" w:rsidR="00DC24FA" w:rsidRPr="00F34ED8" w:rsidRDefault="00DC24FA" w:rsidP="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Dermatofibrosarcoma protuberansia sairastavilla pediatrisilla potilailla ei ole tehty kontrolloituja tutkimuksia. Kolmessa julkaisussa on raportoitu viisi potilasta, joilla oli DFSP ja siihen liittyvä PDGFR-geenin uudelleenjärjestäytyminen. Näiden potilaiden iät vaihtelivat vastasyntyneestä neljääntoista vuoteen. Imatinibia annettiin annoksin 50 mg/vrk tai 400-520 mg/m</w:t>
      </w:r>
      <w:r w:rsidRPr="00F34ED8">
        <w:rPr>
          <w:rFonts w:ascii="Times New Roman" w:hAnsi="Times New Roman"/>
          <w:sz w:val="14"/>
          <w:szCs w:val="14"/>
          <w:lang w:val="fi-FI"/>
        </w:rPr>
        <w:t>2</w:t>
      </w:r>
      <w:r w:rsidRPr="00F34ED8">
        <w:rPr>
          <w:rFonts w:ascii="Times New Roman" w:hAnsi="Times New Roman"/>
          <w:lang w:val="fi-FI"/>
        </w:rPr>
        <w:t>/vrk. Kaikki potilaat saavuttivat osittaisen ja/tai täydellisen vasteen.</w:t>
      </w:r>
    </w:p>
    <w:p w14:paraId="6F0FCB33" w14:textId="77777777" w:rsidR="00DC24FA" w:rsidRPr="00F34ED8" w:rsidRDefault="00DC24FA">
      <w:pPr>
        <w:autoSpaceDE w:val="0"/>
        <w:autoSpaceDN w:val="0"/>
        <w:adjustRightInd w:val="0"/>
        <w:spacing w:after="0" w:line="240" w:lineRule="auto"/>
        <w:rPr>
          <w:rFonts w:ascii="Times New Roman" w:hAnsi="Times New Roman"/>
          <w:lang w:val="fi-FI"/>
        </w:rPr>
      </w:pPr>
    </w:p>
    <w:p w14:paraId="4BF346E2"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5.2</w:t>
      </w:r>
      <w:r w:rsidRPr="00F34ED8">
        <w:rPr>
          <w:rFonts w:ascii="Times New Roman" w:hAnsi="Times New Roman"/>
          <w:b/>
          <w:bCs/>
          <w:lang w:val="fi-FI"/>
        </w:rPr>
        <w:tab/>
        <w:t>Farmakokinetiikka</w:t>
      </w:r>
    </w:p>
    <w:p w14:paraId="4EF3208C" w14:textId="77777777" w:rsidR="00AA5B99" w:rsidRPr="00F34ED8" w:rsidRDefault="00AA5B99">
      <w:pPr>
        <w:autoSpaceDE w:val="0"/>
        <w:autoSpaceDN w:val="0"/>
        <w:adjustRightInd w:val="0"/>
        <w:spacing w:after="0" w:line="240" w:lineRule="auto"/>
        <w:rPr>
          <w:rFonts w:ascii="Times New Roman" w:hAnsi="Times New Roman"/>
          <w:lang w:val="fi-FI"/>
        </w:rPr>
      </w:pPr>
    </w:p>
    <w:p w14:paraId="60346988"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Imatinibin farmakokinetiikka</w:t>
      </w:r>
    </w:p>
    <w:p w14:paraId="55C17BF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farmakokinetiikkaa on arvioitu 25 - 1 000 mg:n annoksilla. Plasman farmakokineettiset profiilit analysoitiin ensimmäisenä päivänä sekä päivänä 7 tai 28, johon mennessä plasman pitoisuudet olivat saavuttaneet vakaan tilan.</w:t>
      </w:r>
    </w:p>
    <w:p w14:paraId="7ABDB2B4" w14:textId="77777777" w:rsidR="00AA5B99" w:rsidRPr="00F34ED8" w:rsidRDefault="00AA5B99">
      <w:pPr>
        <w:autoSpaceDE w:val="0"/>
        <w:autoSpaceDN w:val="0"/>
        <w:adjustRightInd w:val="0"/>
        <w:spacing w:after="0" w:line="240" w:lineRule="auto"/>
        <w:rPr>
          <w:rFonts w:ascii="Times New Roman" w:hAnsi="Times New Roman"/>
          <w:lang w:val="fi-FI"/>
        </w:rPr>
      </w:pPr>
    </w:p>
    <w:p w14:paraId="5A7DACE2"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Imeytyminen</w:t>
      </w:r>
    </w:p>
    <w:p w14:paraId="225E3FE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absoluuttinen biologinen keskimääräinen hyötyosuus on 98 %. Imatinibin plasman AUC-arvot vaihtelevat paljon potilaiden välillä, kun lääkettä otetaan suun kautta. Kun imatinibi otetaan rasvaisen aterian kera, imeytyminen heikkeni vain vähän (C</w:t>
      </w:r>
      <w:r w:rsidRPr="00F34ED8">
        <w:rPr>
          <w:rFonts w:ascii="Times New Roman" w:hAnsi="Times New Roman"/>
          <w:vertAlign w:val="subscript"/>
          <w:lang w:val="fi-FI"/>
        </w:rPr>
        <w:t>max</w:t>
      </w:r>
      <w:r w:rsidRPr="00F34ED8">
        <w:rPr>
          <w:rFonts w:ascii="Times New Roman" w:hAnsi="Times New Roman"/>
          <w:lang w:val="fi-FI"/>
        </w:rPr>
        <w:t xml:space="preserve"> väheni 11 % ja t</w:t>
      </w:r>
      <w:r w:rsidRPr="00F34ED8">
        <w:rPr>
          <w:rFonts w:ascii="Times New Roman" w:hAnsi="Times New Roman"/>
          <w:vertAlign w:val="subscript"/>
          <w:lang w:val="fi-FI"/>
        </w:rPr>
        <w:t>max</w:t>
      </w:r>
      <w:r w:rsidRPr="00F34ED8">
        <w:rPr>
          <w:rFonts w:ascii="Times New Roman" w:hAnsi="Times New Roman"/>
          <w:lang w:val="fi-FI"/>
        </w:rPr>
        <w:t xml:space="preserve"> piteni 1,5 h) ja AUC väheni hieman (7,4 %), verrattuna paasto-olosuhteisiin. Aikaisemman ruuansulatuskanavan leikkauksen vaikutusta lääkkeen imeytymiseen ei ole tutkittu.</w:t>
      </w:r>
    </w:p>
    <w:p w14:paraId="14C76189" w14:textId="77777777" w:rsidR="00AA5B99" w:rsidRPr="00F34ED8" w:rsidRDefault="00AA5B99">
      <w:pPr>
        <w:autoSpaceDE w:val="0"/>
        <w:autoSpaceDN w:val="0"/>
        <w:adjustRightInd w:val="0"/>
        <w:spacing w:after="0" w:line="240" w:lineRule="auto"/>
        <w:rPr>
          <w:rFonts w:ascii="Times New Roman" w:hAnsi="Times New Roman"/>
          <w:lang w:val="fi-FI"/>
        </w:rPr>
      </w:pPr>
    </w:p>
    <w:p w14:paraId="3FF5709A"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Jakautuminen</w:t>
      </w:r>
    </w:p>
    <w:p w14:paraId="45EDA7C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Kliinisesti merkittävällä konsentraatiolla imatinibi sitoutui plasman proteiineihin 95 %:sesti </w:t>
      </w:r>
      <w:r w:rsidRPr="00F34ED8">
        <w:rPr>
          <w:rFonts w:ascii="Times New Roman" w:hAnsi="Times New Roman"/>
          <w:i/>
          <w:iCs/>
          <w:lang w:val="fi-FI"/>
        </w:rPr>
        <w:t xml:space="preserve">in vitro </w:t>
      </w:r>
      <w:r w:rsidRPr="00F34ED8">
        <w:rPr>
          <w:rFonts w:ascii="Times New Roman" w:hAnsi="Times New Roman"/>
          <w:lang w:val="fi-FI"/>
        </w:rPr>
        <w:t xml:space="preserve"> -tutkimuksen perusteella, lähinnä albumiiniin ja alfa-happo-glykoproteiiniin ja vähäisessä määrin lipoproteiiniin.</w:t>
      </w:r>
    </w:p>
    <w:p w14:paraId="4949487E" w14:textId="77777777" w:rsidR="00AA5B99" w:rsidRPr="00F34ED8" w:rsidRDefault="00AA5B99">
      <w:pPr>
        <w:autoSpaceDE w:val="0"/>
        <w:autoSpaceDN w:val="0"/>
        <w:adjustRightInd w:val="0"/>
        <w:spacing w:after="0" w:line="240" w:lineRule="auto"/>
        <w:rPr>
          <w:rFonts w:ascii="Times New Roman" w:hAnsi="Times New Roman"/>
          <w:lang w:val="fi-FI"/>
        </w:rPr>
      </w:pPr>
    </w:p>
    <w:p w14:paraId="1B6ED827"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Biotransformaatio</w:t>
      </w:r>
    </w:p>
    <w:p w14:paraId="0667037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Tärkein ihmisen veressä todettavista metaboliiteista on N-demetyloitunut piperatsiinijohdos, jolla on samanlainen </w:t>
      </w:r>
      <w:r w:rsidRPr="00F34ED8">
        <w:rPr>
          <w:rFonts w:ascii="Times New Roman" w:hAnsi="Times New Roman"/>
          <w:i/>
          <w:iCs/>
          <w:lang w:val="fi-FI"/>
        </w:rPr>
        <w:t xml:space="preserve">in vitro </w:t>
      </w:r>
      <w:r w:rsidRPr="00F34ED8">
        <w:rPr>
          <w:rFonts w:ascii="Times New Roman" w:hAnsi="Times New Roman"/>
          <w:lang w:val="fi-FI"/>
        </w:rPr>
        <w:t xml:space="preserve"> teho kuin vaikuttavalla aineella. Tämän metaboliitin plasma-AUC-arvo on vain 16 % imatinibin AUC-arvosta. N-demetyloituneen metaboliitin sitoutuminen plasman proteiineihin on samansuuruista kuin vaikuttavan aineen.</w:t>
      </w:r>
    </w:p>
    <w:p w14:paraId="38FDE2DF" w14:textId="77777777" w:rsidR="00AA5B99" w:rsidRPr="00F34ED8" w:rsidRDefault="00AA5B99">
      <w:pPr>
        <w:autoSpaceDE w:val="0"/>
        <w:autoSpaceDN w:val="0"/>
        <w:adjustRightInd w:val="0"/>
        <w:spacing w:after="0" w:line="240" w:lineRule="auto"/>
        <w:rPr>
          <w:rFonts w:ascii="Times New Roman" w:hAnsi="Times New Roman"/>
          <w:lang w:val="fi-FI"/>
        </w:rPr>
      </w:pPr>
    </w:p>
    <w:p w14:paraId="7EF566A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ja N-demetyloitunut metaboliitti vastasivat yhdessä noin 65 %:sta verenkierrossa havaitusta radioaktiivisuudesta (AUC</w:t>
      </w:r>
      <w:r w:rsidRPr="00F34ED8">
        <w:rPr>
          <w:rFonts w:ascii="Times New Roman" w:hAnsi="Times New Roman"/>
          <w:vertAlign w:val="subscript"/>
          <w:lang w:val="fi-FI"/>
        </w:rPr>
        <w:t>(0 - 48 h)</w:t>
      </w:r>
      <w:r w:rsidRPr="00F34ED8">
        <w:rPr>
          <w:rFonts w:ascii="Times New Roman" w:hAnsi="Times New Roman"/>
          <w:lang w:val="fi-FI"/>
        </w:rPr>
        <w:t>). Loppuosa verenkierrossa havaitusta radioaktiivisuudesta koostui useista vähäisistä metaboliiteista.</w:t>
      </w:r>
    </w:p>
    <w:p w14:paraId="276F956B" w14:textId="77777777" w:rsidR="00AA5B99" w:rsidRPr="00F34ED8" w:rsidRDefault="00AA5B99">
      <w:pPr>
        <w:autoSpaceDE w:val="0"/>
        <w:autoSpaceDN w:val="0"/>
        <w:adjustRightInd w:val="0"/>
        <w:spacing w:after="0" w:line="240" w:lineRule="auto"/>
        <w:rPr>
          <w:rFonts w:ascii="Times New Roman" w:hAnsi="Times New Roman"/>
          <w:lang w:val="fi-FI"/>
        </w:rPr>
      </w:pPr>
    </w:p>
    <w:p w14:paraId="7EC3FCD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i/>
          <w:iCs/>
          <w:lang w:val="fi-FI"/>
        </w:rPr>
        <w:t xml:space="preserve">In vitro </w:t>
      </w:r>
      <w:r w:rsidRPr="00F34ED8">
        <w:rPr>
          <w:rFonts w:ascii="Times New Roman" w:hAnsi="Times New Roman"/>
          <w:lang w:val="fi-FI"/>
        </w:rPr>
        <w:t xml:space="preserve"> -tutkimukset osoittivat, että CYP3A4 oli merkittävin ihmisen P450-entsyymi, joka katalysoi imatinibin biotransformaatiota. Joukosta mahdollisia yhtä aikaa annettavia lääkkeitä (parasetamoli, asikloviiri, allopurinoli, amfoterisiini, sytarabiini, erytromysiini, flukonatsoli, hydroksiurea, norfloksasiini, </w:t>
      </w:r>
      <w:r w:rsidRPr="00F34ED8">
        <w:rPr>
          <w:rFonts w:ascii="Times New Roman" w:hAnsi="Times New Roman"/>
          <w:lang w:val="fi-FI"/>
        </w:rPr>
        <w:lastRenderedPageBreak/>
        <w:t>V-penisilliini) ainoastaan erytromysiini (IC</w:t>
      </w:r>
      <w:r w:rsidRPr="00F34ED8">
        <w:rPr>
          <w:rFonts w:ascii="Times New Roman" w:hAnsi="Times New Roman"/>
          <w:vertAlign w:val="subscript"/>
          <w:lang w:val="fi-FI"/>
        </w:rPr>
        <w:t>50</w:t>
      </w:r>
      <w:r w:rsidRPr="00F34ED8">
        <w:rPr>
          <w:rFonts w:ascii="Times New Roman" w:hAnsi="Times New Roman"/>
          <w:lang w:val="fi-FI"/>
        </w:rPr>
        <w:t> 50 μmol/l) ja flukonatsoli (IC</w:t>
      </w:r>
      <w:r w:rsidRPr="00F34ED8">
        <w:rPr>
          <w:rFonts w:ascii="Times New Roman" w:hAnsi="Times New Roman"/>
          <w:vertAlign w:val="subscript"/>
          <w:lang w:val="fi-FI"/>
        </w:rPr>
        <w:t>50</w:t>
      </w:r>
      <w:r w:rsidRPr="00F34ED8">
        <w:rPr>
          <w:rFonts w:ascii="Times New Roman" w:hAnsi="Times New Roman"/>
          <w:lang w:val="fi-FI"/>
        </w:rPr>
        <w:t xml:space="preserve"> 118 μmol/l) estivät imatinibin metaboliaa niin, että sillä voi olla kliinistä merkitystä.</w:t>
      </w:r>
    </w:p>
    <w:p w14:paraId="3FC6BAB0" w14:textId="77777777" w:rsidR="00AA5B99" w:rsidRPr="00F34ED8" w:rsidRDefault="00AA5B99">
      <w:pPr>
        <w:autoSpaceDE w:val="0"/>
        <w:autoSpaceDN w:val="0"/>
        <w:adjustRightInd w:val="0"/>
        <w:spacing w:after="0" w:line="240" w:lineRule="auto"/>
        <w:rPr>
          <w:rFonts w:ascii="Times New Roman" w:hAnsi="Times New Roman"/>
          <w:lang w:val="fi-FI"/>
        </w:rPr>
      </w:pPr>
    </w:p>
    <w:p w14:paraId="45F4C6F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Imatinibin osoitettiin </w:t>
      </w:r>
      <w:r w:rsidRPr="00F34ED8">
        <w:rPr>
          <w:rFonts w:ascii="Times New Roman" w:hAnsi="Times New Roman"/>
          <w:i/>
          <w:iCs/>
          <w:lang w:val="fi-FI"/>
        </w:rPr>
        <w:t xml:space="preserve">in vitro </w:t>
      </w:r>
      <w:r w:rsidRPr="00F34ED8">
        <w:rPr>
          <w:rFonts w:ascii="Times New Roman" w:hAnsi="Times New Roman"/>
          <w:lang w:val="fi-FI"/>
        </w:rPr>
        <w:t xml:space="preserve"> -tutkimuksissa olevan kilpaileva estäjä CYP2C9, CYP2D6 ja CYP3A4/5 substraateille.  K</w:t>
      </w:r>
      <w:r w:rsidRPr="00F34ED8">
        <w:rPr>
          <w:rFonts w:ascii="Times New Roman" w:hAnsi="Times New Roman"/>
          <w:vertAlign w:val="subscript"/>
          <w:lang w:val="fi-FI"/>
        </w:rPr>
        <w:t>i</w:t>
      </w:r>
      <w:r w:rsidRPr="00F34ED8">
        <w:rPr>
          <w:rFonts w:ascii="Times New Roman" w:hAnsi="Times New Roman"/>
          <w:lang w:val="fi-FI"/>
        </w:rPr>
        <w:t>-arvot ihmisen maksan mikrosomeissa olivat vastaavasti 27; 7,5 ja 7,9 μmol/l. Imatinibin suurimmat plasmapitoisuudet potilailla ovat 2 - 4 μmol/l, mistä syystä CYP2D6 ja/tai CYP3A4/5 välityksellä tapahtuva, samaan aikaan annetun lääkkeen, metabolian estyminen on mahdollista. Imatinibi ei vaikuttanut 5-fluorourasiilin biotransformaatioon mutta se esti paklitakselin metaboliaa, johtuen CYP2C8:n kilpailevasta estosta (K</w:t>
      </w:r>
      <w:r w:rsidRPr="00F34ED8">
        <w:rPr>
          <w:rFonts w:ascii="Times New Roman" w:hAnsi="Times New Roman"/>
          <w:vertAlign w:val="subscript"/>
          <w:lang w:val="fi-FI"/>
        </w:rPr>
        <w:t>i</w:t>
      </w:r>
      <w:r w:rsidRPr="00F34ED8">
        <w:rPr>
          <w:rFonts w:ascii="Times New Roman" w:hAnsi="Times New Roman"/>
          <w:lang w:val="fi-FI"/>
        </w:rPr>
        <w:t xml:space="preserve"> = 34,7 μmol/l). Tämä K</w:t>
      </w:r>
      <w:r w:rsidRPr="00F34ED8">
        <w:rPr>
          <w:rFonts w:ascii="Times New Roman" w:hAnsi="Times New Roman"/>
          <w:vertAlign w:val="subscript"/>
          <w:lang w:val="fi-FI"/>
        </w:rPr>
        <w:t>i</w:t>
      </w:r>
      <w:r w:rsidRPr="00F34ED8">
        <w:rPr>
          <w:rFonts w:ascii="Times New Roman" w:hAnsi="Times New Roman"/>
          <w:lang w:val="fi-FI"/>
        </w:rPr>
        <w:t>-arvo on huomattavasti suurempi kuin imatinibin odotetut plasmapitoisuudet potilailla, mistä johtuen yhteisvaikutuksia ei odoteta annettaessa yhdessä imatinibia ja 5-fluorourasiilia tai paklitakselia.</w:t>
      </w:r>
    </w:p>
    <w:p w14:paraId="5A826B3E" w14:textId="77777777" w:rsidR="00AA5B99" w:rsidRPr="00F34ED8" w:rsidRDefault="00AA5B99">
      <w:pPr>
        <w:autoSpaceDE w:val="0"/>
        <w:autoSpaceDN w:val="0"/>
        <w:adjustRightInd w:val="0"/>
        <w:spacing w:after="0" w:line="240" w:lineRule="auto"/>
        <w:rPr>
          <w:rFonts w:ascii="Times New Roman" w:hAnsi="Times New Roman"/>
          <w:lang w:val="fi-FI"/>
        </w:rPr>
      </w:pPr>
    </w:p>
    <w:p w14:paraId="5858FE1E" w14:textId="77777777" w:rsidR="00AA5B99" w:rsidRPr="00F34ED8" w:rsidRDefault="00CA69C3">
      <w:pPr>
        <w:keepNext/>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Eliminaatio</w:t>
      </w:r>
    </w:p>
    <w:p w14:paraId="6919A18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Suun kautta annetun </w:t>
      </w:r>
      <w:r w:rsidRPr="00F34ED8">
        <w:rPr>
          <w:rFonts w:ascii="Times New Roman" w:hAnsi="Times New Roman"/>
          <w:vertAlign w:val="superscript"/>
          <w:lang w:val="fi-FI"/>
        </w:rPr>
        <w:t>14</w:t>
      </w:r>
      <w:r w:rsidRPr="00F34ED8">
        <w:rPr>
          <w:rFonts w:ascii="Times New Roman" w:hAnsi="Times New Roman"/>
          <w:lang w:val="fi-FI"/>
        </w:rPr>
        <w:t>C-merkityn imatinibiannoksen poistumisanalyysin perusteella noin 81 % annoksesta poistui 7 päivän kuluessa ulosteisiin (68 % annoksesta) ja virtsaan (13 % annoksesta). Muuttumattomana imatinibista poistui 25 % annoksesta (5 % virtsaan, 20 % ulosteisiin), ja loppuosa oli metaboliitteja.</w:t>
      </w:r>
    </w:p>
    <w:p w14:paraId="1755E58D" w14:textId="77777777" w:rsidR="00AA5B99" w:rsidRPr="00F34ED8" w:rsidRDefault="00AA5B99">
      <w:pPr>
        <w:autoSpaceDE w:val="0"/>
        <w:autoSpaceDN w:val="0"/>
        <w:adjustRightInd w:val="0"/>
        <w:spacing w:after="0" w:line="240" w:lineRule="auto"/>
        <w:rPr>
          <w:rFonts w:ascii="Times New Roman" w:hAnsi="Times New Roman"/>
          <w:lang w:val="fi-FI"/>
        </w:rPr>
      </w:pPr>
    </w:p>
    <w:p w14:paraId="55540639"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Plasmafarmakokinetiikka</w:t>
      </w:r>
    </w:p>
    <w:p w14:paraId="137F94C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Suun kautta terveille vapaaehtoisille koehenkilöille annetun imatinibin puoliintumisaika (t</w:t>
      </w:r>
      <w:r w:rsidRPr="00F34ED8">
        <w:rPr>
          <w:rFonts w:ascii="Times New Roman" w:hAnsi="Times New Roman"/>
          <w:vertAlign w:val="subscript"/>
          <w:lang w:val="fi-FI"/>
        </w:rPr>
        <w:t xml:space="preserve">½ </w:t>
      </w:r>
      <w:r w:rsidRPr="00F34ED8">
        <w:rPr>
          <w:rFonts w:ascii="Times New Roman" w:hAnsi="Times New Roman"/>
          <w:lang w:val="fi-FI"/>
        </w:rPr>
        <w:t>) oli noin 18 h, minkä perusteella kerran vuorokaudessa tapahtuva annostelu on riittävä. Suun kautta annetun imatinibin AUC-keskiarvo suureni lineaarisesti ja suhteessa annokseen suurennettaessa annoksia alueella 25 - 1 000 mg. Imatinibin kinetiikka ei muuttunut toistuvassa annostelussa, ja kumuloituminen oli 1,5 - 2,5-kertaista vakaassa tilassa, kun annos otettiin kerran vuorokaudessa.</w:t>
      </w:r>
    </w:p>
    <w:p w14:paraId="207C12A7" w14:textId="77777777" w:rsidR="00AA5B99" w:rsidRPr="00F34ED8" w:rsidRDefault="00AA5B99">
      <w:pPr>
        <w:autoSpaceDE w:val="0"/>
        <w:autoSpaceDN w:val="0"/>
        <w:adjustRightInd w:val="0"/>
        <w:spacing w:after="0" w:line="240" w:lineRule="auto"/>
        <w:rPr>
          <w:rFonts w:ascii="Times New Roman" w:hAnsi="Times New Roman"/>
          <w:lang w:val="fi-FI"/>
        </w:rPr>
      </w:pPr>
    </w:p>
    <w:p w14:paraId="52E46184"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Populaatiofarmakokinetiikka</w:t>
      </w:r>
    </w:p>
    <w:p w14:paraId="1E7DDE6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Populaatiofarmakokinetiikkaa KML-potilailla koskevan analyysin perusteella ikä vaikutti vähäisessä määrin jakautumistilavuuteen (suureni 12 % yli 65-vuotiailla potilailla). Tätä muutosta ei pidetä kliinisesti merkitsevänä. Painon vaikutus imatinibin puhdistumaan on sellainen, että 50 kg painavalla potilaalla odotettavissa oleva keskipuhdistuma on 8,5 l/h, mutta 100 kg painavalla potilaalla puhdistuma suurenee arvoon 11,8 l/h. Näitä muutoksia ei katsota riittäviksi, jotta annosta tulisi painon perusteella muuttaa. Sukupuoli ei vaikuta imatinibin kinetiikkaan.</w:t>
      </w:r>
    </w:p>
    <w:p w14:paraId="5DCA8410" w14:textId="77777777" w:rsidR="00AA5B99" w:rsidRPr="00F34ED8" w:rsidRDefault="00AA5B99">
      <w:pPr>
        <w:autoSpaceDE w:val="0"/>
        <w:autoSpaceDN w:val="0"/>
        <w:adjustRightInd w:val="0"/>
        <w:spacing w:after="0" w:line="240" w:lineRule="auto"/>
        <w:rPr>
          <w:rFonts w:ascii="Times New Roman" w:hAnsi="Times New Roman"/>
          <w:lang w:val="fi-FI"/>
        </w:rPr>
      </w:pPr>
    </w:p>
    <w:p w14:paraId="3D3947CF"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 xml:space="preserve">Farmakokinetiikka </w:t>
      </w:r>
      <w:r w:rsidR="00E73B5A" w:rsidRPr="00F34ED8">
        <w:rPr>
          <w:rFonts w:ascii="Times New Roman" w:hAnsi="Times New Roman"/>
          <w:u w:val="single"/>
          <w:lang w:val="fi-FI"/>
        </w:rPr>
        <w:t>pediatrisilla potilailla</w:t>
      </w:r>
    </w:p>
    <w:p w14:paraId="59849C8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Kuten aikuisilla potilailla, lapsipotilailla, sekä I vaiheen että II vaiheen tutkimuksissa, imatinibi imeytyi nopeasti suun kautta annettaessa. Annokset 260 ja 340 mg/m</w:t>
      </w:r>
      <w:r w:rsidRPr="00F34ED8">
        <w:rPr>
          <w:rFonts w:ascii="Times New Roman" w:hAnsi="Times New Roman"/>
          <w:vertAlign w:val="superscript"/>
          <w:lang w:val="fi-FI"/>
        </w:rPr>
        <w:t>2</w:t>
      </w:r>
      <w:r w:rsidRPr="00F34ED8">
        <w:rPr>
          <w:rFonts w:ascii="Times New Roman" w:hAnsi="Times New Roman"/>
          <w:lang w:val="fi-FI"/>
        </w:rPr>
        <w:t>/vrk lapsilla aiheuttivat samankaltaisen altistuksen kuin annokset 400 ja 600 mg aikuisilla. AUC</w:t>
      </w:r>
      <w:r w:rsidRPr="00F34ED8">
        <w:rPr>
          <w:rFonts w:ascii="Times New Roman" w:hAnsi="Times New Roman"/>
          <w:vertAlign w:val="subscript"/>
          <w:lang w:val="fi-FI"/>
        </w:rPr>
        <w:t>(0-24)</w:t>
      </w:r>
      <w:r w:rsidRPr="00F34ED8">
        <w:rPr>
          <w:rFonts w:ascii="Times New Roman" w:hAnsi="Times New Roman"/>
          <w:lang w:val="fi-FI"/>
        </w:rPr>
        <w:t>-arvojen vertailu päivinä yksi ja kahdeksan käytettäessä annosta 340 mg/m</w:t>
      </w:r>
      <w:r w:rsidRPr="00F34ED8">
        <w:rPr>
          <w:rFonts w:ascii="Times New Roman" w:hAnsi="Times New Roman"/>
          <w:vertAlign w:val="superscript"/>
          <w:lang w:val="fi-FI"/>
        </w:rPr>
        <w:t>2</w:t>
      </w:r>
      <w:r w:rsidRPr="00F34ED8">
        <w:rPr>
          <w:rFonts w:ascii="Times New Roman" w:hAnsi="Times New Roman"/>
          <w:lang w:val="fi-FI"/>
        </w:rPr>
        <w:t xml:space="preserve">/vrk paljasti lääkeaineen 1,7-kertaisen kumuloitumisen toistuvan kerran vuorokaudessa </w:t>
      </w:r>
      <w:r w:rsidR="002C2B51" w:rsidRPr="00F34ED8">
        <w:rPr>
          <w:rFonts w:ascii="Times New Roman" w:hAnsi="Times New Roman"/>
          <w:lang w:val="fi-FI"/>
        </w:rPr>
        <w:t>–</w:t>
      </w:r>
      <w:r w:rsidRPr="00F34ED8">
        <w:rPr>
          <w:rFonts w:ascii="Times New Roman" w:hAnsi="Times New Roman"/>
          <w:lang w:val="fi-FI"/>
        </w:rPr>
        <w:t>annostelun yhteydessä.</w:t>
      </w:r>
    </w:p>
    <w:p w14:paraId="4F76AA95" w14:textId="77777777" w:rsidR="00AA5B99" w:rsidRPr="00F34ED8" w:rsidRDefault="00AA5B99">
      <w:pPr>
        <w:autoSpaceDE w:val="0"/>
        <w:autoSpaceDN w:val="0"/>
        <w:adjustRightInd w:val="0"/>
        <w:spacing w:after="0" w:line="240" w:lineRule="auto"/>
        <w:rPr>
          <w:rFonts w:ascii="Times New Roman" w:hAnsi="Times New Roman"/>
          <w:lang w:val="fi-FI"/>
        </w:rPr>
      </w:pPr>
    </w:p>
    <w:p w14:paraId="167AFC69" w14:textId="77777777" w:rsidR="00E73B5A" w:rsidRPr="00F34ED8" w:rsidRDefault="00E73B5A">
      <w:pPr>
        <w:autoSpaceDE w:val="0"/>
        <w:autoSpaceDN w:val="0"/>
        <w:adjustRightInd w:val="0"/>
        <w:spacing w:after="0" w:line="240" w:lineRule="auto"/>
        <w:rPr>
          <w:rFonts w:ascii="Times New Roman" w:hAnsi="Times New Roman"/>
          <w:color w:val="000000"/>
          <w:lang w:val="fi-FI"/>
        </w:rPr>
      </w:pPr>
      <w:r w:rsidRPr="00F34ED8">
        <w:rPr>
          <w:rFonts w:ascii="Times New Roman" w:hAnsi="Times New Roman"/>
          <w:color w:val="000000"/>
          <w:lang w:val="fi-FI"/>
        </w:rPr>
        <w:t>Hematologista sairautta (KML, Ph+ ALL tai muu imatinibilla hoidettava hematologinen sairaus) sairastavilla pediatrisilla potilailla toteutetun poolatun populaatiofarmakokinetiikan analyysin perusteella imatinibin puhdistuma suurenee kehon pinta-alan suurentuessa. Kehon pinta-alan vaikutuksen suhteen tehtyjen korjausten jälkeen muilla demografisilla tekijöillä kuten iällä, painolla ja painoindeksillä ei ollut kliinisesti merkitseviä vaikutuksia imatinibialtistukseen. Analyysi vahvisti, että imatinibialtistus oli samaa luokkaa pediatrisilla potilailla, jotka saivat 260 mg/m</w:t>
      </w:r>
      <w:r w:rsidRPr="00F34ED8">
        <w:rPr>
          <w:rFonts w:ascii="Times New Roman" w:hAnsi="Times New Roman"/>
          <w:color w:val="000000"/>
          <w:vertAlign w:val="superscript"/>
          <w:lang w:val="fi-FI"/>
        </w:rPr>
        <w:t>2</w:t>
      </w:r>
      <w:r w:rsidRPr="00F34ED8">
        <w:rPr>
          <w:rFonts w:ascii="Times New Roman" w:hAnsi="Times New Roman"/>
          <w:color w:val="000000"/>
          <w:lang w:val="fi-FI"/>
        </w:rPr>
        <w:t xml:space="preserve"> kerran vuorokaudessa (enintään 400 mg kerran vuorokaudessa) tai 340 mg/m</w:t>
      </w:r>
      <w:r w:rsidRPr="00F34ED8">
        <w:rPr>
          <w:rFonts w:ascii="Times New Roman" w:hAnsi="Times New Roman"/>
          <w:color w:val="000000"/>
          <w:vertAlign w:val="superscript"/>
          <w:lang w:val="fi-FI"/>
        </w:rPr>
        <w:t>2</w:t>
      </w:r>
      <w:r w:rsidRPr="00F34ED8">
        <w:rPr>
          <w:rFonts w:ascii="Times New Roman" w:hAnsi="Times New Roman"/>
          <w:color w:val="000000"/>
          <w:lang w:val="fi-FI"/>
        </w:rPr>
        <w:t xml:space="preserve"> kerran vuorokaudessa (enintään 600 mg kerran vuorokaudessa), ja aikuispotilailla, jotka saivat imatinibia 400 mg tai 600 mg kerran vuorokaudessa.</w:t>
      </w:r>
    </w:p>
    <w:p w14:paraId="0731F94D" w14:textId="77777777" w:rsidR="00E73B5A" w:rsidRPr="00F34ED8" w:rsidRDefault="00E73B5A">
      <w:pPr>
        <w:autoSpaceDE w:val="0"/>
        <w:autoSpaceDN w:val="0"/>
        <w:adjustRightInd w:val="0"/>
        <w:spacing w:after="0" w:line="240" w:lineRule="auto"/>
        <w:rPr>
          <w:rFonts w:ascii="Times New Roman" w:hAnsi="Times New Roman"/>
          <w:lang w:val="fi-FI"/>
        </w:rPr>
      </w:pPr>
    </w:p>
    <w:p w14:paraId="2335B872"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Elintoimintojen heikkeneminen</w:t>
      </w:r>
    </w:p>
    <w:p w14:paraId="5EF1AD1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 ja sen metaboliitit eivät erity merkittävässä määrin munuaisten kautta. Potilailla, joilla on lievä tai kohtalainen munuaisten vajaatoiminta, vaikuttaa olevan suurempi imatinibialtistus plasmassa kuin potilailla, joiden munuaistoiminta on normaali. Altistus suurenee noin 1,5 </w:t>
      </w:r>
      <w:r w:rsidR="002C2B51" w:rsidRPr="00F34ED8">
        <w:rPr>
          <w:rFonts w:ascii="Times New Roman" w:hAnsi="Times New Roman"/>
          <w:lang w:val="fi-FI"/>
        </w:rPr>
        <w:t>–</w:t>
      </w:r>
      <w:r w:rsidRPr="00F34ED8">
        <w:rPr>
          <w:rFonts w:ascii="Times New Roman" w:hAnsi="Times New Roman"/>
          <w:lang w:val="fi-FI"/>
        </w:rPr>
        <w:t xml:space="preserve"> 2-kertaiseksi, mikä vastaa imatinibia voimakkaasti sitovan proteiinin, AGP:n, pitoisuuden suurenemista plasmassa 1,5-kertaiseksi. Vapaan imatinibin puhdistuma on todennäköisesti samanlainen munuaisten vajaatoimintapotilailla ja potilailla, joiden munuaistoiminta on normaali, sillä imatinibi eliminoituu vain vähäisessä määrin munuaisten kautta (ks. </w:t>
      </w:r>
      <w:r w:rsidR="002C2B51" w:rsidRPr="00F34ED8">
        <w:rPr>
          <w:rFonts w:ascii="Times New Roman" w:hAnsi="Times New Roman"/>
          <w:lang w:val="fi-FI"/>
        </w:rPr>
        <w:t>K</w:t>
      </w:r>
      <w:r w:rsidRPr="00F34ED8">
        <w:rPr>
          <w:rFonts w:ascii="Times New Roman" w:hAnsi="Times New Roman"/>
          <w:lang w:val="fi-FI"/>
        </w:rPr>
        <w:t>ohdat 4.2 ja 4.4).</w:t>
      </w:r>
    </w:p>
    <w:p w14:paraId="788AA76B" w14:textId="77777777" w:rsidR="00AA5B99" w:rsidRPr="00F34ED8" w:rsidRDefault="00AA5B99">
      <w:pPr>
        <w:autoSpaceDE w:val="0"/>
        <w:autoSpaceDN w:val="0"/>
        <w:adjustRightInd w:val="0"/>
        <w:spacing w:after="0" w:line="240" w:lineRule="auto"/>
        <w:rPr>
          <w:rFonts w:ascii="Times New Roman" w:hAnsi="Times New Roman"/>
          <w:lang w:val="fi-FI"/>
        </w:rPr>
      </w:pPr>
    </w:p>
    <w:p w14:paraId="7A45A01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Vaikka farmakokineettisen analyysin tulokset osoittivat, että henkilöiden välillä on suurta vaihtelua, keskimääräinen altistus imatinibille ei suurentunut potilailla, joilla oli eriasteinen maksan vajaatoiminta, verrattuna potilaisiin, joilla oli normaali maksan toiminta (ks. </w:t>
      </w:r>
      <w:r w:rsidR="002C2B51" w:rsidRPr="00F34ED8">
        <w:rPr>
          <w:rFonts w:ascii="Times New Roman" w:hAnsi="Times New Roman"/>
          <w:lang w:val="fi-FI"/>
        </w:rPr>
        <w:t>K</w:t>
      </w:r>
      <w:r w:rsidRPr="00F34ED8">
        <w:rPr>
          <w:rFonts w:ascii="Times New Roman" w:hAnsi="Times New Roman"/>
          <w:lang w:val="fi-FI"/>
        </w:rPr>
        <w:t>ohdat 4.2, 4.4 ja 4.8).</w:t>
      </w:r>
    </w:p>
    <w:p w14:paraId="5C1A911A" w14:textId="77777777" w:rsidR="00AA5B99" w:rsidRPr="00F34ED8" w:rsidRDefault="00AA5B99">
      <w:pPr>
        <w:autoSpaceDE w:val="0"/>
        <w:autoSpaceDN w:val="0"/>
        <w:adjustRightInd w:val="0"/>
        <w:spacing w:after="0" w:line="240" w:lineRule="auto"/>
        <w:rPr>
          <w:rFonts w:ascii="Times New Roman" w:hAnsi="Times New Roman"/>
          <w:lang w:val="fi-FI"/>
        </w:rPr>
      </w:pPr>
    </w:p>
    <w:p w14:paraId="023D8610"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5.3</w:t>
      </w:r>
      <w:r w:rsidRPr="00F34ED8">
        <w:rPr>
          <w:rFonts w:ascii="Times New Roman" w:hAnsi="Times New Roman"/>
          <w:b/>
          <w:bCs/>
          <w:lang w:val="fi-FI"/>
        </w:rPr>
        <w:tab/>
        <w:t>Prekliiniset tiedot turvallisuudesta</w:t>
      </w:r>
    </w:p>
    <w:p w14:paraId="0D4CD1B5" w14:textId="77777777" w:rsidR="00AA5B99" w:rsidRPr="00F34ED8" w:rsidRDefault="00AA5B99">
      <w:pPr>
        <w:autoSpaceDE w:val="0"/>
        <w:autoSpaceDN w:val="0"/>
        <w:adjustRightInd w:val="0"/>
        <w:spacing w:after="0" w:line="240" w:lineRule="auto"/>
        <w:rPr>
          <w:rFonts w:ascii="Times New Roman" w:hAnsi="Times New Roman"/>
          <w:lang w:val="fi-FI"/>
        </w:rPr>
      </w:pPr>
    </w:p>
    <w:p w14:paraId="5715C19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Imatinibin prekliininen turvallisuusprofiili arvioitiin rotilla, koirilla, apinoilla ja kaneilla.</w:t>
      </w:r>
    </w:p>
    <w:p w14:paraId="78B03DC5" w14:textId="77777777" w:rsidR="00AA5B99" w:rsidRPr="00F34ED8" w:rsidRDefault="00AA5B99">
      <w:pPr>
        <w:autoSpaceDE w:val="0"/>
        <w:autoSpaceDN w:val="0"/>
        <w:adjustRightInd w:val="0"/>
        <w:spacing w:after="0" w:line="240" w:lineRule="auto"/>
        <w:rPr>
          <w:rFonts w:ascii="Times New Roman" w:hAnsi="Times New Roman"/>
          <w:lang w:val="fi-FI"/>
        </w:rPr>
      </w:pPr>
    </w:p>
    <w:p w14:paraId="1C3E988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Toistuvan annostelun toksisuuskokeissa huomattiin lieviä tai kohtalaisia hematologisia muutoksia rotilla, koirilla ja apinoilla. Rotilla ja koirilla niihin liittyi luuydinmuutoksia.</w:t>
      </w:r>
    </w:p>
    <w:p w14:paraId="286DD3CD" w14:textId="77777777" w:rsidR="00AA5B99" w:rsidRPr="00F34ED8" w:rsidRDefault="00AA5B99">
      <w:pPr>
        <w:autoSpaceDE w:val="0"/>
        <w:autoSpaceDN w:val="0"/>
        <w:adjustRightInd w:val="0"/>
        <w:spacing w:after="0" w:line="240" w:lineRule="auto"/>
        <w:rPr>
          <w:rFonts w:ascii="Times New Roman" w:hAnsi="Times New Roman"/>
          <w:lang w:val="fi-FI"/>
        </w:rPr>
      </w:pPr>
    </w:p>
    <w:p w14:paraId="18631CC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Rotilla ja koirilla maksa oli toksisuuden kohde-elin. Molemmilla eläinlajeilla havaittiin lievää tai kohtalaista transaminaasiarvojen nousua ja lievää kolesteroli-, triglyseridi-, kokonaisproteiini- ja albumiiniarvojen laskua. Rotan maksassa ei havaittu histopatologisia muutoksia. Kaksi viikkoa hoidetuilla koirilla havaittiin vakavaa maksatoksisuutta, johon liittyi maksaentsyymiarvojen kohoamista, hepatosellulaarista nekroosia, sappitiehyeiden nekroosia ja sappitiehyeiden hyperplasiaa.</w:t>
      </w:r>
    </w:p>
    <w:p w14:paraId="2D535502" w14:textId="77777777" w:rsidR="00AA5B99" w:rsidRPr="00F34ED8" w:rsidRDefault="00AA5B99">
      <w:pPr>
        <w:autoSpaceDE w:val="0"/>
        <w:autoSpaceDN w:val="0"/>
        <w:adjustRightInd w:val="0"/>
        <w:spacing w:after="0" w:line="240" w:lineRule="auto"/>
        <w:rPr>
          <w:rFonts w:ascii="Times New Roman" w:hAnsi="Times New Roman"/>
          <w:lang w:val="fi-FI"/>
        </w:rPr>
      </w:pPr>
    </w:p>
    <w:p w14:paraId="70F1045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Kaksi viikkoa hoidetuilla apinoilla havaittiin munuaistoksisuutta, johon liittyi pesäkemäistä mineralisaatiota ja munuaistiehyeiden laajenemista ja tubulusnekroosia. Usealla näistä eläimistä havaittiin veren ureatypen (BUN) ja kreatiniinin nousu. Rotilla 13 viikkoa kestäneessä tutkimuksessa &gt; 6 mg/kg annoksilla havaittiin munuaisnystyn ja virtsarakon välimuotoisen epiteelin (transitional epithelium) hyperplasiaa, johon ei liittynyt muutoksia seerumi- tai virtsa-arvoissa. Imatinibin pitkäaikaisessa annostuksessa havaittiin opportunististen infektioiden määrän kasvu.</w:t>
      </w:r>
      <w:r w:rsidRPr="00F34ED8">
        <w:rPr>
          <w:rFonts w:ascii="Times New Roman" w:hAnsi="Times New Roman"/>
          <w:lang w:val="fi-FI"/>
        </w:rPr>
        <w:noBreakHyphen/>
      </w:r>
    </w:p>
    <w:p w14:paraId="69407CE8" w14:textId="77777777" w:rsidR="00AA5B99" w:rsidRPr="00F34ED8" w:rsidRDefault="00AA5B99">
      <w:pPr>
        <w:autoSpaceDE w:val="0"/>
        <w:autoSpaceDN w:val="0"/>
        <w:adjustRightInd w:val="0"/>
        <w:spacing w:after="0" w:line="240" w:lineRule="auto"/>
        <w:rPr>
          <w:rFonts w:ascii="Times New Roman" w:hAnsi="Times New Roman"/>
          <w:lang w:val="fi-FI"/>
        </w:rPr>
      </w:pPr>
    </w:p>
    <w:p w14:paraId="6A04C17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39 viikkoa kestäneessä apinakokeessa ei saatu määritettyä haittavaikutuksetonta tasoa (NOAEL) pienimmällä 15 mg/kg annoksella, joka on noin kolmannes ihmiselle tarkoitetusta 800 mg:n maksimiannoksesta perustuen kehon pinta-alaan. Hoito johti normaalisti oireettomana olevan malariainfektion pahenemiseen näillä eläimillä.</w:t>
      </w:r>
    </w:p>
    <w:p w14:paraId="53801095" w14:textId="77777777" w:rsidR="00AA5B99" w:rsidRPr="00F34ED8" w:rsidRDefault="00AA5B99">
      <w:pPr>
        <w:autoSpaceDE w:val="0"/>
        <w:autoSpaceDN w:val="0"/>
        <w:adjustRightInd w:val="0"/>
        <w:spacing w:after="0" w:line="240" w:lineRule="auto"/>
        <w:rPr>
          <w:rFonts w:ascii="Times New Roman" w:hAnsi="Times New Roman"/>
          <w:lang w:val="fi-FI"/>
        </w:rPr>
      </w:pPr>
    </w:p>
    <w:p w14:paraId="73091019"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lang w:val="fi-FI"/>
        </w:rPr>
        <w:t xml:space="preserve">Imatinibi ei ollut genotoksinen </w:t>
      </w:r>
      <w:r w:rsidRPr="00F34ED8">
        <w:rPr>
          <w:rFonts w:ascii="Times New Roman" w:hAnsi="Times New Roman"/>
          <w:i/>
          <w:iCs/>
          <w:lang w:val="fi-FI"/>
        </w:rPr>
        <w:t xml:space="preserve">in vitro </w:t>
      </w:r>
      <w:r w:rsidRPr="00F34ED8">
        <w:rPr>
          <w:rFonts w:ascii="Times New Roman" w:hAnsi="Times New Roman"/>
          <w:lang w:val="fi-FI"/>
        </w:rPr>
        <w:t xml:space="preserve"> bakteereilla tehdyssä solutestissä (Ames-testi), </w:t>
      </w:r>
      <w:r w:rsidRPr="00F34ED8">
        <w:rPr>
          <w:rFonts w:ascii="Times New Roman" w:hAnsi="Times New Roman"/>
          <w:i/>
          <w:iCs/>
          <w:lang w:val="fi-FI"/>
        </w:rPr>
        <w:t xml:space="preserve">in vitro </w:t>
      </w:r>
      <w:r w:rsidRPr="00F34ED8">
        <w:rPr>
          <w:rFonts w:ascii="Times New Roman" w:hAnsi="Times New Roman"/>
          <w:lang w:val="fi-FI"/>
        </w:rPr>
        <w:t xml:space="preserve"> nisäkässolutestissä (hiiren lymfooma) eikä </w:t>
      </w:r>
      <w:r w:rsidRPr="00F34ED8">
        <w:rPr>
          <w:rFonts w:ascii="Times New Roman" w:hAnsi="Times New Roman"/>
          <w:i/>
          <w:iCs/>
          <w:lang w:val="fi-FI"/>
        </w:rPr>
        <w:t xml:space="preserve">in vivo </w:t>
      </w:r>
      <w:r w:rsidRPr="00F34ED8">
        <w:rPr>
          <w:rFonts w:ascii="Times New Roman" w:hAnsi="Times New Roman"/>
          <w:lang w:val="fi-FI"/>
        </w:rPr>
        <w:t xml:space="preserve"> rotan mikrotumatestissä. Imatinibilla havaittiin </w:t>
      </w:r>
      <w:r w:rsidRPr="00F34ED8">
        <w:rPr>
          <w:rFonts w:ascii="Times New Roman" w:hAnsi="Times New Roman"/>
          <w:i/>
          <w:iCs/>
          <w:lang w:val="fi-FI"/>
        </w:rPr>
        <w:t xml:space="preserve"> </w:t>
      </w:r>
      <w:r w:rsidRPr="00F34ED8">
        <w:rPr>
          <w:rFonts w:ascii="Times New Roman" w:hAnsi="Times New Roman"/>
          <w:lang w:val="fi-FI"/>
        </w:rPr>
        <w:t xml:space="preserve">genotoksista vaikutusta </w:t>
      </w:r>
      <w:r w:rsidRPr="00F34ED8">
        <w:rPr>
          <w:rFonts w:ascii="Times New Roman" w:hAnsi="Times New Roman"/>
          <w:i/>
          <w:iCs/>
          <w:lang w:val="fi-FI"/>
        </w:rPr>
        <w:t xml:space="preserve">in vitro </w:t>
      </w:r>
      <w:r w:rsidRPr="00F34ED8">
        <w:rPr>
          <w:rFonts w:ascii="Times New Roman" w:hAnsi="Times New Roman"/>
          <w:lang w:val="fi-FI"/>
        </w:rPr>
        <w:t xml:space="preserve"> nisäkässolutestissä (kiinalaisen hamsterin </w:t>
      </w:r>
      <w:r w:rsidRPr="00F34ED8">
        <w:rPr>
          <w:rFonts w:ascii="Times New Roman" w:hAnsi="Times New Roman"/>
          <w:i/>
          <w:iCs/>
          <w:lang w:val="fi-FI"/>
        </w:rPr>
        <w:t xml:space="preserve"> </w:t>
      </w:r>
      <w:r w:rsidRPr="00F34ED8">
        <w:rPr>
          <w:rFonts w:ascii="Times New Roman" w:hAnsi="Times New Roman"/>
          <w:lang w:val="fi-FI"/>
        </w:rPr>
        <w:t>munasarja) klastogeenisuuden (kromosomien poikkeavuus) esiintyessä metabolisen aktivaation yhteydessä. Kaksi</w:t>
      </w:r>
      <w:r w:rsidRPr="00F34ED8">
        <w:rPr>
          <w:rFonts w:ascii="Times New Roman" w:hAnsi="Times New Roman"/>
          <w:i/>
          <w:iCs/>
          <w:lang w:val="fi-FI"/>
        </w:rPr>
        <w:t xml:space="preserve"> </w:t>
      </w:r>
      <w:r w:rsidRPr="00F34ED8">
        <w:rPr>
          <w:rFonts w:ascii="Times New Roman" w:hAnsi="Times New Roman"/>
          <w:lang w:val="fi-FI"/>
        </w:rPr>
        <w:t xml:space="preserve">valmistusprosessin välituotetta, jotka esiintyvät myös lopullisessa valmisteessa, ovat </w:t>
      </w:r>
      <w:r w:rsidRPr="00F34ED8">
        <w:rPr>
          <w:rFonts w:ascii="Times New Roman" w:hAnsi="Times New Roman"/>
          <w:i/>
          <w:iCs/>
          <w:lang w:val="fi-FI"/>
        </w:rPr>
        <w:t xml:space="preserve"> </w:t>
      </w:r>
      <w:r w:rsidRPr="00F34ED8">
        <w:rPr>
          <w:rFonts w:ascii="Times New Roman" w:hAnsi="Times New Roman"/>
          <w:lang w:val="fi-FI"/>
        </w:rPr>
        <w:t xml:space="preserve">mutageenejä Ames-testillä mitattuna. Toinen näistä välituotteista antoi positiivisen tuloksen myös hiiren </w:t>
      </w:r>
      <w:r w:rsidRPr="00F34ED8">
        <w:rPr>
          <w:rFonts w:ascii="Times New Roman" w:hAnsi="Times New Roman"/>
          <w:i/>
          <w:iCs/>
          <w:lang w:val="fi-FI"/>
        </w:rPr>
        <w:t xml:space="preserve"> </w:t>
      </w:r>
      <w:r w:rsidRPr="00F34ED8">
        <w:rPr>
          <w:rFonts w:ascii="Times New Roman" w:hAnsi="Times New Roman"/>
          <w:lang w:val="fi-FI"/>
        </w:rPr>
        <w:t>lymfoomatestissä.</w:t>
      </w:r>
    </w:p>
    <w:p w14:paraId="3DBB8578" w14:textId="77777777" w:rsidR="00AA5B99" w:rsidRPr="00F34ED8" w:rsidRDefault="00AA5B99">
      <w:pPr>
        <w:autoSpaceDE w:val="0"/>
        <w:autoSpaceDN w:val="0"/>
        <w:adjustRightInd w:val="0"/>
        <w:spacing w:after="0" w:line="240" w:lineRule="auto"/>
        <w:rPr>
          <w:rFonts w:ascii="Times New Roman" w:hAnsi="Times New Roman"/>
          <w:lang w:val="fi-FI"/>
        </w:rPr>
      </w:pPr>
    </w:p>
    <w:p w14:paraId="5DFC262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Urosrotilla suoritetussa hedelmällisyystutkimuksessa 70 päivää ennen parittelua kestäneellä annostuksella, annoksella 60 mg/kg (vastaten noin 800 mg/vrk maksimiannosta ihmiselle perustuen kehon pinta-alaan) </w:t>
      </w:r>
      <w:r w:rsidRPr="00F34ED8">
        <w:rPr>
          <w:rFonts w:ascii="Times New Roman" w:hAnsi="Times New Roman"/>
          <w:lang w:val="fi-FI"/>
        </w:rPr>
        <w:lastRenderedPageBreak/>
        <w:t>havaittiin kivesten ja lisäkivesten painon pienenemistä ja liikkuvan siemennesteen osuuden vähenemistä. Annoksilla ≤ 20 mg/kg ei havaittu vastaavaa. Lievää tai kohtalaista spermatogeneesin vähenemistä havaittiin myös koirilla annettaessa suun kautta ≥ 30 mg/kg annoksia. Kun naarasrotille annettiin ennen parittelua 14 vuorokauden ajan imatinibia ja annostusta jatkettiin 6:nteen gestaatiopäivään asti, ei parittelussa eikä tiineiden naaraiden määrässä havaittu poikkeavuutta. Annoksella 60 mg/kg, naarasrotilla implantaation jälkeinen alkionmenetys oli merkittävä ja elävien sikiöiden määrä väheni. Annoksilla ≤ 20 mg/kg ei havaittu vastaavaa.</w:t>
      </w:r>
    </w:p>
    <w:p w14:paraId="2D4FC284" w14:textId="77777777" w:rsidR="00AA5B99" w:rsidRPr="00F34ED8" w:rsidRDefault="00AA5B99">
      <w:pPr>
        <w:autoSpaceDE w:val="0"/>
        <w:autoSpaceDN w:val="0"/>
        <w:adjustRightInd w:val="0"/>
        <w:spacing w:after="0" w:line="240" w:lineRule="auto"/>
        <w:rPr>
          <w:rFonts w:ascii="Times New Roman" w:hAnsi="Times New Roman"/>
          <w:lang w:val="fi-FI"/>
        </w:rPr>
      </w:pPr>
    </w:p>
    <w:p w14:paraId="67E6057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Rotilla tehdyssä tutkimuksessa, jossa selvitettiin lääkkeen oraalisen annostelun vaikutuksia pre- ja postnataalikehitykseen, havaittiin punaista emätineritettä tiineyden 14. </w:t>
      </w:r>
      <w:r w:rsidR="002C2B51" w:rsidRPr="00F34ED8">
        <w:rPr>
          <w:rFonts w:ascii="Times New Roman" w:hAnsi="Times New Roman"/>
          <w:lang w:val="fi-FI"/>
        </w:rPr>
        <w:t>T</w:t>
      </w:r>
      <w:r w:rsidRPr="00F34ED8">
        <w:rPr>
          <w:rFonts w:ascii="Times New Roman" w:hAnsi="Times New Roman"/>
          <w:lang w:val="fi-FI"/>
        </w:rPr>
        <w:t xml:space="preserve">ai 15. </w:t>
      </w:r>
      <w:r w:rsidR="002C2B51" w:rsidRPr="00F34ED8">
        <w:rPr>
          <w:rFonts w:ascii="Times New Roman" w:hAnsi="Times New Roman"/>
          <w:lang w:val="fi-FI"/>
        </w:rPr>
        <w:t>P</w:t>
      </w:r>
      <w:r w:rsidRPr="00F34ED8">
        <w:rPr>
          <w:rFonts w:ascii="Times New Roman" w:hAnsi="Times New Roman"/>
          <w:lang w:val="fi-FI"/>
        </w:rPr>
        <w:t>äivänä 45 mg/kg/vrk annosta saaneiden ryhmässä. Samalla annoksella kuolleena syntyneiden poikasten ja synnytyksen jälkeisinä päivinä 0 </w:t>
      </w:r>
      <w:r w:rsidR="002C2B51" w:rsidRPr="00F34ED8">
        <w:rPr>
          <w:rFonts w:ascii="Times New Roman" w:hAnsi="Times New Roman"/>
          <w:lang w:val="fi-FI"/>
        </w:rPr>
        <w:t>–</w:t>
      </w:r>
      <w:r w:rsidRPr="00F34ED8">
        <w:rPr>
          <w:rFonts w:ascii="Times New Roman" w:hAnsi="Times New Roman"/>
          <w:lang w:val="fi-FI"/>
        </w:rPr>
        <w:t> 4 kuolleiden poikasten määrä oli suurentunut. Käytettäessä samaa annosta ensimmäisen polven (F</w:t>
      </w:r>
      <w:r w:rsidRPr="00F34ED8">
        <w:rPr>
          <w:rFonts w:ascii="Times New Roman" w:hAnsi="Times New Roman"/>
          <w:vertAlign w:val="subscript"/>
          <w:lang w:val="fi-FI"/>
        </w:rPr>
        <w:t>1</w:t>
      </w:r>
      <w:r w:rsidRPr="00F34ED8">
        <w:rPr>
          <w:rFonts w:ascii="Times New Roman" w:hAnsi="Times New Roman"/>
          <w:lang w:val="fi-FI"/>
        </w:rPr>
        <w:t>) jälkeläisten keskimääräinen ruumiinpaino oli alentunut syntymästä lopettamiseen saakka. Preputiaalisen separaation vaatimukset saavuttavien poikueiden määrä oli hieman alentunut. Lääke ei vaikuttanut ensimmäisen polven (F</w:t>
      </w:r>
      <w:r w:rsidRPr="00F34ED8">
        <w:rPr>
          <w:rFonts w:ascii="Times New Roman" w:hAnsi="Times New Roman"/>
          <w:vertAlign w:val="subscript"/>
          <w:lang w:val="fi-FI"/>
        </w:rPr>
        <w:t>1</w:t>
      </w:r>
      <w:r w:rsidRPr="00F34ED8">
        <w:rPr>
          <w:rFonts w:ascii="Times New Roman" w:hAnsi="Times New Roman"/>
          <w:lang w:val="fi-FI"/>
        </w:rPr>
        <w:t>) fertiliteettiin, kun taas annoksella 45 mg/kg/vrk havaittiin resorptioiden määrän kasvua ja elinkykyisten sikiöiden määrän laskua. Ei havaittavia vaikutuksia aiheuttava annos (NOEL) sekä naarasrotilla että ensimmäisen polven (F</w:t>
      </w:r>
      <w:r w:rsidRPr="00F34ED8">
        <w:rPr>
          <w:rFonts w:ascii="Times New Roman" w:hAnsi="Times New Roman"/>
          <w:vertAlign w:val="subscript"/>
          <w:lang w:val="fi-FI"/>
        </w:rPr>
        <w:t>1</w:t>
      </w:r>
      <w:r w:rsidRPr="00F34ED8">
        <w:rPr>
          <w:rFonts w:ascii="Times New Roman" w:hAnsi="Times New Roman"/>
          <w:lang w:val="fi-FI"/>
        </w:rPr>
        <w:t>) jälkeläisillä oli 15 mg/kg/vrk (noin neljäsosa ihmisen maksimiannoksesta, 800 mg).</w:t>
      </w:r>
    </w:p>
    <w:p w14:paraId="7E6C72F4" w14:textId="77777777" w:rsidR="00AA5B99" w:rsidRPr="00F34ED8" w:rsidRDefault="00AA5B99">
      <w:pPr>
        <w:autoSpaceDE w:val="0"/>
        <w:autoSpaceDN w:val="0"/>
        <w:adjustRightInd w:val="0"/>
        <w:spacing w:after="0" w:line="240" w:lineRule="auto"/>
        <w:rPr>
          <w:rFonts w:ascii="Times New Roman" w:hAnsi="Times New Roman"/>
          <w:lang w:val="fi-FI"/>
        </w:rPr>
      </w:pPr>
    </w:p>
    <w:p w14:paraId="2182FAD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Rotilla imatinibi oli teratogeeninen, kun sitä annettiin organogeneesin aikana ≥ 100 mg/kg annoksilla, vastaten noin 800 mg/vrk maksimiannosta ihmiselle perustuen kehon pinta-alaan. Teratogeenisiä vaikutuksia olivat eksenkefalia tai enkefaloseele, puuttuvat/pienentyneet otsaluut ja puuttuvat päälakiluut. Annoksilla ≤ 30 mg/kg ei havaittu vastaavaa.</w:t>
      </w:r>
    </w:p>
    <w:p w14:paraId="38DE0237" w14:textId="77777777" w:rsidR="00DC24FA" w:rsidRPr="00F34ED8" w:rsidRDefault="00DC24FA">
      <w:pPr>
        <w:autoSpaceDE w:val="0"/>
        <w:autoSpaceDN w:val="0"/>
        <w:adjustRightInd w:val="0"/>
        <w:spacing w:after="0" w:line="240" w:lineRule="auto"/>
        <w:rPr>
          <w:rFonts w:ascii="Times New Roman" w:hAnsi="Times New Roman"/>
          <w:lang w:val="fi-FI"/>
        </w:rPr>
      </w:pPr>
    </w:p>
    <w:p w14:paraId="3807D857" w14:textId="77777777" w:rsidR="00DC24FA" w:rsidRPr="00F34ED8" w:rsidRDefault="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Nuorilla rotilla (päivät 10 </w:t>
      </w:r>
      <w:r w:rsidR="002C2B51" w:rsidRPr="00F34ED8">
        <w:rPr>
          <w:rFonts w:ascii="Times New Roman" w:hAnsi="Times New Roman"/>
          <w:lang w:val="fi-FI"/>
        </w:rPr>
        <w:t>–</w:t>
      </w:r>
      <w:r w:rsidRPr="00F34ED8">
        <w:rPr>
          <w:rFonts w:ascii="Times New Roman" w:hAnsi="Times New Roman"/>
          <w:lang w:val="fi-FI"/>
        </w:rPr>
        <w:t xml:space="preserve"> 70 syntymän jälkeen) suoritetussa kehitystoksisuutta koskevassa tutkimuksessa ei todettu uusia kohde-elimiä niiden tunnettujen kohde-elinten lisäksi, jotka on todettu aikuisilla rotilla. Nuorilla eläimillä suoritetussa toksisuustutkimuksessa todettiin vaikutuksia eläinten kasvuun sekä hidastunutta emättimen avautumista ja esinahan eriytymistä annoksilla, jotka tuottivat noin 0,3 </w:t>
      </w:r>
      <w:r w:rsidR="002C2B51" w:rsidRPr="00F34ED8">
        <w:rPr>
          <w:rFonts w:ascii="Times New Roman" w:hAnsi="Times New Roman"/>
          <w:lang w:val="fi-FI"/>
        </w:rPr>
        <w:t>–</w:t>
      </w:r>
      <w:r w:rsidRPr="00F34ED8">
        <w:rPr>
          <w:rFonts w:ascii="Times New Roman" w:hAnsi="Times New Roman"/>
          <w:lang w:val="fi-FI"/>
        </w:rPr>
        <w:t xml:space="preserve"> 2 kertaa suuremman altistuksen kuin mitä suurin suositeltu annos, 340 mg/m</w:t>
      </w:r>
      <w:r w:rsidRPr="00F34ED8">
        <w:rPr>
          <w:rFonts w:ascii="Times New Roman" w:hAnsi="Times New Roman"/>
          <w:sz w:val="14"/>
          <w:szCs w:val="14"/>
          <w:lang w:val="fi-FI"/>
        </w:rPr>
        <w:t>2</w:t>
      </w:r>
      <w:r w:rsidRPr="00F34ED8">
        <w:rPr>
          <w:rFonts w:ascii="Times New Roman" w:hAnsi="Times New Roman"/>
          <w:lang w:val="fi-FI"/>
        </w:rPr>
        <w:t>, keskimäärin aikaansaa pediatrisilla potilailla. Lisäksi kuolleisuutta todettiin nuorilla eläimillä (vieroitusvaiheen aikoihin) noin 2 kertaa suuremmalla altistuksella kuin mitä suurin suositeltu annos, 340 mg/m</w:t>
      </w:r>
      <w:r w:rsidRPr="00F34ED8">
        <w:rPr>
          <w:rFonts w:ascii="Times New Roman" w:hAnsi="Times New Roman"/>
          <w:sz w:val="14"/>
          <w:szCs w:val="14"/>
          <w:lang w:val="fi-FI"/>
        </w:rPr>
        <w:t>2</w:t>
      </w:r>
      <w:r w:rsidRPr="00F34ED8">
        <w:rPr>
          <w:rFonts w:ascii="Times New Roman" w:hAnsi="Times New Roman"/>
          <w:lang w:val="fi-FI"/>
        </w:rPr>
        <w:t>, keskimäärin aikaansaa pediatrisilla potilailla.</w:t>
      </w:r>
    </w:p>
    <w:p w14:paraId="20034BB6" w14:textId="77777777" w:rsidR="00AA5B99" w:rsidRPr="00F34ED8" w:rsidRDefault="00AA5B99">
      <w:pPr>
        <w:autoSpaceDE w:val="0"/>
        <w:autoSpaceDN w:val="0"/>
        <w:adjustRightInd w:val="0"/>
        <w:spacing w:after="0" w:line="240" w:lineRule="auto"/>
        <w:rPr>
          <w:rFonts w:ascii="Times New Roman" w:hAnsi="Times New Roman"/>
          <w:lang w:val="fi-FI"/>
        </w:rPr>
      </w:pPr>
    </w:p>
    <w:p w14:paraId="397C513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Kaksi vuotta kestäneessä imatinibiannoksilla 15, 30 ja 60 mg/kg/vrk suoritetussa rottien karsinogeenisuustutkimuksessa pitkäikäisyys lyheni tilastollisesti merkitsevästi uroksilla annoksella 60 mg/kg/vrk ja naarailla annoksilla ≥ 30 mg/kg/vrk. Kuolleiden eläinten histopatologisissa tutkimuksissa havaittiin pääasiallisina kuolinsyinä tai lopettamisen syinä sydänlihassairaus (molemmat sukupuolet), krooninen etenevä munuaissairaus (naaraat) ja esinahkarauhasten papillooma. Kasvainmuutosten kohde-elimet olivat munuaiset, virtsarakko, virtsaputki, esinahka- ja häpykielirauhaset, ohutsuoli, lisäkilpirauhaset, lisämunuaiset ja rauhasista vapaa osa mahalaukusta.</w:t>
      </w:r>
      <w:r w:rsidRPr="00F34ED8">
        <w:rPr>
          <w:rFonts w:ascii="Times New Roman" w:hAnsi="Times New Roman"/>
          <w:lang w:val="fi-FI"/>
        </w:rPr>
        <w:noBreakHyphen/>
      </w:r>
    </w:p>
    <w:p w14:paraId="7145A657" w14:textId="77777777" w:rsidR="00AA5B99" w:rsidRPr="00F34ED8" w:rsidRDefault="00AA5B99">
      <w:pPr>
        <w:autoSpaceDE w:val="0"/>
        <w:autoSpaceDN w:val="0"/>
        <w:adjustRightInd w:val="0"/>
        <w:spacing w:after="0" w:line="240" w:lineRule="auto"/>
        <w:rPr>
          <w:rFonts w:ascii="Times New Roman" w:hAnsi="Times New Roman"/>
          <w:lang w:val="fi-FI"/>
        </w:rPr>
      </w:pPr>
    </w:p>
    <w:p w14:paraId="180B4A4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Esinahka- ja häpykielialueilla havaittiin papillooma/karsinooma annoksilla 30 mg/kg/vrk tai yli, mikä vastaa ihmisellä noin 0,5- tai 0,3-kertaista altistusta (perustuen AUC-arvoon) 400 mg:n ja 800 mg:n vuorokausiannoksella. Lapsilla</w:t>
      </w:r>
      <w:r w:rsidR="002C2B51" w:rsidRPr="00F34ED8">
        <w:rPr>
          <w:rFonts w:ascii="Times New Roman" w:hAnsi="Times New Roman"/>
          <w:lang w:val="fi-FI"/>
        </w:rPr>
        <w:t xml:space="preserve"> </w:t>
      </w:r>
      <w:r w:rsidRPr="00F34ED8">
        <w:rPr>
          <w:rFonts w:ascii="Times New Roman" w:hAnsi="Times New Roman"/>
          <w:lang w:val="fi-FI"/>
        </w:rPr>
        <w:t>tämä vastaa 0,4-kertaista altistusta (perustuen AUC-arvoon) vuorokausiannoksella 340 mg/m</w:t>
      </w:r>
      <w:r w:rsidRPr="00F34ED8">
        <w:rPr>
          <w:rFonts w:ascii="Times New Roman" w:hAnsi="Times New Roman"/>
          <w:vertAlign w:val="superscript"/>
          <w:lang w:val="fi-FI"/>
        </w:rPr>
        <w:t>2</w:t>
      </w:r>
      <w:r w:rsidRPr="00F34ED8">
        <w:rPr>
          <w:rFonts w:ascii="Times New Roman" w:hAnsi="Times New Roman"/>
          <w:lang w:val="fi-FI"/>
        </w:rPr>
        <w:t xml:space="preserve">/vrk. Korkein altistumistaso, jolla haitallista vaikutusta ei voitu havaita (NOEL), oli 15 mg/kg/vrk. Munuaisten adenooma/karsinooma, virtsarakon ja virtsaputken papilloomat, ohutsuolen adenokarsinoomat, lisäkilpirauhasten adenoomat, hyvän- ja pahanlaatuiset lisämunuaisytimen kasvaimet ja mahalaukun rauhasista vapaan osan papilloomat/karsinoomat havaittiin annoksella 60 </w:t>
      </w:r>
      <w:r w:rsidRPr="00F34ED8">
        <w:rPr>
          <w:rFonts w:ascii="Times New Roman" w:hAnsi="Times New Roman"/>
          <w:lang w:val="fi-FI"/>
        </w:rPr>
        <w:lastRenderedPageBreak/>
        <w:t>mg/kg/vrk, joka vastaa noin 1,7- tai 1-kertaista ihmisen päivittäistä altistumista (AUC-arvon perusteella) annostasolla 400 mg/vrk tai 800 mg/vrk ja 1,2-kertaista päivittäistä altistumista lapsilla (AUC-arvon perusteella) annostasolla 340 mg/m</w:t>
      </w:r>
      <w:r w:rsidRPr="00F34ED8">
        <w:rPr>
          <w:rFonts w:ascii="Times New Roman" w:hAnsi="Times New Roman"/>
          <w:vertAlign w:val="superscript"/>
          <w:lang w:val="fi-FI"/>
        </w:rPr>
        <w:t>2</w:t>
      </w:r>
      <w:r w:rsidRPr="00F34ED8">
        <w:rPr>
          <w:rFonts w:ascii="Times New Roman" w:hAnsi="Times New Roman"/>
          <w:lang w:val="fi-FI"/>
        </w:rPr>
        <w:t>/vrk. Korkein altistumistaso, jolla haitallista vaikutusta ei voitu havaita (NOEL), oli 30 mg/kg/vrk.</w:t>
      </w:r>
    </w:p>
    <w:p w14:paraId="042C296F" w14:textId="77777777" w:rsidR="00AA5B99" w:rsidRPr="00F34ED8" w:rsidRDefault="00AA5B99">
      <w:pPr>
        <w:autoSpaceDE w:val="0"/>
        <w:autoSpaceDN w:val="0"/>
        <w:adjustRightInd w:val="0"/>
        <w:spacing w:after="0" w:line="240" w:lineRule="auto"/>
        <w:rPr>
          <w:rFonts w:ascii="Times New Roman" w:hAnsi="Times New Roman"/>
          <w:lang w:val="fi-FI"/>
        </w:rPr>
      </w:pPr>
    </w:p>
    <w:p w14:paraId="2D3E32E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Rottien karsinogeenisuustutkimusten löydösten mekanismia ja merkitystä ihmiselle ei ole vielä selvitetty.</w:t>
      </w:r>
    </w:p>
    <w:p w14:paraId="4634C9B9" w14:textId="77777777" w:rsidR="00AA5B99" w:rsidRPr="00F34ED8" w:rsidRDefault="00AA5B99">
      <w:pPr>
        <w:autoSpaceDE w:val="0"/>
        <w:autoSpaceDN w:val="0"/>
        <w:adjustRightInd w:val="0"/>
        <w:spacing w:after="0" w:line="240" w:lineRule="auto"/>
        <w:rPr>
          <w:rFonts w:ascii="Times New Roman" w:hAnsi="Times New Roman"/>
          <w:lang w:val="fi-FI"/>
        </w:rPr>
      </w:pPr>
    </w:p>
    <w:p w14:paraId="722BA24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Aiemmissa prekliinisissä tutkimuksissa ei kartoitettu ei-neoplastisia vaurioita kardiovaskulaarisessa järjestelmässä, haimassa, endokriinisissä elimissä eikä hampaissa. Tärkeimpiä muutoksia olivat sydänlihaksen liikakasvu ja sydämen laajentuma, jotka johtivat sydämen vajaatoimintaoireisiin joillakin eläimillä.</w:t>
      </w:r>
    </w:p>
    <w:p w14:paraId="0EFEA451" w14:textId="77777777" w:rsidR="00AA5B99" w:rsidRPr="00F34ED8" w:rsidRDefault="00AA5B99">
      <w:pPr>
        <w:autoSpaceDE w:val="0"/>
        <w:autoSpaceDN w:val="0"/>
        <w:adjustRightInd w:val="0"/>
        <w:spacing w:after="0" w:line="240" w:lineRule="auto"/>
        <w:rPr>
          <w:rFonts w:ascii="Times New Roman" w:hAnsi="Times New Roman"/>
          <w:lang w:val="fi-FI"/>
        </w:rPr>
      </w:pPr>
    </w:p>
    <w:p w14:paraId="59F27564" w14:textId="77777777" w:rsidR="00DC24FA" w:rsidRPr="00F34ED8" w:rsidRDefault="00DC24F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Vaikuttava aine, imatinibi, on ympäristöriski pohjaeläimistölle.</w:t>
      </w:r>
    </w:p>
    <w:p w14:paraId="458E5F7C" w14:textId="77777777" w:rsidR="00DC24FA" w:rsidRPr="00F34ED8" w:rsidRDefault="00DC24FA">
      <w:pPr>
        <w:autoSpaceDE w:val="0"/>
        <w:autoSpaceDN w:val="0"/>
        <w:adjustRightInd w:val="0"/>
        <w:spacing w:after="0" w:line="240" w:lineRule="auto"/>
        <w:rPr>
          <w:rFonts w:ascii="Times New Roman" w:hAnsi="Times New Roman"/>
          <w:lang w:val="fi-FI"/>
        </w:rPr>
      </w:pPr>
    </w:p>
    <w:p w14:paraId="01F1EFF1" w14:textId="77777777" w:rsidR="00AA5B99" w:rsidRPr="00F34ED8" w:rsidRDefault="00AA5B99">
      <w:pPr>
        <w:autoSpaceDE w:val="0"/>
        <w:autoSpaceDN w:val="0"/>
        <w:adjustRightInd w:val="0"/>
        <w:spacing w:after="0" w:line="240" w:lineRule="auto"/>
        <w:rPr>
          <w:rFonts w:ascii="Times New Roman" w:hAnsi="Times New Roman"/>
          <w:lang w:val="fi-FI"/>
        </w:rPr>
      </w:pPr>
    </w:p>
    <w:p w14:paraId="398EA680"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FARMASEUTTISET TIEDOT</w:t>
      </w:r>
    </w:p>
    <w:p w14:paraId="30964DF3" w14:textId="77777777" w:rsidR="00AA5B99" w:rsidRPr="00F34ED8" w:rsidRDefault="00AA5B99">
      <w:pPr>
        <w:autoSpaceDE w:val="0"/>
        <w:autoSpaceDN w:val="0"/>
        <w:adjustRightInd w:val="0"/>
        <w:spacing w:after="0" w:line="240" w:lineRule="auto"/>
        <w:rPr>
          <w:rFonts w:ascii="Times New Roman" w:hAnsi="Times New Roman"/>
          <w:lang w:val="fi-FI"/>
        </w:rPr>
      </w:pPr>
    </w:p>
    <w:p w14:paraId="11393EC5"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6.1</w:t>
      </w:r>
      <w:r w:rsidRPr="00F34ED8">
        <w:rPr>
          <w:rFonts w:ascii="Times New Roman" w:hAnsi="Times New Roman"/>
          <w:b/>
          <w:bCs/>
          <w:lang w:val="fi-FI"/>
        </w:rPr>
        <w:tab/>
        <w:t>Apuaineet</w:t>
      </w:r>
    </w:p>
    <w:p w14:paraId="5C29B6B9" w14:textId="77777777" w:rsidR="00AA5B99" w:rsidRPr="00F34ED8" w:rsidRDefault="00AA5B99">
      <w:pPr>
        <w:pStyle w:val="KeinLeerraum"/>
        <w:rPr>
          <w:rFonts w:ascii="Times New Roman" w:hAnsi="Times New Roman"/>
          <w:lang w:val="fi-FI"/>
        </w:rPr>
      </w:pPr>
    </w:p>
    <w:p w14:paraId="4753C906" w14:textId="77777777" w:rsidR="00AA5B99" w:rsidRPr="00F34ED8" w:rsidRDefault="00CA69C3">
      <w:pPr>
        <w:pStyle w:val="KeinLeerraum"/>
        <w:rPr>
          <w:rFonts w:ascii="Times New Roman" w:hAnsi="Times New Roman"/>
          <w:u w:val="single"/>
          <w:lang w:val="fi-FI"/>
        </w:rPr>
      </w:pPr>
      <w:r w:rsidRPr="00F34ED8">
        <w:rPr>
          <w:rFonts w:ascii="Times New Roman" w:hAnsi="Times New Roman"/>
          <w:u w:val="single"/>
          <w:lang w:val="fi-FI"/>
        </w:rPr>
        <w:t>Tabletin ydin</w:t>
      </w:r>
    </w:p>
    <w:p w14:paraId="7453C1A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Selluloosa, mikrokiteinen </w:t>
      </w:r>
    </w:p>
    <w:p w14:paraId="4C38C84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Kopovidoni</w:t>
      </w:r>
    </w:p>
    <w:p w14:paraId="396951C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Krospovidoni</w:t>
      </w:r>
    </w:p>
    <w:p w14:paraId="1873C37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Natriumstearyylifumaraatti</w:t>
      </w:r>
    </w:p>
    <w:p w14:paraId="2C1DB91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Hydrofobinen kolloidinen piidioksidi </w:t>
      </w:r>
    </w:p>
    <w:p w14:paraId="0B51940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Kolloidinen vedetön piioksidi</w:t>
      </w:r>
    </w:p>
    <w:p w14:paraId="53A96627" w14:textId="77777777" w:rsidR="00AA5B99" w:rsidRPr="00F34ED8" w:rsidRDefault="00AA5B99">
      <w:pPr>
        <w:autoSpaceDE w:val="0"/>
        <w:autoSpaceDN w:val="0"/>
        <w:adjustRightInd w:val="0"/>
        <w:spacing w:after="0" w:line="240" w:lineRule="auto"/>
        <w:rPr>
          <w:rFonts w:ascii="Times New Roman" w:hAnsi="Times New Roman"/>
          <w:lang w:val="fi-FI"/>
        </w:rPr>
      </w:pPr>
    </w:p>
    <w:p w14:paraId="24C0BF2F" w14:textId="77777777" w:rsidR="00AA5B99" w:rsidRPr="00F34ED8" w:rsidRDefault="00CA69C3">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Tabletin päällys</w:t>
      </w:r>
    </w:p>
    <w:p w14:paraId="11733FD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Osittain hydrolysoitu polyvinyylialkoholi</w:t>
      </w:r>
    </w:p>
    <w:p w14:paraId="0D643BA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Talkki</w:t>
      </w:r>
    </w:p>
    <w:p w14:paraId="5951196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Keltainen rautaoksidi (E172)</w:t>
      </w:r>
    </w:p>
    <w:p w14:paraId="17489D4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Titaanidioksidi (E 171)</w:t>
      </w:r>
    </w:p>
    <w:p w14:paraId="57C64EE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Punainen rautaoksidi (E172) </w:t>
      </w:r>
    </w:p>
    <w:p w14:paraId="6DCD26B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Lesitiini (soija) (E322)</w:t>
      </w:r>
    </w:p>
    <w:p w14:paraId="72541D6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Ksantaanikumi (E415)</w:t>
      </w:r>
    </w:p>
    <w:p w14:paraId="1FF955FC" w14:textId="77777777" w:rsidR="00AA5B99" w:rsidRPr="00F34ED8" w:rsidRDefault="00AA5B99">
      <w:pPr>
        <w:autoSpaceDE w:val="0"/>
        <w:autoSpaceDN w:val="0"/>
        <w:adjustRightInd w:val="0"/>
        <w:spacing w:after="0" w:line="240" w:lineRule="auto"/>
        <w:rPr>
          <w:rFonts w:ascii="Times New Roman" w:hAnsi="Times New Roman"/>
          <w:lang w:val="fi-FI"/>
        </w:rPr>
      </w:pPr>
    </w:p>
    <w:p w14:paraId="3B645C5E"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6.2</w:t>
      </w:r>
      <w:r w:rsidRPr="00F34ED8">
        <w:rPr>
          <w:rFonts w:ascii="Times New Roman" w:hAnsi="Times New Roman"/>
          <w:b/>
          <w:bCs/>
          <w:lang w:val="fi-FI"/>
        </w:rPr>
        <w:tab/>
        <w:t>Yhteensopimattomuudet</w:t>
      </w:r>
    </w:p>
    <w:p w14:paraId="1438685B" w14:textId="77777777" w:rsidR="00AA5B99" w:rsidRPr="00F34ED8" w:rsidRDefault="00AA5B99">
      <w:pPr>
        <w:autoSpaceDE w:val="0"/>
        <w:autoSpaceDN w:val="0"/>
        <w:adjustRightInd w:val="0"/>
        <w:spacing w:after="0" w:line="240" w:lineRule="auto"/>
        <w:rPr>
          <w:rFonts w:ascii="Times New Roman" w:hAnsi="Times New Roman"/>
          <w:lang w:val="fi-FI"/>
        </w:rPr>
      </w:pPr>
    </w:p>
    <w:p w14:paraId="5308153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oleellinen.</w:t>
      </w:r>
    </w:p>
    <w:p w14:paraId="7823CF7A" w14:textId="77777777" w:rsidR="00AA5B99" w:rsidRPr="00F34ED8" w:rsidRDefault="00AA5B99">
      <w:pPr>
        <w:autoSpaceDE w:val="0"/>
        <w:autoSpaceDN w:val="0"/>
        <w:adjustRightInd w:val="0"/>
        <w:spacing w:after="0" w:line="240" w:lineRule="auto"/>
        <w:rPr>
          <w:rFonts w:ascii="Times New Roman" w:hAnsi="Times New Roman"/>
          <w:lang w:val="fi-FI"/>
        </w:rPr>
      </w:pPr>
    </w:p>
    <w:p w14:paraId="10DB6100"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6.3</w:t>
      </w:r>
      <w:r w:rsidRPr="00F34ED8">
        <w:rPr>
          <w:rFonts w:ascii="Times New Roman" w:hAnsi="Times New Roman"/>
          <w:b/>
          <w:bCs/>
          <w:lang w:val="fi-FI"/>
        </w:rPr>
        <w:tab/>
        <w:t>Kestoaika</w:t>
      </w:r>
    </w:p>
    <w:p w14:paraId="4B250335" w14:textId="77777777" w:rsidR="00AA5B99" w:rsidRPr="00F34ED8" w:rsidRDefault="00AA5B99">
      <w:pPr>
        <w:pStyle w:val="KeinLeerraum"/>
        <w:rPr>
          <w:rFonts w:ascii="Times New Roman" w:hAnsi="Times New Roman"/>
          <w:lang w:val="fi-FI"/>
        </w:rPr>
      </w:pPr>
    </w:p>
    <w:p w14:paraId="65F8E9A9" w14:textId="77777777" w:rsidR="00CD5BD7" w:rsidRPr="00F34ED8" w:rsidRDefault="00CD5BD7">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100 mg kalvopäällysteiset tabletit</w:t>
      </w:r>
    </w:p>
    <w:p w14:paraId="1928D75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2 vuotta</w:t>
      </w:r>
    </w:p>
    <w:p w14:paraId="4ED990AD" w14:textId="77777777" w:rsidR="00AA5B99" w:rsidRPr="00F34ED8" w:rsidRDefault="00AA5B99">
      <w:pPr>
        <w:autoSpaceDE w:val="0"/>
        <w:autoSpaceDN w:val="0"/>
        <w:adjustRightInd w:val="0"/>
        <w:spacing w:after="0" w:line="240" w:lineRule="auto"/>
        <w:rPr>
          <w:rFonts w:ascii="Times New Roman" w:hAnsi="Times New Roman"/>
          <w:lang w:val="fi-FI"/>
        </w:rPr>
      </w:pPr>
    </w:p>
    <w:p w14:paraId="0B900A8D" w14:textId="77777777" w:rsidR="005A59E5" w:rsidRPr="00F34ED8" w:rsidRDefault="005A59E5" w:rsidP="005A59E5">
      <w:pPr>
        <w:autoSpaceDE w:val="0"/>
        <w:autoSpaceDN w:val="0"/>
        <w:adjustRightInd w:val="0"/>
        <w:spacing w:after="0" w:line="240" w:lineRule="auto"/>
        <w:rPr>
          <w:rFonts w:ascii="Times New Roman" w:hAnsi="Times New Roman"/>
          <w:u w:val="single"/>
          <w:lang w:val="fi-FI"/>
        </w:rPr>
      </w:pPr>
      <w:r w:rsidRPr="00F34ED8">
        <w:rPr>
          <w:rFonts w:ascii="Times New Roman" w:hAnsi="Times New Roman"/>
          <w:u w:val="single"/>
          <w:lang w:val="fi-FI"/>
        </w:rPr>
        <w:t>Imatinib Actavis 400 mg kalvopäällysteiset tabletit</w:t>
      </w:r>
    </w:p>
    <w:p w14:paraId="2FF18490" w14:textId="77777777" w:rsidR="005A59E5" w:rsidRPr="00F34ED8" w:rsidRDefault="005A59E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21 kuukautta</w:t>
      </w:r>
    </w:p>
    <w:p w14:paraId="5F774AC6" w14:textId="77777777" w:rsidR="005A59E5" w:rsidRPr="00F34ED8" w:rsidRDefault="005A59E5">
      <w:pPr>
        <w:autoSpaceDE w:val="0"/>
        <w:autoSpaceDN w:val="0"/>
        <w:adjustRightInd w:val="0"/>
        <w:spacing w:after="0" w:line="240" w:lineRule="auto"/>
        <w:rPr>
          <w:rFonts w:ascii="Times New Roman" w:hAnsi="Times New Roman"/>
          <w:lang w:val="fi-FI"/>
        </w:rPr>
      </w:pPr>
    </w:p>
    <w:p w14:paraId="7E7C6C30"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lastRenderedPageBreak/>
        <w:t>6.4</w:t>
      </w:r>
      <w:r w:rsidRPr="00F34ED8">
        <w:rPr>
          <w:rFonts w:ascii="Times New Roman" w:hAnsi="Times New Roman"/>
          <w:b/>
          <w:bCs/>
          <w:lang w:val="fi-FI"/>
        </w:rPr>
        <w:tab/>
        <w:t>Säilytys</w:t>
      </w:r>
    </w:p>
    <w:p w14:paraId="064F5A9D" w14:textId="77777777" w:rsidR="00AA5B99" w:rsidRPr="00F34ED8" w:rsidRDefault="00AA5B99">
      <w:pPr>
        <w:autoSpaceDE w:val="0"/>
        <w:autoSpaceDN w:val="0"/>
        <w:adjustRightInd w:val="0"/>
        <w:spacing w:after="0" w:line="240" w:lineRule="auto"/>
        <w:rPr>
          <w:rFonts w:ascii="Times New Roman" w:hAnsi="Times New Roman"/>
          <w:lang w:val="fi-FI"/>
        </w:rPr>
      </w:pPr>
    </w:p>
    <w:p w14:paraId="2D53DF2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alle 30 °C.</w:t>
      </w:r>
    </w:p>
    <w:p w14:paraId="05A5864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alkuperäispakkauksessa kosteudelta suojaamiseksi.</w:t>
      </w:r>
    </w:p>
    <w:p w14:paraId="3A1D5631" w14:textId="77777777" w:rsidR="00AA5B99" w:rsidRPr="00F34ED8" w:rsidRDefault="00AA5B99">
      <w:pPr>
        <w:autoSpaceDE w:val="0"/>
        <w:autoSpaceDN w:val="0"/>
        <w:adjustRightInd w:val="0"/>
        <w:spacing w:after="0" w:line="240" w:lineRule="auto"/>
        <w:rPr>
          <w:rFonts w:ascii="Times New Roman" w:hAnsi="Times New Roman"/>
          <w:lang w:val="fi-FI"/>
        </w:rPr>
      </w:pPr>
    </w:p>
    <w:p w14:paraId="12806E12"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6.5</w:t>
      </w:r>
      <w:r w:rsidRPr="00F34ED8">
        <w:rPr>
          <w:rFonts w:ascii="Times New Roman" w:hAnsi="Times New Roman"/>
          <w:b/>
          <w:bCs/>
          <w:lang w:val="fi-FI"/>
        </w:rPr>
        <w:tab/>
        <w:t>Pakkaustyyppi ja pakkauskoko (pakkauskoot)</w:t>
      </w:r>
    </w:p>
    <w:p w14:paraId="640B5AF7" w14:textId="77777777" w:rsidR="00AA5B99" w:rsidRPr="00F34ED8" w:rsidRDefault="00AA5B99">
      <w:pPr>
        <w:autoSpaceDE w:val="0"/>
        <w:autoSpaceDN w:val="0"/>
        <w:adjustRightInd w:val="0"/>
        <w:spacing w:after="0" w:line="240" w:lineRule="auto"/>
        <w:rPr>
          <w:rFonts w:ascii="Times New Roman" w:hAnsi="Times New Roman"/>
          <w:lang w:val="fi-FI"/>
        </w:rPr>
      </w:pPr>
    </w:p>
    <w:p w14:paraId="22AD98F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Al/PVC/Aclar-läpipainopakkaus</w:t>
      </w:r>
      <w:r w:rsidR="002C2B51" w:rsidRPr="00F34ED8">
        <w:rPr>
          <w:rFonts w:ascii="Times New Roman" w:hAnsi="Times New Roman"/>
          <w:lang w:val="fi-FI"/>
        </w:rPr>
        <w:t>. Yksi läpipainoliuska sisältää 10 tablettia.</w:t>
      </w:r>
    </w:p>
    <w:p w14:paraId="78D0F58B" w14:textId="77777777" w:rsidR="00AA5B99" w:rsidRPr="00F34ED8" w:rsidRDefault="00AA5B99">
      <w:pPr>
        <w:autoSpaceDE w:val="0"/>
        <w:autoSpaceDN w:val="0"/>
        <w:adjustRightInd w:val="0"/>
        <w:spacing w:after="0" w:line="240" w:lineRule="auto"/>
        <w:rPr>
          <w:rFonts w:ascii="Times New Roman" w:hAnsi="Times New Roman"/>
          <w:i/>
          <w:iCs/>
          <w:lang w:val="fi-FI"/>
        </w:rPr>
      </w:pPr>
    </w:p>
    <w:p w14:paraId="0368C4D8" w14:textId="77777777" w:rsidR="003303BB" w:rsidRPr="00F34ED8" w:rsidRDefault="003303BB" w:rsidP="003303BB">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100 mg kalvopäällysteiset tabletit</w:t>
      </w:r>
    </w:p>
    <w:p w14:paraId="655442F2"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Pakkaus sisältää joko 10, 20, 30, 60, 90, 120 tai 180 kalvopäällysteistä tablettia. </w:t>
      </w:r>
    </w:p>
    <w:p w14:paraId="6C992BC2" w14:textId="77777777" w:rsidR="00AA5B99" w:rsidRPr="00F34ED8" w:rsidRDefault="00AA5B99">
      <w:pPr>
        <w:autoSpaceDE w:val="0"/>
        <w:autoSpaceDN w:val="0"/>
        <w:adjustRightInd w:val="0"/>
        <w:spacing w:after="0" w:line="240" w:lineRule="auto"/>
        <w:rPr>
          <w:rFonts w:ascii="Times New Roman" w:hAnsi="Times New Roman"/>
          <w:highlight w:val="yellow"/>
          <w:lang w:val="fi-FI"/>
        </w:rPr>
      </w:pPr>
    </w:p>
    <w:p w14:paraId="4B309641" w14:textId="77777777" w:rsidR="00B51EAC" w:rsidRPr="00F34ED8" w:rsidRDefault="00B51EAC" w:rsidP="00B51EA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400 mg kalvopäällysteiset tabletit</w:t>
      </w:r>
    </w:p>
    <w:p w14:paraId="2201214B" w14:textId="77777777" w:rsidR="00B51EAC" w:rsidRPr="00F34ED8" w:rsidRDefault="00B51EAC" w:rsidP="00B51EAC">
      <w:pPr>
        <w:spacing w:after="0" w:line="240" w:lineRule="auto"/>
        <w:rPr>
          <w:rFonts w:ascii="Times New Roman" w:hAnsi="Times New Roman"/>
          <w:lang w:val="fi-FI"/>
        </w:rPr>
      </w:pPr>
      <w:r w:rsidRPr="00F34ED8">
        <w:rPr>
          <w:rFonts w:ascii="Times New Roman" w:hAnsi="Times New Roman"/>
          <w:lang w:val="fi-FI"/>
        </w:rPr>
        <w:t>Pakkaus sisältää joko 10, 30, 60 tai 90 kalvopäällysteistä tablettia.</w:t>
      </w:r>
    </w:p>
    <w:p w14:paraId="20670062" w14:textId="77777777" w:rsidR="00B51EAC" w:rsidRPr="00F34ED8" w:rsidRDefault="00B51EAC">
      <w:pPr>
        <w:autoSpaceDE w:val="0"/>
        <w:autoSpaceDN w:val="0"/>
        <w:adjustRightInd w:val="0"/>
        <w:spacing w:after="0" w:line="240" w:lineRule="auto"/>
        <w:rPr>
          <w:rFonts w:ascii="Times New Roman" w:hAnsi="Times New Roman"/>
          <w:highlight w:val="yellow"/>
          <w:lang w:val="fi-FI"/>
        </w:rPr>
      </w:pPr>
    </w:p>
    <w:p w14:paraId="2A8663A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Kaikkia pakkauskokoja ei välttämättä ole myynnissä.</w:t>
      </w:r>
    </w:p>
    <w:p w14:paraId="00AAC6E8" w14:textId="77777777" w:rsidR="00AA5B99" w:rsidRPr="00F34ED8" w:rsidRDefault="00AA5B99">
      <w:pPr>
        <w:autoSpaceDE w:val="0"/>
        <w:autoSpaceDN w:val="0"/>
        <w:adjustRightInd w:val="0"/>
        <w:spacing w:after="0" w:line="240" w:lineRule="auto"/>
        <w:rPr>
          <w:rFonts w:ascii="Times New Roman" w:hAnsi="Times New Roman"/>
          <w:lang w:val="fi-FI"/>
        </w:rPr>
      </w:pPr>
    </w:p>
    <w:p w14:paraId="329D6AB4"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6.6</w:t>
      </w:r>
      <w:r w:rsidRPr="00F34ED8">
        <w:rPr>
          <w:rFonts w:ascii="Times New Roman" w:hAnsi="Times New Roman"/>
          <w:b/>
          <w:bCs/>
          <w:lang w:val="fi-FI"/>
        </w:rPr>
        <w:tab/>
        <w:t>Erityiset varotoimet hävittämiselle</w:t>
      </w:r>
    </w:p>
    <w:p w14:paraId="5C134C9D" w14:textId="77777777" w:rsidR="00AA5B99" w:rsidRPr="00F34ED8" w:rsidRDefault="00AA5B99">
      <w:pPr>
        <w:autoSpaceDE w:val="0"/>
        <w:autoSpaceDN w:val="0"/>
        <w:adjustRightInd w:val="0"/>
        <w:spacing w:after="0" w:line="240" w:lineRule="auto"/>
        <w:rPr>
          <w:rFonts w:ascii="Times New Roman" w:hAnsi="Times New Roman"/>
          <w:lang w:val="fi-FI"/>
        </w:rPr>
      </w:pPr>
    </w:p>
    <w:p w14:paraId="6B6F047A" w14:textId="77777777" w:rsidR="00AA5B99" w:rsidRPr="00F34ED8" w:rsidRDefault="00E73B5A">
      <w:pPr>
        <w:autoSpaceDE w:val="0"/>
        <w:autoSpaceDN w:val="0"/>
        <w:adjustRightInd w:val="0"/>
        <w:spacing w:after="0" w:line="240" w:lineRule="auto"/>
        <w:rPr>
          <w:rFonts w:ascii="Times New Roman" w:hAnsi="Times New Roman"/>
          <w:lang w:val="fi-FI"/>
        </w:rPr>
      </w:pPr>
      <w:r w:rsidRPr="00F34ED8">
        <w:rPr>
          <w:rFonts w:ascii="Times New Roman" w:hAnsi="Times New Roman"/>
          <w:noProof/>
          <w:snapToGrid w:val="0"/>
          <w:szCs w:val="24"/>
          <w:lang w:val="fi-FI"/>
        </w:rPr>
        <w:t>Käyttämätön lääkevalmiste tai jäte on hävitettävä paikallisten vaatimusten mukaisesti.</w:t>
      </w:r>
    </w:p>
    <w:p w14:paraId="1D0BB1F6" w14:textId="77777777" w:rsidR="00AA5B99" w:rsidRPr="00F34ED8" w:rsidRDefault="00AA5B99">
      <w:pPr>
        <w:autoSpaceDE w:val="0"/>
        <w:autoSpaceDN w:val="0"/>
        <w:adjustRightInd w:val="0"/>
        <w:spacing w:after="0" w:line="240" w:lineRule="auto"/>
        <w:rPr>
          <w:rFonts w:ascii="Times New Roman" w:hAnsi="Times New Roman"/>
          <w:lang w:val="fi-FI"/>
        </w:rPr>
      </w:pPr>
    </w:p>
    <w:p w14:paraId="64B6E4BC" w14:textId="77777777" w:rsidR="00AA5B99" w:rsidRPr="00F34ED8" w:rsidRDefault="00AA5B99">
      <w:pPr>
        <w:autoSpaceDE w:val="0"/>
        <w:autoSpaceDN w:val="0"/>
        <w:adjustRightInd w:val="0"/>
        <w:spacing w:after="0" w:line="240" w:lineRule="auto"/>
        <w:rPr>
          <w:rFonts w:ascii="Times New Roman" w:hAnsi="Times New Roman"/>
          <w:lang w:val="fi-FI"/>
        </w:rPr>
      </w:pPr>
    </w:p>
    <w:p w14:paraId="5771ED3E"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7.</w:t>
      </w:r>
      <w:r w:rsidRPr="00F34ED8">
        <w:rPr>
          <w:rFonts w:ascii="Times New Roman" w:hAnsi="Times New Roman"/>
          <w:b/>
          <w:bCs/>
          <w:lang w:val="fi-FI"/>
        </w:rPr>
        <w:tab/>
        <w:t>MYYNTILUVAN HALTIJA</w:t>
      </w:r>
    </w:p>
    <w:p w14:paraId="48A74169" w14:textId="77777777" w:rsidR="00AA5B99" w:rsidRPr="00F34ED8" w:rsidRDefault="00AA5B99">
      <w:pPr>
        <w:autoSpaceDE w:val="0"/>
        <w:autoSpaceDN w:val="0"/>
        <w:adjustRightInd w:val="0"/>
        <w:spacing w:after="0" w:line="240" w:lineRule="auto"/>
        <w:rPr>
          <w:rFonts w:ascii="Times New Roman" w:hAnsi="Times New Roman"/>
          <w:lang w:val="fi-FI"/>
        </w:rPr>
      </w:pPr>
    </w:p>
    <w:p w14:paraId="5385237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 Group PTC ehf.</w:t>
      </w:r>
    </w:p>
    <w:p w14:paraId="35AEB9F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Reykjavíkurvegur 76-78</w:t>
      </w:r>
    </w:p>
    <w:p w14:paraId="0B22015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IS-220 Hafnarfjörður</w:t>
      </w:r>
    </w:p>
    <w:p w14:paraId="329B408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Islanti</w:t>
      </w:r>
    </w:p>
    <w:p w14:paraId="09082D0E" w14:textId="77777777" w:rsidR="00AA5B99" w:rsidRPr="00F34ED8" w:rsidRDefault="00AA5B99">
      <w:pPr>
        <w:autoSpaceDE w:val="0"/>
        <w:autoSpaceDN w:val="0"/>
        <w:adjustRightInd w:val="0"/>
        <w:spacing w:after="0" w:line="240" w:lineRule="auto"/>
        <w:rPr>
          <w:rFonts w:ascii="Times New Roman" w:hAnsi="Times New Roman"/>
          <w:lang w:val="fi-FI"/>
        </w:rPr>
      </w:pPr>
    </w:p>
    <w:p w14:paraId="19B51EAC" w14:textId="77777777" w:rsidR="00AA5B99" w:rsidRPr="00F34ED8" w:rsidRDefault="00AA5B99">
      <w:pPr>
        <w:autoSpaceDE w:val="0"/>
        <w:autoSpaceDN w:val="0"/>
        <w:adjustRightInd w:val="0"/>
        <w:spacing w:after="0" w:line="240" w:lineRule="auto"/>
        <w:rPr>
          <w:rFonts w:ascii="Times New Roman" w:hAnsi="Times New Roman"/>
          <w:lang w:val="fi-FI"/>
        </w:rPr>
      </w:pPr>
    </w:p>
    <w:p w14:paraId="546662E2"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8.</w:t>
      </w:r>
      <w:r w:rsidRPr="00F34ED8">
        <w:rPr>
          <w:rFonts w:ascii="Times New Roman" w:hAnsi="Times New Roman"/>
          <w:b/>
          <w:bCs/>
          <w:lang w:val="fi-FI"/>
        </w:rPr>
        <w:tab/>
        <w:t>MYYNTILUVAN NUMERO(T)</w:t>
      </w:r>
    </w:p>
    <w:p w14:paraId="76EC4CFE" w14:textId="77777777" w:rsidR="00AA5B99" w:rsidRPr="00F34ED8" w:rsidRDefault="00AA5B99">
      <w:pPr>
        <w:autoSpaceDE w:val="0"/>
        <w:autoSpaceDN w:val="0"/>
        <w:adjustRightInd w:val="0"/>
        <w:spacing w:after="0" w:line="240" w:lineRule="auto"/>
        <w:rPr>
          <w:rFonts w:ascii="Times New Roman" w:hAnsi="Times New Roman"/>
          <w:lang w:val="fi-FI"/>
        </w:rPr>
      </w:pPr>
    </w:p>
    <w:p w14:paraId="6252A4C2" w14:textId="77777777" w:rsidR="00B51EAC" w:rsidRPr="00F34ED8" w:rsidRDefault="00B51EAC" w:rsidP="00B51EA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100 mg kalvopäällysteiset tabletit</w:t>
      </w:r>
    </w:p>
    <w:p w14:paraId="17878351" w14:textId="77777777" w:rsidR="00B0606C" w:rsidRPr="00F34ED8" w:rsidRDefault="00B0606C" w:rsidP="00B0606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EU/1/13/825/008</w:t>
      </w:r>
    </w:p>
    <w:p w14:paraId="44C56FED" w14:textId="77777777" w:rsidR="00B0606C" w:rsidRPr="000A027F" w:rsidRDefault="00B0606C" w:rsidP="00B0606C">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EU/1/13/825/009</w:t>
      </w:r>
    </w:p>
    <w:p w14:paraId="6563A519" w14:textId="77777777" w:rsidR="00B0606C" w:rsidRPr="000A027F" w:rsidRDefault="00B0606C" w:rsidP="00B0606C">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EU/1/13/825/010</w:t>
      </w:r>
    </w:p>
    <w:p w14:paraId="3AC18D4B" w14:textId="77777777" w:rsidR="00B0606C" w:rsidRPr="000A027F" w:rsidRDefault="00B0606C" w:rsidP="00B0606C">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EU/1/13/825/011</w:t>
      </w:r>
    </w:p>
    <w:p w14:paraId="2E564E97" w14:textId="77777777" w:rsidR="00B0606C" w:rsidRPr="000A027F" w:rsidRDefault="00B0606C" w:rsidP="00B0606C">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EU/1/13/825/012</w:t>
      </w:r>
    </w:p>
    <w:p w14:paraId="4011B040" w14:textId="77777777" w:rsidR="00B0606C" w:rsidRPr="000A027F" w:rsidRDefault="00B0606C" w:rsidP="00B0606C">
      <w:pPr>
        <w:autoSpaceDE w:val="0"/>
        <w:autoSpaceDN w:val="0"/>
        <w:adjustRightInd w:val="0"/>
        <w:spacing w:after="0" w:line="240" w:lineRule="auto"/>
        <w:rPr>
          <w:rFonts w:ascii="Times New Roman" w:hAnsi="Times New Roman"/>
          <w:lang w:val="pt-BR"/>
        </w:rPr>
      </w:pPr>
      <w:r w:rsidRPr="000A027F">
        <w:rPr>
          <w:rFonts w:ascii="Times New Roman" w:hAnsi="Times New Roman"/>
          <w:lang w:val="pt-BR"/>
        </w:rPr>
        <w:t>EU/1/13/825/013</w:t>
      </w:r>
    </w:p>
    <w:p w14:paraId="01A36657" w14:textId="77777777" w:rsidR="00AA5B99" w:rsidRPr="00F34ED8" w:rsidRDefault="00B0606C" w:rsidP="00B0606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EU/1/13/825/014</w:t>
      </w:r>
    </w:p>
    <w:p w14:paraId="7499B7F9" w14:textId="77777777" w:rsidR="00AA5B99" w:rsidRPr="00F34ED8" w:rsidRDefault="00AA5B99">
      <w:pPr>
        <w:autoSpaceDE w:val="0"/>
        <w:autoSpaceDN w:val="0"/>
        <w:adjustRightInd w:val="0"/>
        <w:spacing w:after="0" w:line="240" w:lineRule="auto"/>
        <w:rPr>
          <w:rFonts w:ascii="Times New Roman" w:hAnsi="Times New Roman"/>
          <w:lang w:val="fi-FI"/>
        </w:rPr>
      </w:pPr>
    </w:p>
    <w:p w14:paraId="4833B748" w14:textId="77777777" w:rsidR="00B51EAC" w:rsidRPr="00F34ED8" w:rsidRDefault="00B51EAC" w:rsidP="00B51EA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400 mg kalvopäällysteiset tabletit</w:t>
      </w:r>
    </w:p>
    <w:p w14:paraId="030B12DC" w14:textId="77777777" w:rsidR="00B51EAC" w:rsidRPr="00F34ED8" w:rsidRDefault="00B51EAC" w:rsidP="00B51EA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EU/1/13/825/015</w:t>
      </w:r>
    </w:p>
    <w:p w14:paraId="5ADF4342" w14:textId="77777777" w:rsidR="00B51EAC" w:rsidRPr="00F34ED8" w:rsidRDefault="00B51EAC" w:rsidP="00B51EA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EU/1/13/825/016</w:t>
      </w:r>
    </w:p>
    <w:p w14:paraId="422423CE" w14:textId="77777777" w:rsidR="00B51EAC" w:rsidRPr="00F34ED8" w:rsidRDefault="00B51EAC" w:rsidP="00B51EA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EU/1/13/825/017</w:t>
      </w:r>
    </w:p>
    <w:p w14:paraId="7F7E64BB" w14:textId="77777777" w:rsidR="00B51EAC" w:rsidRPr="00F34ED8" w:rsidRDefault="00B51EAC" w:rsidP="00B51EA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EU/1/13/825/018</w:t>
      </w:r>
    </w:p>
    <w:p w14:paraId="2EEB6467" w14:textId="77777777" w:rsidR="00B51EAC" w:rsidRPr="00F34ED8" w:rsidRDefault="00B51EAC">
      <w:pPr>
        <w:autoSpaceDE w:val="0"/>
        <w:autoSpaceDN w:val="0"/>
        <w:adjustRightInd w:val="0"/>
        <w:spacing w:after="0" w:line="240" w:lineRule="auto"/>
        <w:rPr>
          <w:rFonts w:ascii="Times New Roman" w:hAnsi="Times New Roman"/>
          <w:lang w:val="fi-FI"/>
        </w:rPr>
      </w:pPr>
    </w:p>
    <w:p w14:paraId="177790AC" w14:textId="77777777" w:rsidR="00AA5B99" w:rsidRPr="00F34ED8" w:rsidRDefault="00AA5B99">
      <w:pPr>
        <w:autoSpaceDE w:val="0"/>
        <w:autoSpaceDN w:val="0"/>
        <w:adjustRightInd w:val="0"/>
        <w:spacing w:after="0" w:line="240" w:lineRule="auto"/>
        <w:rPr>
          <w:rFonts w:ascii="Times New Roman" w:hAnsi="Times New Roman"/>
          <w:lang w:val="fi-FI"/>
        </w:rPr>
      </w:pPr>
    </w:p>
    <w:p w14:paraId="60F5D460"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lastRenderedPageBreak/>
        <w:t>9.</w:t>
      </w:r>
      <w:r w:rsidRPr="00F34ED8">
        <w:rPr>
          <w:rFonts w:ascii="Times New Roman" w:hAnsi="Times New Roman"/>
          <w:b/>
          <w:bCs/>
          <w:lang w:val="fi-FI"/>
        </w:rPr>
        <w:tab/>
        <w:t>MYYNTILUVAN MYÖNTÄMISPÄIVÄMÄÄRÄ/UUDISTAMISPÄIVÄMÄÄRÄ</w:t>
      </w:r>
    </w:p>
    <w:p w14:paraId="51E14210" w14:textId="77777777" w:rsidR="00AA5B99" w:rsidRPr="00F34ED8" w:rsidRDefault="00AA5B99">
      <w:pPr>
        <w:autoSpaceDE w:val="0"/>
        <w:autoSpaceDN w:val="0"/>
        <w:adjustRightInd w:val="0"/>
        <w:spacing w:after="0" w:line="240" w:lineRule="auto"/>
        <w:rPr>
          <w:rFonts w:ascii="Times New Roman" w:hAnsi="Times New Roman"/>
          <w:lang w:val="fi-FI"/>
        </w:rPr>
      </w:pPr>
    </w:p>
    <w:p w14:paraId="49B03BD3" w14:textId="77777777" w:rsidR="00595EB7" w:rsidRPr="00F34ED8" w:rsidRDefault="00550EB0">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Myyntiluvan myöntämisen päivämäärä</w:t>
      </w:r>
      <w:r w:rsidR="00595EB7" w:rsidRPr="00F34ED8">
        <w:rPr>
          <w:rFonts w:ascii="Times New Roman" w:hAnsi="Times New Roman"/>
          <w:lang w:val="fi-FI"/>
        </w:rPr>
        <w:t>: 17. Huhtikuuta 2013</w:t>
      </w:r>
    </w:p>
    <w:p w14:paraId="08F3E998" w14:textId="77777777" w:rsidR="005E701A" w:rsidRPr="00F34ED8" w:rsidRDefault="005E701A">
      <w:pPr>
        <w:autoSpaceDE w:val="0"/>
        <w:autoSpaceDN w:val="0"/>
        <w:adjustRightInd w:val="0"/>
        <w:spacing w:after="0" w:line="240" w:lineRule="auto"/>
        <w:rPr>
          <w:rFonts w:ascii="Times New Roman" w:hAnsi="Times New Roman"/>
          <w:lang w:val="fi-FI"/>
        </w:rPr>
      </w:pPr>
    </w:p>
    <w:p w14:paraId="10551AD4" w14:textId="77777777" w:rsidR="00AA5B99" w:rsidRPr="00F34ED8" w:rsidRDefault="00AA5B99">
      <w:pPr>
        <w:autoSpaceDE w:val="0"/>
        <w:autoSpaceDN w:val="0"/>
        <w:adjustRightInd w:val="0"/>
        <w:spacing w:after="0" w:line="240" w:lineRule="auto"/>
        <w:rPr>
          <w:rFonts w:ascii="Times New Roman" w:hAnsi="Times New Roman"/>
          <w:lang w:val="fi-FI"/>
        </w:rPr>
      </w:pPr>
    </w:p>
    <w:p w14:paraId="2BF2E9BE" w14:textId="77777777" w:rsidR="00AA5B99" w:rsidRPr="00F34ED8" w:rsidRDefault="00CA69C3" w:rsidP="008D128D">
      <w:pPr>
        <w:keepNext/>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10.</w:t>
      </w:r>
      <w:r w:rsidRPr="00F34ED8">
        <w:rPr>
          <w:rFonts w:ascii="Times New Roman" w:hAnsi="Times New Roman"/>
          <w:b/>
          <w:bCs/>
          <w:lang w:val="fi-FI"/>
        </w:rPr>
        <w:tab/>
        <w:t>TEKSTIN MUUTTAMISPÄIVÄMÄÄRÄ</w:t>
      </w:r>
    </w:p>
    <w:p w14:paraId="20FDF6BE" w14:textId="77777777" w:rsidR="00AA5B99" w:rsidRPr="00F34ED8" w:rsidRDefault="00AA5B99" w:rsidP="008D128D">
      <w:pPr>
        <w:keepNext/>
        <w:autoSpaceDE w:val="0"/>
        <w:autoSpaceDN w:val="0"/>
        <w:adjustRightInd w:val="0"/>
        <w:spacing w:after="0" w:line="240" w:lineRule="auto"/>
        <w:rPr>
          <w:rFonts w:ascii="Times New Roman" w:hAnsi="Times New Roman"/>
          <w:lang w:val="fi-FI"/>
        </w:rPr>
      </w:pPr>
    </w:p>
    <w:p w14:paraId="49EF8CE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Lisätietoa tästä lääkevalmisteesta on Euroopan lääkeviraston verkkosivulla </w:t>
      </w:r>
      <w:hyperlink r:id="rId14" w:history="1">
        <w:r w:rsidRPr="00F34ED8">
          <w:rPr>
            <w:rStyle w:val="Hyperlink"/>
            <w:rFonts w:ascii="Times New Roman" w:hAnsi="Times New Roman"/>
            <w:lang w:val="fi-FI"/>
          </w:rPr>
          <w:t>http://www.ema.europa.eu</w:t>
        </w:r>
      </w:hyperlink>
      <w:r w:rsidR="009C38D5" w:rsidRPr="00F34ED8">
        <w:rPr>
          <w:lang w:val="fi-FI"/>
        </w:rPr>
        <w:t>/</w:t>
      </w:r>
      <w:r w:rsidRPr="00F34ED8">
        <w:rPr>
          <w:rFonts w:ascii="Times New Roman" w:hAnsi="Times New Roman"/>
          <w:lang w:val="fi-FI"/>
        </w:rPr>
        <w:t>.</w:t>
      </w:r>
    </w:p>
    <w:p w14:paraId="05FD1E0A" w14:textId="77777777" w:rsidR="00775E33" w:rsidRPr="00F34ED8" w:rsidRDefault="00FC3D2C" w:rsidP="00775E33">
      <w:pPr>
        <w:suppressAutoHyphens/>
        <w:jc w:val="center"/>
        <w:rPr>
          <w:lang w:val="fi-FI"/>
        </w:rPr>
      </w:pPr>
      <w:r w:rsidRPr="00F34ED8">
        <w:rPr>
          <w:rFonts w:ascii="Times New Roman" w:hAnsi="Times New Roman"/>
          <w:lang w:val="fi-FI"/>
        </w:rPr>
        <w:br w:type="page"/>
      </w:r>
    </w:p>
    <w:p w14:paraId="5A7607E0" w14:textId="77777777" w:rsidR="00FC3D2C" w:rsidRPr="00F34ED8" w:rsidRDefault="00FC3D2C" w:rsidP="00775E33">
      <w:pPr>
        <w:suppressAutoHyphens/>
        <w:jc w:val="center"/>
        <w:rPr>
          <w:lang w:val="fi-FI"/>
        </w:rPr>
      </w:pPr>
    </w:p>
    <w:p w14:paraId="7D18F696" w14:textId="77777777" w:rsidR="00FC3D2C" w:rsidRPr="00F34ED8" w:rsidRDefault="00FC3D2C" w:rsidP="00775E33">
      <w:pPr>
        <w:suppressAutoHyphens/>
        <w:jc w:val="center"/>
        <w:rPr>
          <w:lang w:val="fi-FI"/>
        </w:rPr>
      </w:pPr>
    </w:p>
    <w:p w14:paraId="41B8CD02" w14:textId="77777777" w:rsidR="00FC3D2C" w:rsidRPr="00F34ED8" w:rsidRDefault="00FC3D2C" w:rsidP="00775E33">
      <w:pPr>
        <w:suppressAutoHyphens/>
        <w:jc w:val="center"/>
        <w:rPr>
          <w:noProof/>
          <w:szCs w:val="24"/>
          <w:lang w:val="fi-FI"/>
        </w:rPr>
      </w:pPr>
    </w:p>
    <w:p w14:paraId="699D8A95" w14:textId="77777777" w:rsidR="00775E33" w:rsidRPr="00F34ED8" w:rsidRDefault="00775E33" w:rsidP="00775E33">
      <w:pPr>
        <w:suppressAutoHyphens/>
        <w:jc w:val="center"/>
        <w:rPr>
          <w:noProof/>
          <w:szCs w:val="24"/>
          <w:lang w:val="fi-FI"/>
        </w:rPr>
      </w:pPr>
    </w:p>
    <w:p w14:paraId="5BDA738F" w14:textId="77777777" w:rsidR="00775E33" w:rsidRPr="00F34ED8" w:rsidRDefault="00775E33" w:rsidP="00775E33">
      <w:pPr>
        <w:suppressAutoHyphens/>
        <w:jc w:val="center"/>
        <w:rPr>
          <w:noProof/>
          <w:szCs w:val="24"/>
          <w:lang w:val="fi-FI"/>
        </w:rPr>
      </w:pPr>
    </w:p>
    <w:p w14:paraId="66901155" w14:textId="77777777" w:rsidR="00775E33" w:rsidRPr="00F34ED8" w:rsidRDefault="00775E33" w:rsidP="00775E33">
      <w:pPr>
        <w:suppressAutoHyphens/>
        <w:jc w:val="center"/>
        <w:rPr>
          <w:noProof/>
          <w:szCs w:val="24"/>
          <w:lang w:val="fi-FI"/>
        </w:rPr>
      </w:pPr>
    </w:p>
    <w:p w14:paraId="3FF5E8A8" w14:textId="77777777" w:rsidR="00775E33" w:rsidRPr="00F34ED8" w:rsidRDefault="00775E33" w:rsidP="00775E33">
      <w:pPr>
        <w:suppressAutoHyphens/>
        <w:jc w:val="center"/>
        <w:rPr>
          <w:noProof/>
          <w:szCs w:val="24"/>
          <w:lang w:val="fi-FI"/>
        </w:rPr>
      </w:pPr>
    </w:p>
    <w:p w14:paraId="57EB5BC2" w14:textId="77777777" w:rsidR="00775E33" w:rsidRPr="00F34ED8" w:rsidRDefault="00775E33" w:rsidP="00895447">
      <w:pPr>
        <w:suppressAutoHyphens/>
        <w:contextualSpacing/>
        <w:jc w:val="center"/>
        <w:rPr>
          <w:noProof/>
          <w:szCs w:val="24"/>
          <w:lang w:val="fi-FI"/>
        </w:rPr>
      </w:pPr>
    </w:p>
    <w:p w14:paraId="7B2BFC70" w14:textId="77777777" w:rsidR="00775E33" w:rsidRPr="00F34ED8" w:rsidRDefault="00775E33" w:rsidP="00895447">
      <w:pPr>
        <w:suppressAutoHyphens/>
        <w:contextualSpacing/>
        <w:jc w:val="center"/>
        <w:rPr>
          <w:b/>
          <w:noProof/>
          <w:szCs w:val="24"/>
          <w:lang w:val="fi-FI"/>
        </w:rPr>
      </w:pPr>
    </w:p>
    <w:p w14:paraId="61804228" w14:textId="77777777" w:rsidR="00775E33" w:rsidRPr="00F34ED8" w:rsidRDefault="00775E33" w:rsidP="00895447">
      <w:pPr>
        <w:contextualSpacing/>
        <w:jc w:val="center"/>
        <w:rPr>
          <w:rFonts w:ascii="Times New Roman" w:hAnsi="Times New Roman"/>
          <w:b/>
          <w:noProof/>
          <w:szCs w:val="24"/>
          <w:lang w:val="fi-FI"/>
        </w:rPr>
      </w:pPr>
      <w:r w:rsidRPr="00F34ED8">
        <w:rPr>
          <w:rFonts w:ascii="Times New Roman" w:hAnsi="Times New Roman"/>
          <w:b/>
          <w:noProof/>
          <w:szCs w:val="24"/>
          <w:lang w:val="fi-FI"/>
        </w:rPr>
        <w:t xml:space="preserve">LIITE II </w:t>
      </w:r>
    </w:p>
    <w:p w14:paraId="1076E0E9" w14:textId="77777777" w:rsidR="00775E33" w:rsidRPr="00F34ED8" w:rsidRDefault="00775E33" w:rsidP="00895447">
      <w:pPr>
        <w:suppressAutoHyphens/>
        <w:contextualSpacing/>
        <w:jc w:val="center"/>
        <w:rPr>
          <w:rFonts w:ascii="Times New Roman" w:hAnsi="Times New Roman"/>
          <w:b/>
          <w:noProof/>
          <w:szCs w:val="24"/>
          <w:lang w:val="fi-FI"/>
        </w:rPr>
      </w:pPr>
    </w:p>
    <w:p w14:paraId="3B9EFF18" w14:textId="77777777" w:rsidR="00775E33" w:rsidRPr="00F34ED8" w:rsidRDefault="00775E33" w:rsidP="00AF06C3">
      <w:pPr>
        <w:tabs>
          <w:tab w:val="left" w:pos="-720"/>
        </w:tabs>
        <w:suppressAutoHyphens/>
        <w:ind w:left="1701" w:rightChars="851" w:right="1872" w:hanging="709"/>
        <w:contextualSpacing/>
        <w:rPr>
          <w:rFonts w:ascii="Times New Roman" w:hAnsi="Times New Roman"/>
          <w:b/>
          <w:noProof/>
          <w:szCs w:val="24"/>
          <w:lang w:val="fi-FI"/>
        </w:rPr>
      </w:pPr>
      <w:r w:rsidRPr="00F34ED8">
        <w:rPr>
          <w:rFonts w:ascii="Times New Roman" w:hAnsi="Times New Roman"/>
          <w:b/>
          <w:noProof/>
          <w:szCs w:val="24"/>
          <w:lang w:val="fi-FI"/>
        </w:rPr>
        <w:t>A.</w:t>
      </w:r>
      <w:r w:rsidRPr="00F34ED8">
        <w:rPr>
          <w:rFonts w:ascii="Times New Roman" w:hAnsi="Times New Roman"/>
          <w:b/>
          <w:noProof/>
          <w:szCs w:val="24"/>
          <w:lang w:val="fi-FI"/>
        </w:rPr>
        <w:tab/>
        <w:t xml:space="preserve"> ERÄN VAPAUTTAMISESTA VASTAAVA VALMISTAJA</w:t>
      </w:r>
    </w:p>
    <w:p w14:paraId="5DAD1B40" w14:textId="77777777" w:rsidR="00091AAD" w:rsidRPr="00F34ED8" w:rsidRDefault="00091AAD" w:rsidP="00AF06C3">
      <w:pPr>
        <w:tabs>
          <w:tab w:val="left" w:pos="-720"/>
        </w:tabs>
        <w:suppressAutoHyphens/>
        <w:ind w:left="1701" w:rightChars="851" w:right="1872" w:hanging="709"/>
        <w:contextualSpacing/>
        <w:rPr>
          <w:rFonts w:ascii="Times New Roman" w:hAnsi="Times New Roman"/>
          <w:b/>
          <w:noProof/>
          <w:szCs w:val="24"/>
          <w:lang w:val="fi-FI"/>
        </w:rPr>
      </w:pPr>
    </w:p>
    <w:p w14:paraId="54FB56CB" w14:textId="77777777" w:rsidR="00775E33" w:rsidRPr="00F34ED8" w:rsidRDefault="00775E33" w:rsidP="00AF06C3">
      <w:pPr>
        <w:tabs>
          <w:tab w:val="left" w:pos="-720"/>
        </w:tabs>
        <w:suppressAutoHyphens/>
        <w:ind w:left="1701" w:rightChars="851" w:right="1872" w:hanging="709"/>
        <w:contextualSpacing/>
        <w:rPr>
          <w:rFonts w:ascii="Times New Roman" w:hAnsi="Times New Roman"/>
          <w:b/>
          <w:noProof/>
          <w:szCs w:val="24"/>
          <w:lang w:val="fi-FI"/>
        </w:rPr>
      </w:pPr>
      <w:r w:rsidRPr="00F34ED8">
        <w:rPr>
          <w:rFonts w:ascii="Times New Roman" w:hAnsi="Times New Roman"/>
          <w:b/>
          <w:noProof/>
          <w:szCs w:val="24"/>
          <w:lang w:val="fi-FI"/>
        </w:rPr>
        <w:t>B.</w:t>
      </w:r>
      <w:r w:rsidRPr="00F34ED8">
        <w:rPr>
          <w:rFonts w:ascii="Times New Roman" w:hAnsi="Times New Roman"/>
          <w:b/>
          <w:noProof/>
          <w:szCs w:val="24"/>
          <w:lang w:val="fi-FI"/>
        </w:rPr>
        <w:tab/>
        <w:t>TOIMITTAMISEEN JA KÄYTTÖÖN LIITTYVÄT EHDOT TAI RAJOITUKSET</w:t>
      </w:r>
    </w:p>
    <w:p w14:paraId="493D7CD7" w14:textId="77777777" w:rsidR="00091AAD" w:rsidRPr="00F34ED8" w:rsidRDefault="00091AAD" w:rsidP="00AF06C3">
      <w:pPr>
        <w:tabs>
          <w:tab w:val="left" w:pos="-720"/>
        </w:tabs>
        <w:suppressAutoHyphens/>
        <w:ind w:left="1701" w:rightChars="851" w:right="1872" w:hanging="709"/>
        <w:contextualSpacing/>
        <w:rPr>
          <w:rFonts w:ascii="Times New Roman" w:hAnsi="Times New Roman"/>
          <w:b/>
          <w:noProof/>
          <w:szCs w:val="24"/>
          <w:lang w:val="fi-FI"/>
        </w:rPr>
      </w:pPr>
    </w:p>
    <w:p w14:paraId="56EB2ECD" w14:textId="77777777" w:rsidR="00775E33" w:rsidRPr="00F34ED8" w:rsidRDefault="00775E33" w:rsidP="00AF06C3">
      <w:pPr>
        <w:tabs>
          <w:tab w:val="left" w:pos="-720"/>
        </w:tabs>
        <w:suppressAutoHyphens/>
        <w:ind w:left="1701" w:rightChars="851" w:right="1872" w:hanging="709"/>
        <w:contextualSpacing/>
        <w:rPr>
          <w:rFonts w:ascii="Times New Roman" w:hAnsi="Times New Roman"/>
          <w:b/>
          <w:noProof/>
          <w:szCs w:val="24"/>
          <w:lang w:val="fi-FI"/>
        </w:rPr>
      </w:pPr>
      <w:r w:rsidRPr="00F34ED8">
        <w:rPr>
          <w:rFonts w:ascii="Times New Roman" w:hAnsi="Times New Roman"/>
          <w:b/>
          <w:noProof/>
          <w:szCs w:val="24"/>
          <w:lang w:val="fi-FI"/>
        </w:rPr>
        <w:t>C.</w:t>
      </w:r>
      <w:r w:rsidRPr="00F34ED8">
        <w:rPr>
          <w:rFonts w:ascii="Times New Roman" w:hAnsi="Times New Roman"/>
          <w:b/>
          <w:noProof/>
          <w:szCs w:val="24"/>
          <w:lang w:val="fi-FI"/>
        </w:rPr>
        <w:tab/>
        <w:t>MYYNTILUVAN MUUT EHDOT JA EDELLYTYKSET</w:t>
      </w:r>
    </w:p>
    <w:p w14:paraId="176F617E" w14:textId="77777777" w:rsidR="00091AAD" w:rsidRPr="00F34ED8" w:rsidRDefault="00091AAD" w:rsidP="00AF06C3">
      <w:pPr>
        <w:tabs>
          <w:tab w:val="left" w:pos="-720"/>
        </w:tabs>
        <w:suppressAutoHyphens/>
        <w:ind w:left="1701" w:rightChars="851" w:right="1872" w:hanging="709"/>
        <w:contextualSpacing/>
        <w:rPr>
          <w:rFonts w:ascii="Times New Roman" w:hAnsi="Times New Roman"/>
          <w:b/>
          <w:noProof/>
          <w:szCs w:val="24"/>
          <w:lang w:val="fi-FI"/>
        </w:rPr>
      </w:pPr>
    </w:p>
    <w:p w14:paraId="26FBCB48" w14:textId="77777777" w:rsidR="00775E33" w:rsidRPr="00F34ED8" w:rsidRDefault="00775E33" w:rsidP="00AF06C3">
      <w:pPr>
        <w:tabs>
          <w:tab w:val="left" w:pos="-720"/>
        </w:tabs>
        <w:suppressAutoHyphens/>
        <w:ind w:left="1701" w:rightChars="851" w:right="1872" w:hanging="709"/>
        <w:contextualSpacing/>
        <w:rPr>
          <w:rFonts w:ascii="Times New Roman" w:hAnsi="Times New Roman"/>
          <w:b/>
          <w:noProof/>
          <w:szCs w:val="24"/>
          <w:lang w:val="fi-FI"/>
        </w:rPr>
      </w:pPr>
      <w:r w:rsidRPr="00F34ED8">
        <w:rPr>
          <w:rFonts w:ascii="Times New Roman" w:hAnsi="Times New Roman"/>
          <w:b/>
          <w:noProof/>
          <w:szCs w:val="24"/>
          <w:lang w:val="fi-FI"/>
        </w:rPr>
        <w:t xml:space="preserve">D. </w:t>
      </w:r>
      <w:r w:rsidRPr="00F34ED8">
        <w:rPr>
          <w:rFonts w:ascii="Times New Roman" w:hAnsi="Times New Roman"/>
          <w:b/>
          <w:noProof/>
          <w:szCs w:val="24"/>
          <w:lang w:val="fi-FI"/>
        </w:rPr>
        <w:tab/>
        <w:t>EHDOT TAI RAJOITUKSET, JOTKA KOSKEVAT LÄÄKEVALMISTEEN TURVALLISTA JA TEHOKASTA KÄYTTÖÄ</w:t>
      </w:r>
    </w:p>
    <w:p w14:paraId="24B25EF3" w14:textId="77777777" w:rsidR="00775E33" w:rsidRPr="00F34ED8" w:rsidRDefault="00775E33" w:rsidP="00775E33">
      <w:pPr>
        <w:tabs>
          <w:tab w:val="left" w:pos="-720"/>
        </w:tabs>
        <w:suppressAutoHyphens/>
        <w:ind w:left="1701" w:right="1144" w:hanging="708"/>
        <w:rPr>
          <w:rFonts w:ascii="Times New Roman" w:hAnsi="Times New Roman"/>
          <w:b/>
          <w:noProof/>
          <w:szCs w:val="24"/>
          <w:lang w:val="fi-FI"/>
        </w:rPr>
      </w:pPr>
    </w:p>
    <w:p w14:paraId="69F1694A" w14:textId="77777777" w:rsidR="00775E33" w:rsidRPr="00F34ED8" w:rsidRDefault="00775E33" w:rsidP="00775E33">
      <w:pPr>
        <w:suppressAutoHyphens/>
        <w:ind w:left="567" w:hanging="567"/>
        <w:rPr>
          <w:rFonts w:ascii="Times New Roman" w:hAnsi="Times New Roman"/>
          <w:noProof/>
          <w:szCs w:val="24"/>
          <w:lang w:val="fi-FI"/>
        </w:rPr>
      </w:pPr>
    </w:p>
    <w:p w14:paraId="6D6133FE" w14:textId="77777777" w:rsidR="00775E33" w:rsidRPr="00F34ED8" w:rsidRDefault="00775E33" w:rsidP="001E72CB">
      <w:pPr>
        <w:pStyle w:val="TitleB"/>
        <w:keepNext w:val="0"/>
        <w:widowControl/>
        <w:autoSpaceDE/>
        <w:autoSpaceDN/>
        <w:adjustRightInd/>
        <w:spacing w:before="0" w:after="0"/>
        <w:ind w:left="567" w:right="0" w:hanging="567"/>
        <w:rPr>
          <w:szCs w:val="22"/>
          <w:lang w:val="fi-FI"/>
        </w:rPr>
      </w:pPr>
      <w:r w:rsidRPr="00F34ED8">
        <w:rPr>
          <w:rFonts w:eastAsia="Calibri"/>
          <w:bCs w:val="0"/>
          <w:szCs w:val="22"/>
          <w:lang w:val="fi-FI" w:eastAsia="en-US"/>
        </w:rPr>
        <w:br w:type="page"/>
      </w:r>
      <w:r w:rsidRPr="00F34ED8">
        <w:rPr>
          <w:rFonts w:eastAsia="Calibri"/>
          <w:bCs w:val="0"/>
          <w:szCs w:val="22"/>
          <w:lang w:val="fi-FI" w:eastAsia="en-US"/>
        </w:rPr>
        <w:lastRenderedPageBreak/>
        <w:t>A.</w:t>
      </w:r>
      <w:r w:rsidRPr="00F34ED8">
        <w:rPr>
          <w:rFonts w:eastAsia="Calibri"/>
          <w:bCs w:val="0"/>
          <w:szCs w:val="22"/>
          <w:lang w:val="fi-FI" w:eastAsia="en-US"/>
        </w:rPr>
        <w:tab/>
        <w:t>ERÄN VAPAUTTAMISESTA VASTAAVA VALMISTAJA</w:t>
      </w:r>
    </w:p>
    <w:p w14:paraId="451477A2" w14:textId="77777777" w:rsidR="00091AAD" w:rsidRPr="00F34ED8" w:rsidRDefault="00091AAD" w:rsidP="00AF06C3">
      <w:pPr>
        <w:tabs>
          <w:tab w:val="left" w:pos="851"/>
        </w:tabs>
        <w:suppressAutoHyphens/>
        <w:spacing w:after="0" w:line="240" w:lineRule="auto"/>
        <w:rPr>
          <w:rFonts w:ascii="Times New Roman" w:hAnsi="Times New Roman"/>
          <w:noProof/>
          <w:szCs w:val="24"/>
          <w:u w:val="single"/>
          <w:lang w:val="fi-FI"/>
        </w:rPr>
      </w:pPr>
    </w:p>
    <w:p w14:paraId="3D3E4C1B" w14:textId="77777777" w:rsidR="00775E33" w:rsidRPr="00F34ED8" w:rsidRDefault="00775E33" w:rsidP="00AF06C3">
      <w:pPr>
        <w:tabs>
          <w:tab w:val="left" w:pos="851"/>
        </w:tabs>
        <w:suppressAutoHyphens/>
        <w:spacing w:after="0" w:line="240" w:lineRule="auto"/>
        <w:rPr>
          <w:rFonts w:ascii="Times New Roman" w:hAnsi="Times New Roman"/>
          <w:noProof/>
          <w:szCs w:val="24"/>
          <w:lang w:val="fi-FI"/>
        </w:rPr>
      </w:pPr>
      <w:r w:rsidRPr="00F34ED8">
        <w:rPr>
          <w:rFonts w:ascii="Times New Roman" w:hAnsi="Times New Roman"/>
          <w:noProof/>
          <w:szCs w:val="24"/>
          <w:u w:val="single"/>
          <w:lang w:val="fi-FI"/>
        </w:rPr>
        <w:t xml:space="preserve">Erän vapauttamisesta vastaavan valmistajan nimi ja osoite </w:t>
      </w:r>
    </w:p>
    <w:p w14:paraId="19FA81E0" w14:textId="77777777" w:rsidR="00775E33" w:rsidRPr="000A027F" w:rsidRDefault="00775E33" w:rsidP="00AF06C3">
      <w:pPr>
        <w:tabs>
          <w:tab w:val="left" w:pos="851"/>
        </w:tabs>
        <w:suppressAutoHyphens/>
        <w:spacing w:after="0" w:line="240" w:lineRule="auto"/>
        <w:rPr>
          <w:rFonts w:ascii="Times New Roman" w:hAnsi="Times New Roman"/>
          <w:lang w:val="en-US"/>
        </w:rPr>
      </w:pPr>
      <w:r w:rsidRPr="000A027F">
        <w:rPr>
          <w:rFonts w:ascii="Times New Roman" w:hAnsi="Times New Roman"/>
          <w:lang w:val="en-US"/>
        </w:rPr>
        <w:t>S.C. Sindan-Pharma S.R.L.</w:t>
      </w:r>
      <w:r w:rsidRPr="000A027F">
        <w:rPr>
          <w:rFonts w:ascii="Times New Roman" w:hAnsi="Times New Roman"/>
          <w:lang w:val="en-US"/>
        </w:rPr>
        <w:br/>
        <w:t>11</w:t>
      </w:r>
      <w:r w:rsidRPr="000A027F">
        <w:rPr>
          <w:rFonts w:ascii="Times New Roman" w:hAnsi="Times New Roman"/>
          <w:vertAlign w:val="superscript"/>
          <w:lang w:val="en-US"/>
        </w:rPr>
        <w:t>th</w:t>
      </w:r>
      <w:r w:rsidRPr="000A027F">
        <w:rPr>
          <w:rFonts w:ascii="Times New Roman" w:hAnsi="Times New Roman"/>
          <w:lang w:val="en-US"/>
        </w:rPr>
        <w:t xml:space="preserve"> Ion Mihalache Ave, The 1</w:t>
      </w:r>
      <w:r w:rsidRPr="000A027F">
        <w:rPr>
          <w:rFonts w:ascii="Times New Roman" w:hAnsi="Times New Roman"/>
          <w:vertAlign w:val="superscript"/>
          <w:lang w:val="en-US"/>
        </w:rPr>
        <w:t>st</w:t>
      </w:r>
      <w:r w:rsidRPr="000A027F">
        <w:rPr>
          <w:rFonts w:ascii="Times New Roman" w:hAnsi="Times New Roman"/>
          <w:lang w:val="en-US"/>
        </w:rPr>
        <w:t xml:space="preserve"> district,</w:t>
      </w:r>
      <w:r w:rsidRPr="000A027F">
        <w:rPr>
          <w:rFonts w:ascii="Times New Roman" w:hAnsi="Times New Roman"/>
          <w:lang w:val="en-US"/>
        </w:rPr>
        <w:br/>
        <w:t>RO-011171 Bucharest</w:t>
      </w:r>
      <w:r w:rsidRPr="000A027F">
        <w:rPr>
          <w:rFonts w:ascii="Times New Roman" w:hAnsi="Times New Roman"/>
          <w:lang w:val="en-US"/>
        </w:rPr>
        <w:br/>
        <w:t>Romania</w:t>
      </w:r>
    </w:p>
    <w:p w14:paraId="3A552E97" w14:textId="77777777" w:rsidR="00775E33" w:rsidRPr="000A027F" w:rsidRDefault="00775E33" w:rsidP="00AF06C3">
      <w:pPr>
        <w:tabs>
          <w:tab w:val="left" w:pos="851"/>
        </w:tabs>
        <w:spacing w:after="0" w:line="240" w:lineRule="auto"/>
        <w:rPr>
          <w:rFonts w:ascii="Times New Roman" w:hAnsi="Times New Roman"/>
          <w:noProof/>
          <w:szCs w:val="24"/>
          <w:lang w:val="en-US"/>
        </w:rPr>
      </w:pPr>
    </w:p>
    <w:p w14:paraId="70E923E1" w14:textId="77777777" w:rsidR="00091AAD" w:rsidRPr="000A027F" w:rsidRDefault="00091AAD" w:rsidP="00AF06C3">
      <w:pPr>
        <w:tabs>
          <w:tab w:val="left" w:pos="851"/>
        </w:tabs>
        <w:spacing w:after="0" w:line="240" w:lineRule="auto"/>
        <w:rPr>
          <w:rFonts w:ascii="Times New Roman" w:hAnsi="Times New Roman"/>
          <w:noProof/>
          <w:szCs w:val="24"/>
          <w:lang w:val="en-US"/>
        </w:rPr>
      </w:pPr>
    </w:p>
    <w:p w14:paraId="3B126474" w14:textId="77777777" w:rsidR="00775E33" w:rsidRPr="00F34ED8" w:rsidRDefault="00775E33" w:rsidP="001E72CB">
      <w:pPr>
        <w:pStyle w:val="TitleB"/>
        <w:keepNext w:val="0"/>
        <w:widowControl/>
        <w:autoSpaceDE/>
        <w:autoSpaceDN/>
        <w:adjustRightInd/>
        <w:spacing w:before="0" w:after="0"/>
        <w:ind w:left="567" w:right="0" w:hanging="567"/>
        <w:rPr>
          <w:lang w:val="fi-FI"/>
        </w:rPr>
      </w:pPr>
      <w:r w:rsidRPr="00F34ED8">
        <w:rPr>
          <w:rFonts w:eastAsia="Calibri"/>
          <w:bCs w:val="0"/>
          <w:szCs w:val="22"/>
          <w:lang w:val="fi-FI" w:eastAsia="en-US"/>
        </w:rPr>
        <w:t>B.</w:t>
      </w:r>
      <w:r w:rsidRPr="00F34ED8">
        <w:rPr>
          <w:rFonts w:eastAsia="Calibri"/>
          <w:bCs w:val="0"/>
          <w:szCs w:val="22"/>
          <w:lang w:val="fi-FI" w:eastAsia="en-US"/>
        </w:rPr>
        <w:tab/>
        <w:t>TOIMITTAMISEEN JA KÄYTTÖÖN LIITTYVÄT EHDOT TAI RAJOITUKSET</w:t>
      </w:r>
    </w:p>
    <w:p w14:paraId="4BA47767" w14:textId="77777777" w:rsidR="00091AAD" w:rsidRPr="00F34ED8" w:rsidRDefault="00091AAD" w:rsidP="00AF06C3">
      <w:pPr>
        <w:tabs>
          <w:tab w:val="left" w:pos="851"/>
        </w:tabs>
        <w:suppressAutoHyphens/>
        <w:spacing w:after="0" w:line="240" w:lineRule="auto"/>
        <w:rPr>
          <w:rFonts w:ascii="Times New Roman" w:hAnsi="Times New Roman"/>
          <w:noProof/>
          <w:szCs w:val="24"/>
          <w:lang w:val="fi-FI"/>
        </w:rPr>
      </w:pPr>
    </w:p>
    <w:p w14:paraId="7F858C45" w14:textId="77777777" w:rsidR="00775E33" w:rsidRPr="00F34ED8" w:rsidRDefault="008B7D30" w:rsidP="00AF06C3">
      <w:pPr>
        <w:tabs>
          <w:tab w:val="left" w:pos="851"/>
        </w:tabs>
        <w:suppressAutoHyphens/>
        <w:spacing w:after="0" w:line="240" w:lineRule="auto"/>
        <w:rPr>
          <w:rFonts w:ascii="Times New Roman" w:hAnsi="Times New Roman"/>
          <w:noProof/>
          <w:szCs w:val="24"/>
          <w:lang w:val="fi-FI"/>
        </w:rPr>
      </w:pPr>
      <w:r w:rsidRPr="00F34ED8">
        <w:rPr>
          <w:rFonts w:ascii="Times New Roman" w:hAnsi="Times New Roman"/>
          <w:noProof/>
          <w:szCs w:val="24"/>
          <w:lang w:val="fi-FI"/>
        </w:rPr>
        <w:t>Reseptilääke, jonka määräämiseen liittyy rajoitus (ks. liite I: valmisteyhteenvedon kohta 4.2).</w:t>
      </w:r>
    </w:p>
    <w:p w14:paraId="41633BD0" w14:textId="77777777" w:rsidR="00775E33" w:rsidRPr="00F34ED8" w:rsidRDefault="00775E33" w:rsidP="00AF06C3">
      <w:pPr>
        <w:tabs>
          <w:tab w:val="left" w:pos="851"/>
        </w:tabs>
        <w:suppressAutoHyphens/>
        <w:spacing w:after="0" w:line="240" w:lineRule="auto"/>
        <w:rPr>
          <w:rFonts w:ascii="Times New Roman" w:hAnsi="Times New Roman"/>
          <w:szCs w:val="24"/>
          <w:lang w:val="fi-FI"/>
        </w:rPr>
      </w:pPr>
    </w:p>
    <w:p w14:paraId="16FA6113" w14:textId="77777777" w:rsidR="00091AAD" w:rsidRPr="00F34ED8" w:rsidRDefault="00091AAD" w:rsidP="00AF06C3">
      <w:pPr>
        <w:tabs>
          <w:tab w:val="left" w:pos="851"/>
        </w:tabs>
        <w:suppressAutoHyphens/>
        <w:spacing w:after="0" w:line="240" w:lineRule="auto"/>
        <w:rPr>
          <w:rFonts w:ascii="Times New Roman" w:hAnsi="Times New Roman"/>
          <w:szCs w:val="24"/>
          <w:lang w:val="fi-FI"/>
        </w:rPr>
      </w:pPr>
    </w:p>
    <w:p w14:paraId="1E6AC675" w14:textId="77777777" w:rsidR="00775E33" w:rsidRPr="00F34ED8" w:rsidRDefault="00775E33" w:rsidP="001E72CB">
      <w:pPr>
        <w:pStyle w:val="TitleB"/>
        <w:keepNext w:val="0"/>
        <w:widowControl/>
        <w:autoSpaceDE/>
        <w:autoSpaceDN/>
        <w:adjustRightInd/>
        <w:spacing w:before="0" w:after="0"/>
        <w:ind w:left="567" w:right="0" w:hanging="567"/>
        <w:rPr>
          <w:szCs w:val="24"/>
          <w:lang w:val="fi-FI"/>
        </w:rPr>
      </w:pPr>
      <w:r w:rsidRPr="00F34ED8">
        <w:rPr>
          <w:rFonts w:eastAsia="Calibri"/>
          <w:bCs w:val="0"/>
          <w:szCs w:val="22"/>
          <w:lang w:val="fi-FI" w:eastAsia="en-US"/>
        </w:rPr>
        <w:t>C.</w:t>
      </w:r>
      <w:r w:rsidRPr="00F34ED8">
        <w:rPr>
          <w:rFonts w:eastAsia="Calibri"/>
          <w:bCs w:val="0"/>
          <w:szCs w:val="22"/>
          <w:lang w:val="fi-FI" w:eastAsia="en-US"/>
        </w:rPr>
        <w:tab/>
        <w:t>MYYNTILUVAN MUUT EHDOT JA EDELLYTYKSET</w:t>
      </w:r>
      <w:r w:rsidRPr="00F34ED8">
        <w:rPr>
          <w:rFonts w:eastAsia="Calibri"/>
          <w:bCs w:val="0"/>
          <w:szCs w:val="22"/>
          <w:lang w:val="fi-FI" w:eastAsia="en-US"/>
        </w:rPr>
        <w:br/>
      </w:r>
    </w:p>
    <w:p w14:paraId="014C44F5" w14:textId="77777777" w:rsidR="00775E33" w:rsidRPr="00F34ED8" w:rsidRDefault="00775E33" w:rsidP="00AF06C3">
      <w:pPr>
        <w:numPr>
          <w:ilvl w:val="0"/>
          <w:numId w:val="3"/>
        </w:numPr>
        <w:spacing w:after="0" w:line="240" w:lineRule="auto"/>
        <w:ind w:left="567" w:hanging="567"/>
        <w:rPr>
          <w:rFonts w:ascii="Times New Roman" w:hAnsi="Times New Roman"/>
          <w:b/>
          <w:noProof/>
          <w:szCs w:val="24"/>
          <w:lang w:val="fi-FI"/>
        </w:rPr>
      </w:pPr>
      <w:r w:rsidRPr="00F34ED8">
        <w:rPr>
          <w:rFonts w:ascii="Times New Roman" w:hAnsi="Times New Roman"/>
          <w:b/>
          <w:noProof/>
          <w:szCs w:val="24"/>
          <w:lang w:val="fi-FI"/>
        </w:rPr>
        <w:t>Määräaikaiset turvallisuuskatsaukset</w:t>
      </w:r>
    </w:p>
    <w:p w14:paraId="65FE254C" w14:textId="77777777" w:rsidR="00775E33" w:rsidRPr="00F34ED8" w:rsidRDefault="00775E33" w:rsidP="00AF06C3">
      <w:pPr>
        <w:tabs>
          <w:tab w:val="left" w:pos="851"/>
        </w:tabs>
        <w:spacing w:after="0" w:line="240" w:lineRule="auto"/>
        <w:ind w:right="-1"/>
        <w:rPr>
          <w:rFonts w:ascii="Times New Roman" w:hAnsi="Times New Roman"/>
          <w:noProof/>
          <w:szCs w:val="24"/>
          <w:lang w:val="fi-FI"/>
        </w:rPr>
      </w:pPr>
    </w:p>
    <w:p w14:paraId="61E9BA96" w14:textId="6C48C0F8" w:rsidR="00775E33" w:rsidRPr="00F34ED8" w:rsidRDefault="00775E33" w:rsidP="00D616F6">
      <w:pPr>
        <w:tabs>
          <w:tab w:val="left" w:pos="851"/>
        </w:tabs>
        <w:spacing w:after="0" w:line="240" w:lineRule="auto"/>
        <w:ind w:right="-142"/>
        <w:rPr>
          <w:rFonts w:ascii="Times New Roman" w:hAnsi="Times New Roman"/>
          <w:noProof/>
          <w:szCs w:val="24"/>
          <w:lang w:val="fi-FI"/>
        </w:rPr>
      </w:pPr>
      <w:r w:rsidRPr="00F34ED8">
        <w:rPr>
          <w:rFonts w:ascii="Times New Roman" w:hAnsi="Times New Roman"/>
          <w:noProof/>
          <w:szCs w:val="24"/>
          <w:lang w:val="fi-FI"/>
        </w:rPr>
        <w:t xml:space="preserve">Myyntiluvan myöntämisen ajankohtana tästä lääkevalmisteesta ei tarvitse toimittaa määräaikaisia turvallisuuskatsauksia. Myyntiluvan haltijan on kuitenkin toimitettava määräaikaiset turvallisuuskatsaukset tästä lääkevalmisteesta, jos valmiste sisältyy </w:t>
      </w:r>
      <w:r w:rsidR="00EB441D" w:rsidRPr="00F34ED8">
        <w:rPr>
          <w:rFonts w:ascii="Times New Roman" w:hAnsi="Times New Roman"/>
          <w:noProof/>
          <w:szCs w:val="24"/>
          <w:lang w:val="fi-FI"/>
        </w:rPr>
        <w:t xml:space="preserve">Euroopan </w:t>
      </w:r>
      <w:r w:rsidR="003433F6">
        <w:rPr>
          <w:rFonts w:ascii="Times New Roman" w:hAnsi="Times New Roman"/>
          <w:noProof/>
          <w:szCs w:val="24"/>
          <w:lang w:val="fi-FI"/>
        </w:rPr>
        <w:t>u</w:t>
      </w:r>
      <w:r w:rsidR="003433F6" w:rsidRPr="00F34ED8">
        <w:rPr>
          <w:rFonts w:ascii="Times New Roman" w:hAnsi="Times New Roman"/>
          <w:noProof/>
          <w:szCs w:val="24"/>
          <w:lang w:val="fi-FI"/>
        </w:rPr>
        <w:t xml:space="preserve">nionin </w:t>
      </w:r>
      <w:r w:rsidRPr="00F34ED8">
        <w:rPr>
          <w:rFonts w:ascii="Times New Roman" w:hAnsi="Times New Roman"/>
          <w:noProof/>
          <w:szCs w:val="24"/>
          <w:lang w:val="fi-FI"/>
        </w:rPr>
        <w:t>viitepäiv</w:t>
      </w:r>
      <w:r w:rsidR="00EB441D" w:rsidRPr="00F34ED8">
        <w:rPr>
          <w:rFonts w:ascii="Times New Roman" w:hAnsi="Times New Roman"/>
          <w:noProof/>
          <w:szCs w:val="24"/>
          <w:lang w:val="fi-FI"/>
        </w:rPr>
        <w:t>ämäär</w:t>
      </w:r>
      <w:r w:rsidRPr="00F34ED8">
        <w:rPr>
          <w:rFonts w:ascii="Times New Roman" w:hAnsi="Times New Roman"/>
          <w:noProof/>
          <w:szCs w:val="24"/>
          <w:lang w:val="fi-FI"/>
        </w:rPr>
        <w:t xml:space="preserve">ien luetteloon (EURD-luettelo), josta säädetään </w:t>
      </w:r>
      <w:r w:rsidR="00EB441D" w:rsidRPr="00F34ED8">
        <w:rPr>
          <w:rFonts w:ascii="Times New Roman" w:hAnsi="Times New Roman"/>
          <w:noProof/>
          <w:szCs w:val="24"/>
          <w:lang w:val="fi-FI"/>
        </w:rPr>
        <w:t>Direktiivin</w:t>
      </w:r>
      <w:r w:rsidR="00967F8A">
        <w:rPr>
          <w:rFonts w:ascii="Times New Roman" w:hAnsi="Times New Roman"/>
          <w:noProof/>
          <w:szCs w:val="24"/>
          <w:lang w:val="fi-FI"/>
        </w:rPr>
        <w:t> </w:t>
      </w:r>
      <w:r w:rsidRPr="00F34ED8">
        <w:rPr>
          <w:rFonts w:ascii="Times New Roman" w:hAnsi="Times New Roman"/>
          <w:noProof/>
          <w:szCs w:val="24"/>
          <w:lang w:val="fi-FI"/>
        </w:rPr>
        <w:t>2001/83/E</w:t>
      </w:r>
      <w:r w:rsidR="00D616F6">
        <w:rPr>
          <w:rFonts w:ascii="Times New Roman" w:hAnsi="Times New Roman"/>
          <w:noProof/>
          <w:szCs w:val="24"/>
          <w:lang w:val="fi-FI"/>
        </w:rPr>
        <w:t>C</w:t>
      </w:r>
      <w:r w:rsidR="00967F8A">
        <w:rPr>
          <w:rFonts w:ascii="Times New Roman" w:hAnsi="Times New Roman"/>
          <w:noProof/>
          <w:szCs w:val="24"/>
          <w:lang w:val="fi-FI"/>
        </w:rPr>
        <w:t> </w:t>
      </w:r>
      <w:r w:rsidR="003164C3" w:rsidRPr="00F34ED8">
        <w:rPr>
          <w:rFonts w:ascii="Times New Roman" w:hAnsi="Times New Roman"/>
          <w:noProof/>
          <w:szCs w:val="24"/>
          <w:lang w:val="fi-FI"/>
        </w:rPr>
        <w:t>107</w:t>
      </w:r>
      <w:r w:rsidR="00D616F6">
        <w:rPr>
          <w:rFonts w:ascii="Times New Roman" w:hAnsi="Times New Roman"/>
          <w:noProof/>
          <w:szCs w:val="24"/>
          <w:lang w:val="fi-FI"/>
        </w:rPr>
        <w:t> </w:t>
      </w:r>
      <w:r w:rsidR="003164C3" w:rsidRPr="00F34ED8">
        <w:rPr>
          <w:rFonts w:ascii="Times New Roman" w:hAnsi="Times New Roman"/>
          <w:noProof/>
          <w:szCs w:val="24"/>
          <w:lang w:val="fi-FI"/>
        </w:rPr>
        <w:t>c</w:t>
      </w:r>
      <w:r w:rsidR="00D616F6" w:rsidRPr="00D616F6">
        <w:rPr>
          <w:rFonts w:ascii="Times New Roman" w:hAnsi="Times New Roman"/>
          <w:noProof/>
          <w:szCs w:val="24"/>
          <w:lang w:val="fi-FI"/>
        </w:rPr>
        <w:t xml:space="preserve"> </w:t>
      </w:r>
      <w:r w:rsidR="00D616F6" w:rsidRPr="00382167">
        <w:rPr>
          <w:rFonts w:ascii="Times New Roman" w:hAnsi="Times New Roman"/>
          <w:noProof/>
          <w:szCs w:val="24"/>
          <w:lang w:val="fi-FI"/>
        </w:rPr>
        <w:t>artiklan</w:t>
      </w:r>
      <w:r w:rsidR="00D616F6" w:rsidRPr="00F34ED8">
        <w:rPr>
          <w:rFonts w:ascii="Times New Roman" w:hAnsi="Times New Roman"/>
          <w:noProof/>
          <w:szCs w:val="24"/>
          <w:lang w:val="fi-FI"/>
        </w:rPr>
        <w:t xml:space="preserve"> </w:t>
      </w:r>
      <w:r w:rsidRPr="00F34ED8">
        <w:rPr>
          <w:rFonts w:ascii="Times New Roman" w:hAnsi="Times New Roman"/>
          <w:noProof/>
          <w:szCs w:val="24"/>
          <w:lang w:val="fi-FI"/>
        </w:rPr>
        <w:t>7</w:t>
      </w:r>
      <w:r w:rsidR="00D616F6">
        <w:rPr>
          <w:rFonts w:ascii="Times New Roman" w:hAnsi="Times New Roman"/>
          <w:noProof/>
          <w:szCs w:val="24"/>
          <w:lang w:val="fi-FI"/>
        </w:rPr>
        <w:t> </w:t>
      </w:r>
      <w:r w:rsidR="00D616F6" w:rsidRPr="00D616F6">
        <w:rPr>
          <w:rFonts w:ascii="Times New Roman" w:hAnsi="Times New Roman"/>
          <w:noProof/>
          <w:szCs w:val="24"/>
          <w:lang w:val="fi-FI"/>
        </w:rPr>
        <w:t>kohdassa</w:t>
      </w:r>
      <w:r w:rsidR="003164C3" w:rsidRPr="00F34ED8">
        <w:rPr>
          <w:rFonts w:ascii="Times New Roman" w:hAnsi="Times New Roman"/>
          <w:noProof/>
          <w:szCs w:val="24"/>
          <w:lang w:val="fi-FI"/>
        </w:rPr>
        <w:t>,</w:t>
      </w:r>
      <w:r w:rsidRPr="00F34ED8">
        <w:rPr>
          <w:rFonts w:ascii="Times New Roman" w:hAnsi="Times New Roman"/>
          <w:noProof/>
          <w:szCs w:val="24"/>
          <w:lang w:val="fi-FI"/>
        </w:rPr>
        <w:t xml:space="preserve"> ja joka julkaistaan Euroopan lääke</w:t>
      </w:r>
      <w:r w:rsidR="003164C3" w:rsidRPr="00F34ED8">
        <w:rPr>
          <w:rFonts w:ascii="Times New Roman" w:hAnsi="Times New Roman"/>
          <w:noProof/>
          <w:szCs w:val="24"/>
          <w:lang w:val="fi-FI"/>
        </w:rPr>
        <w:t>viraston</w:t>
      </w:r>
      <w:r w:rsidRPr="00F34ED8">
        <w:rPr>
          <w:rFonts w:ascii="Times New Roman" w:hAnsi="Times New Roman"/>
          <w:noProof/>
          <w:szCs w:val="24"/>
          <w:lang w:val="fi-FI"/>
        </w:rPr>
        <w:t xml:space="preserve"> verkko</w:t>
      </w:r>
      <w:r w:rsidR="003164C3" w:rsidRPr="00F34ED8">
        <w:rPr>
          <w:rFonts w:ascii="Times New Roman" w:hAnsi="Times New Roman"/>
          <w:noProof/>
          <w:szCs w:val="24"/>
          <w:lang w:val="fi-FI"/>
        </w:rPr>
        <w:t>sivuilla</w:t>
      </w:r>
      <w:r w:rsidRPr="00F34ED8">
        <w:rPr>
          <w:rFonts w:ascii="Times New Roman" w:hAnsi="Times New Roman"/>
          <w:noProof/>
          <w:szCs w:val="24"/>
          <w:lang w:val="fi-FI"/>
        </w:rPr>
        <w:t>.</w:t>
      </w:r>
    </w:p>
    <w:p w14:paraId="5EA7F9F6" w14:textId="77777777" w:rsidR="00775E33" w:rsidRPr="00F34ED8" w:rsidRDefault="00775E33" w:rsidP="00AF06C3">
      <w:pPr>
        <w:tabs>
          <w:tab w:val="left" w:pos="851"/>
        </w:tabs>
        <w:spacing w:after="0" w:line="240" w:lineRule="auto"/>
        <w:ind w:right="-1"/>
        <w:rPr>
          <w:rFonts w:ascii="Times New Roman" w:hAnsi="Times New Roman"/>
          <w:noProof/>
          <w:szCs w:val="24"/>
          <w:u w:val="single"/>
          <w:lang w:val="fi-FI"/>
        </w:rPr>
      </w:pPr>
    </w:p>
    <w:p w14:paraId="6D2D3AAA" w14:textId="77777777" w:rsidR="00091AAD" w:rsidRPr="00F34ED8" w:rsidRDefault="00091AAD" w:rsidP="00AF06C3">
      <w:pPr>
        <w:tabs>
          <w:tab w:val="left" w:pos="851"/>
        </w:tabs>
        <w:spacing w:after="0" w:line="240" w:lineRule="auto"/>
        <w:ind w:right="-1"/>
        <w:rPr>
          <w:rFonts w:ascii="Times New Roman" w:hAnsi="Times New Roman"/>
          <w:noProof/>
          <w:szCs w:val="24"/>
          <w:u w:val="single"/>
          <w:lang w:val="fi-FI"/>
        </w:rPr>
      </w:pPr>
    </w:p>
    <w:p w14:paraId="7B3085F6" w14:textId="77777777" w:rsidR="00775E33" w:rsidRPr="00F34ED8" w:rsidRDefault="00775E33" w:rsidP="001E72CB">
      <w:pPr>
        <w:pStyle w:val="TitleB"/>
        <w:keepNext w:val="0"/>
        <w:widowControl/>
        <w:autoSpaceDE/>
        <w:autoSpaceDN/>
        <w:adjustRightInd/>
        <w:spacing w:before="0" w:after="0"/>
        <w:ind w:left="567" w:right="0" w:hanging="567"/>
        <w:rPr>
          <w:lang w:val="fi-FI"/>
        </w:rPr>
      </w:pPr>
      <w:r w:rsidRPr="00F34ED8">
        <w:rPr>
          <w:rFonts w:eastAsia="Calibri"/>
          <w:bCs w:val="0"/>
          <w:szCs w:val="22"/>
          <w:lang w:val="fi-FI" w:eastAsia="en-US"/>
        </w:rPr>
        <w:t>D.</w:t>
      </w:r>
      <w:r w:rsidRPr="00F34ED8">
        <w:rPr>
          <w:rFonts w:eastAsia="Calibri"/>
          <w:bCs w:val="0"/>
          <w:szCs w:val="22"/>
          <w:lang w:val="fi-FI" w:eastAsia="en-US"/>
        </w:rPr>
        <w:tab/>
        <w:t>EHDOT TAI RAJOITUKSET, JOTKA KOSKEVAT LÄÄKEVALMISTEEN TURVALLISTA JA TEHOKASTA KÄYTTÖÄ</w:t>
      </w:r>
    </w:p>
    <w:p w14:paraId="0F903877" w14:textId="77777777" w:rsidR="00775E33" w:rsidRPr="00F34ED8" w:rsidRDefault="00775E33" w:rsidP="00AF06C3">
      <w:pPr>
        <w:tabs>
          <w:tab w:val="left" w:pos="851"/>
        </w:tabs>
        <w:spacing w:after="0" w:line="240" w:lineRule="auto"/>
        <w:ind w:right="-1"/>
        <w:rPr>
          <w:rFonts w:ascii="Times New Roman" w:hAnsi="Times New Roman"/>
          <w:noProof/>
          <w:szCs w:val="24"/>
          <w:u w:val="single"/>
          <w:lang w:val="fi-FI"/>
        </w:rPr>
      </w:pPr>
    </w:p>
    <w:p w14:paraId="2AD2D7B7" w14:textId="790266C0" w:rsidR="00775E33" w:rsidRPr="00F34ED8" w:rsidRDefault="00775E33" w:rsidP="00AF06C3">
      <w:pPr>
        <w:numPr>
          <w:ilvl w:val="0"/>
          <w:numId w:val="2"/>
        </w:numPr>
        <w:suppressLineNumbers/>
        <w:tabs>
          <w:tab w:val="left" w:pos="567"/>
          <w:tab w:val="left" w:pos="851"/>
        </w:tabs>
        <w:spacing w:after="0" w:line="240" w:lineRule="auto"/>
        <w:ind w:right="-1" w:hanging="720"/>
        <w:rPr>
          <w:rFonts w:ascii="Times New Roman" w:hAnsi="Times New Roman"/>
          <w:b/>
          <w:noProof/>
          <w:szCs w:val="24"/>
          <w:lang w:val="fi-FI"/>
        </w:rPr>
      </w:pPr>
      <w:r w:rsidRPr="00F34ED8">
        <w:rPr>
          <w:rFonts w:ascii="Times New Roman" w:hAnsi="Times New Roman"/>
          <w:b/>
          <w:noProof/>
          <w:szCs w:val="24"/>
          <w:lang w:val="fi-FI"/>
        </w:rPr>
        <w:t>Riski</w:t>
      </w:r>
      <w:r w:rsidR="006D5DE1">
        <w:rPr>
          <w:rFonts w:ascii="Times New Roman" w:hAnsi="Times New Roman"/>
          <w:b/>
          <w:noProof/>
          <w:szCs w:val="24"/>
          <w:lang w:val="fi-FI"/>
        </w:rPr>
        <w:t>e</w:t>
      </w:r>
      <w:r w:rsidRPr="00F34ED8">
        <w:rPr>
          <w:rFonts w:ascii="Times New Roman" w:hAnsi="Times New Roman"/>
          <w:b/>
          <w:noProof/>
          <w:szCs w:val="24"/>
          <w:lang w:val="fi-FI"/>
        </w:rPr>
        <w:t>nhallintasuunnitelma (RMP)</w:t>
      </w:r>
    </w:p>
    <w:p w14:paraId="75AA60F1" w14:textId="77777777" w:rsidR="00775E33" w:rsidRPr="00F34ED8" w:rsidRDefault="00775E33" w:rsidP="00AF06C3">
      <w:pPr>
        <w:tabs>
          <w:tab w:val="left" w:pos="851"/>
        </w:tabs>
        <w:spacing w:after="0" w:line="240" w:lineRule="auto"/>
        <w:ind w:right="-1"/>
        <w:rPr>
          <w:rFonts w:ascii="Times New Roman" w:hAnsi="Times New Roman"/>
          <w:b/>
          <w:noProof/>
          <w:szCs w:val="24"/>
          <w:lang w:val="fi-FI"/>
        </w:rPr>
      </w:pPr>
    </w:p>
    <w:p w14:paraId="2455F91C" w14:textId="77777777" w:rsidR="00775E33" w:rsidRPr="00F34ED8" w:rsidRDefault="00775E33" w:rsidP="00AF06C3">
      <w:pPr>
        <w:tabs>
          <w:tab w:val="left" w:pos="851"/>
        </w:tabs>
        <w:spacing w:after="0" w:line="240" w:lineRule="auto"/>
        <w:ind w:right="-1"/>
        <w:rPr>
          <w:rFonts w:ascii="Times New Roman" w:hAnsi="Times New Roman"/>
          <w:noProof/>
          <w:szCs w:val="24"/>
          <w:lang w:val="fi-FI"/>
        </w:rPr>
      </w:pPr>
      <w:r w:rsidRPr="00F34ED8">
        <w:rPr>
          <w:rFonts w:ascii="Times New Roman" w:hAnsi="Times New Roman"/>
          <w:noProof/>
          <w:szCs w:val="24"/>
          <w:lang w:val="fi-FI"/>
        </w:rPr>
        <w:t>Ei sovelleta.</w:t>
      </w:r>
    </w:p>
    <w:p w14:paraId="11426EE2" w14:textId="77777777" w:rsidR="00775E33" w:rsidRPr="00F34ED8" w:rsidRDefault="00775E33" w:rsidP="00091AAD">
      <w:pPr>
        <w:tabs>
          <w:tab w:val="left" w:pos="851"/>
        </w:tabs>
        <w:ind w:right="-1"/>
        <w:rPr>
          <w:rFonts w:ascii="Times New Roman" w:hAnsi="Times New Roman"/>
          <w:noProof/>
          <w:szCs w:val="24"/>
          <w:lang w:val="fi-FI"/>
        </w:rPr>
      </w:pPr>
    </w:p>
    <w:p w14:paraId="3CA4810F" w14:textId="77777777" w:rsidR="00AA5B99" w:rsidRPr="00F34ED8" w:rsidRDefault="00CA69C3" w:rsidP="00775E3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br w:type="page"/>
      </w:r>
    </w:p>
    <w:p w14:paraId="0DF7F5B1"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7C994796"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1F5C3FDA"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310A5980"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75184C07"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4029A227"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183E8484"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316E8755"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784A9760"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609E335C"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3025496F"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217EE837"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1C9F44FF"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2526BB43"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59EABDE6"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1D84021D"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6C51D90A"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1B0051EA"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76534C74"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74A90529"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1337DC06"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61009BD5" w14:textId="77777777" w:rsidR="00AA5B99" w:rsidRPr="00F34ED8" w:rsidRDefault="00CA69C3">
      <w:pPr>
        <w:autoSpaceDE w:val="0"/>
        <w:autoSpaceDN w:val="0"/>
        <w:adjustRightInd w:val="0"/>
        <w:spacing w:after="0" w:line="240" w:lineRule="auto"/>
        <w:ind w:left="567" w:hanging="567"/>
        <w:jc w:val="center"/>
        <w:rPr>
          <w:rFonts w:ascii="Times New Roman" w:hAnsi="Times New Roman"/>
          <w:b/>
          <w:bCs/>
          <w:lang w:val="fi-FI"/>
        </w:rPr>
      </w:pPr>
      <w:r w:rsidRPr="00F34ED8">
        <w:rPr>
          <w:rFonts w:ascii="Times New Roman" w:hAnsi="Times New Roman"/>
          <w:b/>
          <w:bCs/>
          <w:lang w:val="fi-FI"/>
        </w:rPr>
        <w:t>LIITE III</w:t>
      </w:r>
    </w:p>
    <w:p w14:paraId="6F67296C"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63ACF56A" w14:textId="77777777" w:rsidR="00AA5B99" w:rsidRPr="00F34ED8" w:rsidRDefault="00CA69C3">
      <w:pPr>
        <w:autoSpaceDE w:val="0"/>
        <w:autoSpaceDN w:val="0"/>
        <w:adjustRightInd w:val="0"/>
        <w:spacing w:after="0" w:line="240" w:lineRule="auto"/>
        <w:ind w:left="567" w:hanging="567"/>
        <w:jc w:val="center"/>
        <w:rPr>
          <w:rFonts w:ascii="Times New Roman" w:hAnsi="Times New Roman"/>
          <w:lang w:val="fi-FI"/>
        </w:rPr>
      </w:pPr>
      <w:r w:rsidRPr="00F34ED8">
        <w:rPr>
          <w:rFonts w:ascii="Times New Roman" w:hAnsi="Times New Roman"/>
          <w:b/>
          <w:bCs/>
          <w:lang w:val="fi-FI"/>
        </w:rPr>
        <w:t>MYYNTIPÄÄLLYSMERKINNÄT JA PAKKAUSSELOSTE</w:t>
      </w:r>
    </w:p>
    <w:p w14:paraId="7D4FD3F9" w14:textId="77777777" w:rsidR="00AA5B99" w:rsidRPr="00F34ED8" w:rsidRDefault="00CA69C3">
      <w:pPr>
        <w:autoSpaceDE w:val="0"/>
        <w:autoSpaceDN w:val="0"/>
        <w:adjustRightInd w:val="0"/>
        <w:spacing w:after="0" w:line="240" w:lineRule="auto"/>
        <w:ind w:left="567" w:hanging="567"/>
        <w:jc w:val="center"/>
        <w:rPr>
          <w:rFonts w:ascii="Times New Roman" w:hAnsi="Times New Roman"/>
          <w:lang w:val="fi-FI"/>
        </w:rPr>
      </w:pPr>
      <w:r w:rsidRPr="00F34ED8">
        <w:rPr>
          <w:lang w:val="fi-FI"/>
        </w:rPr>
        <w:br w:type="page"/>
      </w:r>
    </w:p>
    <w:p w14:paraId="7A83E9F2"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31B2D7BC"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350B13A6"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04FDA4AB"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11A2F40A"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3378D4C9"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3D8802DA"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25E24B40"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756D98DC"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088E1C1F"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4ED98FD4"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0B6F8532"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50558616"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7C05D94C"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076E3A9D"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2ACB5235"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551D856F"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6894C66B"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2E8CE192"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6DB66AB0"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0A27DB2D"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360FFCEE" w14:textId="77777777" w:rsidR="00AA5B99" w:rsidRPr="00F34ED8" w:rsidRDefault="00AA5B99">
      <w:pPr>
        <w:autoSpaceDE w:val="0"/>
        <w:autoSpaceDN w:val="0"/>
        <w:adjustRightInd w:val="0"/>
        <w:spacing w:after="0" w:line="240" w:lineRule="auto"/>
        <w:ind w:left="567" w:hanging="567"/>
        <w:jc w:val="center"/>
        <w:rPr>
          <w:rFonts w:ascii="Times New Roman" w:hAnsi="Times New Roman"/>
          <w:lang w:val="fi-FI"/>
        </w:rPr>
      </w:pPr>
    </w:p>
    <w:p w14:paraId="1E66F70D" w14:textId="77777777" w:rsidR="00AA5B99" w:rsidRPr="00F34ED8" w:rsidRDefault="00CA69C3" w:rsidP="001E72CB">
      <w:pPr>
        <w:pStyle w:val="TitleA"/>
        <w:rPr>
          <w:lang w:val="fi-FI"/>
        </w:rPr>
      </w:pPr>
      <w:r w:rsidRPr="00F34ED8">
        <w:rPr>
          <w:lang w:val="fi-FI"/>
        </w:rPr>
        <w:t>A. MYYNTIPÄÄLLYSMERKINNÄT</w:t>
      </w:r>
    </w:p>
    <w:p w14:paraId="6F20773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2ED23BB7" w14:textId="77777777">
        <w:tc>
          <w:tcPr>
            <w:tcW w:w="9546" w:type="dxa"/>
          </w:tcPr>
          <w:p w14:paraId="4B8ACD2D"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lastRenderedPageBreak/>
              <w:t>ULKOPAKKAUKSESSA ON OLTAVA SEURAAVAT MERKINNÄT</w:t>
            </w:r>
          </w:p>
          <w:p w14:paraId="26EE20C6" w14:textId="77777777" w:rsidR="00AA5B99" w:rsidRPr="00F34ED8" w:rsidRDefault="00AA5B99">
            <w:pPr>
              <w:autoSpaceDE w:val="0"/>
              <w:autoSpaceDN w:val="0"/>
              <w:adjustRightInd w:val="0"/>
              <w:spacing w:after="0" w:line="240" w:lineRule="auto"/>
              <w:rPr>
                <w:rFonts w:ascii="Times New Roman" w:hAnsi="Times New Roman"/>
                <w:lang w:val="fi-FI"/>
              </w:rPr>
            </w:pPr>
          </w:p>
          <w:p w14:paraId="186C153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PAKKAUS</w:t>
            </w:r>
          </w:p>
          <w:p w14:paraId="057684D3" w14:textId="77777777" w:rsidR="00AA5B99" w:rsidRPr="00F34ED8" w:rsidRDefault="00AA5B99">
            <w:pPr>
              <w:autoSpaceDE w:val="0"/>
              <w:autoSpaceDN w:val="0"/>
              <w:adjustRightInd w:val="0"/>
              <w:spacing w:after="0" w:line="240" w:lineRule="auto"/>
              <w:rPr>
                <w:rFonts w:ascii="Times New Roman" w:hAnsi="Times New Roman"/>
                <w:lang w:val="fi-FI"/>
              </w:rPr>
            </w:pPr>
          </w:p>
        </w:tc>
      </w:tr>
    </w:tbl>
    <w:p w14:paraId="5249A3A3" w14:textId="77777777" w:rsidR="00AA5B99" w:rsidRPr="00F34ED8" w:rsidRDefault="00AA5B99">
      <w:pPr>
        <w:autoSpaceDE w:val="0"/>
        <w:autoSpaceDN w:val="0"/>
        <w:adjustRightInd w:val="0"/>
        <w:spacing w:after="0" w:line="240" w:lineRule="auto"/>
        <w:rPr>
          <w:rFonts w:ascii="Times New Roman" w:hAnsi="Times New Roman"/>
          <w:lang w:val="fi-FI"/>
        </w:rPr>
      </w:pPr>
    </w:p>
    <w:p w14:paraId="6E177AFB"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4781E66C" w14:textId="77777777">
        <w:tc>
          <w:tcPr>
            <w:tcW w:w="9546" w:type="dxa"/>
          </w:tcPr>
          <w:p w14:paraId="15D5D61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LÄÄKEVALMISTEEN NIMI</w:t>
            </w:r>
          </w:p>
        </w:tc>
      </w:tr>
    </w:tbl>
    <w:p w14:paraId="5D71A96E" w14:textId="77777777" w:rsidR="00AA5B99" w:rsidRPr="00F34ED8" w:rsidRDefault="00AA5B99">
      <w:pPr>
        <w:autoSpaceDE w:val="0"/>
        <w:autoSpaceDN w:val="0"/>
        <w:adjustRightInd w:val="0"/>
        <w:spacing w:after="0" w:line="240" w:lineRule="auto"/>
        <w:rPr>
          <w:rFonts w:ascii="Times New Roman" w:hAnsi="Times New Roman"/>
          <w:lang w:val="fi-FI"/>
        </w:rPr>
      </w:pPr>
    </w:p>
    <w:p w14:paraId="6C7DC5E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50 mg kovat kapselit</w:t>
      </w:r>
    </w:p>
    <w:p w14:paraId="301D8901" w14:textId="77777777" w:rsidR="00AA5B99" w:rsidRPr="00F34ED8" w:rsidRDefault="00FB2F8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w:t>
      </w:r>
      <w:r w:rsidR="00CA69C3" w:rsidRPr="00F34ED8">
        <w:rPr>
          <w:rFonts w:ascii="Times New Roman" w:hAnsi="Times New Roman"/>
          <w:lang w:val="fi-FI"/>
        </w:rPr>
        <w:t>matinibi</w:t>
      </w:r>
    </w:p>
    <w:p w14:paraId="781DC8CC" w14:textId="77777777" w:rsidR="00AA5B99" w:rsidRPr="00F34ED8" w:rsidRDefault="00AA5B99">
      <w:pPr>
        <w:autoSpaceDE w:val="0"/>
        <w:autoSpaceDN w:val="0"/>
        <w:adjustRightInd w:val="0"/>
        <w:spacing w:after="0" w:line="240" w:lineRule="auto"/>
        <w:rPr>
          <w:rFonts w:ascii="Times New Roman" w:hAnsi="Times New Roman"/>
          <w:lang w:val="fi-FI"/>
        </w:rPr>
      </w:pPr>
    </w:p>
    <w:p w14:paraId="29AD275B"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09037F18" w14:textId="77777777">
        <w:tc>
          <w:tcPr>
            <w:tcW w:w="9546" w:type="dxa"/>
          </w:tcPr>
          <w:p w14:paraId="72CBA19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2.</w:t>
            </w:r>
            <w:r w:rsidRPr="00F34ED8">
              <w:rPr>
                <w:rFonts w:ascii="Times New Roman" w:hAnsi="Times New Roman"/>
                <w:b/>
                <w:bCs/>
                <w:lang w:val="fi-FI"/>
              </w:rPr>
              <w:tab/>
              <w:t>VAIKUTTAVA(T) AINE(ET)</w:t>
            </w:r>
          </w:p>
        </w:tc>
      </w:tr>
    </w:tbl>
    <w:p w14:paraId="662F6FCB" w14:textId="77777777" w:rsidR="00AA5B99" w:rsidRPr="00F34ED8" w:rsidRDefault="00AA5B99">
      <w:pPr>
        <w:autoSpaceDE w:val="0"/>
        <w:autoSpaceDN w:val="0"/>
        <w:adjustRightInd w:val="0"/>
        <w:spacing w:after="0" w:line="240" w:lineRule="auto"/>
        <w:rPr>
          <w:rFonts w:ascii="Times New Roman" w:hAnsi="Times New Roman"/>
          <w:lang w:val="fi-FI"/>
        </w:rPr>
      </w:pPr>
    </w:p>
    <w:p w14:paraId="44E0A1C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w:t>
      </w:r>
      <w:r w:rsidR="007506CC" w:rsidRPr="00F34ED8">
        <w:rPr>
          <w:rFonts w:ascii="Times New Roman" w:hAnsi="Times New Roman"/>
          <w:lang w:val="fi-FI"/>
        </w:rPr>
        <w:t xml:space="preserve">kova </w:t>
      </w:r>
      <w:r w:rsidRPr="00F34ED8">
        <w:rPr>
          <w:rFonts w:ascii="Times New Roman" w:hAnsi="Times New Roman"/>
          <w:lang w:val="fi-FI"/>
        </w:rPr>
        <w:t xml:space="preserve">kapseli sisältää </w:t>
      </w:r>
      <w:r w:rsidR="00FB2F88" w:rsidRPr="00F34ED8">
        <w:rPr>
          <w:rFonts w:ascii="Times New Roman" w:hAnsi="Times New Roman"/>
          <w:lang w:val="fi-FI"/>
        </w:rPr>
        <w:t xml:space="preserve">imatinibimesilaattia vastaten </w:t>
      </w:r>
      <w:r w:rsidRPr="00F34ED8">
        <w:rPr>
          <w:rFonts w:ascii="Times New Roman" w:hAnsi="Times New Roman"/>
          <w:lang w:val="fi-FI"/>
        </w:rPr>
        <w:t>50 mg imatinibia</w:t>
      </w:r>
      <w:r w:rsidR="00FB2F88" w:rsidRPr="00F34ED8">
        <w:rPr>
          <w:rFonts w:ascii="Times New Roman" w:hAnsi="Times New Roman"/>
          <w:lang w:val="fi-FI"/>
        </w:rPr>
        <w:t>.</w:t>
      </w:r>
      <w:r w:rsidRPr="00F34ED8">
        <w:rPr>
          <w:rFonts w:ascii="Times New Roman" w:hAnsi="Times New Roman"/>
          <w:lang w:val="fi-FI"/>
        </w:rPr>
        <w:t xml:space="preserve"> </w:t>
      </w:r>
    </w:p>
    <w:p w14:paraId="78AC1441" w14:textId="77777777" w:rsidR="00AA5B99" w:rsidRPr="00F34ED8" w:rsidRDefault="00AA5B99">
      <w:pPr>
        <w:autoSpaceDE w:val="0"/>
        <w:autoSpaceDN w:val="0"/>
        <w:adjustRightInd w:val="0"/>
        <w:spacing w:after="0" w:line="240" w:lineRule="auto"/>
        <w:rPr>
          <w:rFonts w:ascii="Times New Roman" w:hAnsi="Times New Roman"/>
          <w:lang w:val="fi-FI"/>
        </w:rPr>
      </w:pPr>
    </w:p>
    <w:p w14:paraId="7C91F932"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561CB59E" w14:textId="77777777">
        <w:tc>
          <w:tcPr>
            <w:tcW w:w="9546" w:type="dxa"/>
          </w:tcPr>
          <w:p w14:paraId="0711EF7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3.</w:t>
            </w:r>
            <w:r w:rsidRPr="00F34ED8">
              <w:rPr>
                <w:rFonts w:ascii="Times New Roman" w:hAnsi="Times New Roman"/>
                <w:b/>
                <w:bCs/>
                <w:lang w:val="fi-FI"/>
              </w:rPr>
              <w:tab/>
              <w:t>LUETTELO APUAINEISTA</w:t>
            </w:r>
          </w:p>
        </w:tc>
      </w:tr>
    </w:tbl>
    <w:p w14:paraId="2670653D" w14:textId="77777777" w:rsidR="00AA5B99" w:rsidRPr="00F34ED8" w:rsidRDefault="00AA5B99">
      <w:pPr>
        <w:autoSpaceDE w:val="0"/>
        <w:autoSpaceDN w:val="0"/>
        <w:adjustRightInd w:val="0"/>
        <w:spacing w:after="0" w:line="240" w:lineRule="auto"/>
        <w:rPr>
          <w:rFonts w:ascii="Times New Roman" w:hAnsi="Times New Roman"/>
          <w:lang w:val="fi-FI"/>
        </w:rPr>
      </w:pPr>
    </w:p>
    <w:p w14:paraId="40E88BC8"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31728B43" w14:textId="77777777">
        <w:tc>
          <w:tcPr>
            <w:tcW w:w="9546" w:type="dxa"/>
          </w:tcPr>
          <w:p w14:paraId="3447617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4.</w:t>
            </w:r>
            <w:r w:rsidRPr="00F34ED8">
              <w:rPr>
                <w:rFonts w:ascii="Times New Roman" w:hAnsi="Times New Roman"/>
                <w:b/>
                <w:bCs/>
                <w:lang w:val="fi-FI"/>
              </w:rPr>
              <w:tab/>
              <w:t>LÄÄKEMUOTO JA SISÄLLÖN MÄÄRÄ</w:t>
            </w:r>
          </w:p>
        </w:tc>
      </w:tr>
    </w:tbl>
    <w:p w14:paraId="1255674E" w14:textId="77777777" w:rsidR="00AA5B99" w:rsidRPr="00F34ED8" w:rsidRDefault="00AA5B99">
      <w:pPr>
        <w:autoSpaceDE w:val="0"/>
        <w:autoSpaceDN w:val="0"/>
        <w:adjustRightInd w:val="0"/>
        <w:spacing w:after="0" w:line="240" w:lineRule="auto"/>
        <w:rPr>
          <w:rFonts w:ascii="Times New Roman" w:hAnsi="Times New Roman"/>
          <w:lang w:val="fi-FI"/>
        </w:rPr>
      </w:pPr>
    </w:p>
    <w:p w14:paraId="7168C644" w14:textId="77777777" w:rsidR="00AA5B99" w:rsidRPr="00F34ED8" w:rsidRDefault="00CA69C3">
      <w:pPr>
        <w:pStyle w:val="KeinLeerraum"/>
        <w:rPr>
          <w:rFonts w:ascii="Times New Roman" w:hAnsi="Times New Roman"/>
          <w:highlight w:val="lightGray"/>
          <w:lang w:val="fi-FI"/>
        </w:rPr>
      </w:pPr>
      <w:r w:rsidRPr="00F34ED8">
        <w:rPr>
          <w:rFonts w:ascii="Times New Roman" w:hAnsi="Times New Roman"/>
          <w:lang w:val="fi-FI"/>
        </w:rPr>
        <w:t xml:space="preserve">30 </w:t>
      </w:r>
      <w:r w:rsidR="007506CC" w:rsidRPr="00F34ED8">
        <w:rPr>
          <w:rFonts w:ascii="Times New Roman" w:hAnsi="Times New Roman"/>
          <w:lang w:val="fi-FI"/>
        </w:rPr>
        <w:t xml:space="preserve">kovaa </w:t>
      </w:r>
      <w:r w:rsidRPr="00F34ED8">
        <w:rPr>
          <w:rFonts w:ascii="Times New Roman" w:hAnsi="Times New Roman"/>
          <w:lang w:val="fi-FI"/>
        </w:rPr>
        <w:t>kapselia</w:t>
      </w:r>
    </w:p>
    <w:p w14:paraId="5B8B21FA" w14:textId="77777777" w:rsidR="00AA5B99" w:rsidRPr="00F34ED8" w:rsidRDefault="00CA69C3">
      <w:pPr>
        <w:pStyle w:val="KeinLeerraum"/>
        <w:rPr>
          <w:rFonts w:ascii="Times New Roman" w:hAnsi="Times New Roman"/>
          <w:lang w:val="fi-FI"/>
        </w:rPr>
      </w:pPr>
      <w:r w:rsidRPr="00F34ED8">
        <w:rPr>
          <w:rFonts w:ascii="Times New Roman" w:hAnsi="Times New Roman"/>
          <w:highlight w:val="lightGray"/>
          <w:lang w:val="fi-FI"/>
        </w:rPr>
        <w:t xml:space="preserve">90 </w:t>
      </w:r>
      <w:r w:rsidR="007506CC" w:rsidRPr="00F34ED8">
        <w:rPr>
          <w:rFonts w:ascii="Times New Roman" w:hAnsi="Times New Roman"/>
          <w:highlight w:val="lightGray"/>
          <w:lang w:val="fi-FI"/>
        </w:rPr>
        <w:t xml:space="preserve">kovaa </w:t>
      </w:r>
      <w:r w:rsidRPr="00F34ED8">
        <w:rPr>
          <w:rFonts w:ascii="Times New Roman" w:hAnsi="Times New Roman"/>
          <w:highlight w:val="lightGray"/>
          <w:lang w:val="fi-FI"/>
        </w:rPr>
        <w:t>kapselia</w:t>
      </w:r>
    </w:p>
    <w:p w14:paraId="03A356A8" w14:textId="77777777" w:rsidR="00AA5B99" w:rsidRPr="00F34ED8" w:rsidRDefault="00AA5B99">
      <w:pPr>
        <w:pStyle w:val="KeinLeerraum"/>
        <w:rPr>
          <w:rFonts w:ascii="Times New Roman" w:hAnsi="Times New Roman"/>
          <w:lang w:val="fi-FI"/>
        </w:rPr>
      </w:pPr>
    </w:p>
    <w:p w14:paraId="2C400E8C"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771A603B" w14:textId="77777777">
        <w:tc>
          <w:tcPr>
            <w:tcW w:w="9546" w:type="dxa"/>
          </w:tcPr>
          <w:p w14:paraId="307AEE7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5.</w:t>
            </w:r>
            <w:r w:rsidRPr="00F34ED8">
              <w:rPr>
                <w:rFonts w:ascii="Times New Roman" w:hAnsi="Times New Roman"/>
                <w:b/>
                <w:bCs/>
                <w:lang w:val="fi-FI"/>
              </w:rPr>
              <w:tab/>
              <w:t>ANTOTAPA JA TARVITTAESSA ANTOREITTI (ANTOREITIT)</w:t>
            </w:r>
          </w:p>
        </w:tc>
      </w:tr>
    </w:tbl>
    <w:p w14:paraId="49EAA8F3" w14:textId="77777777" w:rsidR="00AA5B99" w:rsidRPr="00F34ED8" w:rsidRDefault="00AA5B99">
      <w:pPr>
        <w:autoSpaceDE w:val="0"/>
        <w:autoSpaceDN w:val="0"/>
        <w:adjustRightInd w:val="0"/>
        <w:spacing w:after="0" w:line="240" w:lineRule="auto"/>
        <w:rPr>
          <w:rFonts w:ascii="Times New Roman" w:hAnsi="Times New Roman"/>
          <w:lang w:val="fi-FI"/>
        </w:rPr>
      </w:pPr>
    </w:p>
    <w:p w14:paraId="4A60534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Suun kautta.</w:t>
      </w:r>
    </w:p>
    <w:p w14:paraId="6C68E02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Lue pakkausseloste ennen käyttöä.</w:t>
      </w:r>
    </w:p>
    <w:p w14:paraId="0E6C2BEF" w14:textId="77777777" w:rsidR="00AA5B99" w:rsidRPr="00F34ED8" w:rsidRDefault="00AA5B99">
      <w:pPr>
        <w:autoSpaceDE w:val="0"/>
        <w:autoSpaceDN w:val="0"/>
        <w:adjustRightInd w:val="0"/>
        <w:spacing w:after="0" w:line="240" w:lineRule="auto"/>
        <w:rPr>
          <w:rFonts w:ascii="Times New Roman" w:hAnsi="Times New Roman"/>
          <w:lang w:val="fi-FI"/>
        </w:rPr>
      </w:pPr>
    </w:p>
    <w:p w14:paraId="66DE3BB9"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5F6BF5AF" w14:textId="77777777">
        <w:tc>
          <w:tcPr>
            <w:tcW w:w="9546" w:type="dxa"/>
          </w:tcPr>
          <w:p w14:paraId="76A6287B" w14:textId="77777777" w:rsidR="00AA5B99" w:rsidRPr="00F34ED8" w:rsidRDefault="00CA69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ERITYISVAROITUS VALMISTEEN SÄILYTTÄMISESTÄ POISSA LASTEN ULOTTUVILTA JA NÄKYVILTÄ</w:t>
            </w:r>
          </w:p>
        </w:tc>
      </w:tr>
    </w:tbl>
    <w:p w14:paraId="4BBD3648" w14:textId="77777777" w:rsidR="00AA5B99" w:rsidRPr="00F34ED8" w:rsidRDefault="00AA5B99">
      <w:pPr>
        <w:autoSpaceDE w:val="0"/>
        <w:autoSpaceDN w:val="0"/>
        <w:adjustRightInd w:val="0"/>
        <w:spacing w:after="0" w:line="240" w:lineRule="auto"/>
        <w:rPr>
          <w:rFonts w:ascii="Times New Roman" w:hAnsi="Times New Roman"/>
          <w:lang w:val="fi-FI"/>
        </w:rPr>
      </w:pPr>
    </w:p>
    <w:p w14:paraId="34D83DB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lasten ulottuville eikä näkyville.</w:t>
      </w:r>
    </w:p>
    <w:p w14:paraId="66C4CCAE" w14:textId="77777777" w:rsidR="00AA5B99" w:rsidRPr="00F34ED8" w:rsidRDefault="00AA5B99">
      <w:pPr>
        <w:autoSpaceDE w:val="0"/>
        <w:autoSpaceDN w:val="0"/>
        <w:adjustRightInd w:val="0"/>
        <w:spacing w:after="0" w:line="240" w:lineRule="auto"/>
        <w:rPr>
          <w:rFonts w:ascii="Times New Roman" w:hAnsi="Times New Roman"/>
          <w:lang w:val="fi-FI"/>
        </w:rPr>
      </w:pPr>
    </w:p>
    <w:p w14:paraId="26ED0D53"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74FFD4D9" w14:textId="77777777">
        <w:tc>
          <w:tcPr>
            <w:tcW w:w="9546" w:type="dxa"/>
          </w:tcPr>
          <w:p w14:paraId="6F24E20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7.</w:t>
            </w:r>
            <w:r w:rsidRPr="00F34ED8">
              <w:rPr>
                <w:rFonts w:ascii="Times New Roman" w:hAnsi="Times New Roman"/>
                <w:b/>
                <w:bCs/>
                <w:lang w:val="fi-FI"/>
              </w:rPr>
              <w:tab/>
              <w:t>MUU ERITYISVAROITUS (MUUT ERITYISVAROITUKSET), JOS TARPEEN</w:t>
            </w:r>
          </w:p>
        </w:tc>
      </w:tr>
    </w:tbl>
    <w:p w14:paraId="15956C91" w14:textId="77777777" w:rsidR="00AA5B99" w:rsidRPr="00F34ED8" w:rsidRDefault="00AA5B99">
      <w:pPr>
        <w:autoSpaceDE w:val="0"/>
        <w:autoSpaceDN w:val="0"/>
        <w:adjustRightInd w:val="0"/>
        <w:spacing w:after="0" w:line="240" w:lineRule="auto"/>
        <w:rPr>
          <w:rFonts w:ascii="Times New Roman" w:hAnsi="Times New Roman"/>
          <w:lang w:val="fi-FI"/>
        </w:rPr>
      </w:pPr>
    </w:p>
    <w:p w14:paraId="2072A12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Käytä vain lääkärin ohjeen mukaisesti.</w:t>
      </w:r>
    </w:p>
    <w:p w14:paraId="689D7B5B" w14:textId="77777777" w:rsidR="00AA5B99" w:rsidRPr="00F34ED8" w:rsidRDefault="00AA5B99">
      <w:pPr>
        <w:autoSpaceDE w:val="0"/>
        <w:autoSpaceDN w:val="0"/>
        <w:adjustRightInd w:val="0"/>
        <w:spacing w:after="0" w:line="240" w:lineRule="auto"/>
        <w:rPr>
          <w:rFonts w:ascii="Times New Roman" w:hAnsi="Times New Roman"/>
          <w:lang w:val="fi-FI"/>
        </w:rPr>
      </w:pPr>
    </w:p>
    <w:p w14:paraId="7C924D9D"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2561F543" w14:textId="77777777">
        <w:tc>
          <w:tcPr>
            <w:tcW w:w="9546" w:type="dxa"/>
          </w:tcPr>
          <w:p w14:paraId="13B86E0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8.</w:t>
            </w:r>
            <w:r w:rsidRPr="00F34ED8">
              <w:rPr>
                <w:rFonts w:ascii="Times New Roman" w:hAnsi="Times New Roman"/>
                <w:b/>
                <w:bCs/>
                <w:lang w:val="fi-FI"/>
              </w:rPr>
              <w:tab/>
              <w:t>VIIMEINEN KÄYTTÖPÄIVÄMÄÄRÄ</w:t>
            </w:r>
          </w:p>
        </w:tc>
      </w:tr>
    </w:tbl>
    <w:p w14:paraId="3A0AC257" w14:textId="77777777" w:rsidR="00AA5B99" w:rsidRPr="00F34ED8" w:rsidRDefault="00AA5B99">
      <w:pPr>
        <w:autoSpaceDE w:val="0"/>
        <w:autoSpaceDN w:val="0"/>
        <w:adjustRightInd w:val="0"/>
        <w:spacing w:after="0" w:line="240" w:lineRule="auto"/>
        <w:rPr>
          <w:rFonts w:ascii="Times New Roman" w:hAnsi="Times New Roman"/>
          <w:lang w:val="fi-FI"/>
        </w:rPr>
      </w:pPr>
    </w:p>
    <w:p w14:paraId="49CE4385" w14:textId="77777777" w:rsidR="00AA5B99" w:rsidRPr="00F34ED8" w:rsidRDefault="00E5569E">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EXP</w:t>
      </w:r>
    </w:p>
    <w:p w14:paraId="09011CD6" w14:textId="77777777" w:rsidR="00AA5B99" w:rsidRPr="00F34ED8" w:rsidRDefault="00AA5B99">
      <w:pPr>
        <w:autoSpaceDE w:val="0"/>
        <w:autoSpaceDN w:val="0"/>
        <w:adjustRightInd w:val="0"/>
        <w:spacing w:after="0" w:line="240" w:lineRule="auto"/>
        <w:rPr>
          <w:rFonts w:ascii="Times New Roman" w:hAnsi="Times New Roman"/>
          <w:lang w:val="fi-FI"/>
        </w:rPr>
      </w:pPr>
    </w:p>
    <w:p w14:paraId="0ABBF737"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0B446119" w14:textId="77777777">
        <w:tc>
          <w:tcPr>
            <w:tcW w:w="9546" w:type="dxa"/>
          </w:tcPr>
          <w:p w14:paraId="6807B8A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9.</w:t>
            </w:r>
            <w:r w:rsidRPr="00F34ED8">
              <w:rPr>
                <w:rFonts w:ascii="Times New Roman" w:hAnsi="Times New Roman"/>
                <w:b/>
                <w:bCs/>
                <w:lang w:val="fi-FI"/>
              </w:rPr>
              <w:tab/>
              <w:t>ERITYISET SÄILYTYSOLOSUHTEET</w:t>
            </w:r>
          </w:p>
        </w:tc>
      </w:tr>
    </w:tbl>
    <w:p w14:paraId="594DC1EA" w14:textId="77777777" w:rsidR="00AA5B99" w:rsidRPr="00F34ED8" w:rsidRDefault="00AA5B99">
      <w:pPr>
        <w:autoSpaceDE w:val="0"/>
        <w:autoSpaceDN w:val="0"/>
        <w:adjustRightInd w:val="0"/>
        <w:spacing w:after="0" w:line="240" w:lineRule="auto"/>
        <w:rPr>
          <w:rFonts w:ascii="Times New Roman" w:hAnsi="Times New Roman"/>
          <w:lang w:val="fi-FI"/>
        </w:rPr>
      </w:pPr>
    </w:p>
    <w:p w14:paraId="171512F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Säilytä alle </w:t>
      </w:r>
      <w:r w:rsidR="0013788C" w:rsidRPr="00F34ED8">
        <w:rPr>
          <w:rFonts w:ascii="Times New Roman" w:hAnsi="Times New Roman"/>
          <w:lang w:val="fi-FI"/>
        </w:rPr>
        <w:t>25</w:t>
      </w:r>
      <w:r w:rsidRPr="00F34ED8">
        <w:rPr>
          <w:rFonts w:ascii="Times New Roman" w:hAnsi="Times New Roman"/>
          <w:lang w:val="fi-FI"/>
        </w:rPr>
        <w:t xml:space="preserve"> °C.</w:t>
      </w:r>
    </w:p>
    <w:p w14:paraId="1E844E5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alkuperäispakkauksessa kosteudelta suojaamiseksi.</w:t>
      </w:r>
    </w:p>
    <w:p w14:paraId="54BF2312" w14:textId="77777777" w:rsidR="00AA5B99" w:rsidRPr="00F34ED8" w:rsidRDefault="00AA5B99">
      <w:pPr>
        <w:autoSpaceDE w:val="0"/>
        <w:autoSpaceDN w:val="0"/>
        <w:adjustRightInd w:val="0"/>
        <w:spacing w:after="0" w:line="240" w:lineRule="auto"/>
        <w:rPr>
          <w:rFonts w:ascii="Times New Roman" w:hAnsi="Times New Roman"/>
          <w:lang w:val="fi-FI"/>
        </w:rPr>
      </w:pPr>
    </w:p>
    <w:p w14:paraId="43B148D9"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7734430D" w14:textId="77777777">
        <w:tc>
          <w:tcPr>
            <w:tcW w:w="9546" w:type="dxa"/>
          </w:tcPr>
          <w:p w14:paraId="03448879" w14:textId="77777777" w:rsidR="00AA5B99" w:rsidRPr="00F34ED8" w:rsidRDefault="00CA69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10.</w:t>
            </w:r>
            <w:r w:rsidRPr="00F34ED8">
              <w:rPr>
                <w:rFonts w:ascii="Times New Roman" w:hAnsi="Times New Roman"/>
                <w:b/>
                <w:bCs/>
                <w:lang w:val="fi-FI"/>
              </w:rPr>
              <w:tab/>
              <w:t>ERITYISET VAROTOIMET KÄYTTÄMÄTTÖMIEN LÄÄKEVALMISTEIDEN TAI NIISTÄ PERÄISIN OLEVAN JÄTEMATERIAALIN HÄVITTÄMISEKSI, JOS TARPEEN</w:t>
            </w:r>
          </w:p>
        </w:tc>
      </w:tr>
    </w:tbl>
    <w:p w14:paraId="2AFD334D" w14:textId="77777777" w:rsidR="00AA5B99" w:rsidRPr="00F34ED8" w:rsidRDefault="00AA5B99">
      <w:pPr>
        <w:autoSpaceDE w:val="0"/>
        <w:autoSpaceDN w:val="0"/>
        <w:adjustRightInd w:val="0"/>
        <w:spacing w:after="0" w:line="240" w:lineRule="auto"/>
        <w:rPr>
          <w:rFonts w:ascii="Times New Roman" w:hAnsi="Times New Roman"/>
          <w:lang w:val="fi-FI"/>
        </w:rPr>
      </w:pPr>
    </w:p>
    <w:p w14:paraId="4EA5D8D4"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73A2346D" w14:textId="77777777">
        <w:tc>
          <w:tcPr>
            <w:tcW w:w="9546" w:type="dxa"/>
          </w:tcPr>
          <w:p w14:paraId="4B7C1E4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11.</w:t>
            </w:r>
            <w:r w:rsidRPr="00F34ED8">
              <w:rPr>
                <w:rFonts w:ascii="Times New Roman" w:hAnsi="Times New Roman"/>
                <w:b/>
                <w:bCs/>
                <w:lang w:val="fi-FI"/>
              </w:rPr>
              <w:tab/>
              <w:t>MYYNTILUVAN HALTIJAN NIMI JA OSOITE</w:t>
            </w:r>
          </w:p>
        </w:tc>
      </w:tr>
    </w:tbl>
    <w:p w14:paraId="30C22100" w14:textId="77777777" w:rsidR="00AA5B99" w:rsidRPr="00F34ED8" w:rsidRDefault="00AA5B99">
      <w:pPr>
        <w:autoSpaceDE w:val="0"/>
        <w:autoSpaceDN w:val="0"/>
        <w:adjustRightInd w:val="0"/>
        <w:spacing w:after="0" w:line="240" w:lineRule="auto"/>
        <w:rPr>
          <w:rFonts w:ascii="Times New Roman" w:hAnsi="Times New Roman"/>
          <w:lang w:val="fi-FI"/>
        </w:rPr>
      </w:pPr>
    </w:p>
    <w:p w14:paraId="2278C9F4" w14:textId="77777777" w:rsidR="00AA5B99" w:rsidRPr="00175DE2" w:rsidRDefault="00CA69C3">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Actavis Group PTC ehf.</w:t>
      </w:r>
    </w:p>
    <w:p w14:paraId="0EE85E06" w14:textId="77777777" w:rsidR="00AA5B99" w:rsidRPr="00175DE2" w:rsidRDefault="00091AAD">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 xml:space="preserve">220 </w:t>
      </w:r>
      <w:r w:rsidR="00CA69C3" w:rsidRPr="00175DE2">
        <w:rPr>
          <w:rFonts w:ascii="Times New Roman" w:hAnsi="Times New Roman"/>
          <w:lang w:val="en-US"/>
        </w:rPr>
        <w:t>Hafnarfjörður</w:t>
      </w:r>
    </w:p>
    <w:p w14:paraId="036BD17E" w14:textId="77777777" w:rsidR="00AA5B99" w:rsidRPr="00175DE2" w:rsidRDefault="00CA69C3">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Islanti</w:t>
      </w:r>
    </w:p>
    <w:p w14:paraId="5A5082EC" w14:textId="77777777" w:rsidR="00AA5B99" w:rsidRPr="00175DE2" w:rsidRDefault="00AA5B99">
      <w:pPr>
        <w:autoSpaceDE w:val="0"/>
        <w:autoSpaceDN w:val="0"/>
        <w:adjustRightInd w:val="0"/>
        <w:spacing w:after="0" w:line="240" w:lineRule="auto"/>
        <w:rPr>
          <w:rFonts w:ascii="Times New Roman" w:hAnsi="Times New Roman"/>
          <w:lang w:val="en-US"/>
        </w:rPr>
      </w:pPr>
    </w:p>
    <w:p w14:paraId="5DBB81C2" w14:textId="77777777" w:rsidR="00AA5B99" w:rsidRPr="00175DE2" w:rsidRDefault="00AA5B99">
      <w:pPr>
        <w:autoSpaceDE w:val="0"/>
        <w:autoSpaceDN w:val="0"/>
        <w:adjustRightInd w:val="0"/>
        <w:spacing w:after="0" w:line="240" w:lineRule="auto"/>
        <w:rPr>
          <w:rFonts w:ascii="Times New Roman" w:hAnsi="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77F098AC" w14:textId="77777777">
        <w:tc>
          <w:tcPr>
            <w:tcW w:w="9546" w:type="dxa"/>
          </w:tcPr>
          <w:p w14:paraId="7D6DCA2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12.</w:t>
            </w:r>
            <w:r w:rsidRPr="00F34ED8">
              <w:rPr>
                <w:rFonts w:ascii="Times New Roman" w:hAnsi="Times New Roman"/>
                <w:b/>
                <w:bCs/>
                <w:lang w:val="fi-FI"/>
              </w:rPr>
              <w:tab/>
              <w:t>MYYNTILUVAN NUMERO(T)</w:t>
            </w:r>
          </w:p>
        </w:tc>
      </w:tr>
    </w:tbl>
    <w:p w14:paraId="641DF758" w14:textId="77777777" w:rsidR="00AA5B99" w:rsidRPr="00F34ED8" w:rsidRDefault="00AA5B99">
      <w:pPr>
        <w:autoSpaceDE w:val="0"/>
        <w:autoSpaceDN w:val="0"/>
        <w:adjustRightInd w:val="0"/>
        <w:spacing w:after="0" w:line="240" w:lineRule="auto"/>
        <w:rPr>
          <w:rFonts w:ascii="Times New Roman" w:hAnsi="Times New Roman"/>
          <w:lang w:val="fi-FI"/>
        </w:rPr>
      </w:pPr>
    </w:p>
    <w:p w14:paraId="6CA6C45B" w14:textId="77777777" w:rsidR="00B0606C" w:rsidRPr="00F34ED8" w:rsidRDefault="00B0606C"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lang w:val="fi-FI"/>
        </w:rPr>
        <w:t xml:space="preserve">EU/1/13/825/001 </w:t>
      </w:r>
      <w:r w:rsidRPr="00F34ED8">
        <w:rPr>
          <w:rFonts w:ascii="Times New Roman" w:hAnsi="Times New Roman"/>
          <w:highlight w:val="lightGray"/>
          <w:lang w:val="fi-FI"/>
        </w:rPr>
        <w:t xml:space="preserve">30  </w:t>
      </w:r>
      <w:r w:rsidR="00194B9D" w:rsidRPr="00F34ED8">
        <w:rPr>
          <w:rFonts w:ascii="Times New Roman" w:hAnsi="Times New Roman"/>
          <w:highlight w:val="lightGray"/>
          <w:lang w:val="fi-FI"/>
        </w:rPr>
        <w:t>kapselia</w:t>
      </w:r>
    </w:p>
    <w:p w14:paraId="54C7CBA5" w14:textId="77777777" w:rsidR="00AA5B99" w:rsidRPr="00F34ED8" w:rsidRDefault="00B0606C" w:rsidP="00B0606C">
      <w:pPr>
        <w:autoSpaceDE w:val="0"/>
        <w:autoSpaceDN w:val="0"/>
        <w:adjustRightInd w:val="0"/>
        <w:spacing w:after="0" w:line="240" w:lineRule="auto"/>
        <w:rPr>
          <w:rFonts w:ascii="Times New Roman" w:hAnsi="Times New Roman"/>
          <w:lang w:val="fi-FI"/>
        </w:rPr>
      </w:pPr>
      <w:r w:rsidRPr="00F34ED8">
        <w:rPr>
          <w:rFonts w:ascii="Times New Roman" w:hAnsi="Times New Roman"/>
          <w:highlight w:val="lightGray"/>
          <w:lang w:val="fi-FI"/>
        </w:rPr>
        <w:t xml:space="preserve">EU/1/13/825/002 90  </w:t>
      </w:r>
      <w:r w:rsidR="00194B9D" w:rsidRPr="00F34ED8">
        <w:rPr>
          <w:rFonts w:ascii="Times New Roman" w:hAnsi="Times New Roman"/>
          <w:highlight w:val="lightGray"/>
          <w:lang w:val="fi-FI"/>
        </w:rPr>
        <w:t>kapselia</w:t>
      </w:r>
    </w:p>
    <w:p w14:paraId="0FDC6B0F" w14:textId="77777777" w:rsidR="00AA5B99" w:rsidRPr="00F34ED8" w:rsidRDefault="00AA5B99">
      <w:pPr>
        <w:autoSpaceDE w:val="0"/>
        <w:autoSpaceDN w:val="0"/>
        <w:adjustRightInd w:val="0"/>
        <w:spacing w:after="0" w:line="240" w:lineRule="auto"/>
        <w:rPr>
          <w:rFonts w:ascii="Times New Roman" w:hAnsi="Times New Roman"/>
          <w:lang w:val="fi-FI"/>
        </w:rPr>
      </w:pPr>
    </w:p>
    <w:p w14:paraId="1603EA6E"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0D949B35" w14:textId="77777777">
        <w:tc>
          <w:tcPr>
            <w:tcW w:w="9546" w:type="dxa"/>
          </w:tcPr>
          <w:p w14:paraId="2F45387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13.</w:t>
            </w:r>
            <w:r w:rsidRPr="00F34ED8">
              <w:rPr>
                <w:rFonts w:ascii="Times New Roman" w:hAnsi="Times New Roman"/>
                <w:b/>
                <w:bCs/>
                <w:lang w:val="fi-FI"/>
              </w:rPr>
              <w:tab/>
              <w:t>ERÄNUMERO</w:t>
            </w:r>
          </w:p>
        </w:tc>
      </w:tr>
    </w:tbl>
    <w:p w14:paraId="1912EF89" w14:textId="77777777" w:rsidR="00AA5B99" w:rsidRPr="00F34ED8" w:rsidRDefault="00AA5B99">
      <w:pPr>
        <w:autoSpaceDE w:val="0"/>
        <w:autoSpaceDN w:val="0"/>
        <w:adjustRightInd w:val="0"/>
        <w:spacing w:after="0" w:line="240" w:lineRule="auto"/>
        <w:rPr>
          <w:rFonts w:ascii="Times New Roman" w:hAnsi="Times New Roman"/>
          <w:lang w:val="fi-FI"/>
        </w:rPr>
      </w:pPr>
    </w:p>
    <w:p w14:paraId="067C25DA" w14:textId="77777777" w:rsidR="00AA5B99" w:rsidRPr="00F34ED8" w:rsidRDefault="00E5569E">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Lot</w:t>
      </w:r>
    </w:p>
    <w:p w14:paraId="63C4CFD2" w14:textId="77777777" w:rsidR="00AA5B99" w:rsidRPr="00F34ED8" w:rsidRDefault="00AA5B99">
      <w:pPr>
        <w:autoSpaceDE w:val="0"/>
        <w:autoSpaceDN w:val="0"/>
        <w:adjustRightInd w:val="0"/>
        <w:spacing w:after="0" w:line="240" w:lineRule="auto"/>
        <w:rPr>
          <w:rFonts w:ascii="Times New Roman" w:hAnsi="Times New Roman"/>
          <w:lang w:val="fi-FI"/>
        </w:rPr>
      </w:pPr>
    </w:p>
    <w:p w14:paraId="10658AE7"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4CA04A5D" w14:textId="77777777">
        <w:tc>
          <w:tcPr>
            <w:tcW w:w="9546" w:type="dxa"/>
          </w:tcPr>
          <w:p w14:paraId="228E6AB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14.</w:t>
            </w:r>
            <w:r w:rsidRPr="00F34ED8">
              <w:rPr>
                <w:rFonts w:ascii="Times New Roman" w:hAnsi="Times New Roman"/>
                <w:b/>
                <w:bCs/>
                <w:lang w:val="fi-FI"/>
              </w:rPr>
              <w:tab/>
              <w:t>YLEINEN TOIMITTAMISLUOKITTELU</w:t>
            </w:r>
          </w:p>
        </w:tc>
      </w:tr>
    </w:tbl>
    <w:p w14:paraId="3C51BCDC" w14:textId="77777777" w:rsidR="00AA5B99" w:rsidRPr="00F34ED8" w:rsidRDefault="00AA5B99">
      <w:pPr>
        <w:autoSpaceDE w:val="0"/>
        <w:autoSpaceDN w:val="0"/>
        <w:adjustRightInd w:val="0"/>
        <w:spacing w:after="0" w:line="240" w:lineRule="auto"/>
        <w:rPr>
          <w:rFonts w:ascii="Times New Roman" w:hAnsi="Times New Roman"/>
          <w:lang w:val="fi-FI"/>
        </w:rPr>
      </w:pPr>
    </w:p>
    <w:p w14:paraId="26C70D0E"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3D4AA45D" w14:textId="77777777">
        <w:tc>
          <w:tcPr>
            <w:tcW w:w="9546" w:type="dxa"/>
          </w:tcPr>
          <w:p w14:paraId="3D4C905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15.</w:t>
            </w:r>
            <w:r w:rsidRPr="00F34ED8">
              <w:rPr>
                <w:rFonts w:ascii="Times New Roman" w:hAnsi="Times New Roman"/>
                <w:b/>
                <w:bCs/>
                <w:lang w:val="fi-FI"/>
              </w:rPr>
              <w:tab/>
              <w:t>KÄYTTÖOHJEET</w:t>
            </w:r>
          </w:p>
        </w:tc>
      </w:tr>
    </w:tbl>
    <w:p w14:paraId="73904B30" w14:textId="77777777" w:rsidR="00AA5B99" w:rsidRPr="00F34ED8" w:rsidRDefault="00AA5B99">
      <w:pPr>
        <w:autoSpaceDE w:val="0"/>
        <w:autoSpaceDN w:val="0"/>
        <w:adjustRightInd w:val="0"/>
        <w:spacing w:after="0" w:line="240" w:lineRule="auto"/>
        <w:rPr>
          <w:rFonts w:ascii="Times New Roman" w:hAnsi="Times New Roman"/>
          <w:lang w:val="fi-FI"/>
        </w:rPr>
      </w:pPr>
    </w:p>
    <w:p w14:paraId="01A1749D"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60AEFDD8" w14:textId="77777777">
        <w:tc>
          <w:tcPr>
            <w:tcW w:w="9546" w:type="dxa"/>
          </w:tcPr>
          <w:p w14:paraId="2A036E66" w14:textId="77777777" w:rsidR="00AA5B99" w:rsidRPr="00F34ED8" w:rsidRDefault="00CA69C3">
            <w:pPr>
              <w:keepNext/>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16.</w:t>
            </w:r>
            <w:r w:rsidRPr="00F34ED8">
              <w:rPr>
                <w:rFonts w:ascii="Times New Roman" w:hAnsi="Times New Roman"/>
                <w:b/>
                <w:bCs/>
                <w:lang w:val="fi-FI"/>
              </w:rPr>
              <w:tab/>
              <w:t>TIEDOT PISTEKIRJOITUKSELLA</w:t>
            </w:r>
          </w:p>
        </w:tc>
      </w:tr>
    </w:tbl>
    <w:p w14:paraId="344D350D" w14:textId="77777777" w:rsidR="00AA5B99" w:rsidRPr="00F34ED8" w:rsidRDefault="00AA5B99">
      <w:pPr>
        <w:autoSpaceDE w:val="0"/>
        <w:autoSpaceDN w:val="0"/>
        <w:adjustRightInd w:val="0"/>
        <w:spacing w:after="0" w:line="240" w:lineRule="auto"/>
        <w:rPr>
          <w:rFonts w:ascii="Times New Roman" w:hAnsi="Times New Roman"/>
          <w:lang w:val="fi-FI"/>
        </w:rPr>
      </w:pPr>
    </w:p>
    <w:p w14:paraId="10F9135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50 mg</w:t>
      </w:r>
    </w:p>
    <w:p w14:paraId="3E677507" w14:textId="77777777" w:rsidR="000601B4" w:rsidRPr="00F34ED8" w:rsidRDefault="000601B4">
      <w:pPr>
        <w:autoSpaceDE w:val="0"/>
        <w:autoSpaceDN w:val="0"/>
        <w:adjustRightInd w:val="0"/>
        <w:spacing w:after="0" w:line="240" w:lineRule="auto"/>
        <w:rPr>
          <w:rFonts w:ascii="Times New Roman" w:hAnsi="Times New Roman"/>
          <w:lang w:val="fi-FI"/>
        </w:rPr>
      </w:pPr>
    </w:p>
    <w:p w14:paraId="22015C85" w14:textId="77777777" w:rsidR="000601B4" w:rsidRPr="00F34ED8" w:rsidRDefault="000601B4" w:rsidP="000601B4">
      <w:pPr>
        <w:spacing w:after="0" w:line="240" w:lineRule="auto"/>
        <w:rPr>
          <w:rFonts w:ascii="Times New Roman" w:eastAsia="Times New Roman" w:hAnsi="Times New Roman"/>
          <w:b/>
          <w:noProof/>
          <w:lang w:val="fi-FI"/>
        </w:rPr>
      </w:pPr>
    </w:p>
    <w:p w14:paraId="29471F07" w14:textId="77777777" w:rsidR="000601B4" w:rsidRPr="00F34ED8" w:rsidRDefault="000601B4" w:rsidP="000601B4">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fi-FI"/>
        </w:rPr>
      </w:pPr>
      <w:r w:rsidRPr="00F34ED8">
        <w:rPr>
          <w:rFonts w:ascii="Times New Roman" w:eastAsia="Times New Roman" w:hAnsi="Times New Roman"/>
          <w:b/>
          <w:noProof/>
          <w:lang w:val="fi-FI"/>
        </w:rPr>
        <w:t>17.</w:t>
      </w:r>
      <w:r w:rsidRPr="00F34ED8">
        <w:rPr>
          <w:rFonts w:ascii="Times New Roman" w:eastAsia="Times New Roman" w:hAnsi="Times New Roman"/>
          <w:b/>
          <w:noProof/>
          <w:lang w:val="fi-FI"/>
        </w:rPr>
        <w:tab/>
        <w:t>YKSILÖLLINEN TUNNISTE – 2D-VIIVAKOODI</w:t>
      </w:r>
    </w:p>
    <w:p w14:paraId="287E18AD" w14:textId="77777777" w:rsidR="000601B4" w:rsidRPr="00F34ED8" w:rsidRDefault="000601B4" w:rsidP="000601B4">
      <w:pPr>
        <w:tabs>
          <w:tab w:val="left" w:pos="720"/>
        </w:tabs>
        <w:spacing w:after="0" w:line="240" w:lineRule="auto"/>
        <w:rPr>
          <w:rFonts w:ascii="Times New Roman" w:eastAsia="Times New Roman" w:hAnsi="Times New Roman"/>
          <w:noProof/>
          <w:lang w:val="fi-FI"/>
        </w:rPr>
      </w:pPr>
    </w:p>
    <w:p w14:paraId="0885631E" w14:textId="77777777" w:rsidR="0074658B" w:rsidRPr="00F34ED8" w:rsidRDefault="0074658B" w:rsidP="000601B4">
      <w:pPr>
        <w:tabs>
          <w:tab w:val="left" w:pos="720"/>
        </w:tabs>
        <w:spacing w:after="0" w:line="240" w:lineRule="auto"/>
        <w:rPr>
          <w:rFonts w:ascii="Times New Roman" w:eastAsia="Times New Roman" w:hAnsi="Times New Roman"/>
          <w:noProof/>
          <w:lang w:val="fi-FI"/>
        </w:rPr>
      </w:pPr>
      <w:r w:rsidRPr="00F34ED8">
        <w:rPr>
          <w:rFonts w:ascii="Times New Roman" w:hAnsi="Times New Roman"/>
          <w:noProof/>
          <w:highlight w:val="lightGray"/>
          <w:lang w:val="fi-FI"/>
        </w:rPr>
        <w:t>&lt;2D-viivakoodi, joka sisältää yksilöllisen tunnisteen.&gt;</w:t>
      </w:r>
    </w:p>
    <w:p w14:paraId="00382735" w14:textId="77777777" w:rsidR="000601B4" w:rsidRPr="00F34ED8" w:rsidRDefault="000601B4" w:rsidP="000601B4">
      <w:pPr>
        <w:tabs>
          <w:tab w:val="left" w:pos="720"/>
        </w:tabs>
        <w:spacing w:after="0" w:line="240" w:lineRule="auto"/>
        <w:rPr>
          <w:rFonts w:ascii="Times New Roman" w:eastAsia="Times New Roman" w:hAnsi="Times New Roman"/>
          <w:noProof/>
          <w:lang w:val="fi-FI"/>
        </w:rPr>
      </w:pPr>
    </w:p>
    <w:p w14:paraId="0544BD4D" w14:textId="77777777" w:rsidR="0074658B" w:rsidRPr="00F34ED8" w:rsidRDefault="0074658B" w:rsidP="000601B4">
      <w:pPr>
        <w:tabs>
          <w:tab w:val="left" w:pos="720"/>
        </w:tabs>
        <w:spacing w:after="0" w:line="240" w:lineRule="auto"/>
        <w:rPr>
          <w:rFonts w:ascii="Times New Roman" w:eastAsia="Times New Roman" w:hAnsi="Times New Roman"/>
          <w:noProof/>
          <w:lang w:val="fi-FI"/>
        </w:rPr>
      </w:pPr>
    </w:p>
    <w:p w14:paraId="391EEA6C" w14:textId="77777777" w:rsidR="000601B4" w:rsidRPr="00F34ED8" w:rsidRDefault="000601B4" w:rsidP="00175DE2">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fi-FI"/>
        </w:rPr>
      </w:pPr>
      <w:r w:rsidRPr="00F34ED8">
        <w:rPr>
          <w:rFonts w:ascii="Times New Roman" w:eastAsia="Times New Roman" w:hAnsi="Times New Roman"/>
          <w:b/>
          <w:noProof/>
          <w:lang w:val="fi-FI"/>
        </w:rPr>
        <w:lastRenderedPageBreak/>
        <w:t>18.</w:t>
      </w:r>
      <w:r w:rsidRPr="00F34ED8">
        <w:rPr>
          <w:rFonts w:ascii="Times New Roman" w:eastAsia="Times New Roman" w:hAnsi="Times New Roman"/>
          <w:b/>
          <w:noProof/>
          <w:lang w:val="fi-FI"/>
        </w:rPr>
        <w:tab/>
        <w:t>YKSILÖLLINEN TUNNISTE – LUETTAVISSA OLEVAT TIEDOT</w:t>
      </w:r>
    </w:p>
    <w:p w14:paraId="721402F7" w14:textId="77777777" w:rsidR="000601B4" w:rsidRPr="00F34ED8" w:rsidRDefault="000601B4" w:rsidP="00175DE2">
      <w:pPr>
        <w:keepNext/>
        <w:autoSpaceDE w:val="0"/>
        <w:autoSpaceDN w:val="0"/>
        <w:adjustRightInd w:val="0"/>
        <w:spacing w:after="0" w:line="240" w:lineRule="auto"/>
        <w:rPr>
          <w:rFonts w:ascii="Times New Roman" w:hAnsi="Times New Roman"/>
          <w:lang w:val="fi-FI"/>
        </w:rPr>
      </w:pPr>
    </w:p>
    <w:p w14:paraId="04C2AD9A" w14:textId="3E1FCAC0" w:rsidR="00920601" w:rsidRPr="00F34ED8" w:rsidRDefault="00920601" w:rsidP="00175DE2">
      <w:pPr>
        <w:keepNext/>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PC {numero}</w:t>
      </w:r>
    </w:p>
    <w:p w14:paraId="3B8AA7C4" w14:textId="64B20DBA" w:rsidR="00920601" w:rsidRPr="00F34ED8" w:rsidRDefault="00920601" w:rsidP="00175DE2">
      <w:pPr>
        <w:keepNext/>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SN {numero}</w:t>
      </w:r>
    </w:p>
    <w:p w14:paraId="5152D43B" w14:textId="1DC57A94" w:rsidR="0074658B" w:rsidRPr="00F34ED8" w:rsidRDefault="00920601" w:rsidP="00175DE2">
      <w:pPr>
        <w:keepNext/>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NN {numero}</w:t>
      </w:r>
    </w:p>
    <w:p w14:paraId="71A4C6F4" w14:textId="77777777" w:rsidR="003C6225" w:rsidRPr="00F34ED8" w:rsidRDefault="00CA69C3">
      <w:pPr>
        <w:autoSpaceDE w:val="0"/>
        <w:autoSpaceDN w:val="0"/>
        <w:adjustRightInd w:val="0"/>
        <w:spacing w:after="0" w:line="240" w:lineRule="auto"/>
        <w:rPr>
          <w:rFonts w:ascii="Times New Roman" w:hAnsi="Times New Roman"/>
          <w:lang w:val="fi-FI"/>
        </w:rPr>
      </w:pPr>
      <w:r w:rsidRPr="00F34ED8">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486F3CF3" w14:textId="77777777" w:rsidTr="006D316A">
        <w:tc>
          <w:tcPr>
            <w:tcW w:w="9546" w:type="dxa"/>
          </w:tcPr>
          <w:p w14:paraId="59717194" w14:textId="77777777" w:rsidR="003C6225" w:rsidRPr="00F34ED8" w:rsidRDefault="003C6225" w:rsidP="003C6225">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lastRenderedPageBreak/>
              <w:t>ULKOPAKKAUKSESSA ON OLTAVA SEURAAVAT MERKINNÄT</w:t>
            </w:r>
          </w:p>
          <w:p w14:paraId="701F2D2E"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7715258F"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PAKKAUS</w:t>
            </w:r>
          </w:p>
          <w:p w14:paraId="014ED5DD"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c>
      </w:tr>
    </w:tbl>
    <w:p w14:paraId="6E8222E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1182AB94"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6FF6A817" w14:textId="77777777" w:rsidTr="006D316A">
        <w:tc>
          <w:tcPr>
            <w:tcW w:w="9546" w:type="dxa"/>
          </w:tcPr>
          <w:p w14:paraId="5CFCF959"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LÄÄKEVALMISTEEN NIMI</w:t>
            </w:r>
          </w:p>
        </w:tc>
      </w:tr>
    </w:tbl>
    <w:p w14:paraId="649B759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3AFBDA3B"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100 mg kovat kapselit</w:t>
      </w:r>
    </w:p>
    <w:p w14:paraId="6AEFED3C"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w:t>
      </w:r>
    </w:p>
    <w:p w14:paraId="116D14E8"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0C7B05F"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6E3452D0" w14:textId="77777777" w:rsidTr="006D316A">
        <w:tc>
          <w:tcPr>
            <w:tcW w:w="9546" w:type="dxa"/>
          </w:tcPr>
          <w:p w14:paraId="27C5E6CF"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2.</w:t>
            </w:r>
            <w:r w:rsidRPr="00F34ED8">
              <w:rPr>
                <w:rFonts w:ascii="Times New Roman" w:hAnsi="Times New Roman"/>
                <w:b/>
                <w:bCs/>
                <w:lang w:val="fi-FI"/>
              </w:rPr>
              <w:tab/>
              <w:t>VAIKUTTAVA(T) AINE(ET)</w:t>
            </w:r>
          </w:p>
        </w:tc>
      </w:tr>
    </w:tbl>
    <w:p w14:paraId="6859D791"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9AFC5FE"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w:t>
      </w:r>
      <w:r w:rsidR="007506CC" w:rsidRPr="00F34ED8">
        <w:rPr>
          <w:rFonts w:ascii="Times New Roman" w:hAnsi="Times New Roman"/>
          <w:lang w:val="fi-FI"/>
        </w:rPr>
        <w:t xml:space="preserve">kova </w:t>
      </w:r>
      <w:r w:rsidRPr="00F34ED8">
        <w:rPr>
          <w:rFonts w:ascii="Times New Roman" w:hAnsi="Times New Roman"/>
          <w:lang w:val="fi-FI"/>
        </w:rPr>
        <w:t xml:space="preserve">kapseli sisältää imatinibimesilaattia vastaten 100 mg imatinibia. </w:t>
      </w:r>
    </w:p>
    <w:p w14:paraId="474B85D4"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3759E6B7"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5F5D1829" w14:textId="77777777" w:rsidTr="006D316A">
        <w:tc>
          <w:tcPr>
            <w:tcW w:w="9546" w:type="dxa"/>
          </w:tcPr>
          <w:p w14:paraId="0EF4C603"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3.</w:t>
            </w:r>
            <w:r w:rsidRPr="00F34ED8">
              <w:rPr>
                <w:rFonts w:ascii="Times New Roman" w:hAnsi="Times New Roman"/>
                <w:b/>
                <w:bCs/>
                <w:lang w:val="fi-FI"/>
              </w:rPr>
              <w:tab/>
              <w:t>LUETTELO APUAINEISTA</w:t>
            </w:r>
          </w:p>
        </w:tc>
      </w:tr>
    </w:tbl>
    <w:p w14:paraId="1174CA25"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87B9A79"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1F60D1CA" w14:textId="77777777" w:rsidTr="006D316A">
        <w:tc>
          <w:tcPr>
            <w:tcW w:w="9546" w:type="dxa"/>
          </w:tcPr>
          <w:p w14:paraId="48E1F42A"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4.</w:t>
            </w:r>
            <w:r w:rsidRPr="00F34ED8">
              <w:rPr>
                <w:rFonts w:ascii="Times New Roman" w:hAnsi="Times New Roman"/>
                <w:b/>
                <w:bCs/>
                <w:lang w:val="fi-FI"/>
              </w:rPr>
              <w:tab/>
              <w:t>LÄÄKEMUOTO JA SISÄLLÖN MÄÄRÄ</w:t>
            </w:r>
          </w:p>
        </w:tc>
      </w:tr>
    </w:tbl>
    <w:p w14:paraId="605D06C0" w14:textId="77777777" w:rsidR="003C6225" w:rsidRPr="00F34ED8" w:rsidRDefault="003C6225" w:rsidP="003C6225">
      <w:pPr>
        <w:spacing w:after="0" w:line="240" w:lineRule="auto"/>
        <w:rPr>
          <w:rFonts w:ascii="Times New Roman" w:hAnsi="Times New Roman"/>
          <w:lang w:val="fi-FI"/>
        </w:rPr>
      </w:pPr>
    </w:p>
    <w:p w14:paraId="6BD8E1D1" w14:textId="77777777" w:rsidR="003C6225" w:rsidRPr="00F34ED8" w:rsidRDefault="003C6225" w:rsidP="003C6225">
      <w:pPr>
        <w:spacing w:after="0" w:line="240" w:lineRule="auto"/>
        <w:rPr>
          <w:rFonts w:ascii="Times New Roman" w:hAnsi="Times New Roman"/>
          <w:lang w:val="fi-FI"/>
        </w:rPr>
      </w:pPr>
      <w:r w:rsidRPr="00F34ED8">
        <w:rPr>
          <w:rFonts w:ascii="Times New Roman" w:hAnsi="Times New Roman"/>
          <w:lang w:val="fi-FI"/>
        </w:rPr>
        <w:t xml:space="preserve">24 </w:t>
      </w:r>
      <w:r w:rsidR="007506CC" w:rsidRPr="00F34ED8">
        <w:rPr>
          <w:rFonts w:ascii="Times New Roman" w:hAnsi="Times New Roman"/>
          <w:lang w:val="fi-FI"/>
        </w:rPr>
        <w:t xml:space="preserve">kovaa </w:t>
      </w:r>
      <w:r w:rsidRPr="00F34ED8">
        <w:rPr>
          <w:rFonts w:ascii="Times New Roman" w:hAnsi="Times New Roman"/>
          <w:lang w:val="fi-FI"/>
        </w:rPr>
        <w:t>kapselia</w:t>
      </w:r>
    </w:p>
    <w:p w14:paraId="7A5C089B" w14:textId="77777777" w:rsidR="003C6225" w:rsidRPr="00F34ED8" w:rsidRDefault="003C6225" w:rsidP="003C6225">
      <w:pPr>
        <w:spacing w:after="0" w:line="240" w:lineRule="auto"/>
        <w:rPr>
          <w:rFonts w:ascii="Times New Roman" w:hAnsi="Times New Roman"/>
          <w:highlight w:val="lightGray"/>
          <w:lang w:val="fi-FI"/>
        </w:rPr>
      </w:pPr>
      <w:r w:rsidRPr="00F34ED8">
        <w:rPr>
          <w:rFonts w:ascii="Times New Roman" w:hAnsi="Times New Roman"/>
          <w:highlight w:val="lightGray"/>
          <w:lang w:val="fi-FI"/>
        </w:rPr>
        <w:t xml:space="preserve">48 </w:t>
      </w:r>
      <w:r w:rsidR="007506CC" w:rsidRPr="00F34ED8">
        <w:rPr>
          <w:rFonts w:ascii="Times New Roman" w:hAnsi="Times New Roman"/>
          <w:highlight w:val="lightGray"/>
          <w:lang w:val="fi-FI"/>
        </w:rPr>
        <w:t xml:space="preserve">kovaa </w:t>
      </w:r>
      <w:r w:rsidRPr="00F34ED8">
        <w:rPr>
          <w:rFonts w:ascii="Times New Roman" w:hAnsi="Times New Roman"/>
          <w:highlight w:val="lightGray"/>
          <w:lang w:val="fi-FI"/>
        </w:rPr>
        <w:t>kapselia</w:t>
      </w:r>
    </w:p>
    <w:p w14:paraId="37C321EA" w14:textId="77777777" w:rsidR="006457CC" w:rsidRPr="00F34ED8" w:rsidRDefault="006457CC" w:rsidP="003C6225">
      <w:pPr>
        <w:spacing w:after="0" w:line="240" w:lineRule="auto"/>
        <w:rPr>
          <w:rFonts w:ascii="Times New Roman" w:hAnsi="Times New Roman"/>
          <w:highlight w:val="lightGray"/>
          <w:lang w:val="fi-FI"/>
        </w:rPr>
      </w:pPr>
      <w:r w:rsidRPr="00F34ED8">
        <w:rPr>
          <w:rFonts w:ascii="Times New Roman" w:hAnsi="Times New Roman"/>
          <w:highlight w:val="lightGray"/>
          <w:lang w:val="fi-FI"/>
        </w:rPr>
        <w:t xml:space="preserve">60 </w:t>
      </w:r>
      <w:r w:rsidR="007506CC" w:rsidRPr="00F34ED8">
        <w:rPr>
          <w:rFonts w:ascii="Times New Roman" w:hAnsi="Times New Roman"/>
          <w:highlight w:val="lightGray"/>
          <w:lang w:val="fi-FI"/>
        </w:rPr>
        <w:t xml:space="preserve">kovaa </w:t>
      </w:r>
      <w:r w:rsidRPr="00F34ED8">
        <w:rPr>
          <w:rFonts w:ascii="Times New Roman" w:hAnsi="Times New Roman"/>
          <w:highlight w:val="lightGray"/>
          <w:lang w:val="fi-FI"/>
        </w:rPr>
        <w:t>kapselia</w:t>
      </w:r>
    </w:p>
    <w:p w14:paraId="53F8CE5F" w14:textId="77777777" w:rsidR="003C6225" w:rsidRPr="00F34ED8" w:rsidRDefault="003C6225" w:rsidP="003C6225">
      <w:pPr>
        <w:spacing w:after="0" w:line="240" w:lineRule="auto"/>
        <w:rPr>
          <w:rFonts w:ascii="Times New Roman" w:hAnsi="Times New Roman"/>
          <w:highlight w:val="lightGray"/>
          <w:lang w:val="fi-FI"/>
        </w:rPr>
      </w:pPr>
      <w:r w:rsidRPr="00F34ED8">
        <w:rPr>
          <w:rFonts w:ascii="Times New Roman" w:hAnsi="Times New Roman"/>
          <w:highlight w:val="lightGray"/>
          <w:lang w:val="fi-FI"/>
        </w:rPr>
        <w:t xml:space="preserve">96 </w:t>
      </w:r>
      <w:r w:rsidR="007506CC" w:rsidRPr="00F34ED8">
        <w:rPr>
          <w:rFonts w:ascii="Times New Roman" w:hAnsi="Times New Roman"/>
          <w:highlight w:val="lightGray"/>
          <w:lang w:val="fi-FI"/>
        </w:rPr>
        <w:t xml:space="preserve">kovaa </w:t>
      </w:r>
      <w:r w:rsidRPr="00F34ED8">
        <w:rPr>
          <w:rFonts w:ascii="Times New Roman" w:hAnsi="Times New Roman"/>
          <w:highlight w:val="lightGray"/>
          <w:lang w:val="fi-FI"/>
        </w:rPr>
        <w:t>kapselia</w:t>
      </w:r>
    </w:p>
    <w:p w14:paraId="0B11ED7A" w14:textId="77777777" w:rsidR="003C6225" w:rsidRPr="00F34ED8" w:rsidRDefault="003C6225" w:rsidP="003C6225">
      <w:pPr>
        <w:spacing w:after="0" w:line="240" w:lineRule="auto"/>
        <w:rPr>
          <w:rFonts w:ascii="Times New Roman" w:hAnsi="Times New Roman"/>
          <w:highlight w:val="lightGray"/>
          <w:lang w:val="fi-FI"/>
        </w:rPr>
      </w:pPr>
      <w:r w:rsidRPr="00F34ED8">
        <w:rPr>
          <w:rFonts w:ascii="Times New Roman" w:hAnsi="Times New Roman"/>
          <w:highlight w:val="lightGray"/>
          <w:lang w:val="fi-FI"/>
        </w:rPr>
        <w:t xml:space="preserve">120 </w:t>
      </w:r>
      <w:r w:rsidR="007506CC" w:rsidRPr="00F34ED8">
        <w:rPr>
          <w:rFonts w:ascii="Times New Roman" w:hAnsi="Times New Roman"/>
          <w:highlight w:val="lightGray"/>
          <w:lang w:val="fi-FI"/>
        </w:rPr>
        <w:t xml:space="preserve">kovaa </w:t>
      </w:r>
      <w:r w:rsidRPr="00F34ED8">
        <w:rPr>
          <w:rFonts w:ascii="Times New Roman" w:hAnsi="Times New Roman"/>
          <w:highlight w:val="lightGray"/>
          <w:lang w:val="fi-FI"/>
        </w:rPr>
        <w:t>kapselia</w:t>
      </w:r>
    </w:p>
    <w:p w14:paraId="49D0286D" w14:textId="77777777" w:rsidR="003C6225" w:rsidRPr="00F34ED8" w:rsidRDefault="003C6225" w:rsidP="003C6225">
      <w:pPr>
        <w:spacing w:after="0" w:line="240" w:lineRule="auto"/>
        <w:rPr>
          <w:rFonts w:ascii="Times New Roman" w:hAnsi="Times New Roman"/>
          <w:lang w:val="fi-FI"/>
        </w:rPr>
      </w:pPr>
      <w:r w:rsidRPr="00F34ED8">
        <w:rPr>
          <w:rFonts w:ascii="Times New Roman" w:hAnsi="Times New Roman"/>
          <w:highlight w:val="lightGray"/>
          <w:lang w:val="fi-FI"/>
        </w:rPr>
        <w:t xml:space="preserve">180 </w:t>
      </w:r>
      <w:r w:rsidR="007506CC" w:rsidRPr="00F34ED8">
        <w:rPr>
          <w:rFonts w:ascii="Times New Roman" w:hAnsi="Times New Roman"/>
          <w:highlight w:val="lightGray"/>
          <w:lang w:val="fi-FI"/>
        </w:rPr>
        <w:t xml:space="preserve">kovaa </w:t>
      </w:r>
      <w:r w:rsidRPr="00F34ED8">
        <w:rPr>
          <w:rFonts w:ascii="Times New Roman" w:hAnsi="Times New Roman"/>
          <w:highlight w:val="lightGray"/>
          <w:lang w:val="fi-FI"/>
        </w:rPr>
        <w:t>kapselia</w:t>
      </w:r>
    </w:p>
    <w:p w14:paraId="51ABC5E6"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5D3DC66"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03AFC7ED" w14:textId="77777777" w:rsidTr="006D316A">
        <w:tc>
          <w:tcPr>
            <w:tcW w:w="9546" w:type="dxa"/>
          </w:tcPr>
          <w:p w14:paraId="6BBB18B5"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5.</w:t>
            </w:r>
            <w:r w:rsidRPr="00F34ED8">
              <w:rPr>
                <w:rFonts w:ascii="Times New Roman" w:hAnsi="Times New Roman"/>
                <w:b/>
                <w:bCs/>
                <w:lang w:val="fi-FI"/>
              </w:rPr>
              <w:tab/>
              <w:t>ANTOTAPA JA TARVITTAESSA ANTOREITTI (ANTOREITIT)</w:t>
            </w:r>
          </w:p>
        </w:tc>
      </w:tr>
    </w:tbl>
    <w:p w14:paraId="09957F6E"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7465881"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Suun kautta.</w:t>
      </w:r>
    </w:p>
    <w:p w14:paraId="70BE39E2"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Lue pakkausseloste ennen käyttöä.</w:t>
      </w:r>
    </w:p>
    <w:p w14:paraId="4CBF77F4"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6869B85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3B0885E5" w14:textId="77777777" w:rsidTr="006D316A">
        <w:tc>
          <w:tcPr>
            <w:tcW w:w="9546" w:type="dxa"/>
          </w:tcPr>
          <w:p w14:paraId="3AD290C4" w14:textId="77777777" w:rsidR="003C6225" w:rsidRPr="00F34ED8" w:rsidRDefault="003C6225" w:rsidP="003C6225">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ERITYISVAROITUS VALMISTEEN SÄILYTTÄMISESTÄ POISSA LASTEN ULOTTUVILTA JA NÄKYVILTÄ</w:t>
            </w:r>
          </w:p>
        </w:tc>
      </w:tr>
    </w:tbl>
    <w:p w14:paraId="51058219"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B5CE61A"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lasten ulottuville eikä näkyville.</w:t>
      </w:r>
    </w:p>
    <w:p w14:paraId="15F4584D"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9EC482E"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2450D3D6" w14:textId="77777777" w:rsidTr="006D316A">
        <w:tc>
          <w:tcPr>
            <w:tcW w:w="9546" w:type="dxa"/>
          </w:tcPr>
          <w:p w14:paraId="5899EE1E"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7.</w:t>
            </w:r>
            <w:r w:rsidRPr="00F34ED8">
              <w:rPr>
                <w:rFonts w:ascii="Times New Roman" w:hAnsi="Times New Roman"/>
                <w:b/>
                <w:bCs/>
                <w:lang w:val="fi-FI"/>
              </w:rPr>
              <w:tab/>
              <w:t>MUU ERITYISVAROITUS (MUUT ERITYISVAROITUKSET), JOS TARPEEN</w:t>
            </w:r>
          </w:p>
        </w:tc>
      </w:tr>
    </w:tbl>
    <w:p w14:paraId="4BDB718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3C9F88D6"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Käytä vain lääkärin ohjeen mukaisesti.</w:t>
      </w:r>
    </w:p>
    <w:p w14:paraId="4F513B14"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7A545716"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1564D35C" w14:textId="77777777" w:rsidTr="006D316A">
        <w:tc>
          <w:tcPr>
            <w:tcW w:w="9546" w:type="dxa"/>
          </w:tcPr>
          <w:p w14:paraId="109DEB9E"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lastRenderedPageBreak/>
              <w:t>8.</w:t>
            </w:r>
            <w:r w:rsidRPr="00F34ED8">
              <w:rPr>
                <w:rFonts w:ascii="Times New Roman" w:hAnsi="Times New Roman"/>
                <w:b/>
                <w:bCs/>
                <w:lang w:val="fi-FI"/>
              </w:rPr>
              <w:tab/>
              <w:t>VIIMEINEN KÄYTTÖPÄIVÄMÄÄRÄ</w:t>
            </w:r>
          </w:p>
        </w:tc>
      </w:tr>
    </w:tbl>
    <w:p w14:paraId="580D246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B3B1F53" w14:textId="77777777" w:rsidR="003C6225" w:rsidRPr="00F34ED8" w:rsidRDefault="00E5569E"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EXP</w:t>
      </w:r>
    </w:p>
    <w:p w14:paraId="762D6FB1"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822D083"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4F05CD26" w14:textId="77777777" w:rsidTr="006D316A">
        <w:tc>
          <w:tcPr>
            <w:tcW w:w="9546" w:type="dxa"/>
          </w:tcPr>
          <w:p w14:paraId="7AA60B20"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9.</w:t>
            </w:r>
            <w:r w:rsidRPr="00F34ED8">
              <w:rPr>
                <w:rFonts w:ascii="Times New Roman" w:hAnsi="Times New Roman"/>
                <w:b/>
                <w:bCs/>
                <w:lang w:val="fi-FI"/>
              </w:rPr>
              <w:tab/>
              <w:t>ERITYISET SÄILYTYSOLOSUHTEET</w:t>
            </w:r>
          </w:p>
        </w:tc>
      </w:tr>
    </w:tbl>
    <w:p w14:paraId="2C9C14D4"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7AD7E3AD"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Säilytä alle </w:t>
      </w:r>
      <w:r w:rsidR="0013788C" w:rsidRPr="00F34ED8">
        <w:rPr>
          <w:rFonts w:ascii="Times New Roman" w:hAnsi="Times New Roman"/>
          <w:lang w:val="fi-FI"/>
        </w:rPr>
        <w:t>25</w:t>
      </w:r>
      <w:r w:rsidRPr="00F34ED8">
        <w:rPr>
          <w:rFonts w:ascii="Times New Roman" w:hAnsi="Times New Roman"/>
          <w:lang w:val="fi-FI"/>
        </w:rPr>
        <w:t xml:space="preserve"> °C.</w:t>
      </w:r>
    </w:p>
    <w:p w14:paraId="47465BCF"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alkuperäispakkauksessa kosteudelta suojaamiseksi.</w:t>
      </w:r>
    </w:p>
    <w:p w14:paraId="713CE6B1"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86B13F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0D5CFDEE" w14:textId="77777777" w:rsidTr="006D316A">
        <w:tc>
          <w:tcPr>
            <w:tcW w:w="9546" w:type="dxa"/>
          </w:tcPr>
          <w:p w14:paraId="4EEA4B71" w14:textId="77777777" w:rsidR="003C6225" w:rsidRPr="00F34ED8" w:rsidRDefault="003C6225" w:rsidP="003C6225">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10.</w:t>
            </w:r>
            <w:r w:rsidRPr="00F34ED8">
              <w:rPr>
                <w:rFonts w:ascii="Times New Roman" w:hAnsi="Times New Roman"/>
                <w:b/>
                <w:bCs/>
                <w:lang w:val="fi-FI"/>
              </w:rPr>
              <w:tab/>
              <w:t>ERITYISET VAROTOIMET KÄYTTÄMÄTTÖMIEN LÄÄKEVALMISTEIDEN TAI NIISTÄ PERÄISIN OLEVAN JÄTEMATERIAALIN HÄVITTÄMISEKSI, JOS TARPEEN</w:t>
            </w:r>
          </w:p>
        </w:tc>
      </w:tr>
    </w:tbl>
    <w:p w14:paraId="438638B3"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F3A0F6F"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546497C3" w14:textId="77777777" w:rsidTr="006D316A">
        <w:tc>
          <w:tcPr>
            <w:tcW w:w="9546" w:type="dxa"/>
          </w:tcPr>
          <w:p w14:paraId="416ED816"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11.</w:t>
            </w:r>
            <w:r w:rsidRPr="00F34ED8">
              <w:rPr>
                <w:rFonts w:ascii="Times New Roman" w:hAnsi="Times New Roman"/>
                <w:b/>
                <w:bCs/>
                <w:lang w:val="fi-FI"/>
              </w:rPr>
              <w:tab/>
              <w:t>MYYNTILUVAN HALTIJAN NIMI JA OSOITE</w:t>
            </w:r>
          </w:p>
        </w:tc>
      </w:tr>
    </w:tbl>
    <w:p w14:paraId="321EF087"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67FE38F7" w14:textId="77777777" w:rsidR="003C6225" w:rsidRPr="00175DE2" w:rsidRDefault="003C6225" w:rsidP="003C6225">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Actavis Group PTC ehf.</w:t>
      </w:r>
    </w:p>
    <w:p w14:paraId="1EDC5857" w14:textId="77777777" w:rsidR="003C6225" w:rsidRPr="00175DE2" w:rsidRDefault="00091AAD" w:rsidP="003C6225">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 xml:space="preserve">220 </w:t>
      </w:r>
      <w:r w:rsidR="003C6225" w:rsidRPr="00175DE2">
        <w:rPr>
          <w:rFonts w:ascii="Times New Roman" w:hAnsi="Times New Roman"/>
          <w:lang w:val="en-US"/>
        </w:rPr>
        <w:t>Hafnarfjörður</w:t>
      </w:r>
    </w:p>
    <w:p w14:paraId="0635B7B5" w14:textId="77777777" w:rsidR="003C6225" w:rsidRPr="00175DE2" w:rsidRDefault="003C6225" w:rsidP="003C6225">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Islanti</w:t>
      </w:r>
    </w:p>
    <w:p w14:paraId="55D553C6" w14:textId="77777777" w:rsidR="003C6225" w:rsidRPr="00175DE2" w:rsidRDefault="003C6225" w:rsidP="003C6225">
      <w:pPr>
        <w:autoSpaceDE w:val="0"/>
        <w:autoSpaceDN w:val="0"/>
        <w:adjustRightInd w:val="0"/>
        <w:spacing w:after="0" w:line="240" w:lineRule="auto"/>
        <w:rPr>
          <w:rFonts w:ascii="Times New Roman" w:hAnsi="Times New Roman"/>
          <w:lang w:val="en-US"/>
        </w:rPr>
      </w:pPr>
    </w:p>
    <w:p w14:paraId="73FBB588" w14:textId="77777777" w:rsidR="003C6225" w:rsidRPr="00175DE2" w:rsidRDefault="003C6225" w:rsidP="003C6225">
      <w:pPr>
        <w:autoSpaceDE w:val="0"/>
        <w:autoSpaceDN w:val="0"/>
        <w:adjustRightInd w:val="0"/>
        <w:spacing w:after="0" w:line="240" w:lineRule="auto"/>
        <w:rPr>
          <w:rFonts w:ascii="Times New Roman" w:hAnsi="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5B2609D5" w14:textId="77777777" w:rsidTr="006D316A">
        <w:tc>
          <w:tcPr>
            <w:tcW w:w="9546" w:type="dxa"/>
          </w:tcPr>
          <w:p w14:paraId="1A70241C"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12.</w:t>
            </w:r>
            <w:r w:rsidRPr="00F34ED8">
              <w:rPr>
                <w:rFonts w:ascii="Times New Roman" w:hAnsi="Times New Roman"/>
                <w:b/>
                <w:bCs/>
                <w:lang w:val="fi-FI"/>
              </w:rPr>
              <w:tab/>
              <w:t>MYYNTILUVAN NUMERO(T)</w:t>
            </w:r>
          </w:p>
        </w:tc>
      </w:tr>
    </w:tbl>
    <w:p w14:paraId="5D540B0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7C387697" w14:textId="77777777" w:rsidR="00B0606C" w:rsidRPr="00F34ED8" w:rsidRDefault="00B0606C"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lang w:val="fi-FI"/>
        </w:rPr>
        <w:t xml:space="preserve">EU/1/13/825/003 </w:t>
      </w:r>
      <w:r w:rsidRPr="00F34ED8">
        <w:rPr>
          <w:rFonts w:ascii="Times New Roman" w:hAnsi="Times New Roman"/>
          <w:highlight w:val="lightGray"/>
          <w:lang w:val="fi-FI"/>
        </w:rPr>
        <w:t>24 </w:t>
      </w:r>
      <w:r w:rsidR="00194B9D" w:rsidRPr="00F34ED8">
        <w:rPr>
          <w:rFonts w:ascii="Times New Roman" w:hAnsi="Times New Roman"/>
          <w:highlight w:val="lightGray"/>
          <w:lang w:val="fi-FI"/>
        </w:rPr>
        <w:t>kapselia</w:t>
      </w:r>
    </w:p>
    <w:p w14:paraId="1D2A77A4" w14:textId="77777777" w:rsidR="00B0606C" w:rsidRPr="00F34ED8" w:rsidRDefault="00B0606C"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EU/1/13/825/004 48 </w:t>
      </w:r>
      <w:r w:rsidR="00194B9D" w:rsidRPr="00F34ED8">
        <w:rPr>
          <w:rFonts w:ascii="Times New Roman" w:hAnsi="Times New Roman"/>
          <w:highlight w:val="lightGray"/>
          <w:lang w:val="fi-FI"/>
        </w:rPr>
        <w:t>kapselia</w:t>
      </w:r>
    </w:p>
    <w:p w14:paraId="013CA0EE" w14:textId="77777777" w:rsidR="006457CC" w:rsidRPr="00F34ED8" w:rsidRDefault="006457CC"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EU/1/13/825/019 60 kapselia</w:t>
      </w:r>
    </w:p>
    <w:p w14:paraId="0DF66F7B" w14:textId="77777777" w:rsidR="00B0606C" w:rsidRPr="00F34ED8" w:rsidRDefault="00B0606C"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EU/1/13/825/005 96 </w:t>
      </w:r>
      <w:r w:rsidR="00194B9D" w:rsidRPr="00F34ED8">
        <w:rPr>
          <w:rFonts w:ascii="Times New Roman" w:hAnsi="Times New Roman"/>
          <w:highlight w:val="lightGray"/>
          <w:lang w:val="fi-FI"/>
        </w:rPr>
        <w:t>kapselia</w:t>
      </w:r>
    </w:p>
    <w:p w14:paraId="421F6AD2" w14:textId="77777777" w:rsidR="00B0606C" w:rsidRPr="00F34ED8" w:rsidRDefault="00B0606C"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EU/1/13/825/006 120 </w:t>
      </w:r>
      <w:r w:rsidR="00194B9D" w:rsidRPr="00F34ED8">
        <w:rPr>
          <w:rFonts w:ascii="Times New Roman" w:hAnsi="Times New Roman"/>
          <w:highlight w:val="lightGray"/>
          <w:lang w:val="fi-FI"/>
        </w:rPr>
        <w:t>kapselia</w:t>
      </w:r>
    </w:p>
    <w:p w14:paraId="4A51D4EA" w14:textId="77777777" w:rsidR="003C6225" w:rsidRPr="00F34ED8" w:rsidRDefault="00B0606C" w:rsidP="00B0606C">
      <w:pPr>
        <w:autoSpaceDE w:val="0"/>
        <w:autoSpaceDN w:val="0"/>
        <w:adjustRightInd w:val="0"/>
        <w:spacing w:after="0" w:line="240" w:lineRule="auto"/>
        <w:rPr>
          <w:rFonts w:ascii="Times New Roman" w:hAnsi="Times New Roman"/>
          <w:lang w:val="fi-FI"/>
        </w:rPr>
      </w:pPr>
      <w:r w:rsidRPr="00F34ED8">
        <w:rPr>
          <w:rFonts w:ascii="Times New Roman" w:hAnsi="Times New Roman"/>
          <w:highlight w:val="lightGray"/>
          <w:lang w:val="fi-FI"/>
        </w:rPr>
        <w:t>EU/1/13/825/007 180 </w:t>
      </w:r>
      <w:r w:rsidR="00194B9D" w:rsidRPr="00F34ED8">
        <w:rPr>
          <w:rFonts w:ascii="Times New Roman" w:hAnsi="Times New Roman"/>
          <w:highlight w:val="lightGray"/>
          <w:lang w:val="fi-FI"/>
        </w:rPr>
        <w:t>kapselia</w:t>
      </w:r>
    </w:p>
    <w:p w14:paraId="4061F644"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9315FB4"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6A0E71E9" w14:textId="77777777" w:rsidTr="006D316A">
        <w:tc>
          <w:tcPr>
            <w:tcW w:w="9546" w:type="dxa"/>
          </w:tcPr>
          <w:p w14:paraId="46313D6E"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13.</w:t>
            </w:r>
            <w:r w:rsidRPr="00F34ED8">
              <w:rPr>
                <w:rFonts w:ascii="Times New Roman" w:hAnsi="Times New Roman"/>
                <w:b/>
                <w:bCs/>
                <w:lang w:val="fi-FI"/>
              </w:rPr>
              <w:tab/>
              <w:t>ERÄNUMERO</w:t>
            </w:r>
          </w:p>
        </w:tc>
      </w:tr>
    </w:tbl>
    <w:p w14:paraId="4734E663"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3774FA3" w14:textId="77777777" w:rsidR="003C6225" w:rsidRPr="00F34ED8" w:rsidRDefault="00E5569E"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Lot</w:t>
      </w:r>
    </w:p>
    <w:p w14:paraId="2336FABB"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F3D9B99"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58D3DFB3" w14:textId="77777777" w:rsidTr="006D316A">
        <w:tc>
          <w:tcPr>
            <w:tcW w:w="9546" w:type="dxa"/>
          </w:tcPr>
          <w:p w14:paraId="4986F0E2"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14.</w:t>
            </w:r>
            <w:r w:rsidRPr="00F34ED8">
              <w:rPr>
                <w:rFonts w:ascii="Times New Roman" w:hAnsi="Times New Roman"/>
                <w:b/>
                <w:bCs/>
                <w:lang w:val="fi-FI"/>
              </w:rPr>
              <w:tab/>
              <w:t>YLEINEN TOIMITTAMISLUOKITTELU</w:t>
            </w:r>
          </w:p>
        </w:tc>
      </w:tr>
    </w:tbl>
    <w:p w14:paraId="5339A873"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6600161F"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1D2A16DD" w14:textId="77777777" w:rsidTr="006D316A">
        <w:tc>
          <w:tcPr>
            <w:tcW w:w="9546" w:type="dxa"/>
          </w:tcPr>
          <w:p w14:paraId="2C5D9501"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15.</w:t>
            </w:r>
            <w:r w:rsidRPr="00F34ED8">
              <w:rPr>
                <w:rFonts w:ascii="Times New Roman" w:hAnsi="Times New Roman"/>
                <w:b/>
                <w:bCs/>
                <w:lang w:val="fi-FI"/>
              </w:rPr>
              <w:tab/>
              <w:t>KÄYTTÖOHJEET</w:t>
            </w:r>
          </w:p>
        </w:tc>
      </w:tr>
    </w:tbl>
    <w:p w14:paraId="72BBEB68"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E42EDCB"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70E41D19" w14:textId="77777777" w:rsidTr="006D316A">
        <w:tc>
          <w:tcPr>
            <w:tcW w:w="9546" w:type="dxa"/>
          </w:tcPr>
          <w:p w14:paraId="58A945B5" w14:textId="77777777" w:rsidR="003C6225" w:rsidRPr="00F34ED8" w:rsidRDefault="003C6225" w:rsidP="003C6225">
            <w:pPr>
              <w:keepNext/>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16.</w:t>
            </w:r>
            <w:r w:rsidRPr="00F34ED8">
              <w:rPr>
                <w:rFonts w:ascii="Times New Roman" w:hAnsi="Times New Roman"/>
                <w:b/>
                <w:bCs/>
                <w:lang w:val="fi-FI"/>
              </w:rPr>
              <w:tab/>
              <w:t>TIEDOT PISTEKIRJOITUKSELLA</w:t>
            </w:r>
          </w:p>
        </w:tc>
      </w:tr>
    </w:tbl>
    <w:p w14:paraId="7A3D3AF2"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1A0B414A" w14:textId="77777777" w:rsidR="000601B4" w:rsidRPr="00F34ED8" w:rsidRDefault="003C6225"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100 mg</w:t>
      </w:r>
    </w:p>
    <w:p w14:paraId="3CD47299" w14:textId="77777777" w:rsidR="000601B4" w:rsidRPr="00F34ED8" w:rsidRDefault="000601B4" w:rsidP="007F049F">
      <w:pPr>
        <w:autoSpaceDE w:val="0"/>
        <w:autoSpaceDN w:val="0"/>
        <w:adjustRightInd w:val="0"/>
        <w:spacing w:after="0" w:line="240" w:lineRule="auto"/>
        <w:rPr>
          <w:rFonts w:ascii="Times New Roman" w:hAnsi="Times New Roman"/>
          <w:lang w:val="fi-FI"/>
        </w:rPr>
      </w:pPr>
    </w:p>
    <w:p w14:paraId="3D3D32B2" w14:textId="77777777" w:rsidR="000601B4" w:rsidRPr="00F34ED8" w:rsidRDefault="000601B4" w:rsidP="000601B4">
      <w:pPr>
        <w:spacing w:after="0" w:line="240" w:lineRule="auto"/>
        <w:rPr>
          <w:rFonts w:ascii="Times New Roman" w:eastAsia="Times New Roman" w:hAnsi="Times New Roman"/>
          <w:b/>
          <w:noProof/>
          <w:lang w:val="fi-FI"/>
        </w:rPr>
      </w:pPr>
    </w:p>
    <w:p w14:paraId="6FCEABB5" w14:textId="77777777" w:rsidR="000601B4" w:rsidRPr="00F34ED8" w:rsidRDefault="000601B4" w:rsidP="000601B4">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fi-FI"/>
        </w:rPr>
      </w:pPr>
      <w:r w:rsidRPr="00F34ED8">
        <w:rPr>
          <w:rFonts w:ascii="Times New Roman" w:eastAsia="Times New Roman" w:hAnsi="Times New Roman"/>
          <w:b/>
          <w:noProof/>
          <w:lang w:val="fi-FI"/>
        </w:rPr>
        <w:t>17.</w:t>
      </w:r>
      <w:r w:rsidRPr="00F34ED8">
        <w:rPr>
          <w:rFonts w:ascii="Times New Roman" w:eastAsia="Times New Roman" w:hAnsi="Times New Roman"/>
          <w:b/>
          <w:noProof/>
          <w:lang w:val="fi-FI"/>
        </w:rPr>
        <w:tab/>
        <w:t>YKSILÖLLINEN TUNNISTE – 2D-VIIVAKOODI</w:t>
      </w:r>
    </w:p>
    <w:p w14:paraId="669E1ECF" w14:textId="77777777" w:rsidR="000601B4" w:rsidRPr="00F34ED8" w:rsidRDefault="000601B4" w:rsidP="000601B4">
      <w:pPr>
        <w:tabs>
          <w:tab w:val="left" w:pos="720"/>
        </w:tabs>
        <w:spacing w:after="0" w:line="240" w:lineRule="auto"/>
        <w:rPr>
          <w:rFonts w:ascii="Times New Roman" w:eastAsia="Times New Roman" w:hAnsi="Times New Roman"/>
          <w:noProof/>
          <w:lang w:val="fi-FI"/>
        </w:rPr>
      </w:pPr>
    </w:p>
    <w:p w14:paraId="5B10E64E" w14:textId="77777777" w:rsidR="005B0575" w:rsidRPr="00F34ED8" w:rsidRDefault="005B0575" w:rsidP="005B0575">
      <w:pPr>
        <w:tabs>
          <w:tab w:val="left" w:pos="720"/>
        </w:tabs>
        <w:spacing w:after="0" w:line="240" w:lineRule="auto"/>
        <w:rPr>
          <w:rFonts w:ascii="Times New Roman" w:eastAsia="Times New Roman" w:hAnsi="Times New Roman"/>
          <w:noProof/>
          <w:lang w:val="fi-FI"/>
        </w:rPr>
      </w:pPr>
      <w:r w:rsidRPr="00F34ED8">
        <w:rPr>
          <w:rFonts w:ascii="Times New Roman" w:hAnsi="Times New Roman"/>
          <w:noProof/>
          <w:highlight w:val="lightGray"/>
          <w:lang w:val="fi-FI"/>
        </w:rPr>
        <w:t>&lt;2D-viivakoodi, joka sisältää yksilöllisen tunnisteen.&gt;</w:t>
      </w:r>
    </w:p>
    <w:p w14:paraId="326028E3" w14:textId="77777777" w:rsidR="005B0575" w:rsidRPr="00F34ED8" w:rsidRDefault="005B0575" w:rsidP="000601B4">
      <w:pPr>
        <w:tabs>
          <w:tab w:val="left" w:pos="720"/>
        </w:tabs>
        <w:spacing w:after="0" w:line="240" w:lineRule="auto"/>
        <w:rPr>
          <w:rFonts w:ascii="Times New Roman" w:eastAsia="Times New Roman" w:hAnsi="Times New Roman"/>
          <w:noProof/>
          <w:lang w:val="fi-FI"/>
        </w:rPr>
      </w:pPr>
    </w:p>
    <w:p w14:paraId="2E0D4B2E" w14:textId="77777777" w:rsidR="000601B4" w:rsidRPr="00F34ED8" w:rsidRDefault="000601B4" w:rsidP="000601B4">
      <w:pPr>
        <w:tabs>
          <w:tab w:val="left" w:pos="720"/>
        </w:tabs>
        <w:spacing w:after="0" w:line="240" w:lineRule="auto"/>
        <w:rPr>
          <w:rFonts w:ascii="Times New Roman" w:eastAsia="Times New Roman" w:hAnsi="Times New Roman"/>
          <w:noProof/>
          <w:lang w:val="fi-FI"/>
        </w:rPr>
      </w:pPr>
    </w:p>
    <w:p w14:paraId="4F09FED3" w14:textId="77777777" w:rsidR="000601B4" w:rsidRPr="00F34ED8" w:rsidRDefault="000601B4" w:rsidP="000601B4">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fi-FI"/>
        </w:rPr>
      </w:pPr>
      <w:r w:rsidRPr="00F34ED8">
        <w:rPr>
          <w:rFonts w:ascii="Times New Roman" w:eastAsia="Times New Roman" w:hAnsi="Times New Roman"/>
          <w:b/>
          <w:noProof/>
          <w:lang w:val="fi-FI"/>
        </w:rPr>
        <w:t>18.</w:t>
      </w:r>
      <w:r w:rsidRPr="00F34ED8">
        <w:rPr>
          <w:rFonts w:ascii="Times New Roman" w:eastAsia="Times New Roman" w:hAnsi="Times New Roman"/>
          <w:b/>
          <w:noProof/>
          <w:lang w:val="fi-FI"/>
        </w:rPr>
        <w:tab/>
        <w:t>YKSILÖLLINEN TUNNISTE – LUETTAVISSA OLEVAT TIEDOT</w:t>
      </w:r>
    </w:p>
    <w:p w14:paraId="4D81B9B2" w14:textId="77777777" w:rsidR="000601B4" w:rsidRPr="00F34ED8" w:rsidRDefault="000601B4" w:rsidP="000601B4">
      <w:pPr>
        <w:spacing w:after="0" w:line="240" w:lineRule="auto"/>
        <w:rPr>
          <w:rFonts w:ascii="Times New Roman" w:eastAsia="Times New Roman" w:hAnsi="Times New Roman"/>
          <w:b/>
          <w:noProof/>
          <w:lang w:val="fi-FI"/>
        </w:rPr>
      </w:pPr>
    </w:p>
    <w:p w14:paraId="04BDC1BA" w14:textId="3BFC49B8" w:rsidR="005B0575" w:rsidRPr="00F34ED8" w:rsidRDefault="005B0575" w:rsidP="005B057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PC {numero}</w:t>
      </w:r>
    </w:p>
    <w:p w14:paraId="7EBDAACC" w14:textId="58A4FC65" w:rsidR="005B0575" w:rsidRPr="00F34ED8" w:rsidRDefault="005B0575" w:rsidP="005B057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SN {numero}</w:t>
      </w:r>
    </w:p>
    <w:p w14:paraId="4D4E5715" w14:textId="4C73A5C1" w:rsidR="005B0575" w:rsidRPr="00F34ED8" w:rsidRDefault="005B0575" w:rsidP="005B0575">
      <w:pPr>
        <w:autoSpaceDE w:val="0"/>
        <w:autoSpaceDN w:val="0"/>
        <w:adjustRightInd w:val="0"/>
        <w:spacing w:after="0" w:line="240" w:lineRule="auto"/>
        <w:rPr>
          <w:rFonts w:ascii="Times New Roman" w:eastAsia="Times New Roman" w:hAnsi="Times New Roman"/>
          <w:b/>
          <w:noProof/>
          <w:lang w:val="fi-FI"/>
        </w:rPr>
      </w:pPr>
      <w:r w:rsidRPr="00F34ED8">
        <w:rPr>
          <w:rFonts w:ascii="Times New Roman" w:hAnsi="Times New Roman"/>
          <w:lang w:val="fi-FI"/>
        </w:rPr>
        <w:t>NN {numero}</w:t>
      </w:r>
    </w:p>
    <w:p w14:paraId="516FADF3" w14:textId="77777777" w:rsidR="007F049F" w:rsidRPr="00F34ED8" w:rsidRDefault="003C6225" w:rsidP="007F049F">
      <w:pPr>
        <w:autoSpaceDE w:val="0"/>
        <w:autoSpaceDN w:val="0"/>
        <w:adjustRightInd w:val="0"/>
        <w:spacing w:after="0" w:line="240" w:lineRule="auto"/>
        <w:rPr>
          <w:rFonts w:ascii="Times New Roman" w:hAnsi="Times New Roman"/>
          <w:lang w:val="fi-FI"/>
        </w:rPr>
      </w:pPr>
      <w:r w:rsidRPr="00F34ED8">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348A09C6" w14:textId="77777777" w:rsidTr="007E43D6">
        <w:tc>
          <w:tcPr>
            <w:tcW w:w="9546" w:type="dxa"/>
          </w:tcPr>
          <w:p w14:paraId="44711DA4" w14:textId="77777777" w:rsidR="007F049F" w:rsidRPr="00F34ED8" w:rsidRDefault="007F049F" w:rsidP="007E43D6">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lastRenderedPageBreak/>
              <w:t>ULKOPAKKAUKSESSA ON OLTAVA SEURAAVAT MERKINNÄT</w:t>
            </w:r>
          </w:p>
          <w:p w14:paraId="428AF8AA" w14:textId="77777777" w:rsidR="007F049F" w:rsidRPr="00F34ED8" w:rsidRDefault="007F049F" w:rsidP="007E43D6">
            <w:pPr>
              <w:autoSpaceDE w:val="0"/>
              <w:autoSpaceDN w:val="0"/>
              <w:adjustRightInd w:val="0"/>
              <w:spacing w:after="0" w:line="240" w:lineRule="auto"/>
              <w:rPr>
                <w:rFonts w:ascii="Times New Roman" w:hAnsi="Times New Roman"/>
                <w:lang w:val="fi-FI"/>
              </w:rPr>
            </w:pPr>
          </w:p>
          <w:p w14:paraId="687274A9"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PAKKAUS</w:t>
            </w:r>
          </w:p>
          <w:p w14:paraId="09F26E9C" w14:textId="77777777" w:rsidR="007F049F" w:rsidRPr="00F34ED8" w:rsidRDefault="007F049F" w:rsidP="007E43D6">
            <w:pPr>
              <w:autoSpaceDE w:val="0"/>
              <w:autoSpaceDN w:val="0"/>
              <w:adjustRightInd w:val="0"/>
              <w:spacing w:after="0" w:line="240" w:lineRule="auto"/>
              <w:rPr>
                <w:rFonts w:ascii="Times New Roman" w:hAnsi="Times New Roman"/>
                <w:lang w:val="fi-FI"/>
              </w:rPr>
            </w:pPr>
          </w:p>
        </w:tc>
      </w:tr>
    </w:tbl>
    <w:p w14:paraId="2EA5C620"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28AE8142"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55B7ACE0" w14:textId="77777777" w:rsidTr="007E43D6">
        <w:tc>
          <w:tcPr>
            <w:tcW w:w="9546" w:type="dxa"/>
          </w:tcPr>
          <w:p w14:paraId="49A18D54"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LÄÄKEVALMISTEEN NIMI</w:t>
            </w:r>
          </w:p>
        </w:tc>
      </w:tr>
    </w:tbl>
    <w:p w14:paraId="026FF3A8"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BE32530"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400 mg kovat kapselit</w:t>
      </w:r>
    </w:p>
    <w:p w14:paraId="74165BE8"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w:t>
      </w:r>
    </w:p>
    <w:p w14:paraId="18D0D057"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DD5533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7A6F7E65" w14:textId="77777777" w:rsidTr="007E43D6">
        <w:tc>
          <w:tcPr>
            <w:tcW w:w="9546" w:type="dxa"/>
          </w:tcPr>
          <w:p w14:paraId="1BE6A5B3"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2.</w:t>
            </w:r>
            <w:r w:rsidRPr="00F34ED8">
              <w:rPr>
                <w:rFonts w:ascii="Times New Roman" w:hAnsi="Times New Roman"/>
                <w:b/>
                <w:bCs/>
                <w:lang w:val="fi-FI"/>
              </w:rPr>
              <w:tab/>
              <w:t>VAIKUTTAVA(T) AINE(ET)</w:t>
            </w:r>
          </w:p>
        </w:tc>
      </w:tr>
    </w:tbl>
    <w:p w14:paraId="2250D5A4"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220AC41"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kova kapseli sisältää imatinibimesilaattia vastaten 400 mg imatinibia. </w:t>
      </w:r>
    </w:p>
    <w:p w14:paraId="0A7CEB8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563FFBD"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5C8A40CA" w14:textId="77777777" w:rsidTr="007E43D6">
        <w:tc>
          <w:tcPr>
            <w:tcW w:w="9546" w:type="dxa"/>
          </w:tcPr>
          <w:p w14:paraId="1856FF3B"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3.</w:t>
            </w:r>
            <w:r w:rsidRPr="00F34ED8">
              <w:rPr>
                <w:rFonts w:ascii="Times New Roman" w:hAnsi="Times New Roman"/>
                <w:b/>
                <w:bCs/>
                <w:lang w:val="fi-FI"/>
              </w:rPr>
              <w:tab/>
              <w:t>LUETTELO APUAINEISTA</w:t>
            </w:r>
          </w:p>
        </w:tc>
      </w:tr>
    </w:tbl>
    <w:p w14:paraId="3EE474B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D5EDA43"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559089E8" w14:textId="77777777" w:rsidTr="007E43D6">
        <w:tc>
          <w:tcPr>
            <w:tcW w:w="9546" w:type="dxa"/>
          </w:tcPr>
          <w:p w14:paraId="1AE81C40"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4.</w:t>
            </w:r>
            <w:r w:rsidRPr="00F34ED8">
              <w:rPr>
                <w:rFonts w:ascii="Times New Roman" w:hAnsi="Times New Roman"/>
                <w:b/>
                <w:bCs/>
                <w:lang w:val="fi-FI"/>
              </w:rPr>
              <w:tab/>
              <w:t>LÄÄKEMUOTO JA SISÄLLÖN MÄÄRÄ</w:t>
            </w:r>
          </w:p>
        </w:tc>
      </w:tr>
    </w:tbl>
    <w:p w14:paraId="25076E23"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2918FAED" w14:textId="77777777" w:rsidR="007F049F" w:rsidRPr="00F34ED8" w:rsidRDefault="007F049F" w:rsidP="007F049F">
      <w:pPr>
        <w:pStyle w:val="KeinLeerraum"/>
        <w:rPr>
          <w:rFonts w:ascii="Times New Roman" w:hAnsi="Times New Roman"/>
          <w:highlight w:val="lightGray"/>
          <w:lang w:val="fi-FI"/>
        </w:rPr>
      </w:pPr>
      <w:r w:rsidRPr="00F34ED8">
        <w:rPr>
          <w:rFonts w:ascii="Times New Roman" w:hAnsi="Times New Roman"/>
          <w:lang w:val="fi-FI"/>
        </w:rPr>
        <w:t>10 kovaa kapselia</w:t>
      </w:r>
    </w:p>
    <w:p w14:paraId="3E5F1124" w14:textId="77777777" w:rsidR="007F049F" w:rsidRPr="00F34ED8" w:rsidRDefault="007F049F" w:rsidP="007F049F">
      <w:pPr>
        <w:pStyle w:val="KeinLeerraum"/>
        <w:rPr>
          <w:rFonts w:ascii="Times New Roman" w:hAnsi="Times New Roman"/>
          <w:highlight w:val="lightGray"/>
          <w:lang w:val="fi-FI"/>
        </w:rPr>
      </w:pPr>
      <w:r w:rsidRPr="00F34ED8">
        <w:rPr>
          <w:rFonts w:ascii="Times New Roman" w:hAnsi="Times New Roman"/>
          <w:highlight w:val="lightGray"/>
          <w:lang w:val="fi-FI"/>
        </w:rPr>
        <w:t>30 kovaa kapselia</w:t>
      </w:r>
    </w:p>
    <w:p w14:paraId="60217103" w14:textId="77777777" w:rsidR="007F049F" w:rsidRPr="00F34ED8" w:rsidRDefault="007F049F" w:rsidP="007F049F">
      <w:pPr>
        <w:pStyle w:val="KeinLeerraum"/>
        <w:rPr>
          <w:rFonts w:ascii="Times New Roman" w:hAnsi="Times New Roman"/>
          <w:lang w:val="fi-FI"/>
        </w:rPr>
      </w:pPr>
      <w:r w:rsidRPr="00F34ED8">
        <w:rPr>
          <w:rFonts w:ascii="Times New Roman" w:hAnsi="Times New Roman"/>
          <w:highlight w:val="lightGray"/>
          <w:lang w:val="fi-FI"/>
        </w:rPr>
        <w:t>60 kovaa kapselia</w:t>
      </w:r>
    </w:p>
    <w:p w14:paraId="7DF95F3F" w14:textId="77777777" w:rsidR="007F049F" w:rsidRPr="00F34ED8" w:rsidRDefault="007F049F" w:rsidP="007F049F">
      <w:pPr>
        <w:pStyle w:val="KeinLeerraum"/>
        <w:rPr>
          <w:rFonts w:ascii="Times New Roman" w:hAnsi="Times New Roman"/>
          <w:lang w:val="fi-FI"/>
        </w:rPr>
      </w:pPr>
      <w:r w:rsidRPr="00F34ED8">
        <w:rPr>
          <w:rFonts w:ascii="Times New Roman" w:hAnsi="Times New Roman"/>
          <w:highlight w:val="lightGray"/>
          <w:lang w:val="fi-FI"/>
        </w:rPr>
        <w:t>90 kovaa kapselia</w:t>
      </w:r>
    </w:p>
    <w:p w14:paraId="62C7E7F3" w14:textId="77777777" w:rsidR="007F049F" w:rsidRPr="00F34ED8" w:rsidRDefault="007F049F" w:rsidP="007F049F">
      <w:pPr>
        <w:pStyle w:val="KeinLeerraum"/>
        <w:rPr>
          <w:rFonts w:ascii="Times New Roman" w:hAnsi="Times New Roman"/>
          <w:lang w:val="fi-FI"/>
        </w:rPr>
      </w:pPr>
    </w:p>
    <w:p w14:paraId="2A1A3D0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15B7A118" w14:textId="77777777" w:rsidTr="007E43D6">
        <w:tc>
          <w:tcPr>
            <w:tcW w:w="9546" w:type="dxa"/>
          </w:tcPr>
          <w:p w14:paraId="4BA50B84"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5.</w:t>
            </w:r>
            <w:r w:rsidRPr="00F34ED8">
              <w:rPr>
                <w:rFonts w:ascii="Times New Roman" w:hAnsi="Times New Roman"/>
                <w:b/>
                <w:bCs/>
                <w:lang w:val="fi-FI"/>
              </w:rPr>
              <w:tab/>
              <w:t>ANTOTAPA JA TARVITTAESSA ANTOREITTI (ANTOREITIT)</w:t>
            </w:r>
          </w:p>
        </w:tc>
      </w:tr>
    </w:tbl>
    <w:p w14:paraId="40ABDCE7"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C4652D3"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Suun kautta.</w:t>
      </w:r>
    </w:p>
    <w:p w14:paraId="50E43860"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Lue pakkausseloste ennen käyttöä.</w:t>
      </w:r>
    </w:p>
    <w:p w14:paraId="5E539EE7"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4903F090"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615DB6C0" w14:textId="77777777" w:rsidTr="007E43D6">
        <w:tc>
          <w:tcPr>
            <w:tcW w:w="9546" w:type="dxa"/>
          </w:tcPr>
          <w:p w14:paraId="3730ACB0" w14:textId="77777777" w:rsidR="007F049F" w:rsidRPr="00F34ED8" w:rsidRDefault="007F049F" w:rsidP="007E43D6">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ERITYISVAROITUS VALMISTEEN SÄILYTTÄMISESTÄ POISSA LASTEN ULOTTUVILTA JA NÄKYVILTÄ</w:t>
            </w:r>
          </w:p>
        </w:tc>
      </w:tr>
    </w:tbl>
    <w:p w14:paraId="6338C348"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3A891B4"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lasten ulottuville eikä näkyville.</w:t>
      </w:r>
    </w:p>
    <w:p w14:paraId="44EA531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C83B6F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161C3AC4" w14:textId="77777777" w:rsidTr="007E43D6">
        <w:tc>
          <w:tcPr>
            <w:tcW w:w="9546" w:type="dxa"/>
          </w:tcPr>
          <w:p w14:paraId="140EC806"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7.</w:t>
            </w:r>
            <w:r w:rsidRPr="00F34ED8">
              <w:rPr>
                <w:rFonts w:ascii="Times New Roman" w:hAnsi="Times New Roman"/>
                <w:b/>
                <w:bCs/>
                <w:lang w:val="fi-FI"/>
              </w:rPr>
              <w:tab/>
              <w:t>MUU ERITYISVAROITUS (MUUT ERITYISVAROITUKSET), JOS TARPEEN</w:t>
            </w:r>
          </w:p>
        </w:tc>
      </w:tr>
    </w:tbl>
    <w:p w14:paraId="5407279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18713D7"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Käytä vain lääkärin ohjeen mukaisesti.</w:t>
      </w:r>
    </w:p>
    <w:p w14:paraId="2610F13B"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3031AE7"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0AC0E398" w14:textId="77777777" w:rsidTr="007E43D6">
        <w:tc>
          <w:tcPr>
            <w:tcW w:w="9546" w:type="dxa"/>
          </w:tcPr>
          <w:p w14:paraId="592C1224" w14:textId="77777777" w:rsidR="007F049F" w:rsidRPr="00F34ED8" w:rsidRDefault="007F049F" w:rsidP="004E1EAB">
            <w:pPr>
              <w:keepNext/>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8.</w:t>
            </w:r>
            <w:r w:rsidRPr="00F34ED8">
              <w:rPr>
                <w:rFonts w:ascii="Times New Roman" w:hAnsi="Times New Roman"/>
                <w:b/>
                <w:bCs/>
                <w:lang w:val="fi-FI"/>
              </w:rPr>
              <w:tab/>
              <w:t>VIIMEINEN KÄYTTÖPÄIVÄMÄÄRÄ</w:t>
            </w:r>
          </w:p>
        </w:tc>
      </w:tr>
    </w:tbl>
    <w:p w14:paraId="24E80301"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3C80D75" w14:textId="77777777" w:rsidR="007F049F" w:rsidRPr="00F34ED8" w:rsidRDefault="00E5569E"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lastRenderedPageBreak/>
        <w:t>EXP</w:t>
      </w:r>
    </w:p>
    <w:p w14:paraId="5CB94860"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4B1A62E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2AD7CE2F" w14:textId="77777777" w:rsidTr="007E43D6">
        <w:tc>
          <w:tcPr>
            <w:tcW w:w="9546" w:type="dxa"/>
          </w:tcPr>
          <w:p w14:paraId="4E519541"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9.</w:t>
            </w:r>
            <w:r w:rsidRPr="00F34ED8">
              <w:rPr>
                <w:rFonts w:ascii="Times New Roman" w:hAnsi="Times New Roman"/>
                <w:b/>
                <w:bCs/>
                <w:lang w:val="fi-FI"/>
              </w:rPr>
              <w:tab/>
              <w:t>ERITYISET SÄILYTYSOLOSUHTEET</w:t>
            </w:r>
          </w:p>
        </w:tc>
      </w:tr>
    </w:tbl>
    <w:p w14:paraId="340DA64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0AB1F83F"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alle 25 °C.</w:t>
      </w:r>
    </w:p>
    <w:p w14:paraId="688D50AA"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alkuperäispakkauksessa kosteudelta suojaamiseksi.</w:t>
      </w:r>
    </w:p>
    <w:p w14:paraId="105C8A6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4936B343"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454FFE9F" w14:textId="77777777" w:rsidTr="007E43D6">
        <w:tc>
          <w:tcPr>
            <w:tcW w:w="9546" w:type="dxa"/>
          </w:tcPr>
          <w:p w14:paraId="5287F85E" w14:textId="77777777" w:rsidR="007F049F" w:rsidRPr="00F34ED8" w:rsidRDefault="007F049F" w:rsidP="007E43D6">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10.</w:t>
            </w:r>
            <w:r w:rsidRPr="00F34ED8">
              <w:rPr>
                <w:rFonts w:ascii="Times New Roman" w:hAnsi="Times New Roman"/>
                <w:b/>
                <w:bCs/>
                <w:lang w:val="fi-FI"/>
              </w:rPr>
              <w:tab/>
              <w:t>ERITYISET VAROTOIMET KÄYTTÄMÄTTÖMIEN LÄÄKEVALMISTEIDEN TAI NIISTÄ PERÄISIN OLEVAN JÄTEMATERIAALIN HÄVITTÄMISEKSI, JOS TARPEEN</w:t>
            </w:r>
          </w:p>
        </w:tc>
      </w:tr>
    </w:tbl>
    <w:p w14:paraId="28E7F6C0"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5F1E72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6378761F" w14:textId="77777777" w:rsidTr="007E43D6">
        <w:tc>
          <w:tcPr>
            <w:tcW w:w="9546" w:type="dxa"/>
          </w:tcPr>
          <w:p w14:paraId="0C3EE233"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11.</w:t>
            </w:r>
            <w:r w:rsidRPr="00F34ED8">
              <w:rPr>
                <w:rFonts w:ascii="Times New Roman" w:hAnsi="Times New Roman"/>
                <w:b/>
                <w:bCs/>
                <w:lang w:val="fi-FI"/>
              </w:rPr>
              <w:tab/>
              <w:t>MYYNTILUVAN HALTIJAN NIMI JA OSOITE</w:t>
            </w:r>
          </w:p>
        </w:tc>
      </w:tr>
    </w:tbl>
    <w:p w14:paraId="1F587AED"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20708CA6" w14:textId="77777777" w:rsidR="007F049F" w:rsidRPr="00175DE2" w:rsidRDefault="007F049F" w:rsidP="007F049F">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Actavis Group PTC ehf.</w:t>
      </w:r>
    </w:p>
    <w:p w14:paraId="18D078C6" w14:textId="77777777" w:rsidR="007F049F" w:rsidRPr="00175DE2" w:rsidRDefault="007F049F" w:rsidP="007F049F">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220 Hafnarfjörður</w:t>
      </w:r>
    </w:p>
    <w:p w14:paraId="10B60DD0" w14:textId="77777777" w:rsidR="007F049F" w:rsidRPr="00175DE2" w:rsidRDefault="007F049F" w:rsidP="007F049F">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Islanti</w:t>
      </w:r>
    </w:p>
    <w:p w14:paraId="333C9BC9" w14:textId="77777777" w:rsidR="007F049F" w:rsidRPr="00175DE2" w:rsidRDefault="007F049F" w:rsidP="007F049F">
      <w:pPr>
        <w:autoSpaceDE w:val="0"/>
        <w:autoSpaceDN w:val="0"/>
        <w:adjustRightInd w:val="0"/>
        <w:spacing w:after="0" w:line="240" w:lineRule="auto"/>
        <w:rPr>
          <w:rFonts w:ascii="Times New Roman" w:hAnsi="Times New Roman"/>
          <w:lang w:val="en-US"/>
        </w:rPr>
      </w:pPr>
    </w:p>
    <w:p w14:paraId="373142D7" w14:textId="77777777" w:rsidR="007F049F" w:rsidRPr="00175DE2" w:rsidRDefault="007F049F" w:rsidP="007F049F">
      <w:pPr>
        <w:autoSpaceDE w:val="0"/>
        <w:autoSpaceDN w:val="0"/>
        <w:adjustRightInd w:val="0"/>
        <w:spacing w:after="0" w:line="240" w:lineRule="auto"/>
        <w:rPr>
          <w:rFonts w:ascii="Times New Roman" w:hAnsi="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1A49ADF0" w14:textId="77777777" w:rsidTr="007E43D6">
        <w:tc>
          <w:tcPr>
            <w:tcW w:w="9546" w:type="dxa"/>
          </w:tcPr>
          <w:p w14:paraId="77DDFD41"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12.</w:t>
            </w:r>
            <w:r w:rsidRPr="00F34ED8">
              <w:rPr>
                <w:rFonts w:ascii="Times New Roman" w:hAnsi="Times New Roman"/>
                <w:b/>
                <w:bCs/>
                <w:lang w:val="fi-FI"/>
              </w:rPr>
              <w:tab/>
              <w:t>MYYNTILUVAN NUMERO(T)</w:t>
            </w:r>
          </w:p>
        </w:tc>
      </w:tr>
    </w:tbl>
    <w:p w14:paraId="17A28577"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0E6DF53" w14:textId="77777777" w:rsidR="007F049F" w:rsidRPr="00F34ED8" w:rsidRDefault="007F049F" w:rsidP="007F049F">
      <w:pPr>
        <w:spacing w:after="0" w:line="240" w:lineRule="auto"/>
        <w:rPr>
          <w:rFonts w:ascii="Times New Roman" w:eastAsia="Times New Roman" w:hAnsi="Times New Roman"/>
          <w:lang w:val="fi-FI"/>
        </w:rPr>
      </w:pPr>
      <w:r w:rsidRPr="00F34ED8">
        <w:rPr>
          <w:rFonts w:ascii="Times New Roman" w:eastAsia="Times New Roman" w:hAnsi="Times New Roman"/>
          <w:lang w:val="fi-FI"/>
        </w:rPr>
        <w:t>EU/1/13/825/020</w:t>
      </w:r>
      <w:r w:rsidR="0012312C" w:rsidRPr="00F34ED8">
        <w:rPr>
          <w:rFonts w:ascii="Times New Roman" w:eastAsia="Times New Roman" w:hAnsi="Times New Roman"/>
          <w:lang w:val="fi-FI"/>
        </w:rPr>
        <w:t xml:space="preserve"> </w:t>
      </w:r>
      <w:r w:rsidR="0012312C" w:rsidRPr="00F34ED8">
        <w:rPr>
          <w:rFonts w:ascii="Times New Roman" w:hAnsi="Times New Roman"/>
          <w:highlight w:val="lightGray"/>
          <w:lang w:val="fi-FI"/>
        </w:rPr>
        <w:t> 10 kapselia</w:t>
      </w:r>
    </w:p>
    <w:p w14:paraId="44125CBA" w14:textId="77777777" w:rsidR="007F049F" w:rsidRPr="00F34ED8" w:rsidRDefault="007F049F" w:rsidP="007F049F">
      <w:pPr>
        <w:spacing w:after="0" w:line="240" w:lineRule="auto"/>
        <w:rPr>
          <w:rFonts w:ascii="Times New Roman" w:eastAsia="Times New Roman" w:hAnsi="Times New Roman"/>
          <w:lang w:val="fi-FI"/>
        </w:rPr>
      </w:pPr>
      <w:r w:rsidRPr="00F34ED8">
        <w:rPr>
          <w:rFonts w:ascii="Times New Roman" w:eastAsia="Times New Roman" w:hAnsi="Times New Roman"/>
          <w:lang w:val="fi-FI"/>
        </w:rPr>
        <w:t>EU/1/13/825/021</w:t>
      </w:r>
      <w:r w:rsidR="0012312C" w:rsidRPr="00F34ED8">
        <w:rPr>
          <w:rFonts w:ascii="Times New Roman" w:eastAsia="Times New Roman" w:hAnsi="Times New Roman"/>
          <w:lang w:val="fi-FI"/>
        </w:rPr>
        <w:t xml:space="preserve"> </w:t>
      </w:r>
      <w:r w:rsidR="0012312C" w:rsidRPr="00F34ED8">
        <w:rPr>
          <w:rFonts w:ascii="Times New Roman" w:hAnsi="Times New Roman"/>
          <w:highlight w:val="lightGray"/>
          <w:lang w:val="fi-FI"/>
        </w:rPr>
        <w:t>30 kapselia</w:t>
      </w:r>
    </w:p>
    <w:p w14:paraId="0F7C22CA" w14:textId="77777777" w:rsidR="007F049F" w:rsidRPr="00F34ED8" w:rsidRDefault="007F049F" w:rsidP="007F049F">
      <w:pPr>
        <w:spacing w:after="0" w:line="240" w:lineRule="auto"/>
        <w:rPr>
          <w:rFonts w:ascii="Times New Roman" w:eastAsia="Times New Roman" w:hAnsi="Times New Roman"/>
          <w:lang w:val="fi-FI"/>
        </w:rPr>
      </w:pPr>
      <w:r w:rsidRPr="00F34ED8">
        <w:rPr>
          <w:rFonts w:ascii="Times New Roman" w:eastAsia="Times New Roman" w:hAnsi="Times New Roman"/>
          <w:lang w:val="fi-FI"/>
        </w:rPr>
        <w:t>EU/1/13/825/022</w:t>
      </w:r>
      <w:r w:rsidR="0012312C" w:rsidRPr="00F34ED8">
        <w:rPr>
          <w:rFonts w:ascii="Times New Roman" w:eastAsia="Times New Roman" w:hAnsi="Times New Roman"/>
          <w:lang w:val="fi-FI"/>
        </w:rPr>
        <w:t xml:space="preserve"> </w:t>
      </w:r>
      <w:r w:rsidR="0012312C" w:rsidRPr="00F34ED8">
        <w:rPr>
          <w:rFonts w:ascii="Times New Roman" w:hAnsi="Times New Roman"/>
          <w:highlight w:val="lightGray"/>
          <w:lang w:val="fi-FI"/>
        </w:rPr>
        <w:t>60 kapselia</w:t>
      </w:r>
    </w:p>
    <w:p w14:paraId="284F6358" w14:textId="77777777" w:rsidR="007F049F" w:rsidRPr="00F34ED8" w:rsidRDefault="007F049F" w:rsidP="007F049F">
      <w:pPr>
        <w:spacing w:after="0" w:line="240" w:lineRule="auto"/>
        <w:rPr>
          <w:rFonts w:ascii="Times New Roman" w:eastAsia="Times New Roman" w:hAnsi="Times New Roman"/>
          <w:lang w:val="fi-FI"/>
        </w:rPr>
      </w:pPr>
      <w:r w:rsidRPr="00F34ED8">
        <w:rPr>
          <w:rFonts w:ascii="Times New Roman" w:eastAsia="Times New Roman" w:hAnsi="Times New Roman"/>
          <w:lang w:val="fi-FI"/>
        </w:rPr>
        <w:t>EU/1/13/825/023</w:t>
      </w:r>
      <w:r w:rsidR="0012312C" w:rsidRPr="00F34ED8">
        <w:rPr>
          <w:rFonts w:ascii="Times New Roman" w:eastAsia="Times New Roman" w:hAnsi="Times New Roman"/>
          <w:lang w:val="fi-FI"/>
        </w:rPr>
        <w:t xml:space="preserve"> </w:t>
      </w:r>
      <w:r w:rsidR="0012312C" w:rsidRPr="00F34ED8">
        <w:rPr>
          <w:rFonts w:ascii="Times New Roman" w:hAnsi="Times New Roman"/>
          <w:highlight w:val="lightGray"/>
          <w:lang w:val="fi-FI"/>
        </w:rPr>
        <w:t>90 kapselia</w:t>
      </w:r>
    </w:p>
    <w:p w14:paraId="08A2F72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EF0078D"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0F268D7D" w14:textId="77777777" w:rsidTr="007E43D6">
        <w:tc>
          <w:tcPr>
            <w:tcW w:w="9546" w:type="dxa"/>
          </w:tcPr>
          <w:p w14:paraId="095EA682"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13.</w:t>
            </w:r>
            <w:r w:rsidRPr="00F34ED8">
              <w:rPr>
                <w:rFonts w:ascii="Times New Roman" w:hAnsi="Times New Roman"/>
                <w:b/>
                <w:bCs/>
                <w:lang w:val="fi-FI"/>
              </w:rPr>
              <w:tab/>
              <w:t>ERÄNUMERO</w:t>
            </w:r>
          </w:p>
        </w:tc>
      </w:tr>
    </w:tbl>
    <w:p w14:paraId="550EBA18"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10601B6" w14:textId="77777777" w:rsidR="007F049F" w:rsidRPr="00F34ED8" w:rsidRDefault="00E5569E"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Lot</w:t>
      </w:r>
    </w:p>
    <w:p w14:paraId="4E7C7889"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828FC4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5793986C" w14:textId="77777777" w:rsidTr="007E43D6">
        <w:tc>
          <w:tcPr>
            <w:tcW w:w="9546" w:type="dxa"/>
          </w:tcPr>
          <w:p w14:paraId="776422AF"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14.</w:t>
            </w:r>
            <w:r w:rsidRPr="00F34ED8">
              <w:rPr>
                <w:rFonts w:ascii="Times New Roman" w:hAnsi="Times New Roman"/>
                <w:b/>
                <w:bCs/>
                <w:lang w:val="fi-FI"/>
              </w:rPr>
              <w:tab/>
              <w:t>YLEINEN TOIMITTAMISLUOKITTELU</w:t>
            </w:r>
          </w:p>
        </w:tc>
      </w:tr>
    </w:tbl>
    <w:p w14:paraId="544B430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6570436"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22E57E3F" w14:textId="77777777" w:rsidTr="007E43D6">
        <w:tc>
          <w:tcPr>
            <w:tcW w:w="9546" w:type="dxa"/>
          </w:tcPr>
          <w:p w14:paraId="33496CF3"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15.</w:t>
            </w:r>
            <w:r w:rsidRPr="00F34ED8">
              <w:rPr>
                <w:rFonts w:ascii="Times New Roman" w:hAnsi="Times New Roman"/>
                <w:b/>
                <w:bCs/>
                <w:lang w:val="fi-FI"/>
              </w:rPr>
              <w:tab/>
              <w:t>KÄYTTÖOHJEET</w:t>
            </w:r>
          </w:p>
        </w:tc>
      </w:tr>
    </w:tbl>
    <w:p w14:paraId="5928F3CD"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31DF32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3148F0F7" w14:textId="77777777" w:rsidTr="007E43D6">
        <w:tc>
          <w:tcPr>
            <w:tcW w:w="9546" w:type="dxa"/>
          </w:tcPr>
          <w:p w14:paraId="7F06571D" w14:textId="77777777" w:rsidR="007F049F" w:rsidRPr="00F34ED8" w:rsidRDefault="007F049F" w:rsidP="007E43D6">
            <w:pPr>
              <w:keepNext/>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16.</w:t>
            </w:r>
            <w:r w:rsidRPr="00F34ED8">
              <w:rPr>
                <w:rFonts w:ascii="Times New Roman" w:hAnsi="Times New Roman"/>
                <w:b/>
                <w:bCs/>
                <w:lang w:val="fi-FI"/>
              </w:rPr>
              <w:tab/>
              <w:t>TIEDOT PISTEKIRJOITUKSELLA</w:t>
            </w:r>
          </w:p>
        </w:tc>
      </w:tr>
    </w:tbl>
    <w:p w14:paraId="56511044"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EE9E70D" w14:textId="77777777" w:rsidR="003C6225"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400 </w:t>
      </w:r>
    </w:p>
    <w:p w14:paraId="6E51E291" w14:textId="77777777" w:rsidR="000601B4" w:rsidRPr="00F34ED8" w:rsidRDefault="000601B4" w:rsidP="007F049F">
      <w:pPr>
        <w:autoSpaceDE w:val="0"/>
        <w:autoSpaceDN w:val="0"/>
        <w:adjustRightInd w:val="0"/>
        <w:spacing w:after="0" w:line="240" w:lineRule="auto"/>
        <w:rPr>
          <w:rFonts w:ascii="Times New Roman" w:hAnsi="Times New Roman"/>
          <w:lang w:val="fi-FI"/>
        </w:rPr>
      </w:pPr>
    </w:p>
    <w:p w14:paraId="566DD6D3" w14:textId="77777777" w:rsidR="000601B4" w:rsidRPr="00F34ED8" w:rsidRDefault="000601B4" w:rsidP="000601B4">
      <w:pPr>
        <w:spacing w:after="0" w:line="240" w:lineRule="auto"/>
        <w:rPr>
          <w:rFonts w:ascii="Times New Roman" w:eastAsia="Times New Roman" w:hAnsi="Times New Roman"/>
          <w:b/>
          <w:noProof/>
          <w:lang w:val="fi-FI"/>
        </w:rPr>
      </w:pPr>
    </w:p>
    <w:p w14:paraId="4ED74A1F" w14:textId="77777777" w:rsidR="000601B4" w:rsidRPr="00F34ED8" w:rsidRDefault="000601B4" w:rsidP="000601B4">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fi-FI"/>
        </w:rPr>
      </w:pPr>
      <w:r w:rsidRPr="00F34ED8">
        <w:rPr>
          <w:rFonts w:ascii="Times New Roman" w:eastAsia="Times New Roman" w:hAnsi="Times New Roman"/>
          <w:b/>
          <w:noProof/>
          <w:lang w:val="fi-FI"/>
        </w:rPr>
        <w:t>17.</w:t>
      </w:r>
      <w:r w:rsidRPr="00F34ED8">
        <w:rPr>
          <w:rFonts w:ascii="Times New Roman" w:eastAsia="Times New Roman" w:hAnsi="Times New Roman"/>
          <w:b/>
          <w:noProof/>
          <w:lang w:val="fi-FI"/>
        </w:rPr>
        <w:tab/>
        <w:t>YKSILÖLLINEN TUNNISTE – 2D-VIIVAKOODI</w:t>
      </w:r>
    </w:p>
    <w:p w14:paraId="34436F90" w14:textId="77777777" w:rsidR="000601B4" w:rsidRPr="00F34ED8" w:rsidRDefault="000601B4" w:rsidP="000601B4">
      <w:pPr>
        <w:tabs>
          <w:tab w:val="left" w:pos="720"/>
        </w:tabs>
        <w:spacing w:after="0" w:line="240" w:lineRule="auto"/>
        <w:rPr>
          <w:rFonts w:ascii="Times New Roman" w:eastAsia="Times New Roman" w:hAnsi="Times New Roman"/>
          <w:noProof/>
          <w:lang w:val="fi-FI" w:eastAsia="fi-FI" w:bidi="fi-FI"/>
        </w:rPr>
      </w:pPr>
    </w:p>
    <w:p w14:paraId="1A1BBB29" w14:textId="77777777" w:rsidR="00F57B61" w:rsidRPr="00F34ED8" w:rsidRDefault="00F57B61" w:rsidP="00F57B61">
      <w:pPr>
        <w:tabs>
          <w:tab w:val="left" w:pos="720"/>
        </w:tabs>
        <w:spacing w:after="0" w:line="240" w:lineRule="auto"/>
        <w:rPr>
          <w:rFonts w:ascii="Times New Roman" w:eastAsia="Times New Roman" w:hAnsi="Times New Roman"/>
          <w:noProof/>
          <w:lang w:val="fi-FI"/>
        </w:rPr>
      </w:pPr>
      <w:r w:rsidRPr="00F34ED8">
        <w:rPr>
          <w:rFonts w:ascii="Times New Roman" w:hAnsi="Times New Roman"/>
          <w:noProof/>
          <w:highlight w:val="lightGray"/>
          <w:lang w:val="fi-FI"/>
        </w:rPr>
        <w:t>&lt;2D-viivakoodi, joka sisältää yksilöllisen tunnisteen.&gt;</w:t>
      </w:r>
    </w:p>
    <w:p w14:paraId="34E7D130" w14:textId="77777777" w:rsidR="000601B4" w:rsidRPr="00F34ED8" w:rsidRDefault="000601B4" w:rsidP="000601B4">
      <w:pPr>
        <w:tabs>
          <w:tab w:val="left" w:pos="720"/>
        </w:tabs>
        <w:spacing w:after="0" w:line="240" w:lineRule="auto"/>
        <w:rPr>
          <w:rFonts w:ascii="Times New Roman" w:eastAsia="Times New Roman" w:hAnsi="Times New Roman"/>
          <w:noProof/>
          <w:lang w:val="fi-FI"/>
        </w:rPr>
      </w:pPr>
    </w:p>
    <w:p w14:paraId="3C50E83E" w14:textId="77777777" w:rsidR="00F57B61" w:rsidRPr="00F34ED8" w:rsidRDefault="00F57B61" w:rsidP="000601B4">
      <w:pPr>
        <w:tabs>
          <w:tab w:val="left" w:pos="720"/>
        </w:tabs>
        <w:spacing w:after="0" w:line="240" w:lineRule="auto"/>
        <w:rPr>
          <w:rFonts w:ascii="Times New Roman" w:eastAsia="Times New Roman" w:hAnsi="Times New Roman"/>
          <w:noProof/>
          <w:lang w:val="fi-FI"/>
        </w:rPr>
      </w:pPr>
    </w:p>
    <w:p w14:paraId="06EA6925" w14:textId="77777777" w:rsidR="000601B4" w:rsidRPr="00F34ED8" w:rsidRDefault="000601B4" w:rsidP="000601B4">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fi-FI"/>
        </w:rPr>
      </w:pPr>
      <w:r w:rsidRPr="00F34ED8">
        <w:rPr>
          <w:rFonts w:ascii="Times New Roman" w:eastAsia="Times New Roman" w:hAnsi="Times New Roman"/>
          <w:b/>
          <w:noProof/>
          <w:lang w:val="fi-FI"/>
        </w:rPr>
        <w:t>18.</w:t>
      </w:r>
      <w:r w:rsidRPr="00F34ED8">
        <w:rPr>
          <w:rFonts w:ascii="Times New Roman" w:eastAsia="Times New Roman" w:hAnsi="Times New Roman"/>
          <w:b/>
          <w:noProof/>
          <w:lang w:val="fi-FI"/>
        </w:rPr>
        <w:tab/>
        <w:t>YKSILÖLLINEN TUNNISTE – LUETTAVISSA OLEVAT TIEDOT</w:t>
      </w:r>
    </w:p>
    <w:p w14:paraId="69D06304" w14:textId="77777777" w:rsidR="00F57B61" w:rsidRPr="00F34ED8" w:rsidRDefault="00F57B61" w:rsidP="008D128D">
      <w:pPr>
        <w:keepNext/>
        <w:autoSpaceDE w:val="0"/>
        <w:autoSpaceDN w:val="0"/>
        <w:adjustRightInd w:val="0"/>
        <w:spacing w:after="0" w:line="240" w:lineRule="auto"/>
        <w:rPr>
          <w:rFonts w:ascii="Times New Roman" w:hAnsi="Times New Roman"/>
          <w:lang w:val="fi-FI"/>
        </w:rPr>
      </w:pPr>
    </w:p>
    <w:p w14:paraId="7A738197" w14:textId="0BAAA8A5" w:rsidR="00F57B61" w:rsidRPr="00F34ED8" w:rsidRDefault="00F57B61" w:rsidP="008D128D">
      <w:pPr>
        <w:keepNext/>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PC {numero}</w:t>
      </w:r>
    </w:p>
    <w:p w14:paraId="3C3F88B3" w14:textId="2D147904" w:rsidR="00F57B61" w:rsidRPr="00F34ED8" w:rsidRDefault="00F57B61" w:rsidP="00F57B61">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SN {numero}</w:t>
      </w:r>
    </w:p>
    <w:p w14:paraId="6C6C04D4" w14:textId="05735557" w:rsidR="000601B4" w:rsidRPr="00F34ED8" w:rsidRDefault="00F57B61" w:rsidP="00F57B61">
      <w:pPr>
        <w:autoSpaceDE w:val="0"/>
        <w:autoSpaceDN w:val="0"/>
        <w:adjustRightInd w:val="0"/>
        <w:spacing w:after="0" w:line="240" w:lineRule="auto"/>
        <w:rPr>
          <w:rFonts w:ascii="Times New Roman" w:eastAsia="Times New Roman" w:hAnsi="Times New Roman"/>
          <w:b/>
          <w:noProof/>
          <w:lang w:val="fi-FI"/>
        </w:rPr>
      </w:pPr>
      <w:r w:rsidRPr="00F34ED8">
        <w:rPr>
          <w:rFonts w:ascii="Times New Roman" w:hAnsi="Times New Roman"/>
          <w:lang w:val="fi-FI"/>
        </w:rPr>
        <w:t>NN {numero}</w:t>
      </w:r>
    </w:p>
    <w:p w14:paraId="07023600" w14:textId="77777777" w:rsidR="0012312C" w:rsidRPr="00F34ED8" w:rsidRDefault="007F049F"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2312C" w:rsidRPr="00F34ED8" w14:paraId="242C204B" w14:textId="77777777" w:rsidTr="009B1985">
        <w:tc>
          <w:tcPr>
            <w:tcW w:w="9546" w:type="dxa"/>
          </w:tcPr>
          <w:p w14:paraId="7ADE5093" w14:textId="77777777" w:rsidR="0012312C" w:rsidRPr="00F34ED8" w:rsidRDefault="0012312C" w:rsidP="0012312C">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lastRenderedPageBreak/>
              <w:t>LÄPIPAINOPAKKAUKSISSA TAI LEVYISSÄ ON OLTAVA VÄHINTÄÄN SEURAAVAT MERKINNÄT</w:t>
            </w:r>
          </w:p>
          <w:p w14:paraId="3DC6088B"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7142A11F" w14:textId="77777777" w:rsidR="0012312C" w:rsidRPr="00F34ED8" w:rsidRDefault="0012312C"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LÄPIPAINOPAKKAUKSET</w:t>
            </w:r>
          </w:p>
        </w:tc>
      </w:tr>
    </w:tbl>
    <w:p w14:paraId="4BDFA4CD"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5DC23838" w14:textId="77777777" w:rsidR="0012312C" w:rsidRPr="00F34ED8" w:rsidRDefault="0012312C" w:rsidP="0012312C">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2312C" w:rsidRPr="00F34ED8" w14:paraId="62FA8D8E" w14:textId="77777777" w:rsidTr="009B1985">
        <w:tc>
          <w:tcPr>
            <w:tcW w:w="9546" w:type="dxa"/>
          </w:tcPr>
          <w:p w14:paraId="7EF39DD2" w14:textId="77777777" w:rsidR="0012312C" w:rsidRPr="00F34ED8" w:rsidRDefault="0012312C"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LÄÄKEVALMISTEEN NIMI</w:t>
            </w:r>
          </w:p>
        </w:tc>
      </w:tr>
    </w:tbl>
    <w:p w14:paraId="41155BA0"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6B68D733" w14:textId="77777777" w:rsidR="0012312C" w:rsidRPr="00F34ED8" w:rsidRDefault="0012312C"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50 mg kapselit</w:t>
      </w:r>
    </w:p>
    <w:p w14:paraId="3014A3B5" w14:textId="77777777" w:rsidR="0012312C" w:rsidRPr="00F34ED8" w:rsidRDefault="0012312C"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w:t>
      </w:r>
    </w:p>
    <w:p w14:paraId="22D92B0D"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00555277" w14:textId="77777777" w:rsidR="0012312C" w:rsidRPr="00F34ED8" w:rsidRDefault="0012312C" w:rsidP="0012312C">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2312C" w:rsidRPr="00F34ED8" w14:paraId="6B9ABF90" w14:textId="77777777" w:rsidTr="009B1985">
        <w:tc>
          <w:tcPr>
            <w:tcW w:w="9546" w:type="dxa"/>
          </w:tcPr>
          <w:p w14:paraId="6449504E" w14:textId="77777777" w:rsidR="0012312C" w:rsidRPr="00F34ED8" w:rsidRDefault="0012312C"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2.</w:t>
            </w:r>
            <w:r w:rsidRPr="00F34ED8">
              <w:rPr>
                <w:rFonts w:ascii="Times New Roman" w:hAnsi="Times New Roman"/>
                <w:b/>
                <w:bCs/>
                <w:lang w:val="fi-FI"/>
              </w:rPr>
              <w:tab/>
              <w:t>MYYNTILUVAN HALTIJAN NIMI</w:t>
            </w:r>
          </w:p>
        </w:tc>
      </w:tr>
    </w:tbl>
    <w:p w14:paraId="2AB3EFE0"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540621E4" w14:textId="77777777" w:rsidR="0012312C" w:rsidRPr="00F34ED8" w:rsidRDefault="0012312C"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[Actavis-logo]</w:t>
      </w:r>
    </w:p>
    <w:p w14:paraId="0A4F068B"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14BAA664" w14:textId="77777777" w:rsidR="0012312C" w:rsidRPr="00F34ED8" w:rsidRDefault="0012312C" w:rsidP="0012312C">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2312C" w:rsidRPr="00F34ED8" w14:paraId="7D57391E" w14:textId="77777777" w:rsidTr="009B1985">
        <w:tc>
          <w:tcPr>
            <w:tcW w:w="9546" w:type="dxa"/>
          </w:tcPr>
          <w:p w14:paraId="578DFE07" w14:textId="77777777" w:rsidR="0012312C" w:rsidRPr="00F34ED8" w:rsidRDefault="0012312C"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3.</w:t>
            </w:r>
            <w:r w:rsidRPr="00F34ED8">
              <w:rPr>
                <w:rFonts w:ascii="Times New Roman" w:hAnsi="Times New Roman"/>
                <w:b/>
                <w:bCs/>
                <w:lang w:val="fi-FI"/>
              </w:rPr>
              <w:tab/>
              <w:t>VIIMEINEN KÄYTTÖPÄIVÄMÄÄRÄ</w:t>
            </w:r>
          </w:p>
        </w:tc>
      </w:tr>
    </w:tbl>
    <w:p w14:paraId="1637274A"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5CEB113B" w14:textId="77777777" w:rsidR="0012312C" w:rsidRPr="00F34ED8" w:rsidRDefault="00E5569E"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EXP</w:t>
      </w:r>
    </w:p>
    <w:p w14:paraId="4100EBFC"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5B69FD6F" w14:textId="77777777" w:rsidR="0012312C" w:rsidRPr="00F34ED8" w:rsidRDefault="0012312C" w:rsidP="0012312C">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2312C" w:rsidRPr="00F34ED8" w14:paraId="20179813" w14:textId="77777777" w:rsidTr="009B1985">
        <w:tc>
          <w:tcPr>
            <w:tcW w:w="9546" w:type="dxa"/>
          </w:tcPr>
          <w:p w14:paraId="0C2C71D4" w14:textId="77777777" w:rsidR="0012312C" w:rsidRPr="00F34ED8" w:rsidRDefault="0012312C"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4.</w:t>
            </w:r>
            <w:r w:rsidRPr="00F34ED8">
              <w:rPr>
                <w:rFonts w:ascii="Times New Roman" w:hAnsi="Times New Roman"/>
                <w:b/>
                <w:bCs/>
                <w:lang w:val="fi-FI"/>
              </w:rPr>
              <w:tab/>
              <w:t>ERÄNUMERO</w:t>
            </w:r>
          </w:p>
        </w:tc>
      </w:tr>
    </w:tbl>
    <w:p w14:paraId="4431E45F"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4912F7B0" w14:textId="77777777" w:rsidR="0012312C" w:rsidRPr="00F34ED8" w:rsidRDefault="00E5569E"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Lot</w:t>
      </w:r>
    </w:p>
    <w:p w14:paraId="77B4F958"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74CEA013" w14:textId="77777777" w:rsidR="0012312C" w:rsidRPr="00F34ED8" w:rsidRDefault="0012312C" w:rsidP="0012312C">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12312C" w:rsidRPr="00F34ED8" w14:paraId="692877CD" w14:textId="77777777" w:rsidTr="009B1985">
        <w:tc>
          <w:tcPr>
            <w:tcW w:w="9546" w:type="dxa"/>
          </w:tcPr>
          <w:p w14:paraId="35DFE387" w14:textId="77777777" w:rsidR="0012312C" w:rsidRPr="00F34ED8" w:rsidRDefault="0012312C"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5.</w:t>
            </w:r>
            <w:r w:rsidRPr="00F34ED8">
              <w:rPr>
                <w:rFonts w:ascii="Times New Roman" w:hAnsi="Times New Roman"/>
                <w:b/>
                <w:bCs/>
                <w:lang w:val="fi-FI"/>
              </w:rPr>
              <w:tab/>
              <w:t>MUUTA</w:t>
            </w:r>
          </w:p>
        </w:tc>
      </w:tr>
    </w:tbl>
    <w:p w14:paraId="5088D16F"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2BD7609F" w14:textId="77777777" w:rsidR="0012312C" w:rsidRPr="00F34ED8" w:rsidRDefault="0012312C" w:rsidP="0012312C">
      <w:pPr>
        <w:autoSpaceDE w:val="0"/>
        <w:autoSpaceDN w:val="0"/>
        <w:adjustRightInd w:val="0"/>
        <w:spacing w:after="0" w:line="240" w:lineRule="auto"/>
        <w:rPr>
          <w:rFonts w:ascii="Times New Roman" w:hAnsi="Times New Roman"/>
          <w:lang w:val="fi-FI"/>
        </w:rPr>
      </w:pPr>
    </w:p>
    <w:p w14:paraId="00A290AD" w14:textId="77777777" w:rsidR="007F049F" w:rsidRPr="00F34ED8" w:rsidRDefault="0012312C" w:rsidP="0012312C">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0DC009A4" w14:textId="77777777" w:rsidTr="006D316A">
        <w:tc>
          <w:tcPr>
            <w:tcW w:w="9546" w:type="dxa"/>
          </w:tcPr>
          <w:p w14:paraId="7794F950" w14:textId="77777777" w:rsidR="003C6225" w:rsidRPr="00F34ED8" w:rsidRDefault="003C6225" w:rsidP="003C6225">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lastRenderedPageBreak/>
              <w:t>LÄPIPAINOPAKKAUKSISSA TAI LEVYISSÄ ON OLTAVA VÄHINTÄÄN SEURAAVAT MERKINNÄT</w:t>
            </w:r>
          </w:p>
          <w:p w14:paraId="292D624F"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D213376"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LÄPIPAINOPAKKAUKSET</w:t>
            </w:r>
          </w:p>
        </w:tc>
      </w:tr>
    </w:tbl>
    <w:p w14:paraId="1B3E8EE7"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9FD01D8"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50AECF94" w14:textId="77777777" w:rsidTr="006D316A">
        <w:tc>
          <w:tcPr>
            <w:tcW w:w="9546" w:type="dxa"/>
          </w:tcPr>
          <w:p w14:paraId="0A3C91B7"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LÄÄKEVALMISTEEN NIMI</w:t>
            </w:r>
          </w:p>
        </w:tc>
      </w:tr>
    </w:tbl>
    <w:p w14:paraId="5D5E4026"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3CFD46A"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100 mg kapselit</w:t>
      </w:r>
    </w:p>
    <w:p w14:paraId="57149B7B"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w:t>
      </w:r>
    </w:p>
    <w:p w14:paraId="4C9DA7A2"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734C58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642B3CCF" w14:textId="77777777" w:rsidTr="006D316A">
        <w:tc>
          <w:tcPr>
            <w:tcW w:w="9546" w:type="dxa"/>
          </w:tcPr>
          <w:p w14:paraId="1E8B6194"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2.</w:t>
            </w:r>
            <w:r w:rsidRPr="00F34ED8">
              <w:rPr>
                <w:rFonts w:ascii="Times New Roman" w:hAnsi="Times New Roman"/>
                <w:b/>
                <w:bCs/>
                <w:lang w:val="fi-FI"/>
              </w:rPr>
              <w:tab/>
              <w:t>MYYNTILUVAN HALTIJAN NIMI</w:t>
            </w:r>
          </w:p>
        </w:tc>
      </w:tr>
    </w:tbl>
    <w:p w14:paraId="69C8CD6E"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77DD4F1"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[Actavis-logo]</w:t>
      </w:r>
    </w:p>
    <w:p w14:paraId="115F158B"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7CA2FDE"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43E39B52" w14:textId="77777777" w:rsidTr="006D316A">
        <w:tc>
          <w:tcPr>
            <w:tcW w:w="9546" w:type="dxa"/>
          </w:tcPr>
          <w:p w14:paraId="729B1E3A"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3.</w:t>
            </w:r>
            <w:r w:rsidRPr="00F34ED8">
              <w:rPr>
                <w:rFonts w:ascii="Times New Roman" w:hAnsi="Times New Roman"/>
                <w:b/>
                <w:bCs/>
                <w:lang w:val="fi-FI"/>
              </w:rPr>
              <w:tab/>
              <w:t>VIIMEINEN KÄYTTÖPÄIVÄMÄÄRÄ</w:t>
            </w:r>
          </w:p>
        </w:tc>
      </w:tr>
    </w:tbl>
    <w:p w14:paraId="0DCA6332"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84C36CE" w14:textId="77777777" w:rsidR="003C6225" w:rsidRPr="00F34ED8" w:rsidRDefault="00E5569E"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EXP</w:t>
      </w:r>
    </w:p>
    <w:p w14:paraId="0EDF34D0"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3F9B6F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561A7954" w14:textId="77777777" w:rsidTr="006D316A">
        <w:tc>
          <w:tcPr>
            <w:tcW w:w="9546" w:type="dxa"/>
          </w:tcPr>
          <w:p w14:paraId="3DED5D20"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4.</w:t>
            </w:r>
            <w:r w:rsidRPr="00F34ED8">
              <w:rPr>
                <w:rFonts w:ascii="Times New Roman" w:hAnsi="Times New Roman"/>
                <w:b/>
                <w:bCs/>
                <w:lang w:val="fi-FI"/>
              </w:rPr>
              <w:tab/>
              <w:t>ERÄNUMERO</w:t>
            </w:r>
          </w:p>
        </w:tc>
      </w:tr>
    </w:tbl>
    <w:p w14:paraId="50AD6A26"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7CE1D75" w14:textId="77777777" w:rsidR="003C6225" w:rsidRPr="00F34ED8" w:rsidRDefault="00E5569E"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Lot</w:t>
      </w:r>
    </w:p>
    <w:p w14:paraId="294CC954"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1D45B5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7CBC5843" w14:textId="77777777" w:rsidTr="006D316A">
        <w:tc>
          <w:tcPr>
            <w:tcW w:w="9546" w:type="dxa"/>
          </w:tcPr>
          <w:p w14:paraId="4AC1829B"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5.</w:t>
            </w:r>
            <w:r w:rsidRPr="00F34ED8">
              <w:rPr>
                <w:rFonts w:ascii="Times New Roman" w:hAnsi="Times New Roman"/>
                <w:b/>
                <w:bCs/>
                <w:lang w:val="fi-FI"/>
              </w:rPr>
              <w:tab/>
              <w:t>MUUTA</w:t>
            </w:r>
          </w:p>
        </w:tc>
      </w:tr>
    </w:tbl>
    <w:p w14:paraId="6092FF05"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24E4640"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FE9BA27" w14:textId="77777777" w:rsidR="003C6225" w:rsidRPr="00F34ED8" w:rsidRDefault="003C6225" w:rsidP="003C6225">
      <w:pPr>
        <w:tabs>
          <w:tab w:val="left" w:pos="-720"/>
        </w:tabs>
        <w:suppressAutoHyphens/>
        <w:ind w:left="1701" w:right="1144" w:hanging="708"/>
        <w:rPr>
          <w:rFonts w:ascii="Times New Roman" w:hAnsi="Times New Roman"/>
          <w:b/>
          <w:noProof/>
          <w:szCs w:val="24"/>
          <w:lang w:val="fi-FI"/>
        </w:rPr>
      </w:pPr>
    </w:p>
    <w:p w14:paraId="149726CA" w14:textId="77777777" w:rsidR="003C6225" w:rsidRPr="00F34ED8" w:rsidRDefault="003C6225" w:rsidP="003C6225">
      <w:pPr>
        <w:rPr>
          <w:lang w:val="fi-FI"/>
        </w:rPr>
      </w:pPr>
    </w:p>
    <w:p w14:paraId="05B7DBD8" w14:textId="77777777" w:rsidR="007F049F" w:rsidRPr="00F34ED8" w:rsidRDefault="00CA69C3" w:rsidP="007F049F">
      <w:pPr>
        <w:autoSpaceDE w:val="0"/>
        <w:autoSpaceDN w:val="0"/>
        <w:adjustRightInd w:val="0"/>
        <w:spacing w:after="0" w:line="240" w:lineRule="auto"/>
        <w:rPr>
          <w:rFonts w:ascii="Times New Roman" w:hAnsi="Times New Roman"/>
          <w:lang w:val="fi-FI"/>
        </w:rPr>
      </w:pPr>
      <w:r w:rsidRPr="00F34ED8">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65CE9B7F" w14:textId="77777777" w:rsidTr="007E43D6">
        <w:tc>
          <w:tcPr>
            <w:tcW w:w="9546" w:type="dxa"/>
          </w:tcPr>
          <w:p w14:paraId="79799361" w14:textId="77777777" w:rsidR="007F049F" w:rsidRPr="00F34ED8" w:rsidRDefault="007F049F" w:rsidP="007E43D6">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lastRenderedPageBreak/>
              <w:t>LÄPIPAINOPAKKAUKSISSA TAI LEVYISSÄ ON OLTAVA VÄHINTÄÄN SEURAAVAT MERKINNÄT</w:t>
            </w:r>
          </w:p>
          <w:p w14:paraId="4817ECFE" w14:textId="77777777" w:rsidR="007F049F" w:rsidRPr="00F34ED8" w:rsidRDefault="007F049F" w:rsidP="007E43D6">
            <w:pPr>
              <w:autoSpaceDE w:val="0"/>
              <w:autoSpaceDN w:val="0"/>
              <w:adjustRightInd w:val="0"/>
              <w:spacing w:after="0" w:line="240" w:lineRule="auto"/>
              <w:rPr>
                <w:rFonts w:ascii="Times New Roman" w:hAnsi="Times New Roman"/>
                <w:lang w:val="fi-FI"/>
              </w:rPr>
            </w:pPr>
          </w:p>
          <w:p w14:paraId="58EBB6BF"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LÄPIPAINOPAKKAUKSET</w:t>
            </w:r>
          </w:p>
        </w:tc>
      </w:tr>
    </w:tbl>
    <w:p w14:paraId="4230365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4EA2AF2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4AE60F15" w14:textId="77777777" w:rsidTr="007E43D6">
        <w:tc>
          <w:tcPr>
            <w:tcW w:w="9546" w:type="dxa"/>
          </w:tcPr>
          <w:p w14:paraId="52275B4A"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LÄÄKEVALMISTEEN NIMI</w:t>
            </w:r>
          </w:p>
        </w:tc>
      </w:tr>
    </w:tbl>
    <w:p w14:paraId="76DD735D"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289FB5B7"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400 mg kapselit</w:t>
      </w:r>
    </w:p>
    <w:p w14:paraId="120AFBEF"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w:t>
      </w:r>
    </w:p>
    <w:p w14:paraId="4A6FBA1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B43F6E0"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1F07668F" w14:textId="77777777" w:rsidTr="007E43D6">
        <w:tc>
          <w:tcPr>
            <w:tcW w:w="9546" w:type="dxa"/>
          </w:tcPr>
          <w:p w14:paraId="3962D162"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2.</w:t>
            </w:r>
            <w:r w:rsidRPr="00F34ED8">
              <w:rPr>
                <w:rFonts w:ascii="Times New Roman" w:hAnsi="Times New Roman"/>
                <w:b/>
                <w:bCs/>
                <w:lang w:val="fi-FI"/>
              </w:rPr>
              <w:tab/>
              <w:t>MYYNTILUVAN HALTIJAN NIMI</w:t>
            </w:r>
          </w:p>
        </w:tc>
      </w:tr>
    </w:tbl>
    <w:p w14:paraId="79F63A23"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62147C6"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[Actavis-logo]</w:t>
      </w:r>
    </w:p>
    <w:p w14:paraId="75CB68E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783FDAC"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5CE4E280" w14:textId="77777777" w:rsidTr="007E43D6">
        <w:tc>
          <w:tcPr>
            <w:tcW w:w="9546" w:type="dxa"/>
          </w:tcPr>
          <w:p w14:paraId="3DA7794A"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3.</w:t>
            </w:r>
            <w:r w:rsidRPr="00F34ED8">
              <w:rPr>
                <w:rFonts w:ascii="Times New Roman" w:hAnsi="Times New Roman"/>
                <w:b/>
                <w:bCs/>
                <w:lang w:val="fi-FI"/>
              </w:rPr>
              <w:tab/>
              <w:t>VIIMEINEN KÄYTTÖPÄIVÄMÄÄRÄ</w:t>
            </w:r>
          </w:p>
        </w:tc>
      </w:tr>
    </w:tbl>
    <w:p w14:paraId="53D22170"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F59B6D4" w14:textId="77777777" w:rsidR="007F049F" w:rsidRPr="00F34ED8" w:rsidRDefault="00E5569E"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EXP</w:t>
      </w:r>
    </w:p>
    <w:p w14:paraId="6FC7C77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E3D1CDD"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517480AB" w14:textId="77777777" w:rsidTr="007E43D6">
        <w:tc>
          <w:tcPr>
            <w:tcW w:w="9546" w:type="dxa"/>
          </w:tcPr>
          <w:p w14:paraId="6989404C"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4.</w:t>
            </w:r>
            <w:r w:rsidRPr="00F34ED8">
              <w:rPr>
                <w:rFonts w:ascii="Times New Roman" w:hAnsi="Times New Roman"/>
                <w:b/>
                <w:bCs/>
                <w:lang w:val="fi-FI"/>
              </w:rPr>
              <w:tab/>
              <w:t>ERÄNUMERO</w:t>
            </w:r>
          </w:p>
        </w:tc>
      </w:tr>
    </w:tbl>
    <w:p w14:paraId="7D7910E2"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2889BC78" w14:textId="77777777" w:rsidR="007F049F" w:rsidRPr="00F34ED8" w:rsidRDefault="00E5569E"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Lot</w:t>
      </w:r>
    </w:p>
    <w:p w14:paraId="470FFF91"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4BCC2B73"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7F049F" w:rsidRPr="00F34ED8" w14:paraId="435BFF1E" w14:textId="77777777" w:rsidTr="007E43D6">
        <w:tc>
          <w:tcPr>
            <w:tcW w:w="9546" w:type="dxa"/>
          </w:tcPr>
          <w:p w14:paraId="72ABC972" w14:textId="77777777" w:rsidR="007F049F" w:rsidRPr="00F34ED8" w:rsidRDefault="007F049F" w:rsidP="007E43D6">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5.</w:t>
            </w:r>
            <w:r w:rsidRPr="00F34ED8">
              <w:rPr>
                <w:rFonts w:ascii="Times New Roman" w:hAnsi="Times New Roman"/>
                <w:b/>
                <w:bCs/>
                <w:lang w:val="fi-FI"/>
              </w:rPr>
              <w:tab/>
              <w:t>MUUTA</w:t>
            </w:r>
          </w:p>
        </w:tc>
      </w:tr>
    </w:tbl>
    <w:p w14:paraId="3B570089"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3BC4B0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9983646"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lang w:val="fi-FI"/>
        </w:rPr>
        <w:br w:type="page"/>
      </w:r>
    </w:p>
    <w:p w14:paraId="1F66DB45"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2315015A" w14:textId="77777777">
        <w:tc>
          <w:tcPr>
            <w:tcW w:w="9546" w:type="dxa"/>
          </w:tcPr>
          <w:p w14:paraId="47F6B69D"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ULKOPAKKAUKSESSA ON OLTAVA SEURAAVAT MERKINNÄT</w:t>
            </w:r>
          </w:p>
          <w:p w14:paraId="5EC888FD" w14:textId="77777777" w:rsidR="00AA5B99" w:rsidRPr="00F34ED8" w:rsidRDefault="00AA5B99">
            <w:pPr>
              <w:autoSpaceDE w:val="0"/>
              <w:autoSpaceDN w:val="0"/>
              <w:adjustRightInd w:val="0"/>
              <w:spacing w:after="0" w:line="240" w:lineRule="auto"/>
              <w:rPr>
                <w:rFonts w:ascii="Times New Roman" w:hAnsi="Times New Roman"/>
                <w:lang w:val="fi-FI"/>
              </w:rPr>
            </w:pPr>
          </w:p>
          <w:p w14:paraId="4E3C379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PAKKAUS</w:t>
            </w:r>
          </w:p>
          <w:p w14:paraId="772D61FC" w14:textId="77777777" w:rsidR="00AA5B99" w:rsidRPr="00F34ED8" w:rsidRDefault="00AA5B99">
            <w:pPr>
              <w:autoSpaceDE w:val="0"/>
              <w:autoSpaceDN w:val="0"/>
              <w:adjustRightInd w:val="0"/>
              <w:spacing w:after="0" w:line="240" w:lineRule="auto"/>
              <w:rPr>
                <w:rFonts w:ascii="Times New Roman" w:hAnsi="Times New Roman"/>
                <w:lang w:val="fi-FI"/>
              </w:rPr>
            </w:pPr>
          </w:p>
        </w:tc>
      </w:tr>
    </w:tbl>
    <w:p w14:paraId="77E19676" w14:textId="77777777" w:rsidR="00AA5B99" w:rsidRPr="00F34ED8" w:rsidRDefault="00AA5B99">
      <w:pPr>
        <w:autoSpaceDE w:val="0"/>
        <w:autoSpaceDN w:val="0"/>
        <w:adjustRightInd w:val="0"/>
        <w:spacing w:after="0" w:line="240" w:lineRule="auto"/>
        <w:rPr>
          <w:rFonts w:ascii="Times New Roman" w:hAnsi="Times New Roman"/>
          <w:lang w:val="fi-FI"/>
        </w:rPr>
      </w:pPr>
    </w:p>
    <w:p w14:paraId="2456129F"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681FF657" w14:textId="77777777">
        <w:tc>
          <w:tcPr>
            <w:tcW w:w="9546" w:type="dxa"/>
          </w:tcPr>
          <w:p w14:paraId="15152B0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LÄÄKEVALMISTEEN NIMI</w:t>
            </w:r>
          </w:p>
        </w:tc>
      </w:tr>
    </w:tbl>
    <w:p w14:paraId="2D3A6928" w14:textId="77777777" w:rsidR="00AA5B99" w:rsidRPr="00F34ED8" w:rsidRDefault="00AA5B99">
      <w:pPr>
        <w:autoSpaceDE w:val="0"/>
        <w:autoSpaceDN w:val="0"/>
        <w:adjustRightInd w:val="0"/>
        <w:spacing w:after="0" w:line="240" w:lineRule="auto"/>
        <w:rPr>
          <w:rFonts w:ascii="Times New Roman" w:hAnsi="Times New Roman"/>
          <w:lang w:val="fi-FI"/>
        </w:rPr>
      </w:pPr>
    </w:p>
    <w:p w14:paraId="34E0FF8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100 mg kalvopäällysteiset tabletit</w:t>
      </w:r>
    </w:p>
    <w:p w14:paraId="36B8536F" w14:textId="77777777" w:rsidR="00AA5B99" w:rsidRPr="00F34ED8" w:rsidRDefault="00FB2F8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w:t>
      </w:r>
      <w:r w:rsidR="00CA69C3" w:rsidRPr="00F34ED8">
        <w:rPr>
          <w:rFonts w:ascii="Times New Roman" w:hAnsi="Times New Roman"/>
          <w:lang w:val="fi-FI"/>
        </w:rPr>
        <w:t>matinibi</w:t>
      </w:r>
    </w:p>
    <w:p w14:paraId="58659E4B" w14:textId="77777777" w:rsidR="00AA5B99" w:rsidRPr="00F34ED8" w:rsidRDefault="00AA5B99">
      <w:pPr>
        <w:autoSpaceDE w:val="0"/>
        <w:autoSpaceDN w:val="0"/>
        <w:adjustRightInd w:val="0"/>
        <w:spacing w:after="0" w:line="240" w:lineRule="auto"/>
        <w:rPr>
          <w:rFonts w:ascii="Times New Roman" w:hAnsi="Times New Roman"/>
          <w:lang w:val="fi-FI"/>
        </w:rPr>
      </w:pPr>
    </w:p>
    <w:p w14:paraId="4D767C56"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14DFDE3E" w14:textId="77777777">
        <w:tc>
          <w:tcPr>
            <w:tcW w:w="9546" w:type="dxa"/>
          </w:tcPr>
          <w:p w14:paraId="558CC7F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2.</w:t>
            </w:r>
            <w:r w:rsidRPr="00F34ED8">
              <w:rPr>
                <w:rFonts w:ascii="Times New Roman" w:hAnsi="Times New Roman"/>
                <w:b/>
                <w:bCs/>
                <w:lang w:val="fi-FI"/>
              </w:rPr>
              <w:tab/>
              <w:t>VAIKUTTAVA(T) AINE(ET)</w:t>
            </w:r>
          </w:p>
        </w:tc>
      </w:tr>
    </w:tbl>
    <w:p w14:paraId="6B5DBB00" w14:textId="77777777" w:rsidR="00AA5B99" w:rsidRPr="00F34ED8" w:rsidRDefault="00AA5B99">
      <w:pPr>
        <w:autoSpaceDE w:val="0"/>
        <w:autoSpaceDN w:val="0"/>
        <w:adjustRightInd w:val="0"/>
        <w:spacing w:after="0" w:line="240" w:lineRule="auto"/>
        <w:rPr>
          <w:rFonts w:ascii="Times New Roman" w:hAnsi="Times New Roman"/>
          <w:lang w:val="fi-FI"/>
        </w:rPr>
      </w:pPr>
    </w:p>
    <w:p w14:paraId="05DBDDF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kalvopäällysteinen tabletti sisältää </w:t>
      </w:r>
      <w:r w:rsidR="00FB2F88" w:rsidRPr="00F34ED8">
        <w:rPr>
          <w:rFonts w:ascii="Times New Roman" w:hAnsi="Times New Roman"/>
          <w:lang w:val="fi-FI"/>
        </w:rPr>
        <w:t xml:space="preserve">imatinibimesilaattia vastaten </w:t>
      </w:r>
      <w:r w:rsidRPr="00F34ED8">
        <w:rPr>
          <w:rFonts w:ascii="Times New Roman" w:hAnsi="Times New Roman"/>
          <w:lang w:val="fi-FI"/>
        </w:rPr>
        <w:t>100 mg imatinibia</w:t>
      </w:r>
      <w:r w:rsidR="00FB2F88" w:rsidRPr="00F34ED8">
        <w:rPr>
          <w:rFonts w:ascii="Times New Roman" w:hAnsi="Times New Roman"/>
          <w:lang w:val="fi-FI"/>
        </w:rPr>
        <w:t>.</w:t>
      </w:r>
      <w:r w:rsidRPr="00F34ED8">
        <w:rPr>
          <w:rFonts w:ascii="Times New Roman" w:hAnsi="Times New Roman"/>
          <w:lang w:val="fi-FI"/>
        </w:rPr>
        <w:t xml:space="preserve"> </w:t>
      </w:r>
    </w:p>
    <w:p w14:paraId="5EDF4D61" w14:textId="77777777" w:rsidR="00AA5B99" w:rsidRPr="00F34ED8" w:rsidRDefault="00AA5B99">
      <w:pPr>
        <w:autoSpaceDE w:val="0"/>
        <w:autoSpaceDN w:val="0"/>
        <w:adjustRightInd w:val="0"/>
        <w:spacing w:after="0" w:line="240" w:lineRule="auto"/>
        <w:rPr>
          <w:rFonts w:ascii="Times New Roman" w:hAnsi="Times New Roman"/>
          <w:lang w:val="fi-FI"/>
        </w:rPr>
      </w:pPr>
    </w:p>
    <w:p w14:paraId="37A87DB9"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556B557C" w14:textId="77777777">
        <w:tc>
          <w:tcPr>
            <w:tcW w:w="9546" w:type="dxa"/>
          </w:tcPr>
          <w:p w14:paraId="55EBE2D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3.</w:t>
            </w:r>
            <w:r w:rsidRPr="00F34ED8">
              <w:rPr>
                <w:rFonts w:ascii="Times New Roman" w:hAnsi="Times New Roman"/>
                <w:b/>
                <w:bCs/>
                <w:lang w:val="fi-FI"/>
              </w:rPr>
              <w:tab/>
              <w:t>LUETTELO APUAINEISTA</w:t>
            </w:r>
          </w:p>
        </w:tc>
      </w:tr>
    </w:tbl>
    <w:p w14:paraId="11BB5309" w14:textId="77777777" w:rsidR="00AA5B99" w:rsidRPr="00F34ED8" w:rsidRDefault="00AA5B99">
      <w:pPr>
        <w:autoSpaceDE w:val="0"/>
        <w:autoSpaceDN w:val="0"/>
        <w:adjustRightInd w:val="0"/>
        <w:spacing w:after="0" w:line="240" w:lineRule="auto"/>
        <w:rPr>
          <w:rFonts w:ascii="Times New Roman" w:hAnsi="Times New Roman"/>
          <w:lang w:val="fi-FI"/>
        </w:rPr>
      </w:pPr>
    </w:p>
    <w:p w14:paraId="5A6D43B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Sisältää lesitiiniä (soija) (E322).</w:t>
      </w:r>
    </w:p>
    <w:p w14:paraId="2CCB3C8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Lisätietoja on pakkausselosteessa.</w:t>
      </w:r>
    </w:p>
    <w:p w14:paraId="0BDD4B8E" w14:textId="77777777" w:rsidR="00AA5B99" w:rsidRPr="00F34ED8" w:rsidRDefault="00AA5B99">
      <w:pPr>
        <w:autoSpaceDE w:val="0"/>
        <w:autoSpaceDN w:val="0"/>
        <w:adjustRightInd w:val="0"/>
        <w:spacing w:after="0" w:line="240" w:lineRule="auto"/>
        <w:rPr>
          <w:rFonts w:ascii="Times New Roman" w:hAnsi="Times New Roman"/>
          <w:lang w:val="fi-FI"/>
        </w:rPr>
      </w:pPr>
    </w:p>
    <w:p w14:paraId="43A83185"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2E5CCBE7" w14:textId="77777777">
        <w:tc>
          <w:tcPr>
            <w:tcW w:w="9546" w:type="dxa"/>
          </w:tcPr>
          <w:p w14:paraId="2680983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4.</w:t>
            </w:r>
            <w:r w:rsidRPr="00F34ED8">
              <w:rPr>
                <w:rFonts w:ascii="Times New Roman" w:hAnsi="Times New Roman"/>
                <w:b/>
                <w:bCs/>
                <w:lang w:val="fi-FI"/>
              </w:rPr>
              <w:tab/>
              <w:t>LÄÄKEMUOTO JA SISÄLLÖN MÄÄRÄ</w:t>
            </w:r>
          </w:p>
        </w:tc>
      </w:tr>
    </w:tbl>
    <w:p w14:paraId="390726CC" w14:textId="77777777" w:rsidR="00AA5B99" w:rsidRPr="00F34ED8" w:rsidRDefault="00AA5B99">
      <w:pPr>
        <w:autoSpaceDE w:val="0"/>
        <w:autoSpaceDN w:val="0"/>
        <w:adjustRightInd w:val="0"/>
        <w:spacing w:after="0" w:line="240" w:lineRule="auto"/>
        <w:rPr>
          <w:rFonts w:ascii="Times New Roman" w:hAnsi="Times New Roman"/>
          <w:lang w:val="fi-FI"/>
        </w:rPr>
      </w:pPr>
    </w:p>
    <w:p w14:paraId="62683DB1"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 xml:space="preserve">10 </w:t>
      </w:r>
      <w:r w:rsidR="007506CC" w:rsidRPr="00F34ED8">
        <w:rPr>
          <w:rFonts w:ascii="Times New Roman" w:hAnsi="Times New Roman"/>
          <w:lang w:val="fi-FI"/>
        </w:rPr>
        <w:t xml:space="preserve">kalvopäällysteistä </w:t>
      </w:r>
      <w:r w:rsidRPr="00F34ED8">
        <w:rPr>
          <w:rFonts w:ascii="Times New Roman" w:hAnsi="Times New Roman"/>
          <w:lang w:val="fi-FI"/>
        </w:rPr>
        <w:t>tablettia</w:t>
      </w:r>
    </w:p>
    <w:p w14:paraId="5413AA7B" w14:textId="77777777" w:rsidR="00AA5B99" w:rsidRPr="00F34ED8" w:rsidRDefault="00CA69C3">
      <w:pPr>
        <w:pStyle w:val="KeinLeerraum"/>
        <w:rPr>
          <w:rFonts w:ascii="Times New Roman" w:hAnsi="Times New Roman"/>
          <w:highlight w:val="lightGray"/>
          <w:lang w:val="fi-FI"/>
        </w:rPr>
      </w:pPr>
      <w:r w:rsidRPr="00F34ED8">
        <w:rPr>
          <w:rFonts w:ascii="Times New Roman" w:hAnsi="Times New Roman"/>
          <w:highlight w:val="lightGray"/>
          <w:lang w:val="fi-FI"/>
        </w:rPr>
        <w:t xml:space="preserve">20 </w:t>
      </w:r>
      <w:r w:rsidR="007506CC" w:rsidRPr="00F34ED8">
        <w:rPr>
          <w:rFonts w:ascii="Times New Roman" w:hAnsi="Times New Roman"/>
          <w:highlight w:val="lightGray"/>
          <w:lang w:val="fi-FI"/>
        </w:rPr>
        <w:t xml:space="preserve">kalvopäällysteistä </w:t>
      </w:r>
      <w:r w:rsidRPr="00F34ED8">
        <w:rPr>
          <w:rFonts w:ascii="Times New Roman" w:hAnsi="Times New Roman"/>
          <w:highlight w:val="lightGray"/>
          <w:lang w:val="fi-FI"/>
        </w:rPr>
        <w:t>tablettia</w:t>
      </w:r>
    </w:p>
    <w:p w14:paraId="11802234" w14:textId="77777777" w:rsidR="00AA5B99" w:rsidRPr="00F34ED8" w:rsidRDefault="00CA69C3">
      <w:pPr>
        <w:pStyle w:val="KeinLeerraum"/>
        <w:rPr>
          <w:rFonts w:ascii="Times New Roman" w:hAnsi="Times New Roman"/>
          <w:highlight w:val="lightGray"/>
          <w:lang w:val="fi-FI"/>
        </w:rPr>
      </w:pPr>
      <w:r w:rsidRPr="00F34ED8">
        <w:rPr>
          <w:rFonts w:ascii="Times New Roman" w:hAnsi="Times New Roman"/>
          <w:highlight w:val="lightGray"/>
          <w:lang w:val="fi-FI"/>
        </w:rPr>
        <w:t xml:space="preserve">30 </w:t>
      </w:r>
      <w:r w:rsidR="007506CC" w:rsidRPr="00F34ED8">
        <w:rPr>
          <w:rFonts w:ascii="Times New Roman" w:hAnsi="Times New Roman"/>
          <w:highlight w:val="lightGray"/>
          <w:lang w:val="fi-FI"/>
        </w:rPr>
        <w:t xml:space="preserve">kalvopäällysteistä </w:t>
      </w:r>
      <w:r w:rsidRPr="00F34ED8">
        <w:rPr>
          <w:rFonts w:ascii="Times New Roman" w:hAnsi="Times New Roman"/>
          <w:highlight w:val="lightGray"/>
          <w:lang w:val="fi-FI"/>
        </w:rPr>
        <w:t>tablettia</w:t>
      </w:r>
    </w:p>
    <w:p w14:paraId="7BACDF7B" w14:textId="77777777" w:rsidR="00AA5B99" w:rsidRPr="00F34ED8" w:rsidRDefault="00CA69C3">
      <w:pPr>
        <w:pStyle w:val="KeinLeerraum"/>
        <w:rPr>
          <w:rFonts w:ascii="Times New Roman" w:hAnsi="Times New Roman"/>
          <w:highlight w:val="lightGray"/>
          <w:lang w:val="fi-FI"/>
        </w:rPr>
      </w:pPr>
      <w:r w:rsidRPr="00F34ED8">
        <w:rPr>
          <w:rFonts w:ascii="Times New Roman" w:hAnsi="Times New Roman"/>
          <w:highlight w:val="lightGray"/>
          <w:lang w:val="fi-FI"/>
        </w:rPr>
        <w:t xml:space="preserve">60 </w:t>
      </w:r>
      <w:r w:rsidR="007506CC" w:rsidRPr="00F34ED8">
        <w:rPr>
          <w:rFonts w:ascii="Times New Roman" w:hAnsi="Times New Roman"/>
          <w:highlight w:val="lightGray"/>
          <w:lang w:val="fi-FI"/>
        </w:rPr>
        <w:t xml:space="preserve">kalvopäällysteistä </w:t>
      </w:r>
      <w:r w:rsidRPr="00F34ED8">
        <w:rPr>
          <w:rFonts w:ascii="Times New Roman" w:hAnsi="Times New Roman"/>
          <w:highlight w:val="lightGray"/>
          <w:lang w:val="fi-FI"/>
        </w:rPr>
        <w:t>tablettia</w:t>
      </w:r>
    </w:p>
    <w:p w14:paraId="32067389" w14:textId="77777777" w:rsidR="00AA5B99" w:rsidRPr="00F34ED8" w:rsidRDefault="00CA69C3">
      <w:pPr>
        <w:pStyle w:val="KeinLeerraum"/>
        <w:rPr>
          <w:rFonts w:ascii="Times New Roman" w:hAnsi="Times New Roman"/>
          <w:highlight w:val="lightGray"/>
          <w:lang w:val="fi-FI"/>
        </w:rPr>
      </w:pPr>
      <w:r w:rsidRPr="00F34ED8">
        <w:rPr>
          <w:rFonts w:ascii="Times New Roman" w:hAnsi="Times New Roman"/>
          <w:highlight w:val="lightGray"/>
          <w:lang w:val="fi-FI"/>
        </w:rPr>
        <w:t xml:space="preserve">90 </w:t>
      </w:r>
      <w:r w:rsidR="007506CC" w:rsidRPr="00F34ED8">
        <w:rPr>
          <w:rFonts w:ascii="Times New Roman" w:hAnsi="Times New Roman"/>
          <w:highlight w:val="lightGray"/>
          <w:lang w:val="fi-FI"/>
        </w:rPr>
        <w:t xml:space="preserve">kalvopäällysteistä </w:t>
      </w:r>
      <w:r w:rsidRPr="00F34ED8">
        <w:rPr>
          <w:rFonts w:ascii="Times New Roman" w:hAnsi="Times New Roman"/>
          <w:highlight w:val="lightGray"/>
          <w:lang w:val="fi-FI"/>
        </w:rPr>
        <w:t>tablettia</w:t>
      </w:r>
    </w:p>
    <w:p w14:paraId="3C8B205E" w14:textId="77777777" w:rsidR="00AA5B99" w:rsidRPr="00F34ED8" w:rsidRDefault="00CA69C3">
      <w:pPr>
        <w:pStyle w:val="KeinLeerraum"/>
        <w:rPr>
          <w:rFonts w:ascii="Times New Roman" w:hAnsi="Times New Roman"/>
          <w:highlight w:val="lightGray"/>
          <w:lang w:val="fi-FI"/>
        </w:rPr>
      </w:pPr>
      <w:r w:rsidRPr="00F34ED8">
        <w:rPr>
          <w:rFonts w:ascii="Times New Roman" w:hAnsi="Times New Roman"/>
          <w:highlight w:val="lightGray"/>
          <w:lang w:val="fi-FI"/>
        </w:rPr>
        <w:t xml:space="preserve">120 </w:t>
      </w:r>
      <w:r w:rsidR="007506CC" w:rsidRPr="00F34ED8">
        <w:rPr>
          <w:rFonts w:ascii="Times New Roman" w:hAnsi="Times New Roman"/>
          <w:highlight w:val="lightGray"/>
          <w:lang w:val="fi-FI"/>
        </w:rPr>
        <w:t xml:space="preserve">kalvopäällysteistä </w:t>
      </w:r>
      <w:r w:rsidRPr="00F34ED8">
        <w:rPr>
          <w:rFonts w:ascii="Times New Roman" w:hAnsi="Times New Roman"/>
          <w:highlight w:val="lightGray"/>
          <w:lang w:val="fi-FI"/>
        </w:rPr>
        <w:t>tablettia</w:t>
      </w:r>
    </w:p>
    <w:p w14:paraId="40658892" w14:textId="77777777" w:rsidR="00AA5B99" w:rsidRPr="00F34ED8" w:rsidRDefault="00CA69C3">
      <w:pPr>
        <w:pStyle w:val="KeinLeerraum"/>
        <w:rPr>
          <w:rFonts w:ascii="Times New Roman" w:hAnsi="Times New Roman"/>
          <w:lang w:val="fi-FI"/>
        </w:rPr>
      </w:pPr>
      <w:r w:rsidRPr="00F34ED8">
        <w:rPr>
          <w:rFonts w:ascii="Times New Roman" w:hAnsi="Times New Roman"/>
          <w:highlight w:val="lightGray"/>
          <w:lang w:val="fi-FI"/>
        </w:rPr>
        <w:t xml:space="preserve">180 </w:t>
      </w:r>
      <w:r w:rsidR="007506CC" w:rsidRPr="00F34ED8">
        <w:rPr>
          <w:rFonts w:ascii="Times New Roman" w:hAnsi="Times New Roman"/>
          <w:highlight w:val="lightGray"/>
          <w:lang w:val="fi-FI"/>
        </w:rPr>
        <w:t xml:space="preserve">kalvopäällysteistä </w:t>
      </w:r>
      <w:r w:rsidRPr="00F34ED8">
        <w:rPr>
          <w:rFonts w:ascii="Times New Roman" w:hAnsi="Times New Roman"/>
          <w:highlight w:val="lightGray"/>
          <w:lang w:val="fi-FI"/>
        </w:rPr>
        <w:t>tablettia</w:t>
      </w:r>
    </w:p>
    <w:p w14:paraId="12351B63" w14:textId="77777777" w:rsidR="00AA5B99" w:rsidRPr="00F34ED8" w:rsidRDefault="00AA5B99">
      <w:pPr>
        <w:autoSpaceDE w:val="0"/>
        <w:autoSpaceDN w:val="0"/>
        <w:adjustRightInd w:val="0"/>
        <w:spacing w:after="0" w:line="240" w:lineRule="auto"/>
        <w:rPr>
          <w:rFonts w:ascii="Times New Roman" w:hAnsi="Times New Roman"/>
          <w:lang w:val="fi-FI"/>
        </w:rPr>
      </w:pPr>
    </w:p>
    <w:p w14:paraId="1A687058"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361A5DB8" w14:textId="77777777">
        <w:tc>
          <w:tcPr>
            <w:tcW w:w="9546" w:type="dxa"/>
          </w:tcPr>
          <w:p w14:paraId="33AAAF7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5.</w:t>
            </w:r>
            <w:r w:rsidRPr="00F34ED8">
              <w:rPr>
                <w:rFonts w:ascii="Times New Roman" w:hAnsi="Times New Roman"/>
                <w:b/>
                <w:bCs/>
                <w:lang w:val="fi-FI"/>
              </w:rPr>
              <w:tab/>
              <w:t>ANTOTAPA JA TARVITTAESSA ANTOREITTI (ANTOREITIT)</w:t>
            </w:r>
          </w:p>
        </w:tc>
      </w:tr>
    </w:tbl>
    <w:p w14:paraId="2C8A2E7E" w14:textId="77777777" w:rsidR="00AA5B99" w:rsidRPr="00F34ED8" w:rsidRDefault="00AA5B99">
      <w:pPr>
        <w:autoSpaceDE w:val="0"/>
        <w:autoSpaceDN w:val="0"/>
        <w:adjustRightInd w:val="0"/>
        <w:spacing w:after="0" w:line="240" w:lineRule="auto"/>
        <w:rPr>
          <w:rFonts w:ascii="Times New Roman" w:hAnsi="Times New Roman"/>
          <w:lang w:val="fi-FI"/>
        </w:rPr>
      </w:pPr>
    </w:p>
    <w:p w14:paraId="4C2658A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Suun kautta.</w:t>
      </w:r>
    </w:p>
    <w:p w14:paraId="762430C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Lue pakkausseloste ennen käyttöä.</w:t>
      </w:r>
    </w:p>
    <w:p w14:paraId="656FEC8D" w14:textId="77777777" w:rsidR="00AA5B99" w:rsidRPr="00F34ED8" w:rsidRDefault="00AA5B99">
      <w:pPr>
        <w:autoSpaceDE w:val="0"/>
        <w:autoSpaceDN w:val="0"/>
        <w:adjustRightInd w:val="0"/>
        <w:spacing w:after="0" w:line="240" w:lineRule="auto"/>
        <w:rPr>
          <w:rFonts w:ascii="Times New Roman" w:hAnsi="Times New Roman"/>
          <w:lang w:val="fi-FI"/>
        </w:rPr>
      </w:pPr>
    </w:p>
    <w:p w14:paraId="11D2C826"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01136783" w14:textId="77777777">
        <w:tc>
          <w:tcPr>
            <w:tcW w:w="9546" w:type="dxa"/>
          </w:tcPr>
          <w:p w14:paraId="5E5514FF" w14:textId="77777777" w:rsidR="00AA5B99" w:rsidRPr="00F34ED8" w:rsidRDefault="00CA69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ERITYISVAROITUS VALMISTEEN SÄILYTTÄMISESTÄ POISSA LASTEN ULOTTUVILTA JA NÄKYVILTÄ</w:t>
            </w:r>
          </w:p>
        </w:tc>
      </w:tr>
    </w:tbl>
    <w:p w14:paraId="6076BD24" w14:textId="77777777" w:rsidR="00AA5B99" w:rsidRPr="00F34ED8" w:rsidRDefault="00AA5B99">
      <w:pPr>
        <w:autoSpaceDE w:val="0"/>
        <w:autoSpaceDN w:val="0"/>
        <w:adjustRightInd w:val="0"/>
        <w:spacing w:after="0" w:line="240" w:lineRule="auto"/>
        <w:rPr>
          <w:rFonts w:ascii="Times New Roman" w:hAnsi="Times New Roman"/>
          <w:lang w:val="fi-FI"/>
        </w:rPr>
      </w:pPr>
    </w:p>
    <w:p w14:paraId="464302E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lasten ulottuville eikä näkyville.</w:t>
      </w:r>
    </w:p>
    <w:p w14:paraId="13D2D0F4" w14:textId="77777777" w:rsidR="00AA5B99" w:rsidRPr="00F34ED8" w:rsidRDefault="00AA5B99">
      <w:pPr>
        <w:autoSpaceDE w:val="0"/>
        <w:autoSpaceDN w:val="0"/>
        <w:adjustRightInd w:val="0"/>
        <w:spacing w:after="0" w:line="240" w:lineRule="auto"/>
        <w:rPr>
          <w:rFonts w:ascii="Times New Roman" w:hAnsi="Times New Roman"/>
          <w:lang w:val="fi-FI"/>
        </w:rPr>
      </w:pPr>
    </w:p>
    <w:p w14:paraId="19A6D83D"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2DEDFE6B" w14:textId="77777777">
        <w:tc>
          <w:tcPr>
            <w:tcW w:w="9546" w:type="dxa"/>
          </w:tcPr>
          <w:p w14:paraId="30C26D7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lastRenderedPageBreak/>
              <w:t>7.</w:t>
            </w:r>
            <w:r w:rsidRPr="00F34ED8">
              <w:rPr>
                <w:rFonts w:ascii="Times New Roman" w:hAnsi="Times New Roman"/>
                <w:b/>
                <w:bCs/>
                <w:lang w:val="fi-FI"/>
              </w:rPr>
              <w:tab/>
              <w:t>MUU ERITYISVAROITUS (MUUT ERITYISVAROITUKSET), JOS TARPEEN</w:t>
            </w:r>
          </w:p>
        </w:tc>
      </w:tr>
    </w:tbl>
    <w:p w14:paraId="1E460B57" w14:textId="77777777" w:rsidR="00AA5B99" w:rsidRPr="00F34ED8" w:rsidRDefault="00AA5B99">
      <w:pPr>
        <w:autoSpaceDE w:val="0"/>
        <w:autoSpaceDN w:val="0"/>
        <w:adjustRightInd w:val="0"/>
        <w:spacing w:after="0" w:line="240" w:lineRule="auto"/>
        <w:rPr>
          <w:rFonts w:ascii="Times New Roman" w:hAnsi="Times New Roman"/>
          <w:lang w:val="fi-FI"/>
        </w:rPr>
      </w:pPr>
    </w:p>
    <w:p w14:paraId="002DD27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Käytä vain lääkärin ohjeen mukaisesti.</w:t>
      </w:r>
    </w:p>
    <w:p w14:paraId="78F0BCA1" w14:textId="77777777" w:rsidR="00AA5B99" w:rsidRPr="00F34ED8" w:rsidRDefault="00AA5B99">
      <w:pPr>
        <w:autoSpaceDE w:val="0"/>
        <w:autoSpaceDN w:val="0"/>
        <w:adjustRightInd w:val="0"/>
        <w:spacing w:after="0" w:line="240" w:lineRule="auto"/>
        <w:rPr>
          <w:rFonts w:ascii="Times New Roman" w:hAnsi="Times New Roman"/>
          <w:lang w:val="fi-FI"/>
        </w:rPr>
      </w:pPr>
    </w:p>
    <w:p w14:paraId="468167AC"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717AC157" w14:textId="77777777">
        <w:tc>
          <w:tcPr>
            <w:tcW w:w="9546" w:type="dxa"/>
          </w:tcPr>
          <w:p w14:paraId="6D730B0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8.</w:t>
            </w:r>
            <w:r w:rsidRPr="00F34ED8">
              <w:rPr>
                <w:rFonts w:ascii="Times New Roman" w:hAnsi="Times New Roman"/>
                <w:b/>
                <w:bCs/>
                <w:lang w:val="fi-FI"/>
              </w:rPr>
              <w:tab/>
              <w:t>VIIMEINEN KÄYTTÖPÄIVÄMÄÄRÄ</w:t>
            </w:r>
          </w:p>
        </w:tc>
      </w:tr>
    </w:tbl>
    <w:p w14:paraId="0D5810A2" w14:textId="77777777" w:rsidR="00AA5B99" w:rsidRPr="00F34ED8" w:rsidRDefault="00AA5B99">
      <w:pPr>
        <w:autoSpaceDE w:val="0"/>
        <w:autoSpaceDN w:val="0"/>
        <w:adjustRightInd w:val="0"/>
        <w:spacing w:after="0" w:line="240" w:lineRule="auto"/>
        <w:rPr>
          <w:rFonts w:ascii="Times New Roman" w:hAnsi="Times New Roman"/>
          <w:lang w:val="fi-FI"/>
        </w:rPr>
      </w:pPr>
    </w:p>
    <w:p w14:paraId="0682CB3B" w14:textId="77777777" w:rsidR="00AA5B99" w:rsidRPr="00F34ED8" w:rsidRDefault="00E5569E">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EXP</w:t>
      </w:r>
    </w:p>
    <w:p w14:paraId="62BB48A2" w14:textId="77777777" w:rsidR="00AA5B99" w:rsidRPr="00F34ED8" w:rsidRDefault="00AA5B99">
      <w:pPr>
        <w:autoSpaceDE w:val="0"/>
        <w:autoSpaceDN w:val="0"/>
        <w:adjustRightInd w:val="0"/>
        <w:spacing w:after="0" w:line="240" w:lineRule="auto"/>
        <w:rPr>
          <w:rFonts w:ascii="Times New Roman" w:hAnsi="Times New Roman"/>
          <w:lang w:val="fi-FI"/>
        </w:rPr>
      </w:pPr>
    </w:p>
    <w:p w14:paraId="45DE6384"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348D61B4" w14:textId="77777777">
        <w:tc>
          <w:tcPr>
            <w:tcW w:w="9546" w:type="dxa"/>
          </w:tcPr>
          <w:p w14:paraId="7F9C91A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9.</w:t>
            </w:r>
            <w:r w:rsidRPr="00F34ED8">
              <w:rPr>
                <w:rFonts w:ascii="Times New Roman" w:hAnsi="Times New Roman"/>
                <w:b/>
                <w:bCs/>
                <w:lang w:val="fi-FI"/>
              </w:rPr>
              <w:tab/>
              <w:t>ERITYISET SÄILYTYSOLOSUHTEET</w:t>
            </w:r>
          </w:p>
        </w:tc>
      </w:tr>
    </w:tbl>
    <w:p w14:paraId="2EEA17B9" w14:textId="77777777" w:rsidR="00AA5B99" w:rsidRPr="00F34ED8" w:rsidRDefault="00AA5B99">
      <w:pPr>
        <w:autoSpaceDE w:val="0"/>
        <w:autoSpaceDN w:val="0"/>
        <w:adjustRightInd w:val="0"/>
        <w:spacing w:after="0" w:line="240" w:lineRule="auto"/>
        <w:rPr>
          <w:rFonts w:ascii="Times New Roman" w:hAnsi="Times New Roman"/>
          <w:lang w:val="fi-FI"/>
        </w:rPr>
      </w:pPr>
    </w:p>
    <w:p w14:paraId="659CEC2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alle 30 °C.</w:t>
      </w:r>
    </w:p>
    <w:p w14:paraId="501D374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alkuperäispakkauksessa kosteudelta suojaamiseksi.</w:t>
      </w:r>
    </w:p>
    <w:p w14:paraId="0BDDF908" w14:textId="77777777" w:rsidR="00AA5B99" w:rsidRPr="00F34ED8" w:rsidRDefault="00AA5B99">
      <w:pPr>
        <w:autoSpaceDE w:val="0"/>
        <w:autoSpaceDN w:val="0"/>
        <w:adjustRightInd w:val="0"/>
        <w:spacing w:after="0" w:line="240" w:lineRule="auto"/>
        <w:rPr>
          <w:rFonts w:ascii="Times New Roman" w:hAnsi="Times New Roman"/>
          <w:lang w:val="fi-FI"/>
        </w:rPr>
      </w:pPr>
    </w:p>
    <w:p w14:paraId="5DA76CC4"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74A09D73" w14:textId="77777777">
        <w:tc>
          <w:tcPr>
            <w:tcW w:w="9546" w:type="dxa"/>
          </w:tcPr>
          <w:p w14:paraId="7B047244" w14:textId="77777777" w:rsidR="00AA5B99" w:rsidRPr="00F34ED8" w:rsidRDefault="00CA69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10.</w:t>
            </w:r>
            <w:r w:rsidRPr="00F34ED8">
              <w:rPr>
                <w:rFonts w:ascii="Times New Roman" w:hAnsi="Times New Roman"/>
                <w:b/>
                <w:bCs/>
                <w:lang w:val="fi-FI"/>
              </w:rPr>
              <w:tab/>
              <w:t>ERITYISET VAROTOIMET KÄYTTÄMÄTTÖMIEN LÄÄKEVALMISTEIDEN TAI NIISTÄ PERÄISIN OLEVAN JÄTEMATERIAALIN HÄVITTÄMISEKSI, JOS TARPEEN</w:t>
            </w:r>
          </w:p>
        </w:tc>
      </w:tr>
    </w:tbl>
    <w:p w14:paraId="50C543A1" w14:textId="77777777" w:rsidR="00AA5B99" w:rsidRPr="00F34ED8" w:rsidRDefault="00AA5B99">
      <w:pPr>
        <w:autoSpaceDE w:val="0"/>
        <w:autoSpaceDN w:val="0"/>
        <w:adjustRightInd w:val="0"/>
        <w:spacing w:after="0" w:line="240" w:lineRule="auto"/>
        <w:rPr>
          <w:rFonts w:ascii="Times New Roman" w:hAnsi="Times New Roman"/>
          <w:lang w:val="fi-FI"/>
        </w:rPr>
      </w:pPr>
    </w:p>
    <w:p w14:paraId="3AC06542"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59B572BE" w14:textId="77777777">
        <w:tc>
          <w:tcPr>
            <w:tcW w:w="9546" w:type="dxa"/>
          </w:tcPr>
          <w:p w14:paraId="01F972C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11.</w:t>
            </w:r>
            <w:r w:rsidRPr="00F34ED8">
              <w:rPr>
                <w:rFonts w:ascii="Times New Roman" w:hAnsi="Times New Roman"/>
                <w:b/>
                <w:bCs/>
                <w:lang w:val="fi-FI"/>
              </w:rPr>
              <w:tab/>
              <w:t>MYYNTILUVAN HALTIJAN NIMI JA OSOITE</w:t>
            </w:r>
          </w:p>
        </w:tc>
      </w:tr>
    </w:tbl>
    <w:p w14:paraId="20FFC82E" w14:textId="77777777" w:rsidR="00AA5B99" w:rsidRPr="00F34ED8" w:rsidRDefault="00AA5B99">
      <w:pPr>
        <w:autoSpaceDE w:val="0"/>
        <w:autoSpaceDN w:val="0"/>
        <w:adjustRightInd w:val="0"/>
        <w:spacing w:after="0" w:line="240" w:lineRule="auto"/>
        <w:rPr>
          <w:rFonts w:ascii="Times New Roman" w:hAnsi="Times New Roman"/>
          <w:lang w:val="fi-FI"/>
        </w:rPr>
      </w:pPr>
    </w:p>
    <w:p w14:paraId="0FAF5F6F" w14:textId="77777777" w:rsidR="00AA5B99" w:rsidRPr="00175DE2" w:rsidRDefault="00CA69C3">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Actavis Group PTC ehf.</w:t>
      </w:r>
    </w:p>
    <w:p w14:paraId="55ECED2E" w14:textId="77777777" w:rsidR="00AA5B99" w:rsidRPr="00175DE2" w:rsidRDefault="00091AAD">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 xml:space="preserve">220 </w:t>
      </w:r>
      <w:r w:rsidR="00CA69C3" w:rsidRPr="00175DE2">
        <w:rPr>
          <w:rFonts w:ascii="Times New Roman" w:hAnsi="Times New Roman"/>
          <w:lang w:val="en-US"/>
        </w:rPr>
        <w:t>Hafnarfjörður</w:t>
      </w:r>
    </w:p>
    <w:p w14:paraId="7D53DEF7" w14:textId="77777777" w:rsidR="00AA5B99" w:rsidRPr="00175DE2" w:rsidRDefault="00CA69C3">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Islanti</w:t>
      </w:r>
    </w:p>
    <w:p w14:paraId="159DA118" w14:textId="77777777" w:rsidR="00AA5B99" w:rsidRPr="00175DE2" w:rsidRDefault="00AA5B99">
      <w:pPr>
        <w:autoSpaceDE w:val="0"/>
        <w:autoSpaceDN w:val="0"/>
        <w:adjustRightInd w:val="0"/>
        <w:spacing w:after="0" w:line="240" w:lineRule="auto"/>
        <w:rPr>
          <w:rFonts w:ascii="Times New Roman" w:hAnsi="Times New Roman"/>
          <w:lang w:val="en-US"/>
        </w:rPr>
      </w:pPr>
    </w:p>
    <w:p w14:paraId="5B39D6D5" w14:textId="77777777" w:rsidR="00AA5B99" w:rsidRPr="00175DE2" w:rsidRDefault="00AA5B99">
      <w:pPr>
        <w:autoSpaceDE w:val="0"/>
        <w:autoSpaceDN w:val="0"/>
        <w:adjustRightInd w:val="0"/>
        <w:spacing w:after="0" w:line="240" w:lineRule="auto"/>
        <w:rPr>
          <w:rFonts w:ascii="Times New Roman" w:hAnsi="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1C1AB73C" w14:textId="77777777">
        <w:tc>
          <w:tcPr>
            <w:tcW w:w="9546" w:type="dxa"/>
          </w:tcPr>
          <w:p w14:paraId="54F37D4C"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12.</w:t>
            </w:r>
            <w:r w:rsidRPr="00F34ED8">
              <w:rPr>
                <w:rFonts w:ascii="Times New Roman" w:hAnsi="Times New Roman"/>
                <w:b/>
                <w:bCs/>
                <w:lang w:val="fi-FI"/>
              </w:rPr>
              <w:tab/>
              <w:t>MYYNTILUVAN NUMERO(T)</w:t>
            </w:r>
          </w:p>
        </w:tc>
      </w:tr>
    </w:tbl>
    <w:p w14:paraId="47F43E7B" w14:textId="77777777" w:rsidR="00AA5B99" w:rsidRPr="00F34ED8" w:rsidRDefault="00AA5B99">
      <w:pPr>
        <w:autoSpaceDE w:val="0"/>
        <w:autoSpaceDN w:val="0"/>
        <w:adjustRightInd w:val="0"/>
        <w:spacing w:after="0" w:line="240" w:lineRule="auto"/>
        <w:rPr>
          <w:rFonts w:ascii="Times New Roman" w:hAnsi="Times New Roman"/>
          <w:lang w:val="fi-FI"/>
        </w:rPr>
      </w:pPr>
    </w:p>
    <w:p w14:paraId="000DCBAE" w14:textId="77777777" w:rsidR="00B0606C" w:rsidRPr="00F34ED8" w:rsidRDefault="00194B9D"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lang w:val="fi-FI"/>
        </w:rPr>
        <w:t xml:space="preserve">EU/1/13/825/008 </w:t>
      </w:r>
      <w:r w:rsidRPr="00F34ED8">
        <w:rPr>
          <w:rFonts w:ascii="Times New Roman" w:hAnsi="Times New Roman"/>
          <w:highlight w:val="lightGray"/>
          <w:lang w:val="fi-FI"/>
        </w:rPr>
        <w:t>10 tablettia</w:t>
      </w:r>
    </w:p>
    <w:p w14:paraId="2C4B8144" w14:textId="77777777" w:rsidR="00B0606C" w:rsidRPr="00F34ED8" w:rsidRDefault="00194B9D"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EU/1/13/825/009 20 tablettia</w:t>
      </w:r>
    </w:p>
    <w:p w14:paraId="67AAEA3D" w14:textId="77777777" w:rsidR="00B0606C" w:rsidRPr="00F34ED8" w:rsidRDefault="00194B9D"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EU/1/13/825/010 30 tablettia</w:t>
      </w:r>
    </w:p>
    <w:p w14:paraId="22E91A27" w14:textId="77777777" w:rsidR="00B0606C" w:rsidRPr="00F34ED8" w:rsidRDefault="00194B9D"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EU/1/13/825/011 60 tablettia</w:t>
      </w:r>
    </w:p>
    <w:p w14:paraId="639D0489" w14:textId="77777777" w:rsidR="00B0606C" w:rsidRPr="00F34ED8" w:rsidRDefault="00B0606C"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w:t>
      </w:r>
      <w:r w:rsidR="00194B9D" w:rsidRPr="00F34ED8">
        <w:rPr>
          <w:rFonts w:ascii="Times New Roman" w:hAnsi="Times New Roman"/>
          <w:highlight w:val="lightGray"/>
          <w:lang w:val="fi-FI"/>
        </w:rPr>
        <w:t>/13/825/012 90 tablettia</w:t>
      </w:r>
    </w:p>
    <w:p w14:paraId="19C3E8B8" w14:textId="77777777" w:rsidR="00B0606C" w:rsidRPr="00F34ED8" w:rsidRDefault="00194B9D"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EU/1/13/825/013 120 tablettia</w:t>
      </w:r>
    </w:p>
    <w:p w14:paraId="0BC3925E" w14:textId="77777777" w:rsidR="00AA5B99" w:rsidRPr="00F34ED8" w:rsidRDefault="00194B9D" w:rsidP="00B0606C">
      <w:pPr>
        <w:autoSpaceDE w:val="0"/>
        <w:autoSpaceDN w:val="0"/>
        <w:adjustRightInd w:val="0"/>
        <w:spacing w:after="0" w:line="240" w:lineRule="auto"/>
        <w:rPr>
          <w:rFonts w:ascii="Times New Roman" w:hAnsi="Times New Roman"/>
          <w:lang w:val="fi-FI"/>
        </w:rPr>
      </w:pPr>
      <w:r w:rsidRPr="00F34ED8">
        <w:rPr>
          <w:rFonts w:ascii="Times New Roman" w:hAnsi="Times New Roman"/>
          <w:highlight w:val="lightGray"/>
          <w:lang w:val="fi-FI"/>
        </w:rPr>
        <w:t>EU/1/13/825/014 180 tablettia</w:t>
      </w:r>
    </w:p>
    <w:p w14:paraId="68D2EA7A" w14:textId="77777777" w:rsidR="00AA5B99" w:rsidRPr="00F34ED8" w:rsidRDefault="00AA5B99">
      <w:pPr>
        <w:autoSpaceDE w:val="0"/>
        <w:autoSpaceDN w:val="0"/>
        <w:adjustRightInd w:val="0"/>
        <w:spacing w:after="0" w:line="240" w:lineRule="auto"/>
        <w:rPr>
          <w:rFonts w:ascii="Times New Roman" w:hAnsi="Times New Roman"/>
          <w:lang w:val="fi-FI"/>
        </w:rPr>
      </w:pPr>
    </w:p>
    <w:p w14:paraId="7E7A2B59"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726BEBB7" w14:textId="77777777">
        <w:tc>
          <w:tcPr>
            <w:tcW w:w="9546" w:type="dxa"/>
          </w:tcPr>
          <w:p w14:paraId="2FDDFE2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13.</w:t>
            </w:r>
            <w:r w:rsidRPr="00F34ED8">
              <w:rPr>
                <w:rFonts w:ascii="Times New Roman" w:hAnsi="Times New Roman"/>
                <w:b/>
                <w:bCs/>
                <w:lang w:val="fi-FI"/>
              </w:rPr>
              <w:tab/>
              <w:t>ERÄNUMERO</w:t>
            </w:r>
          </w:p>
        </w:tc>
      </w:tr>
    </w:tbl>
    <w:p w14:paraId="313ECB9C" w14:textId="77777777" w:rsidR="00AA5B99" w:rsidRPr="00F34ED8" w:rsidRDefault="00AA5B99">
      <w:pPr>
        <w:autoSpaceDE w:val="0"/>
        <w:autoSpaceDN w:val="0"/>
        <w:adjustRightInd w:val="0"/>
        <w:spacing w:after="0" w:line="240" w:lineRule="auto"/>
        <w:rPr>
          <w:rFonts w:ascii="Times New Roman" w:hAnsi="Times New Roman"/>
          <w:lang w:val="fi-FI"/>
        </w:rPr>
      </w:pPr>
    </w:p>
    <w:p w14:paraId="5115EA86" w14:textId="77777777" w:rsidR="00AA5B99" w:rsidRPr="00F34ED8" w:rsidRDefault="00E5569E">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Lot</w:t>
      </w:r>
    </w:p>
    <w:p w14:paraId="50D30220" w14:textId="77777777" w:rsidR="00AA5B99" w:rsidRPr="00F34ED8" w:rsidRDefault="00AA5B99">
      <w:pPr>
        <w:autoSpaceDE w:val="0"/>
        <w:autoSpaceDN w:val="0"/>
        <w:adjustRightInd w:val="0"/>
        <w:spacing w:after="0" w:line="240" w:lineRule="auto"/>
        <w:rPr>
          <w:rFonts w:ascii="Times New Roman" w:hAnsi="Times New Roman"/>
          <w:lang w:val="fi-FI"/>
        </w:rPr>
      </w:pPr>
    </w:p>
    <w:p w14:paraId="4A057199"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36E075D9" w14:textId="77777777">
        <w:tc>
          <w:tcPr>
            <w:tcW w:w="9546" w:type="dxa"/>
          </w:tcPr>
          <w:p w14:paraId="4DE3CA9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14.</w:t>
            </w:r>
            <w:r w:rsidRPr="00F34ED8">
              <w:rPr>
                <w:rFonts w:ascii="Times New Roman" w:hAnsi="Times New Roman"/>
                <w:b/>
                <w:bCs/>
                <w:lang w:val="fi-FI"/>
              </w:rPr>
              <w:tab/>
              <w:t>YLEINEN TOIMITTAMISLUOKITTELU</w:t>
            </w:r>
          </w:p>
        </w:tc>
      </w:tr>
    </w:tbl>
    <w:p w14:paraId="5C15E1FE" w14:textId="77777777" w:rsidR="00AA5B99" w:rsidRPr="00F34ED8" w:rsidRDefault="00AA5B99">
      <w:pPr>
        <w:autoSpaceDE w:val="0"/>
        <w:autoSpaceDN w:val="0"/>
        <w:adjustRightInd w:val="0"/>
        <w:spacing w:after="0" w:line="240" w:lineRule="auto"/>
        <w:rPr>
          <w:rFonts w:ascii="Times New Roman" w:hAnsi="Times New Roman"/>
          <w:lang w:val="fi-FI"/>
        </w:rPr>
      </w:pPr>
    </w:p>
    <w:p w14:paraId="4E8BB726"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0A5AB040" w14:textId="77777777">
        <w:tc>
          <w:tcPr>
            <w:tcW w:w="9546" w:type="dxa"/>
          </w:tcPr>
          <w:p w14:paraId="60FDF98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15.</w:t>
            </w:r>
            <w:r w:rsidRPr="00F34ED8">
              <w:rPr>
                <w:rFonts w:ascii="Times New Roman" w:hAnsi="Times New Roman"/>
                <w:b/>
                <w:bCs/>
                <w:lang w:val="fi-FI"/>
              </w:rPr>
              <w:tab/>
              <w:t>KÄYTTÖOHJEET</w:t>
            </w:r>
          </w:p>
        </w:tc>
      </w:tr>
    </w:tbl>
    <w:p w14:paraId="5428328F" w14:textId="77777777" w:rsidR="00FC3D2C" w:rsidRPr="00F34ED8" w:rsidRDefault="00FC3D2C">
      <w:pPr>
        <w:autoSpaceDE w:val="0"/>
        <w:autoSpaceDN w:val="0"/>
        <w:adjustRightInd w:val="0"/>
        <w:spacing w:after="0" w:line="240" w:lineRule="auto"/>
        <w:rPr>
          <w:rFonts w:ascii="Times New Roman" w:hAnsi="Times New Roman"/>
          <w:lang w:val="fi-FI"/>
        </w:rPr>
      </w:pPr>
    </w:p>
    <w:p w14:paraId="25287157"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AA5B99" w:rsidRPr="00F34ED8" w14:paraId="20A78B22" w14:textId="77777777">
        <w:tc>
          <w:tcPr>
            <w:tcW w:w="9546" w:type="dxa"/>
          </w:tcPr>
          <w:p w14:paraId="1B90E4D5" w14:textId="77777777" w:rsidR="00AA5B99" w:rsidRPr="00F34ED8" w:rsidRDefault="00CA69C3">
            <w:pPr>
              <w:keepNext/>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16.</w:t>
            </w:r>
            <w:r w:rsidRPr="00F34ED8">
              <w:rPr>
                <w:rFonts w:ascii="Times New Roman" w:hAnsi="Times New Roman"/>
                <w:b/>
                <w:bCs/>
                <w:lang w:val="fi-FI"/>
              </w:rPr>
              <w:tab/>
              <w:t>TIEDOT PISTEKIRJOITUKSELLA</w:t>
            </w:r>
          </w:p>
        </w:tc>
      </w:tr>
    </w:tbl>
    <w:p w14:paraId="56916354" w14:textId="77777777" w:rsidR="00AA5B99" w:rsidRPr="00F34ED8" w:rsidRDefault="00AA5B99">
      <w:pPr>
        <w:autoSpaceDE w:val="0"/>
        <w:autoSpaceDN w:val="0"/>
        <w:adjustRightInd w:val="0"/>
        <w:spacing w:after="0" w:line="240" w:lineRule="auto"/>
        <w:rPr>
          <w:rFonts w:ascii="Times New Roman" w:hAnsi="Times New Roman"/>
          <w:lang w:val="fi-FI"/>
        </w:rPr>
      </w:pPr>
    </w:p>
    <w:p w14:paraId="229C6E66" w14:textId="77777777" w:rsidR="00AA5B99" w:rsidRPr="00F34ED8" w:rsidRDefault="00CA69C3">
      <w:pPr>
        <w:keepNext/>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100 mg</w:t>
      </w:r>
    </w:p>
    <w:p w14:paraId="66441392" w14:textId="77777777" w:rsidR="00AA5B99" w:rsidRPr="00F34ED8" w:rsidRDefault="00AA5B99">
      <w:pPr>
        <w:keepNext/>
        <w:autoSpaceDE w:val="0"/>
        <w:autoSpaceDN w:val="0"/>
        <w:adjustRightInd w:val="0"/>
        <w:spacing w:after="0" w:line="240" w:lineRule="auto"/>
        <w:rPr>
          <w:rFonts w:ascii="Times New Roman" w:hAnsi="Times New Roman"/>
          <w:lang w:val="fi-FI"/>
        </w:rPr>
      </w:pPr>
    </w:p>
    <w:p w14:paraId="5CAFC40B" w14:textId="77777777" w:rsidR="000601B4" w:rsidRPr="00F34ED8" w:rsidRDefault="000601B4" w:rsidP="000601B4">
      <w:pPr>
        <w:spacing w:after="0" w:line="240" w:lineRule="auto"/>
        <w:rPr>
          <w:rFonts w:ascii="Times New Roman" w:eastAsia="Times New Roman" w:hAnsi="Times New Roman"/>
          <w:b/>
          <w:noProof/>
          <w:lang w:val="fi-FI"/>
        </w:rPr>
      </w:pPr>
    </w:p>
    <w:p w14:paraId="5E00CB70" w14:textId="77777777" w:rsidR="000601B4" w:rsidRPr="00F34ED8" w:rsidRDefault="000601B4" w:rsidP="000601B4">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fi-FI"/>
        </w:rPr>
      </w:pPr>
      <w:r w:rsidRPr="00F34ED8">
        <w:rPr>
          <w:rFonts w:ascii="Times New Roman" w:eastAsia="Times New Roman" w:hAnsi="Times New Roman"/>
          <w:b/>
          <w:noProof/>
          <w:lang w:val="fi-FI"/>
        </w:rPr>
        <w:t>17.</w:t>
      </w:r>
      <w:r w:rsidRPr="00F34ED8">
        <w:rPr>
          <w:rFonts w:ascii="Times New Roman" w:eastAsia="Times New Roman" w:hAnsi="Times New Roman"/>
          <w:b/>
          <w:noProof/>
          <w:lang w:val="fi-FI"/>
        </w:rPr>
        <w:tab/>
        <w:t>YKSILÖLLINEN TUNNISTE – 2D-VIIVAKOODI</w:t>
      </w:r>
    </w:p>
    <w:p w14:paraId="5F8961AD" w14:textId="77777777" w:rsidR="000601B4" w:rsidRPr="00F34ED8" w:rsidRDefault="000601B4" w:rsidP="000601B4">
      <w:pPr>
        <w:tabs>
          <w:tab w:val="left" w:pos="720"/>
        </w:tabs>
        <w:spacing w:after="0" w:line="240" w:lineRule="auto"/>
        <w:rPr>
          <w:rFonts w:ascii="Times New Roman" w:eastAsia="Times New Roman" w:hAnsi="Times New Roman"/>
          <w:noProof/>
          <w:lang w:val="fi-FI"/>
        </w:rPr>
      </w:pPr>
    </w:p>
    <w:p w14:paraId="34750975" w14:textId="77777777" w:rsidR="0075740B" w:rsidRPr="00F34ED8" w:rsidRDefault="0075740B" w:rsidP="0075740B">
      <w:pPr>
        <w:tabs>
          <w:tab w:val="left" w:pos="720"/>
        </w:tabs>
        <w:spacing w:after="0" w:line="240" w:lineRule="auto"/>
        <w:rPr>
          <w:rFonts w:ascii="Times New Roman" w:eastAsia="Times New Roman" w:hAnsi="Times New Roman"/>
          <w:noProof/>
          <w:lang w:val="fi-FI"/>
        </w:rPr>
      </w:pPr>
      <w:r w:rsidRPr="00F34ED8">
        <w:rPr>
          <w:rFonts w:ascii="Times New Roman" w:hAnsi="Times New Roman"/>
          <w:noProof/>
          <w:highlight w:val="lightGray"/>
          <w:lang w:val="fi-FI"/>
        </w:rPr>
        <w:t>&lt;2D-viivakoodi, joka sisältää yksilöllisen tunnisteen.&gt;</w:t>
      </w:r>
    </w:p>
    <w:p w14:paraId="08F89EA8" w14:textId="77777777" w:rsidR="000601B4" w:rsidRPr="00F34ED8" w:rsidRDefault="000601B4" w:rsidP="000601B4">
      <w:pPr>
        <w:tabs>
          <w:tab w:val="left" w:pos="720"/>
        </w:tabs>
        <w:spacing w:after="0" w:line="240" w:lineRule="auto"/>
        <w:rPr>
          <w:rFonts w:ascii="Times New Roman" w:eastAsia="Times New Roman" w:hAnsi="Times New Roman"/>
          <w:noProof/>
          <w:lang w:val="fi-FI"/>
        </w:rPr>
      </w:pPr>
    </w:p>
    <w:p w14:paraId="44EB3BA4" w14:textId="77777777" w:rsidR="0075740B" w:rsidRPr="00F34ED8" w:rsidRDefault="0075740B" w:rsidP="000601B4">
      <w:pPr>
        <w:tabs>
          <w:tab w:val="left" w:pos="720"/>
        </w:tabs>
        <w:spacing w:after="0" w:line="240" w:lineRule="auto"/>
        <w:rPr>
          <w:rFonts w:ascii="Times New Roman" w:eastAsia="Times New Roman" w:hAnsi="Times New Roman"/>
          <w:noProof/>
          <w:lang w:val="fi-FI"/>
        </w:rPr>
      </w:pPr>
    </w:p>
    <w:p w14:paraId="0F5BEDA7" w14:textId="77777777" w:rsidR="000601B4" w:rsidRPr="00F34ED8" w:rsidRDefault="000601B4" w:rsidP="000601B4">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fi-FI"/>
        </w:rPr>
      </w:pPr>
      <w:r w:rsidRPr="00F34ED8">
        <w:rPr>
          <w:rFonts w:ascii="Times New Roman" w:eastAsia="Times New Roman" w:hAnsi="Times New Roman"/>
          <w:b/>
          <w:noProof/>
          <w:lang w:val="fi-FI"/>
        </w:rPr>
        <w:t>18.</w:t>
      </w:r>
      <w:r w:rsidRPr="00F34ED8">
        <w:rPr>
          <w:rFonts w:ascii="Times New Roman" w:eastAsia="Times New Roman" w:hAnsi="Times New Roman"/>
          <w:b/>
          <w:noProof/>
          <w:lang w:val="fi-FI"/>
        </w:rPr>
        <w:tab/>
        <w:t>YKSILÖLLINEN TUNNISTE – LUETTAVISSA OLEVAT TIEDOT</w:t>
      </w:r>
    </w:p>
    <w:p w14:paraId="54B8E8CC" w14:textId="77777777" w:rsidR="000601B4" w:rsidRPr="00F34ED8" w:rsidRDefault="000601B4" w:rsidP="000601B4">
      <w:pPr>
        <w:spacing w:after="0" w:line="240" w:lineRule="auto"/>
        <w:rPr>
          <w:rFonts w:ascii="Times New Roman" w:eastAsia="Times New Roman" w:hAnsi="Times New Roman"/>
          <w:b/>
          <w:noProof/>
          <w:lang w:val="fi-FI"/>
        </w:rPr>
      </w:pPr>
    </w:p>
    <w:p w14:paraId="54C7BEBD" w14:textId="349D97A3" w:rsidR="0085252E" w:rsidRPr="00F34ED8" w:rsidRDefault="0085252E" w:rsidP="0085252E">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PC {numero}</w:t>
      </w:r>
    </w:p>
    <w:p w14:paraId="0DED3054" w14:textId="1CCF286D" w:rsidR="0085252E" w:rsidRPr="00F34ED8" w:rsidRDefault="0085252E" w:rsidP="0085252E">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SN {numero}</w:t>
      </w:r>
    </w:p>
    <w:p w14:paraId="5F63CDEC" w14:textId="524E99C4" w:rsidR="00AA5B99" w:rsidRPr="00F34ED8" w:rsidRDefault="0085252E" w:rsidP="0085252E">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NN {numero}</w:t>
      </w:r>
    </w:p>
    <w:p w14:paraId="12DFB48C" w14:textId="77777777" w:rsidR="00AA5B99" w:rsidRPr="00F34ED8" w:rsidRDefault="00CA69C3" w:rsidP="0052768E">
      <w:pPr>
        <w:autoSpaceDE w:val="0"/>
        <w:autoSpaceDN w:val="0"/>
        <w:adjustRightInd w:val="0"/>
        <w:spacing w:after="0" w:line="240" w:lineRule="auto"/>
        <w:rPr>
          <w:rFonts w:ascii="Times New Roman" w:hAnsi="Times New Roman"/>
          <w:lang w:val="fi-FI"/>
        </w:rPr>
      </w:pPr>
      <w:r w:rsidRPr="00F34ED8">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70343B22" w14:textId="77777777" w:rsidTr="006D316A">
        <w:tc>
          <w:tcPr>
            <w:tcW w:w="9546" w:type="dxa"/>
          </w:tcPr>
          <w:p w14:paraId="2B1E2239" w14:textId="77777777" w:rsidR="003C6225" w:rsidRPr="00F34ED8" w:rsidRDefault="003C6225" w:rsidP="003C6225">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lastRenderedPageBreak/>
              <w:t>ULKOPAKKAUKSESSA ON OLTAVA SEURAAVAT MERKINNÄT</w:t>
            </w:r>
          </w:p>
          <w:p w14:paraId="3E13A37F"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12742139"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PAKKAUS</w:t>
            </w:r>
          </w:p>
          <w:p w14:paraId="0C2B3245"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c>
      </w:tr>
    </w:tbl>
    <w:p w14:paraId="1ECD7EC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C85D38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3ECDFD6E" w14:textId="77777777" w:rsidTr="006D316A">
        <w:tc>
          <w:tcPr>
            <w:tcW w:w="9546" w:type="dxa"/>
          </w:tcPr>
          <w:p w14:paraId="45112BE6"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LÄÄKEVALMISTEEN NIMI</w:t>
            </w:r>
          </w:p>
        </w:tc>
      </w:tr>
    </w:tbl>
    <w:p w14:paraId="7F804DDB"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7837D626"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400 mg kalvopäällysteiset tabletit</w:t>
      </w:r>
    </w:p>
    <w:p w14:paraId="111F58EF"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w:t>
      </w:r>
    </w:p>
    <w:p w14:paraId="7AA3764D"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6BFE71FD"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7C1E80B2" w14:textId="77777777" w:rsidTr="006D316A">
        <w:tc>
          <w:tcPr>
            <w:tcW w:w="9546" w:type="dxa"/>
          </w:tcPr>
          <w:p w14:paraId="1B67E73B"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2.</w:t>
            </w:r>
            <w:r w:rsidRPr="00F34ED8">
              <w:rPr>
                <w:rFonts w:ascii="Times New Roman" w:hAnsi="Times New Roman"/>
                <w:b/>
                <w:bCs/>
                <w:lang w:val="fi-FI"/>
              </w:rPr>
              <w:tab/>
              <w:t>VAIKUTTAVA(T) AINE(ET)</w:t>
            </w:r>
          </w:p>
        </w:tc>
      </w:tr>
    </w:tbl>
    <w:p w14:paraId="393C2AB2"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 </w:t>
      </w:r>
    </w:p>
    <w:p w14:paraId="543EB638"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Yksi kalvopäällysteinen tabletti sisältää imatinibimesilaattia vastaten 400 mg imatinibia. </w:t>
      </w:r>
    </w:p>
    <w:p w14:paraId="04E16E18"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74949D6"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4194A0FB" w14:textId="77777777" w:rsidTr="006D316A">
        <w:tc>
          <w:tcPr>
            <w:tcW w:w="9546" w:type="dxa"/>
          </w:tcPr>
          <w:p w14:paraId="31A27CA5"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3.</w:t>
            </w:r>
            <w:r w:rsidRPr="00F34ED8">
              <w:rPr>
                <w:rFonts w:ascii="Times New Roman" w:hAnsi="Times New Roman"/>
                <w:b/>
                <w:bCs/>
                <w:lang w:val="fi-FI"/>
              </w:rPr>
              <w:tab/>
              <w:t>LUETTELO APUAINEISTA</w:t>
            </w:r>
          </w:p>
        </w:tc>
      </w:tr>
    </w:tbl>
    <w:p w14:paraId="7DF08B41"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101B4729"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Sisältää lesitiiniä (soija) (E322).</w:t>
      </w:r>
    </w:p>
    <w:p w14:paraId="01859DD4"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Lisätietoja on pakkausselosteessa.</w:t>
      </w:r>
    </w:p>
    <w:p w14:paraId="7E048EC0"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FE5598F"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3DC932E8" w14:textId="77777777" w:rsidTr="006D316A">
        <w:tc>
          <w:tcPr>
            <w:tcW w:w="9546" w:type="dxa"/>
          </w:tcPr>
          <w:p w14:paraId="6CA98110"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4.</w:t>
            </w:r>
            <w:r w:rsidRPr="00F34ED8">
              <w:rPr>
                <w:rFonts w:ascii="Times New Roman" w:hAnsi="Times New Roman"/>
                <w:b/>
                <w:bCs/>
                <w:lang w:val="fi-FI"/>
              </w:rPr>
              <w:tab/>
              <w:t>LÄÄKEMUOTO JA SISÄLLÖN MÄÄRÄ</w:t>
            </w:r>
          </w:p>
        </w:tc>
      </w:tr>
    </w:tbl>
    <w:p w14:paraId="6AB2BDEE" w14:textId="77777777" w:rsidR="003C6225" w:rsidRPr="00F34ED8" w:rsidRDefault="003C6225" w:rsidP="003C6225">
      <w:pPr>
        <w:spacing w:after="0" w:line="240" w:lineRule="auto"/>
        <w:rPr>
          <w:rFonts w:ascii="Times New Roman" w:hAnsi="Times New Roman"/>
          <w:lang w:val="fi-FI"/>
        </w:rPr>
      </w:pPr>
    </w:p>
    <w:p w14:paraId="662D3085" w14:textId="77777777" w:rsidR="003C6225" w:rsidRPr="00F34ED8" w:rsidRDefault="003C6225" w:rsidP="003C6225">
      <w:pPr>
        <w:spacing w:after="0" w:line="240" w:lineRule="auto"/>
        <w:rPr>
          <w:rFonts w:ascii="Times New Roman" w:hAnsi="Times New Roman"/>
          <w:lang w:val="fi-FI"/>
        </w:rPr>
      </w:pPr>
      <w:r w:rsidRPr="00F34ED8">
        <w:rPr>
          <w:rFonts w:ascii="Times New Roman" w:hAnsi="Times New Roman"/>
          <w:lang w:val="fi-FI"/>
        </w:rPr>
        <w:t xml:space="preserve">10 </w:t>
      </w:r>
      <w:r w:rsidR="007506CC" w:rsidRPr="00F34ED8">
        <w:rPr>
          <w:rFonts w:ascii="Times New Roman" w:hAnsi="Times New Roman"/>
          <w:lang w:val="fi-FI"/>
        </w:rPr>
        <w:t xml:space="preserve">kalvopäällysteistä </w:t>
      </w:r>
      <w:r w:rsidRPr="00F34ED8">
        <w:rPr>
          <w:rFonts w:ascii="Times New Roman" w:hAnsi="Times New Roman"/>
          <w:lang w:val="fi-FI"/>
        </w:rPr>
        <w:t>tablettia</w:t>
      </w:r>
    </w:p>
    <w:p w14:paraId="6EAB4F15" w14:textId="77777777" w:rsidR="003C6225" w:rsidRPr="00F34ED8" w:rsidRDefault="003C6225" w:rsidP="003C6225">
      <w:pPr>
        <w:spacing w:after="0" w:line="240" w:lineRule="auto"/>
        <w:rPr>
          <w:rFonts w:ascii="Times New Roman" w:hAnsi="Times New Roman"/>
          <w:highlight w:val="lightGray"/>
          <w:lang w:val="fi-FI"/>
        </w:rPr>
      </w:pPr>
      <w:r w:rsidRPr="00F34ED8">
        <w:rPr>
          <w:rFonts w:ascii="Times New Roman" w:hAnsi="Times New Roman"/>
          <w:highlight w:val="lightGray"/>
          <w:lang w:val="fi-FI"/>
        </w:rPr>
        <w:t>30</w:t>
      </w:r>
      <w:r w:rsidR="007506CC" w:rsidRPr="00F34ED8">
        <w:rPr>
          <w:rFonts w:ascii="Times New Roman" w:hAnsi="Times New Roman"/>
          <w:highlight w:val="lightGray"/>
          <w:lang w:val="fi-FI"/>
        </w:rPr>
        <w:t xml:space="preserve"> kalvopäällysteistä</w:t>
      </w:r>
      <w:r w:rsidRPr="00F34ED8">
        <w:rPr>
          <w:rFonts w:ascii="Times New Roman" w:hAnsi="Times New Roman"/>
          <w:highlight w:val="lightGray"/>
          <w:lang w:val="fi-FI"/>
        </w:rPr>
        <w:t xml:space="preserve"> tablettia</w:t>
      </w:r>
    </w:p>
    <w:p w14:paraId="3D05C0A1" w14:textId="77777777" w:rsidR="003C6225" w:rsidRPr="00F34ED8" w:rsidRDefault="003C6225" w:rsidP="003C6225">
      <w:pPr>
        <w:spacing w:after="0" w:line="240" w:lineRule="auto"/>
        <w:rPr>
          <w:rFonts w:ascii="Times New Roman" w:hAnsi="Times New Roman"/>
          <w:highlight w:val="lightGray"/>
          <w:lang w:val="fi-FI"/>
        </w:rPr>
      </w:pPr>
      <w:r w:rsidRPr="00F34ED8">
        <w:rPr>
          <w:rFonts w:ascii="Times New Roman" w:hAnsi="Times New Roman"/>
          <w:highlight w:val="lightGray"/>
          <w:lang w:val="fi-FI"/>
        </w:rPr>
        <w:t>60</w:t>
      </w:r>
      <w:r w:rsidR="007506CC" w:rsidRPr="00F34ED8">
        <w:rPr>
          <w:rFonts w:ascii="Times New Roman" w:hAnsi="Times New Roman"/>
          <w:highlight w:val="lightGray"/>
          <w:lang w:val="fi-FI"/>
        </w:rPr>
        <w:t xml:space="preserve"> kalvopäällysteistä</w:t>
      </w:r>
      <w:r w:rsidRPr="00F34ED8">
        <w:rPr>
          <w:rFonts w:ascii="Times New Roman" w:hAnsi="Times New Roman"/>
          <w:highlight w:val="lightGray"/>
          <w:lang w:val="fi-FI"/>
        </w:rPr>
        <w:t xml:space="preserve"> tablettia</w:t>
      </w:r>
    </w:p>
    <w:p w14:paraId="20BBBED3" w14:textId="77777777" w:rsidR="003C6225" w:rsidRPr="00F34ED8" w:rsidRDefault="003C6225" w:rsidP="003C6225">
      <w:pPr>
        <w:spacing w:after="0" w:line="240" w:lineRule="auto"/>
        <w:rPr>
          <w:rFonts w:ascii="Times New Roman" w:hAnsi="Times New Roman"/>
          <w:lang w:val="fi-FI"/>
        </w:rPr>
      </w:pPr>
      <w:r w:rsidRPr="00F34ED8">
        <w:rPr>
          <w:rFonts w:ascii="Times New Roman" w:hAnsi="Times New Roman"/>
          <w:highlight w:val="lightGray"/>
          <w:lang w:val="fi-FI"/>
        </w:rPr>
        <w:t xml:space="preserve">90 </w:t>
      </w:r>
      <w:r w:rsidR="007506CC" w:rsidRPr="00F34ED8">
        <w:rPr>
          <w:rFonts w:ascii="Times New Roman" w:hAnsi="Times New Roman"/>
          <w:highlight w:val="lightGray"/>
          <w:lang w:val="fi-FI"/>
        </w:rPr>
        <w:t xml:space="preserve">kalvopäällysteistä </w:t>
      </w:r>
      <w:r w:rsidRPr="00F34ED8">
        <w:rPr>
          <w:rFonts w:ascii="Times New Roman" w:hAnsi="Times New Roman"/>
          <w:highlight w:val="lightGray"/>
          <w:lang w:val="fi-FI"/>
        </w:rPr>
        <w:t>tablettia</w:t>
      </w:r>
    </w:p>
    <w:p w14:paraId="5D94726D"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2F6AE45"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43C1B36A" w14:textId="77777777" w:rsidTr="006D316A">
        <w:tc>
          <w:tcPr>
            <w:tcW w:w="9546" w:type="dxa"/>
          </w:tcPr>
          <w:p w14:paraId="6C884B68"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5.</w:t>
            </w:r>
            <w:r w:rsidRPr="00F34ED8">
              <w:rPr>
                <w:rFonts w:ascii="Times New Roman" w:hAnsi="Times New Roman"/>
                <w:b/>
                <w:bCs/>
                <w:lang w:val="fi-FI"/>
              </w:rPr>
              <w:tab/>
              <w:t>ANTOTAPA JA TARVITTAESSA ANTOREITTI (ANTOREITIT)</w:t>
            </w:r>
          </w:p>
        </w:tc>
      </w:tr>
    </w:tbl>
    <w:p w14:paraId="790CD33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7C106395"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Suun kautta.</w:t>
      </w:r>
    </w:p>
    <w:p w14:paraId="1BC953BA"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Lue pakkausseloste ennen käyttöä.</w:t>
      </w:r>
    </w:p>
    <w:p w14:paraId="159DBF25"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FBAA73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43C48B9F" w14:textId="77777777" w:rsidTr="006D316A">
        <w:tc>
          <w:tcPr>
            <w:tcW w:w="9546" w:type="dxa"/>
          </w:tcPr>
          <w:p w14:paraId="16AE9CDD" w14:textId="77777777" w:rsidR="003C6225" w:rsidRPr="00F34ED8" w:rsidRDefault="003C6225" w:rsidP="003C6225">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ERITYISVAROITUS VALMISTEEN SÄILYTTÄMISESTÄ POISSA LASTEN ULOTTUVILTA JA NÄKYVILTÄ</w:t>
            </w:r>
          </w:p>
        </w:tc>
      </w:tr>
    </w:tbl>
    <w:p w14:paraId="662D3B96"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7053C7C0"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lasten ulottuville eikä näkyville.</w:t>
      </w:r>
    </w:p>
    <w:p w14:paraId="5922FDEB"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E74133D"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0AC606C2" w14:textId="77777777" w:rsidTr="006D316A">
        <w:tc>
          <w:tcPr>
            <w:tcW w:w="9546" w:type="dxa"/>
          </w:tcPr>
          <w:p w14:paraId="3612D018"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7.</w:t>
            </w:r>
            <w:r w:rsidRPr="00F34ED8">
              <w:rPr>
                <w:rFonts w:ascii="Times New Roman" w:hAnsi="Times New Roman"/>
                <w:b/>
                <w:bCs/>
                <w:lang w:val="fi-FI"/>
              </w:rPr>
              <w:tab/>
              <w:t>MUU ERITYISVAROITUS (MUUT ERITYISVAROITUKSET), JOS TARPEEN</w:t>
            </w:r>
          </w:p>
        </w:tc>
      </w:tr>
    </w:tbl>
    <w:p w14:paraId="69FDF260"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E484C07"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Käytä vain lääkärin ohjeen mukaisesti.</w:t>
      </w:r>
    </w:p>
    <w:p w14:paraId="46998BBF"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B930B1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501280DC" w14:textId="77777777" w:rsidTr="006D316A">
        <w:tc>
          <w:tcPr>
            <w:tcW w:w="9546" w:type="dxa"/>
          </w:tcPr>
          <w:p w14:paraId="231DFA27"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8.</w:t>
            </w:r>
            <w:r w:rsidRPr="00F34ED8">
              <w:rPr>
                <w:rFonts w:ascii="Times New Roman" w:hAnsi="Times New Roman"/>
                <w:b/>
                <w:bCs/>
                <w:lang w:val="fi-FI"/>
              </w:rPr>
              <w:tab/>
              <w:t>VIIMEINEN KÄYTTÖPÄIVÄMÄÄRÄ</w:t>
            </w:r>
          </w:p>
        </w:tc>
      </w:tr>
    </w:tbl>
    <w:p w14:paraId="70E657D4"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FC44D09" w14:textId="77777777" w:rsidR="003C6225" w:rsidRPr="00F34ED8" w:rsidRDefault="00E5569E"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EXP</w:t>
      </w:r>
    </w:p>
    <w:p w14:paraId="38CC3733"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0D6E6CB5"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07D25629" w14:textId="77777777" w:rsidTr="006D316A">
        <w:tc>
          <w:tcPr>
            <w:tcW w:w="9546" w:type="dxa"/>
          </w:tcPr>
          <w:p w14:paraId="604D12AD"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9.</w:t>
            </w:r>
            <w:r w:rsidRPr="00F34ED8">
              <w:rPr>
                <w:rFonts w:ascii="Times New Roman" w:hAnsi="Times New Roman"/>
                <w:b/>
                <w:bCs/>
                <w:lang w:val="fi-FI"/>
              </w:rPr>
              <w:tab/>
              <w:t>ERITYISET SÄILYTYSOLOSUHTEET</w:t>
            </w:r>
          </w:p>
        </w:tc>
      </w:tr>
    </w:tbl>
    <w:p w14:paraId="2B40182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4EC0914"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alle 30 °C.</w:t>
      </w:r>
    </w:p>
    <w:p w14:paraId="7E252DD6"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alkuperäispakkauksessa kosteudelta suojaamiseksi.</w:t>
      </w:r>
    </w:p>
    <w:p w14:paraId="735C6852"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3B1AFC1D"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54924B1A" w14:textId="77777777" w:rsidTr="006D316A">
        <w:tc>
          <w:tcPr>
            <w:tcW w:w="9546" w:type="dxa"/>
          </w:tcPr>
          <w:p w14:paraId="1546B4C9" w14:textId="77777777" w:rsidR="003C6225" w:rsidRPr="00F34ED8" w:rsidRDefault="003C6225" w:rsidP="003C6225">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10.</w:t>
            </w:r>
            <w:r w:rsidRPr="00F34ED8">
              <w:rPr>
                <w:rFonts w:ascii="Times New Roman" w:hAnsi="Times New Roman"/>
                <w:b/>
                <w:bCs/>
                <w:lang w:val="fi-FI"/>
              </w:rPr>
              <w:tab/>
              <w:t>ERITYISET VAROTOIMET KÄYTTÄMÄTTÖMIEN LÄÄKEVALMISTEIDEN TAI NIISTÄ PERÄISIN OLEVAN JÄTEMATERIAALIN HÄVITTÄMISEKSI, JOS TARPEEN</w:t>
            </w:r>
          </w:p>
        </w:tc>
      </w:tr>
    </w:tbl>
    <w:p w14:paraId="0B57F43F"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841D985"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15C73FDC" w14:textId="77777777" w:rsidTr="006D316A">
        <w:tc>
          <w:tcPr>
            <w:tcW w:w="9546" w:type="dxa"/>
          </w:tcPr>
          <w:p w14:paraId="2142ABD8"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11.</w:t>
            </w:r>
            <w:r w:rsidRPr="00F34ED8">
              <w:rPr>
                <w:rFonts w:ascii="Times New Roman" w:hAnsi="Times New Roman"/>
                <w:b/>
                <w:bCs/>
                <w:lang w:val="fi-FI"/>
              </w:rPr>
              <w:tab/>
              <w:t>MYYNTILUVAN HALTIJAN NIMI JA OSOITE</w:t>
            </w:r>
          </w:p>
        </w:tc>
      </w:tr>
    </w:tbl>
    <w:p w14:paraId="17E98BD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75A6F51F" w14:textId="77777777" w:rsidR="003C6225" w:rsidRPr="00175DE2" w:rsidRDefault="003C6225" w:rsidP="003C6225">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Actavis Group PTC ehf.</w:t>
      </w:r>
    </w:p>
    <w:p w14:paraId="211698AE" w14:textId="77777777" w:rsidR="003C6225" w:rsidRPr="00175DE2" w:rsidRDefault="00091AAD" w:rsidP="003C6225">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 xml:space="preserve">220 </w:t>
      </w:r>
      <w:r w:rsidR="003C6225" w:rsidRPr="00175DE2">
        <w:rPr>
          <w:rFonts w:ascii="Times New Roman" w:hAnsi="Times New Roman"/>
          <w:lang w:val="en-US"/>
        </w:rPr>
        <w:t>Hafnarfjörður</w:t>
      </w:r>
    </w:p>
    <w:p w14:paraId="7AEC0CC5" w14:textId="77777777" w:rsidR="003C6225" w:rsidRPr="00175DE2" w:rsidRDefault="003C6225" w:rsidP="003C6225">
      <w:pPr>
        <w:autoSpaceDE w:val="0"/>
        <w:autoSpaceDN w:val="0"/>
        <w:adjustRightInd w:val="0"/>
        <w:spacing w:after="0" w:line="240" w:lineRule="auto"/>
        <w:rPr>
          <w:rFonts w:ascii="Times New Roman" w:hAnsi="Times New Roman"/>
          <w:lang w:val="en-US"/>
        </w:rPr>
      </w:pPr>
      <w:r w:rsidRPr="00175DE2">
        <w:rPr>
          <w:rFonts w:ascii="Times New Roman" w:hAnsi="Times New Roman"/>
          <w:lang w:val="en-US"/>
        </w:rPr>
        <w:t>Islanti</w:t>
      </w:r>
    </w:p>
    <w:p w14:paraId="4CB2DF4C" w14:textId="77777777" w:rsidR="003C6225" w:rsidRPr="00175DE2" w:rsidRDefault="003C6225" w:rsidP="003C6225">
      <w:pPr>
        <w:autoSpaceDE w:val="0"/>
        <w:autoSpaceDN w:val="0"/>
        <w:adjustRightInd w:val="0"/>
        <w:spacing w:after="0" w:line="240" w:lineRule="auto"/>
        <w:rPr>
          <w:rFonts w:ascii="Times New Roman" w:hAnsi="Times New Roman"/>
          <w:lang w:val="en-US"/>
        </w:rPr>
      </w:pPr>
    </w:p>
    <w:p w14:paraId="052D38A9" w14:textId="77777777" w:rsidR="003C6225" w:rsidRPr="00175DE2" w:rsidRDefault="003C6225" w:rsidP="003C6225">
      <w:pPr>
        <w:autoSpaceDE w:val="0"/>
        <w:autoSpaceDN w:val="0"/>
        <w:adjustRightInd w:val="0"/>
        <w:spacing w:after="0" w:line="240" w:lineRule="auto"/>
        <w:rPr>
          <w:rFonts w:ascii="Times New Roman" w:hAnsi="Times New Roman"/>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57230989" w14:textId="77777777" w:rsidTr="006D316A">
        <w:tc>
          <w:tcPr>
            <w:tcW w:w="9546" w:type="dxa"/>
          </w:tcPr>
          <w:p w14:paraId="32E35AE6"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12.</w:t>
            </w:r>
            <w:r w:rsidRPr="00F34ED8">
              <w:rPr>
                <w:rFonts w:ascii="Times New Roman" w:hAnsi="Times New Roman"/>
                <w:b/>
                <w:bCs/>
                <w:lang w:val="fi-FI"/>
              </w:rPr>
              <w:tab/>
              <w:t>MYYNTILUVAN NUMERO(T)</w:t>
            </w:r>
          </w:p>
        </w:tc>
      </w:tr>
    </w:tbl>
    <w:p w14:paraId="7631C0C1"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6DBCB335" w14:textId="77777777" w:rsidR="00B0606C" w:rsidRPr="00F34ED8" w:rsidRDefault="00194B9D"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lang w:val="fi-FI"/>
        </w:rPr>
        <w:t xml:space="preserve">EU/1/13/825/015 </w:t>
      </w:r>
      <w:r w:rsidRPr="00F34ED8">
        <w:rPr>
          <w:rFonts w:ascii="Times New Roman" w:hAnsi="Times New Roman"/>
          <w:highlight w:val="lightGray"/>
          <w:lang w:val="fi-FI"/>
        </w:rPr>
        <w:t>10 tablettia</w:t>
      </w:r>
    </w:p>
    <w:p w14:paraId="7B33E545" w14:textId="77777777" w:rsidR="00B0606C" w:rsidRPr="00F34ED8" w:rsidRDefault="00194B9D"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EU/1/13/825/016 30 </w:t>
      </w:r>
      <w:r w:rsidR="007506CC" w:rsidRPr="00F34ED8">
        <w:rPr>
          <w:rFonts w:ascii="Times New Roman" w:hAnsi="Times New Roman"/>
          <w:highlight w:val="lightGray"/>
          <w:lang w:val="fi-FI"/>
        </w:rPr>
        <w:t>t</w:t>
      </w:r>
      <w:r w:rsidRPr="00F34ED8">
        <w:rPr>
          <w:rFonts w:ascii="Times New Roman" w:hAnsi="Times New Roman"/>
          <w:highlight w:val="lightGray"/>
          <w:lang w:val="fi-FI"/>
        </w:rPr>
        <w:t>ablettia</w:t>
      </w:r>
    </w:p>
    <w:p w14:paraId="10EF935C" w14:textId="77777777" w:rsidR="00B0606C" w:rsidRPr="00F34ED8" w:rsidRDefault="00194B9D" w:rsidP="00B0606C">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highlight w:val="lightGray"/>
          <w:lang w:val="fi-FI"/>
        </w:rPr>
        <w:t>EU/1/13/825/017 60 tablettia</w:t>
      </w:r>
    </w:p>
    <w:p w14:paraId="51F4FDAC" w14:textId="77777777" w:rsidR="003C6225" w:rsidRPr="00F34ED8" w:rsidRDefault="00B0606C" w:rsidP="00B0606C">
      <w:pPr>
        <w:autoSpaceDE w:val="0"/>
        <w:autoSpaceDN w:val="0"/>
        <w:adjustRightInd w:val="0"/>
        <w:spacing w:after="0" w:line="240" w:lineRule="auto"/>
        <w:rPr>
          <w:rFonts w:ascii="Times New Roman" w:hAnsi="Times New Roman"/>
          <w:lang w:val="fi-FI"/>
        </w:rPr>
      </w:pPr>
      <w:r w:rsidRPr="00F34ED8">
        <w:rPr>
          <w:rFonts w:ascii="Times New Roman" w:hAnsi="Times New Roman"/>
          <w:highlight w:val="lightGray"/>
          <w:lang w:val="fi-FI"/>
        </w:rPr>
        <w:t>EU/1/13/825/018 90 tablet</w:t>
      </w:r>
      <w:r w:rsidR="00194B9D" w:rsidRPr="00F34ED8">
        <w:rPr>
          <w:rFonts w:ascii="Times New Roman" w:hAnsi="Times New Roman"/>
          <w:highlight w:val="lightGray"/>
          <w:lang w:val="fi-FI"/>
        </w:rPr>
        <w:t>tia</w:t>
      </w:r>
    </w:p>
    <w:p w14:paraId="3EB493BD"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309494D9"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78D54E67" w14:textId="77777777" w:rsidTr="006D316A">
        <w:tc>
          <w:tcPr>
            <w:tcW w:w="9546" w:type="dxa"/>
          </w:tcPr>
          <w:p w14:paraId="4F1F24D8"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13.</w:t>
            </w:r>
            <w:r w:rsidRPr="00F34ED8">
              <w:rPr>
                <w:rFonts w:ascii="Times New Roman" w:hAnsi="Times New Roman"/>
                <w:b/>
                <w:bCs/>
                <w:lang w:val="fi-FI"/>
              </w:rPr>
              <w:tab/>
              <w:t>ERÄNUMERO</w:t>
            </w:r>
          </w:p>
        </w:tc>
      </w:tr>
    </w:tbl>
    <w:p w14:paraId="2A2DC0C0"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38485EFE" w14:textId="77777777" w:rsidR="003C6225" w:rsidRPr="00F34ED8" w:rsidRDefault="00E5569E"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Lot</w:t>
      </w:r>
    </w:p>
    <w:p w14:paraId="4B70F690"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7AFC64F"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63395F05" w14:textId="77777777" w:rsidTr="006D316A">
        <w:tc>
          <w:tcPr>
            <w:tcW w:w="9546" w:type="dxa"/>
          </w:tcPr>
          <w:p w14:paraId="3D578FED"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14.</w:t>
            </w:r>
            <w:r w:rsidRPr="00F34ED8">
              <w:rPr>
                <w:rFonts w:ascii="Times New Roman" w:hAnsi="Times New Roman"/>
                <w:b/>
                <w:bCs/>
                <w:lang w:val="fi-FI"/>
              </w:rPr>
              <w:tab/>
              <w:t>YLEINEN TOIMITTAMISLUOKITTELU</w:t>
            </w:r>
          </w:p>
        </w:tc>
      </w:tr>
    </w:tbl>
    <w:p w14:paraId="2AFF408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1D5C0CC2"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25CE1C02" w14:textId="77777777" w:rsidTr="006D316A">
        <w:tc>
          <w:tcPr>
            <w:tcW w:w="9546" w:type="dxa"/>
          </w:tcPr>
          <w:p w14:paraId="6F623668"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15.</w:t>
            </w:r>
            <w:r w:rsidRPr="00F34ED8">
              <w:rPr>
                <w:rFonts w:ascii="Times New Roman" w:hAnsi="Times New Roman"/>
                <w:b/>
                <w:bCs/>
                <w:lang w:val="fi-FI"/>
              </w:rPr>
              <w:tab/>
              <w:t>KÄYTTÖOHJEET</w:t>
            </w:r>
          </w:p>
        </w:tc>
      </w:tr>
    </w:tbl>
    <w:p w14:paraId="6F1545AD"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1E1EEC98"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4C5BFD4C" w14:textId="77777777" w:rsidTr="006D316A">
        <w:tc>
          <w:tcPr>
            <w:tcW w:w="9546" w:type="dxa"/>
          </w:tcPr>
          <w:p w14:paraId="236748AE" w14:textId="77777777" w:rsidR="003C6225" w:rsidRPr="00F34ED8" w:rsidRDefault="003C6225" w:rsidP="003C6225">
            <w:pPr>
              <w:keepNext/>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16.</w:t>
            </w:r>
            <w:r w:rsidRPr="00F34ED8">
              <w:rPr>
                <w:rFonts w:ascii="Times New Roman" w:hAnsi="Times New Roman"/>
                <w:b/>
                <w:bCs/>
                <w:lang w:val="fi-FI"/>
              </w:rPr>
              <w:tab/>
              <w:t>TIEDOT PISTEKIRJOITUKSELLA</w:t>
            </w:r>
          </w:p>
        </w:tc>
      </w:tr>
    </w:tbl>
    <w:p w14:paraId="00112E65"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E2D8DBE" w14:textId="77777777" w:rsidR="003C6225" w:rsidRPr="00F34ED8" w:rsidRDefault="003C6225" w:rsidP="003C6225">
      <w:pPr>
        <w:keepNext/>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400 mg</w:t>
      </w:r>
    </w:p>
    <w:p w14:paraId="24A37C95" w14:textId="77777777" w:rsidR="000601B4" w:rsidRPr="00F34ED8" w:rsidRDefault="000601B4" w:rsidP="003C6225">
      <w:pPr>
        <w:keepNext/>
        <w:autoSpaceDE w:val="0"/>
        <w:autoSpaceDN w:val="0"/>
        <w:adjustRightInd w:val="0"/>
        <w:spacing w:after="0" w:line="240" w:lineRule="auto"/>
        <w:rPr>
          <w:rFonts w:ascii="Times New Roman" w:hAnsi="Times New Roman"/>
          <w:lang w:val="fi-FI"/>
        </w:rPr>
      </w:pPr>
    </w:p>
    <w:p w14:paraId="2EEF16FA" w14:textId="77777777" w:rsidR="000601B4" w:rsidRPr="00F34ED8" w:rsidRDefault="000601B4" w:rsidP="000601B4">
      <w:pPr>
        <w:spacing w:after="0" w:line="240" w:lineRule="auto"/>
        <w:rPr>
          <w:rFonts w:ascii="Times New Roman" w:eastAsia="Times New Roman" w:hAnsi="Times New Roman"/>
          <w:b/>
          <w:noProof/>
          <w:lang w:val="fi-FI"/>
        </w:rPr>
      </w:pPr>
    </w:p>
    <w:p w14:paraId="25514D2A" w14:textId="77777777" w:rsidR="000601B4" w:rsidRPr="00F34ED8" w:rsidRDefault="000601B4" w:rsidP="000601B4">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fi-FI"/>
        </w:rPr>
      </w:pPr>
      <w:r w:rsidRPr="00F34ED8">
        <w:rPr>
          <w:rFonts w:ascii="Times New Roman" w:eastAsia="Times New Roman" w:hAnsi="Times New Roman"/>
          <w:b/>
          <w:noProof/>
          <w:lang w:val="fi-FI"/>
        </w:rPr>
        <w:lastRenderedPageBreak/>
        <w:t>17.</w:t>
      </w:r>
      <w:r w:rsidRPr="00F34ED8">
        <w:rPr>
          <w:rFonts w:ascii="Times New Roman" w:eastAsia="Times New Roman" w:hAnsi="Times New Roman"/>
          <w:b/>
          <w:noProof/>
          <w:lang w:val="fi-FI"/>
        </w:rPr>
        <w:tab/>
        <w:t>YKSILÖLLINEN TUNNISTE – 2D-VIIVAKOODI</w:t>
      </w:r>
    </w:p>
    <w:p w14:paraId="3B09FDA7" w14:textId="77777777" w:rsidR="000601B4" w:rsidRPr="00F34ED8" w:rsidRDefault="000601B4" w:rsidP="000601B4">
      <w:pPr>
        <w:tabs>
          <w:tab w:val="left" w:pos="720"/>
        </w:tabs>
        <w:spacing w:after="0" w:line="240" w:lineRule="auto"/>
        <w:rPr>
          <w:rFonts w:ascii="Times New Roman" w:eastAsia="Times New Roman" w:hAnsi="Times New Roman"/>
          <w:noProof/>
          <w:lang w:val="fi-FI"/>
        </w:rPr>
      </w:pPr>
    </w:p>
    <w:p w14:paraId="0954CEC1" w14:textId="77777777" w:rsidR="00F1730A" w:rsidRPr="00F34ED8" w:rsidRDefault="00F1730A" w:rsidP="00F1730A">
      <w:pPr>
        <w:tabs>
          <w:tab w:val="left" w:pos="720"/>
        </w:tabs>
        <w:spacing w:after="0" w:line="240" w:lineRule="auto"/>
        <w:rPr>
          <w:rFonts w:ascii="Times New Roman" w:eastAsia="Times New Roman" w:hAnsi="Times New Roman"/>
          <w:noProof/>
          <w:lang w:val="fi-FI"/>
        </w:rPr>
      </w:pPr>
      <w:r w:rsidRPr="00F34ED8">
        <w:rPr>
          <w:rFonts w:ascii="Times New Roman" w:hAnsi="Times New Roman"/>
          <w:noProof/>
          <w:highlight w:val="lightGray"/>
          <w:lang w:val="fi-FI"/>
        </w:rPr>
        <w:t>&lt;2D-viivakoodi, joka sisältää yksilöllisen tunnisteen.&gt;</w:t>
      </w:r>
    </w:p>
    <w:p w14:paraId="158C88D9" w14:textId="77777777" w:rsidR="000601B4" w:rsidRPr="00F34ED8" w:rsidRDefault="000601B4" w:rsidP="000601B4">
      <w:pPr>
        <w:tabs>
          <w:tab w:val="left" w:pos="720"/>
        </w:tabs>
        <w:spacing w:after="0" w:line="240" w:lineRule="auto"/>
        <w:rPr>
          <w:rFonts w:ascii="Times New Roman" w:eastAsia="Times New Roman" w:hAnsi="Times New Roman"/>
          <w:noProof/>
          <w:lang w:val="fi-FI"/>
        </w:rPr>
      </w:pPr>
    </w:p>
    <w:p w14:paraId="4B6AB24A" w14:textId="77777777" w:rsidR="00F1730A" w:rsidRPr="00F34ED8" w:rsidRDefault="00F1730A" w:rsidP="000601B4">
      <w:pPr>
        <w:tabs>
          <w:tab w:val="left" w:pos="720"/>
        </w:tabs>
        <w:spacing w:after="0" w:line="240" w:lineRule="auto"/>
        <w:rPr>
          <w:rFonts w:ascii="Times New Roman" w:eastAsia="Times New Roman" w:hAnsi="Times New Roman"/>
          <w:noProof/>
          <w:lang w:val="fi-FI"/>
        </w:rPr>
      </w:pPr>
    </w:p>
    <w:p w14:paraId="5746A955" w14:textId="77777777" w:rsidR="000601B4" w:rsidRPr="00F34ED8" w:rsidRDefault="000601B4" w:rsidP="000601B4">
      <w:pPr>
        <w:keepNext/>
        <w:pBdr>
          <w:top w:val="single" w:sz="4" w:space="1" w:color="auto"/>
          <w:left w:val="single" w:sz="4" w:space="4" w:color="auto"/>
          <w:bottom w:val="single" w:sz="4" w:space="1" w:color="auto"/>
          <w:right w:val="single" w:sz="4" w:space="4" w:color="auto"/>
        </w:pBdr>
        <w:tabs>
          <w:tab w:val="left" w:pos="567"/>
        </w:tabs>
        <w:spacing w:after="0" w:line="240" w:lineRule="auto"/>
        <w:outlineLvl w:val="0"/>
        <w:rPr>
          <w:rFonts w:ascii="Times New Roman" w:eastAsia="Times New Roman" w:hAnsi="Times New Roman"/>
          <w:i/>
          <w:noProof/>
          <w:lang w:val="fi-FI"/>
        </w:rPr>
      </w:pPr>
      <w:r w:rsidRPr="00F34ED8">
        <w:rPr>
          <w:rFonts w:ascii="Times New Roman" w:eastAsia="Times New Roman" w:hAnsi="Times New Roman"/>
          <w:b/>
          <w:noProof/>
          <w:lang w:val="fi-FI"/>
        </w:rPr>
        <w:t>18.</w:t>
      </w:r>
      <w:r w:rsidRPr="00F34ED8">
        <w:rPr>
          <w:rFonts w:ascii="Times New Roman" w:eastAsia="Times New Roman" w:hAnsi="Times New Roman"/>
          <w:b/>
          <w:noProof/>
          <w:lang w:val="fi-FI"/>
        </w:rPr>
        <w:tab/>
        <w:t>YKSILÖLLINEN TUNNISTE – LUETTAVISSA OLEVAT TIEDOT</w:t>
      </w:r>
    </w:p>
    <w:p w14:paraId="4CDB03A9" w14:textId="77777777" w:rsidR="000601B4" w:rsidRPr="00F34ED8" w:rsidRDefault="000601B4" w:rsidP="003C6225">
      <w:pPr>
        <w:keepNext/>
        <w:autoSpaceDE w:val="0"/>
        <w:autoSpaceDN w:val="0"/>
        <w:adjustRightInd w:val="0"/>
        <w:spacing w:after="0" w:line="240" w:lineRule="auto"/>
        <w:rPr>
          <w:rFonts w:ascii="Times New Roman" w:hAnsi="Times New Roman"/>
          <w:lang w:val="fi-FI"/>
        </w:rPr>
      </w:pPr>
    </w:p>
    <w:p w14:paraId="092845D0" w14:textId="2C6DC893" w:rsidR="00F1730A" w:rsidRPr="00F34ED8" w:rsidRDefault="00F1730A" w:rsidP="00F1730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PC {numero}</w:t>
      </w:r>
    </w:p>
    <w:p w14:paraId="690AE0C0" w14:textId="0AB4771D" w:rsidR="00F1730A" w:rsidRPr="00F34ED8" w:rsidRDefault="00F1730A" w:rsidP="00F1730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SN {numero}</w:t>
      </w:r>
    </w:p>
    <w:p w14:paraId="615D1BAF" w14:textId="484A407E" w:rsidR="003C6225" w:rsidRPr="00F34ED8" w:rsidRDefault="00F1730A" w:rsidP="00F1730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NN {numero}</w:t>
      </w:r>
    </w:p>
    <w:p w14:paraId="4BFC0508" w14:textId="77777777" w:rsidR="004673F9" w:rsidRPr="00F34ED8" w:rsidRDefault="003C6225" w:rsidP="004673F9">
      <w:pPr>
        <w:autoSpaceDE w:val="0"/>
        <w:autoSpaceDN w:val="0"/>
        <w:adjustRightInd w:val="0"/>
        <w:spacing w:after="0" w:line="240" w:lineRule="auto"/>
        <w:rPr>
          <w:rFonts w:ascii="Times New Roman" w:hAnsi="Times New Roman"/>
          <w:lang w:val="fi-FI"/>
        </w:rPr>
      </w:pPr>
      <w:r w:rsidRPr="00F34ED8">
        <w:rPr>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4673F9" w:rsidRPr="00F34ED8" w14:paraId="699579DC" w14:textId="77777777" w:rsidTr="009B1985">
        <w:tc>
          <w:tcPr>
            <w:tcW w:w="9546" w:type="dxa"/>
          </w:tcPr>
          <w:p w14:paraId="1E59D26F" w14:textId="77777777" w:rsidR="004673F9" w:rsidRPr="00F34ED8" w:rsidRDefault="004673F9" w:rsidP="004673F9">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lastRenderedPageBreak/>
              <w:t>LÄPIPAINOPAKKAUKSISSA TAI LEVYISSÄ ON OLTAVA VÄHINTÄÄN SEURAAVAT MERKINNÄT</w:t>
            </w:r>
          </w:p>
          <w:p w14:paraId="76EAAD95"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2412355A" w14:textId="77777777" w:rsidR="004673F9" w:rsidRPr="00F34ED8" w:rsidRDefault="004673F9"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LÄPIPAINOPAKKAUKSET</w:t>
            </w:r>
          </w:p>
        </w:tc>
      </w:tr>
    </w:tbl>
    <w:p w14:paraId="2670E7A8"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5473DFBD" w14:textId="77777777" w:rsidR="004673F9" w:rsidRPr="00F34ED8" w:rsidRDefault="004673F9" w:rsidP="004673F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4673F9" w:rsidRPr="00F34ED8" w14:paraId="503FFE6C" w14:textId="77777777" w:rsidTr="009B1985">
        <w:tc>
          <w:tcPr>
            <w:tcW w:w="9546" w:type="dxa"/>
          </w:tcPr>
          <w:p w14:paraId="7C5B28FA" w14:textId="77777777" w:rsidR="004673F9" w:rsidRPr="00F34ED8" w:rsidRDefault="004673F9"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LÄÄKEVALMISTEEN NIMI</w:t>
            </w:r>
          </w:p>
        </w:tc>
      </w:tr>
    </w:tbl>
    <w:p w14:paraId="42105BF6"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08A4C755" w14:textId="77777777" w:rsidR="004673F9" w:rsidRPr="00F34ED8" w:rsidRDefault="004673F9"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100 mg tabletit</w:t>
      </w:r>
    </w:p>
    <w:p w14:paraId="347FCEFD" w14:textId="77777777" w:rsidR="004673F9" w:rsidRPr="00F34ED8" w:rsidRDefault="004673F9"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w:t>
      </w:r>
    </w:p>
    <w:p w14:paraId="263481D9"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476635AD" w14:textId="77777777" w:rsidR="004673F9" w:rsidRPr="00F34ED8" w:rsidRDefault="004673F9" w:rsidP="004673F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4673F9" w:rsidRPr="00F34ED8" w14:paraId="4A7A4BAB" w14:textId="77777777" w:rsidTr="009B1985">
        <w:tc>
          <w:tcPr>
            <w:tcW w:w="9546" w:type="dxa"/>
          </w:tcPr>
          <w:p w14:paraId="37261181" w14:textId="77777777" w:rsidR="004673F9" w:rsidRPr="00F34ED8" w:rsidRDefault="004673F9"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2.</w:t>
            </w:r>
            <w:r w:rsidRPr="00F34ED8">
              <w:rPr>
                <w:rFonts w:ascii="Times New Roman" w:hAnsi="Times New Roman"/>
                <w:b/>
                <w:bCs/>
                <w:lang w:val="fi-FI"/>
              </w:rPr>
              <w:tab/>
              <w:t>MYYNTILUVAN HALTIJAN NIMI</w:t>
            </w:r>
          </w:p>
        </w:tc>
      </w:tr>
    </w:tbl>
    <w:p w14:paraId="50B5B5BD"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6609EC99" w14:textId="77777777" w:rsidR="004673F9" w:rsidRPr="00F34ED8" w:rsidRDefault="004673F9"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[Actavis-logo]</w:t>
      </w:r>
    </w:p>
    <w:p w14:paraId="25C69ABA"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4F2A8FAF" w14:textId="77777777" w:rsidR="004673F9" w:rsidRPr="00F34ED8" w:rsidRDefault="004673F9" w:rsidP="004673F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4673F9" w:rsidRPr="00F34ED8" w14:paraId="0D739BC6" w14:textId="77777777" w:rsidTr="009B1985">
        <w:tc>
          <w:tcPr>
            <w:tcW w:w="9546" w:type="dxa"/>
          </w:tcPr>
          <w:p w14:paraId="2ED71CAB" w14:textId="77777777" w:rsidR="004673F9" w:rsidRPr="00F34ED8" w:rsidRDefault="004673F9"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3.</w:t>
            </w:r>
            <w:r w:rsidRPr="00F34ED8">
              <w:rPr>
                <w:rFonts w:ascii="Times New Roman" w:hAnsi="Times New Roman"/>
                <w:b/>
                <w:bCs/>
                <w:lang w:val="fi-FI"/>
              </w:rPr>
              <w:tab/>
              <w:t>VIIMEINEN KÄYTTÖPÄIVÄMÄÄRÄ</w:t>
            </w:r>
          </w:p>
        </w:tc>
      </w:tr>
    </w:tbl>
    <w:p w14:paraId="272BB1A1"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524A37E4" w14:textId="77777777" w:rsidR="004673F9" w:rsidRPr="00F34ED8" w:rsidRDefault="00E5569E"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EXP</w:t>
      </w:r>
    </w:p>
    <w:p w14:paraId="044F0DD5"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67D25C59" w14:textId="77777777" w:rsidR="004673F9" w:rsidRPr="00F34ED8" w:rsidRDefault="004673F9" w:rsidP="004673F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4673F9" w:rsidRPr="00F34ED8" w14:paraId="50BE0843" w14:textId="77777777" w:rsidTr="009B1985">
        <w:tc>
          <w:tcPr>
            <w:tcW w:w="9546" w:type="dxa"/>
          </w:tcPr>
          <w:p w14:paraId="0C2DB679" w14:textId="77777777" w:rsidR="004673F9" w:rsidRPr="00F34ED8" w:rsidRDefault="004673F9"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4.</w:t>
            </w:r>
            <w:r w:rsidRPr="00F34ED8">
              <w:rPr>
                <w:rFonts w:ascii="Times New Roman" w:hAnsi="Times New Roman"/>
                <w:b/>
                <w:bCs/>
                <w:lang w:val="fi-FI"/>
              </w:rPr>
              <w:tab/>
              <w:t>ERÄNUMERO</w:t>
            </w:r>
          </w:p>
        </w:tc>
      </w:tr>
    </w:tbl>
    <w:p w14:paraId="254FD70C"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02F99FA2" w14:textId="77777777" w:rsidR="004673F9" w:rsidRPr="00F34ED8" w:rsidRDefault="00E5569E"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Lot</w:t>
      </w:r>
    </w:p>
    <w:p w14:paraId="3D6DCD23"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386395E7" w14:textId="77777777" w:rsidR="004673F9" w:rsidRPr="00F34ED8" w:rsidRDefault="004673F9" w:rsidP="004673F9">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4673F9" w:rsidRPr="00F34ED8" w14:paraId="7CD02151" w14:textId="77777777" w:rsidTr="009B1985">
        <w:tc>
          <w:tcPr>
            <w:tcW w:w="9546" w:type="dxa"/>
          </w:tcPr>
          <w:p w14:paraId="5F7A95C2" w14:textId="77777777" w:rsidR="004673F9" w:rsidRPr="00F34ED8" w:rsidRDefault="004673F9"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5.</w:t>
            </w:r>
            <w:r w:rsidRPr="00F34ED8">
              <w:rPr>
                <w:rFonts w:ascii="Times New Roman" w:hAnsi="Times New Roman"/>
                <w:b/>
                <w:bCs/>
                <w:lang w:val="fi-FI"/>
              </w:rPr>
              <w:tab/>
              <w:t>MUUTA</w:t>
            </w:r>
          </w:p>
        </w:tc>
      </w:tr>
    </w:tbl>
    <w:p w14:paraId="579B2B91" w14:textId="77777777" w:rsidR="004673F9" w:rsidRPr="00F34ED8" w:rsidRDefault="004673F9" w:rsidP="004673F9">
      <w:pPr>
        <w:autoSpaceDE w:val="0"/>
        <w:autoSpaceDN w:val="0"/>
        <w:adjustRightInd w:val="0"/>
        <w:spacing w:after="0" w:line="240" w:lineRule="auto"/>
        <w:rPr>
          <w:rFonts w:ascii="Times New Roman" w:hAnsi="Times New Roman"/>
          <w:lang w:val="fi-FI"/>
        </w:rPr>
      </w:pPr>
    </w:p>
    <w:p w14:paraId="76E33F5A" w14:textId="77777777" w:rsidR="003C6225" w:rsidRPr="00F34ED8" w:rsidRDefault="004673F9" w:rsidP="004673F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435065EA" w14:textId="77777777" w:rsidTr="006D316A">
        <w:tc>
          <w:tcPr>
            <w:tcW w:w="9546" w:type="dxa"/>
          </w:tcPr>
          <w:p w14:paraId="07024C32" w14:textId="77777777" w:rsidR="003C6225" w:rsidRPr="00F34ED8" w:rsidRDefault="003C6225" w:rsidP="003C6225">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LÄPIPAINOPAKKAUKSISSA TAI LEVYISSÄ ON OLTAVA VÄHINTÄÄN SEURAAVAT MERKINNÄT</w:t>
            </w:r>
          </w:p>
          <w:p w14:paraId="7E31CE3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7C1DD37"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LÄPIPAINOPAKKAUKSET</w:t>
            </w:r>
          </w:p>
        </w:tc>
      </w:tr>
    </w:tbl>
    <w:p w14:paraId="7E62A12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8CDBC53"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61E3ED1B" w14:textId="77777777" w:rsidTr="006D316A">
        <w:tc>
          <w:tcPr>
            <w:tcW w:w="9546" w:type="dxa"/>
          </w:tcPr>
          <w:p w14:paraId="77BE7D90"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LÄÄKEVALMISTEEN NIMI</w:t>
            </w:r>
          </w:p>
        </w:tc>
      </w:tr>
    </w:tbl>
    <w:p w14:paraId="000BFEF4"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67407775"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400 mg tabletit</w:t>
      </w:r>
    </w:p>
    <w:p w14:paraId="2F33B2C6"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Imatinibi</w:t>
      </w:r>
    </w:p>
    <w:p w14:paraId="6D5E334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51E28429"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44BAABD9" w14:textId="77777777" w:rsidTr="006D316A">
        <w:tc>
          <w:tcPr>
            <w:tcW w:w="9546" w:type="dxa"/>
          </w:tcPr>
          <w:p w14:paraId="79F4F07C"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2.</w:t>
            </w:r>
            <w:r w:rsidRPr="00F34ED8">
              <w:rPr>
                <w:rFonts w:ascii="Times New Roman" w:hAnsi="Times New Roman"/>
                <w:b/>
                <w:bCs/>
                <w:lang w:val="fi-FI"/>
              </w:rPr>
              <w:tab/>
              <w:t>MYYNTILUVAN HALTIJAN NIMI</w:t>
            </w:r>
          </w:p>
        </w:tc>
      </w:tr>
    </w:tbl>
    <w:p w14:paraId="485F85C3"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139B7331"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[Actavis-logo]</w:t>
      </w:r>
    </w:p>
    <w:p w14:paraId="4D9EE11D"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632EE5DB"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2019D723" w14:textId="77777777" w:rsidTr="006D316A">
        <w:tc>
          <w:tcPr>
            <w:tcW w:w="9546" w:type="dxa"/>
          </w:tcPr>
          <w:p w14:paraId="1934F7F9"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3.</w:t>
            </w:r>
            <w:r w:rsidRPr="00F34ED8">
              <w:rPr>
                <w:rFonts w:ascii="Times New Roman" w:hAnsi="Times New Roman"/>
                <w:b/>
                <w:bCs/>
                <w:lang w:val="fi-FI"/>
              </w:rPr>
              <w:tab/>
              <w:t>VIIMEINEN KÄYTTÖPÄIVÄMÄÄRÄ</w:t>
            </w:r>
          </w:p>
        </w:tc>
      </w:tr>
    </w:tbl>
    <w:p w14:paraId="1A5F1EB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E2A8436" w14:textId="77777777" w:rsidR="003C6225" w:rsidRPr="00F34ED8" w:rsidRDefault="00E5569E"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EXP</w:t>
      </w:r>
    </w:p>
    <w:p w14:paraId="501EDFC3"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4B7B1501"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2AD24F7A" w14:textId="77777777" w:rsidTr="006D316A">
        <w:tc>
          <w:tcPr>
            <w:tcW w:w="9546" w:type="dxa"/>
          </w:tcPr>
          <w:p w14:paraId="4BE1A70C"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4.</w:t>
            </w:r>
            <w:r w:rsidRPr="00F34ED8">
              <w:rPr>
                <w:rFonts w:ascii="Times New Roman" w:hAnsi="Times New Roman"/>
                <w:b/>
                <w:bCs/>
                <w:lang w:val="fi-FI"/>
              </w:rPr>
              <w:tab/>
              <w:t>ERÄNUMERO</w:t>
            </w:r>
          </w:p>
        </w:tc>
      </w:tr>
    </w:tbl>
    <w:p w14:paraId="613FC62C"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66A2716E" w14:textId="77777777" w:rsidR="003C6225" w:rsidRPr="00F34ED8" w:rsidRDefault="00E5569E"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Lot</w:t>
      </w:r>
    </w:p>
    <w:p w14:paraId="00E674F0"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420C4DA" w14:textId="77777777" w:rsidR="003C6225" w:rsidRPr="00F34ED8" w:rsidRDefault="003C6225" w:rsidP="003C6225">
      <w:pPr>
        <w:autoSpaceDE w:val="0"/>
        <w:autoSpaceDN w:val="0"/>
        <w:adjustRightInd w:val="0"/>
        <w:spacing w:after="0" w:line="240" w:lineRule="auto"/>
        <w:rPr>
          <w:rFonts w:ascii="Times New Roman" w:hAnsi="Times New Roman"/>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46"/>
      </w:tblGrid>
      <w:tr w:rsidR="003C6225" w:rsidRPr="00F34ED8" w14:paraId="00F82E2E" w14:textId="77777777" w:rsidTr="006D316A">
        <w:tc>
          <w:tcPr>
            <w:tcW w:w="9546" w:type="dxa"/>
          </w:tcPr>
          <w:p w14:paraId="182C9260" w14:textId="77777777" w:rsidR="003C6225" w:rsidRPr="00F34ED8" w:rsidRDefault="003C6225" w:rsidP="003C6225">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5.</w:t>
            </w:r>
            <w:r w:rsidRPr="00F34ED8">
              <w:rPr>
                <w:rFonts w:ascii="Times New Roman" w:hAnsi="Times New Roman"/>
                <w:b/>
                <w:bCs/>
                <w:lang w:val="fi-FI"/>
              </w:rPr>
              <w:tab/>
              <w:t>MUUTA</w:t>
            </w:r>
          </w:p>
        </w:tc>
      </w:tr>
    </w:tbl>
    <w:p w14:paraId="4C104682"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276DB65E" w14:textId="77777777" w:rsidR="003C6225" w:rsidRPr="00F34ED8" w:rsidRDefault="003C6225" w:rsidP="003C6225">
      <w:pPr>
        <w:autoSpaceDE w:val="0"/>
        <w:autoSpaceDN w:val="0"/>
        <w:adjustRightInd w:val="0"/>
        <w:spacing w:after="0" w:line="240" w:lineRule="auto"/>
        <w:rPr>
          <w:rFonts w:ascii="Times New Roman" w:hAnsi="Times New Roman"/>
          <w:lang w:val="fi-FI"/>
        </w:rPr>
      </w:pPr>
    </w:p>
    <w:p w14:paraId="36FA0645" w14:textId="77777777" w:rsidR="003C6225" w:rsidRPr="00F34ED8" w:rsidRDefault="003C6225" w:rsidP="003C6225">
      <w:pPr>
        <w:rPr>
          <w:lang w:val="fi-FI"/>
        </w:rPr>
      </w:pPr>
    </w:p>
    <w:p w14:paraId="30CF61E7" w14:textId="77777777" w:rsidR="00AA5B99" w:rsidRPr="00F34ED8" w:rsidRDefault="00CA69C3">
      <w:pPr>
        <w:autoSpaceDE w:val="0"/>
        <w:autoSpaceDN w:val="0"/>
        <w:adjustRightInd w:val="0"/>
        <w:spacing w:after="0" w:line="240" w:lineRule="auto"/>
        <w:jc w:val="center"/>
        <w:rPr>
          <w:rFonts w:ascii="Times New Roman" w:hAnsi="Times New Roman"/>
          <w:lang w:val="fi-FI"/>
        </w:rPr>
      </w:pPr>
      <w:r w:rsidRPr="00F34ED8">
        <w:rPr>
          <w:lang w:val="fi-FI"/>
        </w:rPr>
        <w:br w:type="page"/>
      </w:r>
    </w:p>
    <w:p w14:paraId="1EEBB6C8"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53CFE4A8"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6983DE3D"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02F1C8DE"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10B3A60C"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56F5D315"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2FAFAA5E"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0127948B"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667A5B68"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7F11867C"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5E614951"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55469572"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0FE01B45"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2382EC47"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70AF1AD5"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08A562AE"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4BC76615"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3BA4084C"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1EDF2F31"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73222DA2"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013DA0F5"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34548948"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2A23646D" w14:textId="77777777" w:rsidR="00AA5B99" w:rsidRPr="00F34ED8" w:rsidRDefault="00CA69C3" w:rsidP="001E72CB">
      <w:pPr>
        <w:pStyle w:val="TitleA"/>
        <w:rPr>
          <w:lang w:val="fi-FI"/>
        </w:rPr>
      </w:pPr>
      <w:r w:rsidRPr="00F34ED8">
        <w:rPr>
          <w:lang w:val="fi-FI"/>
        </w:rPr>
        <w:t>B. PAKKAUSSELOSTE</w:t>
      </w:r>
    </w:p>
    <w:p w14:paraId="2AD083B3"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1C5940E9" w14:textId="77777777" w:rsidR="00AA5B99" w:rsidRPr="00F34ED8" w:rsidRDefault="00CA69C3">
      <w:pPr>
        <w:spacing w:before="80" w:after="0" w:line="240" w:lineRule="auto"/>
        <w:ind w:left="2684" w:right="2646"/>
        <w:jc w:val="center"/>
        <w:rPr>
          <w:rFonts w:ascii="Times New Roman" w:eastAsia="Times New Roman" w:hAnsi="Times New Roman"/>
          <w:lang w:val="fi-FI"/>
        </w:rPr>
      </w:pPr>
      <w:r w:rsidRPr="00F34ED8">
        <w:rPr>
          <w:rFonts w:ascii="Times New Roman" w:hAnsi="Times New Roman"/>
          <w:lang w:val="fi-FI"/>
        </w:rPr>
        <w:br w:type="page"/>
      </w:r>
      <w:r w:rsidRPr="00F34ED8">
        <w:rPr>
          <w:rFonts w:ascii="Times New Roman" w:eastAsia="Times New Roman" w:hAnsi="Times New Roman"/>
          <w:b/>
          <w:bCs/>
          <w:lang w:val="fi-FI"/>
        </w:rPr>
        <w:t>Pakkausseloste: Tietoa käyttäjälle</w:t>
      </w:r>
    </w:p>
    <w:p w14:paraId="271BE26E"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73CA657F" w14:textId="77777777" w:rsidR="00AA5B99" w:rsidRPr="00F34ED8" w:rsidRDefault="00CA69C3">
      <w:pPr>
        <w:widowControl w:val="0"/>
        <w:tabs>
          <w:tab w:val="left" w:pos="9356"/>
        </w:tabs>
        <w:autoSpaceDE w:val="0"/>
        <w:autoSpaceDN w:val="0"/>
        <w:adjustRightInd w:val="0"/>
        <w:spacing w:after="0" w:line="240" w:lineRule="auto"/>
        <w:ind w:right="50"/>
        <w:jc w:val="center"/>
        <w:rPr>
          <w:rFonts w:ascii="Times New Roman" w:hAnsi="Times New Roman"/>
          <w:lang w:val="fi-FI"/>
        </w:rPr>
      </w:pPr>
      <w:r w:rsidRPr="00F34ED8">
        <w:rPr>
          <w:rFonts w:ascii="Times New Roman" w:hAnsi="Times New Roman"/>
          <w:b/>
          <w:bCs/>
          <w:lang w:val="fi-FI"/>
        </w:rPr>
        <w:t>Imatinib Actavis 50 mg kovat kapselit</w:t>
      </w:r>
    </w:p>
    <w:p w14:paraId="36A49EED" w14:textId="77777777" w:rsidR="00AA5B99" w:rsidRPr="00F34ED8" w:rsidRDefault="00264892">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i</w:t>
      </w:r>
      <w:r w:rsidR="00CA69C3" w:rsidRPr="00F34ED8">
        <w:rPr>
          <w:rFonts w:ascii="Times New Roman" w:hAnsi="Times New Roman"/>
          <w:lang w:val="fi-FI"/>
        </w:rPr>
        <w:t>matinibi</w:t>
      </w:r>
    </w:p>
    <w:p w14:paraId="6471CDFA" w14:textId="77777777" w:rsidR="00AA5B99" w:rsidRPr="00F34ED8" w:rsidRDefault="00AA5B99">
      <w:pPr>
        <w:autoSpaceDE w:val="0"/>
        <w:autoSpaceDN w:val="0"/>
        <w:adjustRightInd w:val="0"/>
        <w:spacing w:after="0" w:line="240" w:lineRule="auto"/>
        <w:rPr>
          <w:rFonts w:ascii="Times New Roman" w:hAnsi="Times New Roman"/>
          <w:lang w:val="fi-FI"/>
        </w:rPr>
      </w:pPr>
    </w:p>
    <w:p w14:paraId="7CF7CE87" w14:textId="77777777" w:rsidR="00AA5B99" w:rsidRPr="00F34ED8" w:rsidRDefault="00AA5B99">
      <w:pPr>
        <w:autoSpaceDE w:val="0"/>
        <w:autoSpaceDN w:val="0"/>
        <w:adjustRightInd w:val="0"/>
        <w:spacing w:after="0" w:line="240" w:lineRule="auto"/>
        <w:rPr>
          <w:rFonts w:ascii="Times New Roman" w:hAnsi="Times New Roman"/>
          <w:lang w:val="fi-FI"/>
        </w:rPr>
      </w:pPr>
    </w:p>
    <w:p w14:paraId="49BB01A9" w14:textId="0A2AF4F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Lue tämä pakkausseloste huolellisesti ennen kuin aloitat</w:t>
      </w:r>
      <w:r w:rsidR="004546AD">
        <w:rPr>
          <w:rFonts w:ascii="Times New Roman" w:hAnsi="Times New Roman"/>
          <w:b/>
          <w:bCs/>
          <w:lang w:val="fi-FI"/>
        </w:rPr>
        <w:t xml:space="preserve"> tämän</w:t>
      </w:r>
      <w:r w:rsidRPr="00F34ED8">
        <w:rPr>
          <w:rFonts w:ascii="Times New Roman" w:hAnsi="Times New Roman"/>
          <w:b/>
          <w:bCs/>
          <w:lang w:val="fi-FI"/>
        </w:rPr>
        <w:t xml:space="preserve"> lääkkeen käyttämisen, </w:t>
      </w:r>
      <w:r w:rsidRPr="00F34ED8">
        <w:rPr>
          <w:lang w:val="fi-FI"/>
        </w:rPr>
        <w:t xml:space="preserve"> </w:t>
      </w:r>
      <w:r w:rsidRPr="00F34ED8">
        <w:rPr>
          <w:rFonts w:ascii="Times New Roman" w:hAnsi="Times New Roman"/>
          <w:b/>
          <w:bCs/>
          <w:lang w:val="fi-FI"/>
        </w:rPr>
        <w:t>sillä se sisältää sinulle tärkeitä tietoja.</w:t>
      </w:r>
    </w:p>
    <w:p w14:paraId="263B8A8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Säilytä tämä pakkausseloste. Voit tarvita sitä myöhemmin.</w:t>
      </w:r>
    </w:p>
    <w:p w14:paraId="553E70F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sinulla on kysyttävää, käänny lääkärin tai apteekkihenkilökunnan puoleen.</w:t>
      </w:r>
    </w:p>
    <w:p w14:paraId="5780098B" w14:textId="6398FB03"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Tämä lääke on määrätty vain sinulle eikä sitä </w:t>
      </w:r>
      <w:r w:rsidR="004546AD">
        <w:rPr>
          <w:rFonts w:ascii="Times New Roman" w:hAnsi="Times New Roman"/>
          <w:lang w:val="fi-FI"/>
        </w:rPr>
        <w:t>pidä</w:t>
      </w:r>
      <w:r w:rsidR="004546AD" w:rsidRPr="00F34ED8">
        <w:rPr>
          <w:rFonts w:ascii="Times New Roman" w:hAnsi="Times New Roman"/>
          <w:lang w:val="fi-FI"/>
        </w:rPr>
        <w:t xml:space="preserve"> </w:t>
      </w:r>
      <w:r w:rsidRPr="00F34ED8">
        <w:rPr>
          <w:rFonts w:ascii="Times New Roman" w:hAnsi="Times New Roman"/>
          <w:lang w:val="fi-FI"/>
        </w:rPr>
        <w:t>antaa muiden käyttöön. Se voi aiheuttaa haittaa muille, vaikka heillä olisikin samanlaiset oireet kuin sinulla.</w:t>
      </w:r>
    </w:p>
    <w:p w14:paraId="65FB0F95" w14:textId="778E83FD"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Jos havaitset haittavaikutuksia, </w:t>
      </w:r>
      <w:r w:rsidR="004546AD">
        <w:rPr>
          <w:rFonts w:ascii="Times New Roman" w:hAnsi="Times New Roman"/>
          <w:lang w:val="fi-FI"/>
        </w:rPr>
        <w:t>kerro niistä</w:t>
      </w:r>
      <w:r w:rsidR="004546AD" w:rsidRPr="00F34ED8">
        <w:rPr>
          <w:rFonts w:ascii="Times New Roman" w:hAnsi="Times New Roman"/>
          <w:lang w:val="fi-FI"/>
        </w:rPr>
        <w:t xml:space="preserve"> lääkäri</w:t>
      </w:r>
      <w:r w:rsidR="004546AD">
        <w:rPr>
          <w:rFonts w:ascii="Times New Roman" w:hAnsi="Times New Roman"/>
          <w:lang w:val="fi-FI"/>
        </w:rPr>
        <w:t>lle</w:t>
      </w:r>
      <w:r w:rsidRPr="00F34ED8">
        <w:rPr>
          <w:rFonts w:ascii="Times New Roman" w:hAnsi="Times New Roman"/>
          <w:lang w:val="fi-FI"/>
        </w:rPr>
        <w:t xml:space="preserve">, </w:t>
      </w:r>
      <w:r w:rsidR="004546AD" w:rsidRPr="00F34ED8">
        <w:rPr>
          <w:rFonts w:ascii="Times New Roman" w:hAnsi="Times New Roman"/>
          <w:lang w:val="fi-FI"/>
        </w:rPr>
        <w:t>apteekkihenkilökunna</w:t>
      </w:r>
      <w:r w:rsidR="004546AD">
        <w:rPr>
          <w:rFonts w:ascii="Times New Roman" w:hAnsi="Times New Roman"/>
          <w:lang w:val="fi-FI"/>
        </w:rPr>
        <w:t>lle</w:t>
      </w:r>
      <w:r w:rsidR="004546AD" w:rsidRPr="00F34ED8">
        <w:rPr>
          <w:rFonts w:ascii="Times New Roman" w:hAnsi="Times New Roman"/>
          <w:lang w:val="fi-FI"/>
        </w:rPr>
        <w:t xml:space="preserve"> </w:t>
      </w:r>
      <w:r w:rsidRPr="00F34ED8">
        <w:rPr>
          <w:rFonts w:ascii="Times New Roman" w:hAnsi="Times New Roman"/>
          <w:lang w:val="fi-FI"/>
        </w:rPr>
        <w:t>tai sairaanhoitaja</w:t>
      </w:r>
      <w:r w:rsidR="004546AD">
        <w:rPr>
          <w:rFonts w:ascii="Times New Roman" w:hAnsi="Times New Roman"/>
          <w:lang w:val="fi-FI"/>
        </w:rPr>
        <w:t>lle</w:t>
      </w:r>
      <w:r w:rsidR="003D1DC6" w:rsidRPr="00F34ED8">
        <w:rPr>
          <w:rFonts w:ascii="Times New Roman" w:hAnsi="Times New Roman"/>
          <w:lang w:val="fi-FI"/>
        </w:rPr>
        <w:t>. Tämä koskee myös sellaisia mahdollisia haittavaikutuksia, joita ei ole mainittu tässä pakkausselosteessa.</w:t>
      </w:r>
      <w:r w:rsidR="0013788C" w:rsidRPr="00F34ED8">
        <w:rPr>
          <w:rFonts w:ascii="Times New Roman" w:hAnsi="Times New Roman"/>
          <w:lang w:val="fi-FI"/>
        </w:rPr>
        <w:t xml:space="preserve"> Ks. </w:t>
      </w:r>
      <w:r w:rsidR="004546AD">
        <w:rPr>
          <w:rFonts w:ascii="Times New Roman" w:hAnsi="Times New Roman"/>
          <w:lang w:val="fi-FI"/>
        </w:rPr>
        <w:t>k</w:t>
      </w:r>
      <w:r w:rsidR="004546AD" w:rsidRPr="00F34ED8">
        <w:rPr>
          <w:rFonts w:ascii="Times New Roman" w:hAnsi="Times New Roman"/>
          <w:lang w:val="fi-FI"/>
        </w:rPr>
        <w:t>ohta</w:t>
      </w:r>
      <w:r w:rsidR="004546AD">
        <w:rPr>
          <w:rFonts w:ascii="Times New Roman" w:hAnsi="Times New Roman"/>
          <w:lang w:val="fi-FI"/>
        </w:rPr>
        <w:t> </w:t>
      </w:r>
      <w:r w:rsidR="0013788C" w:rsidRPr="00F34ED8">
        <w:rPr>
          <w:rFonts w:ascii="Times New Roman" w:hAnsi="Times New Roman"/>
          <w:lang w:val="fi-FI"/>
        </w:rPr>
        <w:t>4.</w:t>
      </w:r>
    </w:p>
    <w:p w14:paraId="6B91AB28" w14:textId="77777777" w:rsidR="00AA5B99" w:rsidRPr="00F34ED8" w:rsidRDefault="00AA5B99">
      <w:pPr>
        <w:autoSpaceDE w:val="0"/>
        <w:autoSpaceDN w:val="0"/>
        <w:adjustRightInd w:val="0"/>
        <w:spacing w:after="0" w:line="240" w:lineRule="auto"/>
        <w:rPr>
          <w:rFonts w:ascii="Times New Roman" w:hAnsi="Times New Roman"/>
          <w:lang w:val="fi-FI"/>
        </w:rPr>
      </w:pPr>
    </w:p>
    <w:p w14:paraId="4E600A2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Tässä pakkausselosteessa kerrotaan</w:t>
      </w:r>
    </w:p>
    <w:p w14:paraId="557348DF" w14:textId="77777777" w:rsidR="00AA5B99" w:rsidRPr="00F34ED8" w:rsidRDefault="00AA5B99">
      <w:pPr>
        <w:autoSpaceDE w:val="0"/>
        <w:autoSpaceDN w:val="0"/>
        <w:adjustRightInd w:val="0"/>
        <w:spacing w:after="0" w:line="240" w:lineRule="auto"/>
        <w:rPr>
          <w:rFonts w:ascii="Times New Roman" w:hAnsi="Times New Roman"/>
          <w:lang w:val="fi-FI"/>
        </w:rPr>
      </w:pPr>
    </w:p>
    <w:p w14:paraId="42BF7BC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Mitä Imatinib Actavis on ja mihin sitä käytetään</w:t>
      </w:r>
    </w:p>
    <w:p w14:paraId="46FBBF22" w14:textId="7204B98C" w:rsidR="00AA5B99" w:rsidRPr="00F34ED8" w:rsidRDefault="00CA69C3">
      <w:pPr>
        <w:tabs>
          <w:tab w:val="left" w:pos="567"/>
        </w:tabs>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Mitä sinun on tiedettävä, ennen kuin käytät Imatinib Actavis</w:t>
      </w:r>
      <w:r w:rsidR="004546AD">
        <w:rPr>
          <w:rFonts w:ascii="Times New Roman" w:hAnsi="Times New Roman"/>
          <w:lang w:val="fi-FI"/>
        </w:rPr>
        <w:t xml:space="preserve"> </w:t>
      </w:r>
      <w:r w:rsidR="004546AD">
        <w:rPr>
          <w:rFonts w:ascii="Times New Roman" w:hAnsi="Times New Roman"/>
          <w:lang w:val="fi-FI"/>
        </w:rPr>
        <w:noBreakHyphen/>
        <w:t>valmistet</w:t>
      </w:r>
      <w:r w:rsidRPr="00F34ED8">
        <w:rPr>
          <w:rFonts w:ascii="Times New Roman" w:hAnsi="Times New Roman"/>
          <w:lang w:val="fi-FI"/>
        </w:rPr>
        <w:t>ta</w:t>
      </w:r>
    </w:p>
    <w:p w14:paraId="42E04648" w14:textId="078AD132"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Miten Imatinib Actavis</w:t>
      </w:r>
      <w:r w:rsidR="004546AD">
        <w:rPr>
          <w:rFonts w:ascii="Times New Roman" w:hAnsi="Times New Roman"/>
          <w:lang w:val="fi-FI"/>
        </w:rPr>
        <w:t xml:space="preserve"> </w:t>
      </w:r>
      <w:r w:rsidR="004546AD">
        <w:rPr>
          <w:rFonts w:ascii="Times New Roman" w:hAnsi="Times New Roman"/>
          <w:lang w:val="fi-FI"/>
        </w:rPr>
        <w:noBreakHyphen/>
        <w:t>valmistet</w:t>
      </w:r>
      <w:r w:rsidRPr="00F34ED8">
        <w:rPr>
          <w:rFonts w:ascii="Times New Roman" w:hAnsi="Times New Roman"/>
          <w:lang w:val="fi-FI"/>
        </w:rPr>
        <w:t>ta käytetään</w:t>
      </w:r>
    </w:p>
    <w:p w14:paraId="30F5043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Mahdolliset haittavaikutukset</w:t>
      </w:r>
    </w:p>
    <w:p w14:paraId="42AF4D1B" w14:textId="316A798C"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5.</w:t>
      </w:r>
      <w:r w:rsidRPr="00F34ED8">
        <w:rPr>
          <w:rFonts w:ascii="Times New Roman" w:hAnsi="Times New Roman"/>
          <w:lang w:val="fi-FI"/>
        </w:rPr>
        <w:tab/>
        <w:t>Imatinib Actavi</w:t>
      </w:r>
      <w:r w:rsidR="004546AD">
        <w:rPr>
          <w:rFonts w:ascii="Times New Roman" w:hAnsi="Times New Roman"/>
          <w:lang w:val="fi-FI"/>
        </w:rPr>
        <w:t xml:space="preserve">s </w:t>
      </w:r>
      <w:r w:rsidR="004546AD">
        <w:rPr>
          <w:rFonts w:ascii="Times New Roman" w:hAnsi="Times New Roman"/>
          <w:lang w:val="fi-FI"/>
        </w:rPr>
        <w:noBreakHyphen/>
        <w:t>valmisteen</w:t>
      </w:r>
      <w:r w:rsidRPr="00F34ED8">
        <w:rPr>
          <w:rFonts w:ascii="Times New Roman" w:hAnsi="Times New Roman"/>
          <w:lang w:val="fi-FI"/>
        </w:rPr>
        <w:t xml:space="preserve"> säilyttäminen</w:t>
      </w:r>
    </w:p>
    <w:p w14:paraId="5A2DD53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6.</w:t>
      </w:r>
      <w:r w:rsidRPr="00F34ED8">
        <w:rPr>
          <w:rFonts w:ascii="Times New Roman" w:hAnsi="Times New Roman"/>
          <w:lang w:val="fi-FI"/>
        </w:rPr>
        <w:tab/>
        <w:t>Pakkauksen sisältö ja muuta tietoa</w:t>
      </w:r>
    </w:p>
    <w:p w14:paraId="2B592846" w14:textId="77777777" w:rsidR="00AA5B99" w:rsidRPr="00F34ED8" w:rsidRDefault="00AA5B99">
      <w:pPr>
        <w:autoSpaceDE w:val="0"/>
        <w:autoSpaceDN w:val="0"/>
        <w:adjustRightInd w:val="0"/>
        <w:spacing w:after="0" w:line="240" w:lineRule="auto"/>
        <w:rPr>
          <w:rFonts w:ascii="Times New Roman" w:hAnsi="Times New Roman"/>
          <w:lang w:val="fi-FI"/>
        </w:rPr>
      </w:pPr>
    </w:p>
    <w:p w14:paraId="166ACCFD" w14:textId="77777777" w:rsidR="00AA5B99" w:rsidRPr="00F34ED8" w:rsidRDefault="00AA5B99">
      <w:pPr>
        <w:autoSpaceDE w:val="0"/>
        <w:autoSpaceDN w:val="0"/>
        <w:adjustRightInd w:val="0"/>
        <w:spacing w:after="0" w:line="240" w:lineRule="auto"/>
        <w:rPr>
          <w:rFonts w:ascii="Times New Roman" w:hAnsi="Times New Roman"/>
          <w:lang w:val="fi-FI"/>
        </w:rPr>
      </w:pPr>
    </w:p>
    <w:p w14:paraId="1A46CB4C" w14:textId="77777777" w:rsidR="00AA5B99" w:rsidRPr="00F34ED8" w:rsidRDefault="00CA69C3"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Mitä Imatinib Actavis on ja mihin sitä käytetään</w:t>
      </w:r>
    </w:p>
    <w:p w14:paraId="28F1DDBB" w14:textId="77777777" w:rsidR="00AA5B99" w:rsidRPr="00F34ED8" w:rsidRDefault="00AA5B99">
      <w:pPr>
        <w:autoSpaceDE w:val="0"/>
        <w:autoSpaceDN w:val="0"/>
        <w:adjustRightInd w:val="0"/>
        <w:spacing w:after="0" w:line="240" w:lineRule="auto"/>
        <w:rPr>
          <w:rFonts w:ascii="Times New Roman" w:hAnsi="Times New Roman"/>
          <w:lang w:val="fi-FI"/>
        </w:rPr>
      </w:pPr>
    </w:p>
    <w:p w14:paraId="61D40E7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 Actavis sisältää vaikuttavana aineena imatinibia ja sen vaikutus perustuu poikkeavien solujen kasvun estoon </w:t>
      </w:r>
      <w:r w:rsidR="004E3D89" w:rsidRPr="00F34ED8">
        <w:rPr>
          <w:rFonts w:ascii="Times New Roman" w:hAnsi="Times New Roman"/>
          <w:lang w:val="fi-FI"/>
        </w:rPr>
        <w:t xml:space="preserve">alla luetelluissa sairauksissa, joihin kuuluu </w:t>
      </w:r>
      <w:r w:rsidRPr="00F34ED8">
        <w:rPr>
          <w:rFonts w:ascii="Times New Roman" w:hAnsi="Times New Roman"/>
          <w:lang w:val="fi-FI"/>
        </w:rPr>
        <w:t>tietyntyyppis</w:t>
      </w:r>
      <w:r w:rsidR="004E3D89" w:rsidRPr="00F34ED8">
        <w:rPr>
          <w:rFonts w:ascii="Times New Roman" w:hAnsi="Times New Roman"/>
          <w:lang w:val="fi-FI"/>
        </w:rPr>
        <w:t>i</w:t>
      </w:r>
      <w:r w:rsidRPr="00F34ED8">
        <w:rPr>
          <w:rFonts w:ascii="Times New Roman" w:hAnsi="Times New Roman"/>
          <w:lang w:val="fi-FI"/>
        </w:rPr>
        <w:t>ä syöpäsairau</w:t>
      </w:r>
      <w:r w:rsidR="004E3D89" w:rsidRPr="00F34ED8">
        <w:rPr>
          <w:rFonts w:ascii="Times New Roman" w:hAnsi="Times New Roman"/>
          <w:lang w:val="fi-FI"/>
        </w:rPr>
        <w:t>ksia</w:t>
      </w:r>
      <w:r w:rsidRPr="00F34ED8">
        <w:rPr>
          <w:rFonts w:ascii="Times New Roman" w:hAnsi="Times New Roman"/>
          <w:lang w:val="fi-FI"/>
        </w:rPr>
        <w:t>.</w:t>
      </w:r>
    </w:p>
    <w:p w14:paraId="1F3C12FF" w14:textId="77777777" w:rsidR="00AA5B99" w:rsidRPr="00F34ED8" w:rsidRDefault="00AA5B99">
      <w:pPr>
        <w:autoSpaceDE w:val="0"/>
        <w:autoSpaceDN w:val="0"/>
        <w:adjustRightInd w:val="0"/>
        <w:spacing w:after="0" w:line="240" w:lineRule="auto"/>
        <w:rPr>
          <w:rFonts w:ascii="Times New Roman" w:hAnsi="Times New Roman"/>
          <w:lang w:val="fi-FI"/>
        </w:rPr>
      </w:pPr>
    </w:p>
    <w:p w14:paraId="5EB18EB6" w14:textId="77777777" w:rsidR="004E3D8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on tarkoitettu</w:t>
      </w:r>
      <w:r w:rsidR="004E3D89" w:rsidRPr="00F34ED8">
        <w:rPr>
          <w:rFonts w:ascii="Times New Roman" w:hAnsi="Times New Roman"/>
          <w:b/>
          <w:bCs/>
          <w:lang w:val="fi-FI"/>
        </w:rPr>
        <w:t>:</w:t>
      </w:r>
      <w:r w:rsidRPr="00F34ED8">
        <w:rPr>
          <w:rFonts w:ascii="Times New Roman" w:hAnsi="Times New Roman"/>
          <w:b/>
          <w:bCs/>
          <w:lang w:val="fi-FI"/>
        </w:rPr>
        <w:t xml:space="preserve"> </w:t>
      </w:r>
    </w:p>
    <w:p w14:paraId="5CBCC04B" w14:textId="77777777" w:rsidR="00E05445" w:rsidRPr="00F34ED8" w:rsidRDefault="00E05445">
      <w:pPr>
        <w:autoSpaceDE w:val="0"/>
        <w:autoSpaceDN w:val="0"/>
        <w:adjustRightInd w:val="0"/>
        <w:spacing w:after="0" w:line="240" w:lineRule="auto"/>
        <w:rPr>
          <w:rFonts w:ascii="Times New Roman" w:hAnsi="Times New Roman"/>
          <w:b/>
          <w:bCs/>
          <w:lang w:val="fi-FI"/>
        </w:rPr>
      </w:pPr>
    </w:p>
    <w:p w14:paraId="5029F7D4" w14:textId="77777777" w:rsidR="00AA5B99" w:rsidRPr="00F34ED8" w:rsidRDefault="004E3D89"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w:t>
      </w:r>
      <w:r w:rsidRPr="00F34ED8">
        <w:rPr>
          <w:rFonts w:ascii="Times New Roman" w:hAnsi="Times New Roman"/>
          <w:b/>
          <w:bCs/>
          <w:lang w:val="fi-FI"/>
        </w:rPr>
        <w:tab/>
        <w:t>K</w:t>
      </w:r>
      <w:r w:rsidR="00CA69C3" w:rsidRPr="00F34ED8">
        <w:rPr>
          <w:rFonts w:ascii="Times New Roman" w:hAnsi="Times New Roman"/>
          <w:b/>
          <w:bCs/>
          <w:lang w:val="fi-FI"/>
        </w:rPr>
        <w:t>roonisen myelooisen leukemian (KML) hoitoon.</w:t>
      </w:r>
      <w:r w:rsidRPr="00F34ED8">
        <w:rPr>
          <w:rFonts w:ascii="Times New Roman" w:hAnsi="Times New Roman"/>
          <w:b/>
          <w:bCs/>
          <w:lang w:val="fi-FI"/>
        </w:rPr>
        <w:t xml:space="preserve"> </w:t>
      </w:r>
      <w:r w:rsidR="00CA69C3" w:rsidRPr="00F34ED8">
        <w:rPr>
          <w:rFonts w:ascii="Times New Roman" w:hAnsi="Times New Roman"/>
          <w:lang w:val="fi-FI"/>
        </w:rPr>
        <w:t>Leukemia on veren valkosolujen syöpä. Normaalisti valkosolut auttavat elimistöä torjumaan infektioita. Krooninen myelooinen leukemia on leukemian muoto, jossa tietyt poikkeavat valkosolut (myelosyytit) alkavat kasvaa hallitsemattomasti.</w:t>
      </w:r>
    </w:p>
    <w:p w14:paraId="75156025" w14:textId="77777777" w:rsidR="00AA5B99" w:rsidRPr="00F34ED8" w:rsidRDefault="00AA5B99" w:rsidP="00264AB1">
      <w:pPr>
        <w:autoSpaceDE w:val="0"/>
        <w:autoSpaceDN w:val="0"/>
        <w:adjustRightInd w:val="0"/>
        <w:spacing w:after="0" w:line="240" w:lineRule="auto"/>
        <w:ind w:left="567" w:hanging="567"/>
        <w:rPr>
          <w:rFonts w:ascii="Times New Roman" w:hAnsi="Times New Roman"/>
          <w:lang w:val="fi-FI"/>
        </w:rPr>
      </w:pPr>
    </w:p>
    <w:p w14:paraId="50166D5E" w14:textId="64FD09CA" w:rsidR="007706FE" w:rsidRPr="00F34ED8" w:rsidRDefault="007706FE">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Aikuispotilailla Imatinib Actavis</w:t>
      </w:r>
      <w:r w:rsidR="004546AD">
        <w:rPr>
          <w:rFonts w:ascii="Times New Roman" w:hAnsi="Times New Roman"/>
          <w:lang w:val="fi-FI"/>
        </w:rPr>
        <w:t xml:space="preserve"> </w:t>
      </w:r>
      <w:r w:rsidR="004546AD">
        <w:rPr>
          <w:rFonts w:ascii="Times New Roman" w:hAnsi="Times New Roman"/>
          <w:lang w:val="fi-FI"/>
        </w:rPr>
        <w:noBreakHyphen/>
        <w:t>valmistet</w:t>
      </w:r>
      <w:r w:rsidRPr="00F34ED8">
        <w:rPr>
          <w:rFonts w:ascii="Times New Roman" w:hAnsi="Times New Roman"/>
          <w:lang w:val="fi-FI"/>
        </w:rPr>
        <w:t>ta käytetään taudin pisimmälle edenneen vaiheen, blastikriisin, hoitoon. Lapsilla ja nuorilla Imatinib Actavis</w:t>
      </w:r>
      <w:r w:rsidR="004546AD">
        <w:rPr>
          <w:rFonts w:ascii="Times New Roman" w:hAnsi="Times New Roman"/>
          <w:lang w:val="fi-FI"/>
        </w:rPr>
        <w:t xml:space="preserve"> </w:t>
      </w:r>
      <w:r w:rsidR="004546AD">
        <w:rPr>
          <w:rFonts w:ascii="Times New Roman" w:hAnsi="Times New Roman"/>
          <w:lang w:val="fi-FI"/>
        </w:rPr>
        <w:noBreakHyphen/>
        <w:t>valmistet</w:t>
      </w:r>
      <w:r w:rsidRPr="00F34ED8">
        <w:rPr>
          <w:rFonts w:ascii="Times New Roman" w:hAnsi="Times New Roman"/>
          <w:lang w:val="fi-FI"/>
        </w:rPr>
        <w:t>ta voidaan käyttää taudin eri vaiheissa (krooninen vaihe, akseleraatiovaihe ja blastikriisi).</w:t>
      </w:r>
    </w:p>
    <w:p w14:paraId="076E87CB" w14:textId="77777777" w:rsidR="004E3D89" w:rsidRPr="00F34ED8" w:rsidRDefault="004E3D89"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007706FE" w:rsidRPr="00F34ED8">
        <w:rPr>
          <w:rFonts w:ascii="Times New Roman" w:hAnsi="Times New Roman"/>
          <w:b/>
          <w:lang w:val="fi-FI"/>
        </w:rPr>
        <w:t>Philadelphia-kromosomipositiivisen akuutin</w:t>
      </w:r>
      <w:r w:rsidRPr="00F34ED8">
        <w:rPr>
          <w:rFonts w:ascii="Times New Roman" w:hAnsi="Times New Roman"/>
          <w:b/>
          <w:lang w:val="fi-FI"/>
        </w:rPr>
        <w:t xml:space="preserve"> lymfaattisen leukemian (Ph+ ALL</w:t>
      </w:r>
      <w:r w:rsidR="007706FE" w:rsidRPr="00F34ED8">
        <w:rPr>
          <w:rFonts w:ascii="Times New Roman" w:hAnsi="Times New Roman"/>
          <w:b/>
          <w:lang w:val="fi-FI"/>
        </w:rPr>
        <w:t>:n</w:t>
      </w:r>
      <w:r w:rsidRPr="00F34ED8">
        <w:rPr>
          <w:rFonts w:ascii="Times New Roman" w:hAnsi="Times New Roman"/>
          <w:b/>
          <w:lang w:val="fi-FI"/>
        </w:rPr>
        <w:t>)</w:t>
      </w:r>
      <w:r w:rsidRPr="00F34ED8">
        <w:rPr>
          <w:rFonts w:ascii="Times New Roman" w:hAnsi="Times New Roman"/>
          <w:lang w:val="fi-FI"/>
        </w:rPr>
        <w:t xml:space="preserve"> </w:t>
      </w:r>
      <w:r w:rsidRPr="00F34ED8">
        <w:rPr>
          <w:rFonts w:ascii="Times New Roman" w:hAnsi="Times New Roman"/>
          <w:b/>
          <w:lang w:val="fi-FI"/>
        </w:rPr>
        <w:t>hoitoon.</w:t>
      </w:r>
      <w:r w:rsidRPr="00F34ED8">
        <w:rPr>
          <w:rFonts w:ascii="Times New Roman" w:hAnsi="Times New Roman"/>
          <w:lang w:val="fi-FI"/>
        </w:rPr>
        <w:t xml:space="preserve"> Leukemia on veren valkosolujen syöpä. Normaalisti valkosolut auttavat elimistöä torjumaan infektioita. Akuutti lymfaattinen leukemia on leukemian muoto, jossa tietyt poikkeavat valkosolut (lymfoblastit) alkavat kasvaa hallitsemattomasti. Imatinib Actavis estää näiden solujen kasvua.</w:t>
      </w:r>
    </w:p>
    <w:p w14:paraId="365C25A7" w14:textId="77777777" w:rsidR="009B56FB" w:rsidRPr="00F34ED8" w:rsidRDefault="009B56FB" w:rsidP="00AF06C3">
      <w:pPr>
        <w:autoSpaceDE w:val="0"/>
        <w:autoSpaceDN w:val="0"/>
        <w:adjustRightInd w:val="0"/>
        <w:spacing w:after="0" w:line="240" w:lineRule="auto"/>
        <w:ind w:left="567" w:hanging="567"/>
        <w:rPr>
          <w:rFonts w:ascii="Times New Roman" w:hAnsi="Times New Roman"/>
          <w:lang w:val="fi-FI"/>
        </w:rPr>
      </w:pPr>
    </w:p>
    <w:p w14:paraId="081D4646" w14:textId="77777777" w:rsidR="009B56FB" w:rsidRPr="00F34ED8" w:rsidRDefault="003C454F" w:rsidP="00823697">
      <w:pPr>
        <w:autoSpaceDE w:val="0"/>
        <w:autoSpaceDN w:val="0"/>
        <w:adjustRightInd w:val="0"/>
        <w:spacing w:after="0" w:line="240" w:lineRule="auto"/>
        <w:ind w:left="567" w:hanging="567"/>
        <w:rPr>
          <w:rFonts w:ascii="Times New Roman" w:hAnsi="Times New Roman"/>
          <w:b/>
          <w:bCs/>
          <w:color w:val="000000"/>
          <w:lang w:val="fi-FI"/>
        </w:rPr>
      </w:pPr>
      <w:r w:rsidRPr="00F34ED8">
        <w:rPr>
          <w:rFonts w:ascii="Times New Roman" w:hAnsi="Times New Roman"/>
          <w:b/>
          <w:bCs/>
          <w:color w:val="000000"/>
          <w:lang w:val="fi-FI"/>
        </w:rPr>
        <w:t>Imatinib Actavis</w:t>
      </w:r>
      <w:r w:rsidR="009B56FB" w:rsidRPr="00F34ED8">
        <w:rPr>
          <w:rFonts w:ascii="Times New Roman" w:hAnsi="Times New Roman"/>
          <w:b/>
          <w:bCs/>
          <w:color w:val="000000"/>
          <w:lang w:val="fi-FI"/>
        </w:rPr>
        <w:t xml:space="preserve"> </w:t>
      </w:r>
      <w:r w:rsidR="00823697" w:rsidRPr="00F34ED8">
        <w:rPr>
          <w:rFonts w:ascii="Times New Roman" w:hAnsi="Times New Roman"/>
          <w:b/>
          <w:bCs/>
          <w:color w:val="000000"/>
          <w:lang w:val="fi-FI"/>
        </w:rPr>
        <w:t>käytetään myös seuraavan sairauden hoitoon aikuisilla</w:t>
      </w:r>
      <w:r w:rsidR="009B56FB" w:rsidRPr="00F34ED8">
        <w:rPr>
          <w:rFonts w:ascii="Times New Roman" w:hAnsi="Times New Roman"/>
          <w:b/>
          <w:bCs/>
          <w:color w:val="000000"/>
          <w:lang w:val="fi-FI"/>
        </w:rPr>
        <w:t>:</w:t>
      </w:r>
    </w:p>
    <w:p w14:paraId="661D8D4C" w14:textId="77777777" w:rsidR="009B56FB" w:rsidRPr="00F34ED8" w:rsidRDefault="009B56FB" w:rsidP="00AF06C3">
      <w:pPr>
        <w:autoSpaceDE w:val="0"/>
        <w:autoSpaceDN w:val="0"/>
        <w:adjustRightInd w:val="0"/>
        <w:spacing w:after="0" w:line="240" w:lineRule="auto"/>
        <w:ind w:left="567" w:hanging="567"/>
        <w:rPr>
          <w:rFonts w:ascii="Times New Roman" w:hAnsi="Times New Roman"/>
          <w:lang w:val="fi-FI"/>
        </w:rPr>
      </w:pPr>
    </w:p>
    <w:p w14:paraId="16C27A59" w14:textId="77777777" w:rsidR="007706FE" w:rsidRPr="00F34ED8" w:rsidRDefault="004E3D89"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Myeloplastisen oireyhtymän tai myeloproliferatiivisen sairauden (MDS</w:t>
      </w:r>
      <w:r w:rsidR="007706FE" w:rsidRPr="00F34ED8">
        <w:rPr>
          <w:rFonts w:ascii="Times New Roman" w:hAnsi="Times New Roman"/>
          <w:b/>
          <w:lang w:val="fi-FI"/>
        </w:rPr>
        <w:t>:n</w:t>
      </w:r>
      <w:r w:rsidRPr="00F34ED8">
        <w:rPr>
          <w:rFonts w:ascii="Times New Roman" w:hAnsi="Times New Roman"/>
          <w:b/>
          <w:lang w:val="fi-FI"/>
        </w:rPr>
        <w:t>/MPD</w:t>
      </w:r>
      <w:r w:rsidR="007706FE" w:rsidRPr="00F34ED8">
        <w:rPr>
          <w:rFonts w:ascii="Times New Roman" w:hAnsi="Times New Roman"/>
          <w:b/>
          <w:lang w:val="fi-FI"/>
        </w:rPr>
        <w:t>:n</w:t>
      </w:r>
      <w:r w:rsidRPr="00F34ED8">
        <w:rPr>
          <w:rFonts w:ascii="Times New Roman" w:hAnsi="Times New Roman"/>
          <w:b/>
          <w:lang w:val="fi-FI"/>
        </w:rPr>
        <w:t>) hoitoon.</w:t>
      </w:r>
      <w:r w:rsidRPr="00F34ED8">
        <w:rPr>
          <w:rFonts w:ascii="Times New Roman" w:hAnsi="Times New Roman"/>
          <w:lang w:val="fi-FI"/>
        </w:rPr>
        <w:t xml:space="preserve"> Nämä ovat verisairauksia, joissa jotkut verisolut alkavat kasvaa hallitsemattomasti. Imatinib Actavis estää näiden solujen kasvua tautien tietyissä alatyypeissä.</w:t>
      </w:r>
    </w:p>
    <w:p w14:paraId="3DDC64BA" w14:textId="77777777" w:rsidR="007706FE" w:rsidRPr="00F34ED8" w:rsidRDefault="007706FE"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Hypereosinofiilisen oireyhtymän (HES:n) ja/tai kroonisen eosinofiilisen leukemian (CEL:n) hoitoon.</w:t>
      </w:r>
      <w:r w:rsidRPr="00F34ED8">
        <w:rPr>
          <w:rFonts w:ascii="Times New Roman" w:hAnsi="Times New Roman"/>
          <w:lang w:val="fi-FI"/>
        </w:rPr>
        <w:t xml:space="preserve"> Nämä ovat veritauteja, joissa tietyt verisolut (eosinofiilit) alkavat kasvaa hallitsemattomasti. Imatinib Actavis estää näiden solujen kasvua tautien tietyissä alatyypeissä.</w:t>
      </w:r>
    </w:p>
    <w:p w14:paraId="4B10F67B" w14:textId="77777777" w:rsidR="004E3D89" w:rsidRPr="00F34ED8" w:rsidRDefault="004E3D89"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007706FE" w:rsidRPr="00F34ED8">
        <w:rPr>
          <w:rFonts w:ascii="Times New Roman" w:hAnsi="Times New Roman"/>
          <w:b/>
          <w:lang w:val="fi-FI"/>
        </w:rPr>
        <w:t>Dermatofibrosarcoma protuberansin (DFSP:n) hoitoon.</w:t>
      </w:r>
      <w:r w:rsidR="007706FE" w:rsidRPr="00F34ED8">
        <w:rPr>
          <w:rFonts w:ascii="Times New Roman" w:hAnsi="Times New Roman"/>
          <w:lang w:val="fi-FI"/>
        </w:rPr>
        <w:t xml:space="preserve"> DFSP on ihonalaiskudoksen syöpä, jossa tietyntyyppiset solut alkavat kasvaa hallitsemattomasti. Imatinib Actavis estää näiden solujen kasvua.</w:t>
      </w:r>
    </w:p>
    <w:p w14:paraId="64CCAE63" w14:textId="77777777" w:rsidR="009B56FB" w:rsidRPr="00F34ED8" w:rsidRDefault="009B56FB" w:rsidP="00AF06C3">
      <w:pPr>
        <w:autoSpaceDE w:val="0"/>
        <w:autoSpaceDN w:val="0"/>
        <w:adjustRightInd w:val="0"/>
        <w:spacing w:after="0" w:line="240" w:lineRule="auto"/>
        <w:ind w:left="567" w:hanging="567"/>
        <w:rPr>
          <w:rFonts w:ascii="Times New Roman" w:hAnsi="Times New Roman"/>
          <w:lang w:val="fi-FI"/>
        </w:rPr>
      </w:pPr>
    </w:p>
    <w:p w14:paraId="1B4B06C6" w14:textId="77777777" w:rsidR="007706FE" w:rsidRPr="00F34ED8" w:rsidRDefault="007706FE"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Jäljempänä tässää selosteessa käytetään lyhenteitä näistä sairauksista.</w:t>
      </w:r>
    </w:p>
    <w:p w14:paraId="284FA89B" w14:textId="77777777" w:rsidR="00AA5B99" w:rsidRPr="00F34ED8" w:rsidRDefault="00AA5B99">
      <w:pPr>
        <w:autoSpaceDE w:val="0"/>
        <w:autoSpaceDN w:val="0"/>
        <w:adjustRightInd w:val="0"/>
        <w:spacing w:after="0" w:line="240" w:lineRule="auto"/>
        <w:rPr>
          <w:rFonts w:ascii="Times New Roman" w:hAnsi="Times New Roman"/>
          <w:lang w:val="fi-FI"/>
        </w:rPr>
      </w:pPr>
    </w:p>
    <w:p w14:paraId="1304118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sinulla on kysymyksiä siitä, miten Imatinib Actavis toimii tai miksi sinulle on määrätty tätä lääkettä, käänny lääkärisi puoleen.</w:t>
      </w:r>
    </w:p>
    <w:p w14:paraId="1E2081D8" w14:textId="77777777" w:rsidR="00AA5B99" w:rsidRPr="00F34ED8" w:rsidRDefault="00AA5B99">
      <w:pPr>
        <w:autoSpaceDE w:val="0"/>
        <w:autoSpaceDN w:val="0"/>
        <w:adjustRightInd w:val="0"/>
        <w:spacing w:after="0" w:line="240" w:lineRule="auto"/>
        <w:rPr>
          <w:rFonts w:ascii="Times New Roman" w:hAnsi="Times New Roman"/>
          <w:lang w:val="fi-FI"/>
        </w:rPr>
      </w:pPr>
    </w:p>
    <w:p w14:paraId="6021F83C" w14:textId="77777777" w:rsidR="00AA5B99" w:rsidRPr="00F34ED8" w:rsidRDefault="00AA5B99">
      <w:pPr>
        <w:autoSpaceDE w:val="0"/>
        <w:autoSpaceDN w:val="0"/>
        <w:adjustRightInd w:val="0"/>
        <w:spacing w:after="0" w:line="240" w:lineRule="auto"/>
        <w:rPr>
          <w:rFonts w:ascii="Times New Roman" w:hAnsi="Times New Roman"/>
          <w:lang w:val="fi-FI"/>
        </w:rPr>
      </w:pPr>
    </w:p>
    <w:p w14:paraId="123CFB8D" w14:textId="20405402"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2.</w:t>
      </w:r>
      <w:r w:rsidRPr="00F34ED8">
        <w:rPr>
          <w:rFonts w:ascii="Times New Roman" w:hAnsi="Times New Roman"/>
          <w:b/>
          <w:bCs/>
          <w:lang w:val="fi-FI"/>
        </w:rPr>
        <w:tab/>
        <w:t>Mitä sinun on tiedettävä, ennen kuin käytät Imatinib Actavis</w:t>
      </w:r>
      <w:r w:rsidR="004546AD">
        <w:rPr>
          <w:rFonts w:ascii="Times New Roman" w:hAnsi="Times New Roman"/>
          <w:b/>
          <w:bCs/>
          <w:lang w:val="fi-FI"/>
        </w:rPr>
        <w:t xml:space="preserve"> </w:t>
      </w:r>
      <w:r w:rsidR="004546AD">
        <w:rPr>
          <w:rFonts w:ascii="Times New Roman" w:hAnsi="Times New Roman"/>
          <w:b/>
          <w:bCs/>
          <w:lang w:val="fi-FI"/>
        </w:rPr>
        <w:noBreakHyphen/>
        <w:t>valmistet</w:t>
      </w:r>
      <w:r w:rsidRPr="00F34ED8">
        <w:rPr>
          <w:rFonts w:ascii="Times New Roman" w:hAnsi="Times New Roman"/>
          <w:b/>
          <w:bCs/>
          <w:lang w:val="fi-FI"/>
        </w:rPr>
        <w:t>ta</w:t>
      </w:r>
    </w:p>
    <w:p w14:paraId="488B1D53" w14:textId="77777777" w:rsidR="00AA5B99" w:rsidRPr="00F34ED8" w:rsidRDefault="00AA5B99">
      <w:pPr>
        <w:autoSpaceDE w:val="0"/>
        <w:autoSpaceDN w:val="0"/>
        <w:adjustRightInd w:val="0"/>
        <w:spacing w:after="0" w:line="240" w:lineRule="auto"/>
        <w:rPr>
          <w:rFonts w:ascii="Times New Roman" w:hAnsi="Times New Roman"/>
          <w:lang w:val="fi-FI"/>
        </w:rPr>
      </w:pPr>
    </w:p>
    <w:p w14:paraId="1BF0CF79" w14:textId="59AA3355"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Ainoastaan verisyöpien </w:t>
      </w:r>
      <w:r w:rsidR="00CD4484" w:rsidRPr="00F34ED8">
        <w:rPr>
          <w:rFonts w:ascii="Times New Roman" w:hAnsi="Times New Roman"/>
          <w:lang w:val="fi-FI"/>
        </w:rPr>
        <w:t xml:space="preserve">tai kiinteiden kasvainten </w:t>
      </w:r>
      <w:r w:rsidRPr="00F34ED8">
        <w:rPr>
          <w:rFonts w:ascii="Times New Roman" w:hAnsi="Times New Roman"/>
          <w:lang w:val="fi-FI"/>
        </w:rPr>
        <w:t>lääkehoitoon perehtynyt lääkäri voi määrätä sinulle Imatinib Actavis</w:t>
      </w:r>
      <w:r w:rsidR="004546AD">
        <w:rPr>
          <w:rFonts w:ascii="Times New Roman" w:hAnsi="Times New Roman"/>
          <w:lang w:val="fi-FI"/>
        </w:rPr>
        <w:t xml:space="preserve"> </w:t>
      </w:r>
      <w:r w:rsidR="004546AD">
        <w:rPr>
          <w:rFonts w:ascii="Times New Roman" w:hAnsi="Times New Roman"/>
          <w:lang w:val="fi-FI"/>
        </w:rPr>
        <w:noBreakHyphen/>
        <w:t>valmistet</w:t>
      </w:r>
      <w:r w:rsidRPr="00F34ED8">
        <w:rPr>
          <w:rFonts w:ascii="Times New Roman" w:hAnsi="Times New Roman"/>
          <w:lang w:val="fi-FI"/>
        </w:rPr>
        <w:t>ta.</w:t>
      </w:r>
    </w:p>
    <w:p w14:paraId="00541207" w14:textId="77777777" w:rsidR="00AA5B99" w:rsidRPr="00F34ED8" w:rsidRDefault="00AA5B99">
      <w:pPr>
        <w:autoSpaceDE w:val="0"/>
        <w:autoSpaceDN w:val="0"/>
        <w:adjustRightInd w:val="0"/>
        <w:spacing w:after="0" w:line="240" w:lineRule="auto"/>
        <w:rPr>
          <w:rFonts w:ascii="Times New Roman" w:hAnsi="Times New Roman"/>
          <w:lang w:val="fi-FI"/>
        </w:rPr>
      </w:pPr>
    </w:p>
    <w:p w14:paraId="34444B7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Noudata tarkasti kaikkia lääkäriltäsi saamiasi ohjeita, vaikka ne eroaisivat tässä pakkausselosteessa annetuista yleisistä ohjeista.</w:t>
      </w:r>
    </w:p>
    <w:p w14:paraId="3B0F1108" w14:textId="77777777" w:rsidR="00AA5B99" w:rsidRPr="00F34ED8" w:rsidRDefault="00AA5B99">
      <w:pPr>
        <w:autoSpaceDE w:val="0"/>
        <w:autoSpaceDN w:val="0"/>
        <w:adjustRightInd w:val="0"/>
        <w:spacing w:after="0" w:line="240" w:lineRule="auto"/>
        <w:rPr>
          <w:rFonts w:ascii="Times New Roman" w:hAnsi="Times New Roman"/>
          <w:lang w:val="fi-FI"/>
        </w:rPr>
      </w:pPr>
    </w:p>
    <w:p w14:paraId="4C0D461C" w14:textId="5CC5B444"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Älä käytä Imatinib Actavis</w:t>
      </w:r>
      <w:r w:rsidR="004546AD">
        <w:rPr>
          <w:rFonts w:ascii="Times New Roman" w:hAnsi="Times New Roman"/>
          <w:b/>
          <w:bCs/>
          <w:lang w:val="fi-FI"/>
        </w:rPr>
        <w:t xml:space="preserve"> </w:t>
      </w:r>
      <w:r w:rsidR="004546AD">
        <w:rPr>
          <w:rFonts w:ascii="Times New Roman" w:hAnsi="Times New Roman"/>
          <w:b/>
          <w:bCs/>
          <w:lang w:val="fi-FI"/>
        </w:rPr>
        <w:noBreakHyphen/>
        <w:t>valmistet</w:t>
      </w:r>
      <w:r w:rsidRPr="00F34ED8">
        <w:rPr>
          <w:rFonts w:ascii="Times New Roman" w:hAnsi="Times New Roman"/>
          <w:b/>
          <w:bCs/>
          <w:lang w:val="fi-FI"/>
        </w:rPr>
        <w:t>ta</w:t>
      </w:r>
    </w:p>
    <w:p w14:paraId="344770B9"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olet allerginen imatinibille tai tämän lääkkeen jollekin muulle aineelle (lueteltu kohdassa 6).</w:t>
      </w:r>
    </w:p>
    <w:p w14:paraId="33BC26CD" w14:textId="77777777" w:rsidR="00AA5B99" w:rsidRPr="00F34ED8" w:rsidRDefault="00AA5B99">
      <w:pPr>
        <w:autoSpaceDE w:val="0"/>
        <w:autoSpaceDN w:val="0"/>
        <w:adjustRightInd w:val="0"/>
        <w:spacing w:after="0" w:line="240" w:lineRule="auto"/>
        <w:ind w:left="567" w:hanging="567"/>
        <w:rPr>
          <w:rFonts w:ascii="Times New Roman" w:hAnsi="Times New Roman"/>
          <w:lang w:val="fi-FI"/>
        </w:rPr>
      </w:pPr>
    </w:p>
    <w:p w14:paraId="542945C9" w14:textId="5CEC09B9"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Jos tämä koskee sinua, </w:t>
      </w:r>
      <w:r w:rsidRPr="00F34ED8">
        <w:rPr>
          <w:rFonts w:ascii="Times New Roman" w:hAnsi="Times New Roman"/>
          <w:b/>
          <w:bCs/>
          <w:lang w:val="fi-FI"/>
        </w:rPr>
        <w:t>kerro asiasta lääkärillesi äläkä ota Imatinib Actavis</w:t>
      </w:r>
      <w:r w:rsidR="004546AD">
        <w:rPr>
          <w:rFonts w:ascii="Times New Roman" w:hAnsi="Times New Roman"/>
          <w:b/>
          <w:bCs/>
          <w:lang w:val="fi-FI"/>
        </w:rPr>
        <w:t xml:space="preserve"> </w:t>
      </w:r>
      <w:r w:rsidR="004546AD">
        <w:rPr>
          <w:rFonts w:ascii="Times New Roman" w:hAnsi="Times New Roman"/>
          <w:b/>
          <w:bCs/>
          <w:lang w:val="fi-FI"/>
        </w:rPr>
        <w:noBreakHyphen/>
        <w:t>valmistet</w:t>
      </w:r>
      <w:r w:rsidRPr="00F34ED8">
        <w:rPr>
          <w:rFonts w:ascii="Times New Roman" w:hAnsi="Times New Roman"/>
          <w:b/>
          <w:bCs/>
          <w:lang w:val="fi-FI"/>
        </w:rPr>
        <w:t>ta.</w:t>
      </w:r>
    </w:p>
    <w:p w14:paraId="4E671C84" w14:textId="77777777" w:rsidR="00AA5B99" w:rsidRPr="00F34ED8" w:rsidRDefault="00AA5B99">
      <w:pPr>
        <w:autoSpaceDE w:val="0"/>
        <w:autoSpaceDN w:val="0"/>
        <w:adjustRightInd w:val="0"/>
        <w:spacing w:after="0" w:line="240" w:lineRule="auto"/>
        <w:rPr>
          <w:rFonts w:ascii="Times New Roman" w:hAnsi="Times New Roman"/>
          <w:lang w:val="fi-FI"/>
        </w:rPr>
      </w:pPr>
    </w:p>
    <w:p w14:paraId="64BDCE6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epäilet olevasi allerginen, mutta et ole varma asiasta, kysy neuvoa lääkäriltäsi.</w:t>
      </w:r>
    </w:p>
    <w:p w14:paraId="60A3B562" w14:textId="77777777" w:rsidR="00AA5B99" w:rsidRPr="00F34ED8" w:rsidRDefault="00AA5B99">
      <w:pPr>
        <w:autoSpaceDE w:val="0"/>
        <w:autoSpaceDN w:val="0"/>
        <w:adjustRightInd w:val="0"/>
        <w:spacing w:after="0" w:line="240" w:lineRule="auto"/>
        <w:rPr>
          <w:rFonts w:ascii="Times New Roman" w:hAnsi="Times New Roman"/>
          <w:lang w:val="fi-FI"/>
        </w:rPr>
      </w:pPr>
    </w:p>
    <w:p w14:paraId="03724F64"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Varoitukset ja varotoimet</w:t>
      </w:r>
    </w:p>
    <w:p w14:paraId="535C5A30" w14:textId="5038664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Keskustele lääkärin kanssa ennen kuin käytät Imatinib Actavis</w:t>
      </w:r>
      <w:r w:rsidR="004546AD">
        <w:rPr>
          <w:rFonts w:ascii="Times New Roman" w:hAnsi="Times New Roman"/>
          <w:lang w:val="fi-FI"/>
        </w:rPr>
        <w:t xml:space="preserve"> </w:t>
      </w:r>
      <w:r w:rsidR="004546AD">
        <w:rPr>
          <w:rFonts w:ascii="Times New Roman" w:hAnsi="Times New Roman"/>
          <w:lang w:val="fi-FI"/>
        </w:rPr>
        <w:noBreakHyphen/>
        <w:t>valmistet</w:t>
      </w:r>
      <w:r w:rsidRPr="00F34ED8">
        <w:rPr>
          <w:rFonts w:ascii="Times New Roman" w:hAnsi="Times New Roman"/>
          <w:lang w:val="fi-FI"/>
        </w:rPr>
        <w:t>ta:</w:t>
      </w:r>
    </w:p>
    <w:p w14:paraId="18FCB96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sinulla on tai on joskus ollut häiriöitä maksan, munuaisten tai sydämen toiminnassa.</w:t>
      </w:r>
    </w:p>
    <w:p w14:paraId="3260A53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saat levotyroksiinilääkitystä, koska kilpirauhasesi on poistettu.</w:t>
      </w:r>
    </w:p>
    <w:p w14:paraId="40AE124E" w14:textId="77777777" w:rsidR="005A76C4" w:rsidRPr="00F34ED8" w:rsidRDefault="005A76C4" w:rsidP="003A1B8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jos sinulla on joskus ollut tai sinulla saattaa olla hepatiitti B -infektio. </w:t>
      </w:r>
      <w:r w:rsidR="009433DB" w:rsidRPr="00F34ED8">
        <w:rPr>
          <w:rFonts w:ascii="Times New Roman" w:hAnsi="Times New Roman"/>
          <w:lang w:val="fi-FI"/>
        </w:rPr>
        <w:t>Imatinib Actavis</w:t>
      </w:r>
      <w:r w:rsidRPr="00F34ED8">
        <w:rPr>
          <w:rFonts w:ascii="Times New Roman" w:hAnsi="Times New Roman"/>
          <w:lang w:val="fi-FI"/>
        </w:rPr>
        <w:t xml:space="preserve"> voi aktivoida hepatiitti B:n uudelleen, mikä voi johtaa joissakin tapauksissa kuolemaan. Lääkäri tutkii potilaan huolellisesti tämän infektion oireiden varalta ennen hoidon aloittamista.</w:t>
      </w:r>
    </w:p>
    <w:p w14:paraId="5286A779" w14:textId="25D783A1" w:rsidR="001A7E55" w:rsidRPr="00F34ED8" w:rsidRDefault="001A7E55" w:rsidP="002F56BE">
      <w:pPr>
        <w:pStyle w:val="Textkrper-Zeileneinzug"/>
        <w:widowControl w:val="0"/>
        <w:numPr>
          <w:ilvl w:val="0"/>
          <w:numId w:val="31"/>
        </w:numPr>
        <w:tabs>
          <w:tab w:val="clear" w:pos="927"/>
          <w:tab w:val="num" w:pos="567"/>
        </w:tabs>
        <w:autoSpaceDE w:val="0"/>
        <w:autoSpaceDN w:val="0"/>
        <w:adjustRightInd w:val="0"/>
        <w:spacing w:after="0" w:line="240" w:lineRule="auto"/>
        <w:ind w:left="567" w:hanging="567"/>
        <w:rPr>
          <w:rFonts w:ascii="Times New Roman" w:hAnsi="Times New Roman"/>
          <w:lang w:val="fi-FI"/>
        </w:rPr>
      </w:pPr>
      <w:bookmarkStart w:id="4" w:name="_Hlk10797866"/>
      <w:r w:rsidRPr="00F34ED8">
        <w:rPr>
          <w:rFonts w:ascii="Times New Roman" w:hAnsi="Times New Roman"/>
          <w:lang w:val="fi-FI"/>
        </w:rPr>
        <w:t xml:space="preserve">jos sinulla esiintyy mustelmanmuodostusta, verenvuotoa, kuumetta, väsymystä ja sekavuutta </w:t>
      </w:r>
      <w:r w:rsidR="00520E6C" w:rsidRPr="00F34ED8">
        <w:rPr>
          <w:rFonts w:ascii="Times New Roman" w:hAnsi="Times New Roman"/>
          <w:lang w:val="fi-FI"/>
        </w:rPr>
        <w:t xml:space="preserve">Imatinib Actavis </w:t>
      </w:r>
      <w:r w:rsidRPr="00F34ED8">
        <w:rPr>
          <w:rFonts w:ascii="Times New Roman" w:hAnsi="Times New Roman"/>
          <w:lang w:val="fi-FI"/>
        </w:rPr>
        <w:t>-hoidon aikana, ota yhteys lääkäriin. Tämä saattaa olla merkki verisuonivauriosta, jota kutsutaan tromboottiseksi mikroangiopatiaksi.</w:t>
      </w:r>
      <w:bookmarkEnd w:id="4"/>
    </w:p>
    <w:p w14:paraId="12D3BCAE" w14:textId="27A18EB0"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Mikäli jokin edellämainituista seikoista koskee sinua, </w:t>
      </w:r>
      <w:r w:rsidRPr="00F34ED8">
        <w:rPr>
          <w:rFonts w:ascii="Times New Roman" w:hAnsi="Times New Roman"/>
          <w:b/>
          <w:bCs/>
          <w:lang w:val="fi-FI"/>
        </w:rPr>
        <w:t xml:space="preserve">kerro asiasta lääkärillesi ennen Imatinib </w:t>
      </w:r>
      <w:r w:rsidR="004546AD" w:rsidRPr="00F34ED8">
        <w:rPr>
          <w:rFonts w:ascii="Times New Roman" w:hAnsi="Times New Roman"/>
          <w:b/>
          <w:bCs/>
          <w:lang w:val="fi-FI"/>
        </w:rPr>
        <w:t>Actavi</w:t>
      </w:r>
      <w:r w:rsidR="004546AD">
        <w:rPr>
          <w:rFonts w:ascii="Times New Roman" w:hAnsi="Times New Roman"/>
          <w:b/>
          <w:bCs/>
          <w:lang w:val="fi-FI"/>
        </w:rPr>
        <w:t xml:space="preserve">s </w:t>
      </w:r>
      <w:r w:rsidR="004546AD">
        <w:rPr>
          <w:rFonts w:ascii="Times New Roman" w:hAnsi="Times New Roman"/>
          <w:b/>
          <w:bCs/>
          <w:lang w:val="fi-FI"/>
        </w:rPr>
        <w:noBreakHyphen/>
        <w:t>valmisteen</w:t>
      </w:r>
      <w:r w:rsidR="004546AD" w:rsidRPr="00F34ED8">
        <w:rPr>
          <w:rFonts w:ascii="Times New Roman" w:hAnsi="Times New Roman"/>
          <w:b/>
          <w:bCs/>
          <w:lang w:val="fi-FI"/>
        </w:rPr>
        <w:t xml:space="preserve"> </w:t>
      </w:r>
      <w:r w:rsidRPr="00F34ED8">
        <w:rPr>
          <w:rFonts w:ascii="Times New Roman" w:hAnsi="Times New Roman"/>
          <w:b/>
          <w:bCs/>
          <w:lang w:val="fi-FI"/>
        </w:rPr>
        <w:t>käyttämistä.</w:t>
      </w:r>
    </w:p>
    <w:p w14:paraId="5FFA0C04" w14:textId="77777777" w:rsidR="00AA5B99" w:rsidRPr="00F34ED8" w:rsidRDefault="00AA5B99">
      <w:pPr>
        <w:autoSpaceDE w:val="0"/>
        <w:autoSpaceDN w:val="0"/>
        <w:adjustRightInd w:val="0"/>
        <w:spacing w:after="0" w:line="240" w:lineRule="auto"/>
        <w:rPr>
          <w:rFonts w:ascii="Times New Roman" w:hAnsi="Times New Roman"/>
          <w:lang w:val="fi-FI"/>
        </w:rPr>
      </w:pPr>
    </w:p>
    <w:p w14:paraId="16ABE71F" w14:textId="77777777" w:rsidR="009B56FB" w:rsidRPr="00F34ED8" w:rsidRDefault="009B56FB">
      <w:pPr>
        <w:autoSpaceDE w:val="0"/>
        <w:autoSpaceDN w:val="0"/>
        <w:adjustRightInd w:val="0"/>
        <w:spacing w:after="0" w:line="240" w:lineRule="auto"/>
        <w:rPr>
          <w:rFonts w:ascii="Times New Roman" w:hAnsi="Times New Roman"/>
          <w:lang w:val="fi-FI"/>
        </w:rPr>
      </w:pPr>
      <w:r w:rsidRPr="00F34ED8">
        <w:rPr>
          <w:rFonts w:ascii="Times New Roman" w:hAnsi="Times New Roman"/>
          <w:color w:val="000000"/>
          <w:lang w:val="fi-FI"/>
        </w:rPr>
        <w:t>Saatat tulla entistä herkemmäksi auringonvalolle Imatinib Actavis -hoidon aikana. On tärkeää peittää ihoalueet jotka altistuvat auringonvalolle ja käyttää aurinkosuojaa, jossa on korkea suojakerroin (SPF). Nämä varotoimet koskevat myös lapsia.</w:t>
      </w:r>
    </w:p>
    <w:p w14:paraId="5BCE58CA" w14:textId="77777777" w:rsidR="009B56FB" w:rsidRPr="00F34ED8" w:rsidRDefault="009B56FB">
      <w:pPr>
        <w:autoSpaceDE w:val="0"/>
        <w:autoSpaceDN w:val="0"/>
        <w:adjustRightInd w:val="0"/>
        <w:spacing w:after="0" w:line="240" w:lineRule="auto"/>
        <w:rPr>
          <w:rFonts w:ascii="Times New Roman" w:hAnsi="Times New Roman"/>
          <w:lang w:val="fi-FI"/>
        </w:rPr>
      </w:pPr>
    </w:p>
    <w:p w14:paraId="163136F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Jos painosi nousee hyvin nopeasti Imatinib Actavis -hoidon aikana, </w:t>
      </w:r>
      <w:r w:rsidRPr="00F34ED8">
        <w:rPr>
          <w:rFonts w:ascii="Times New Roman" w:hAnsi="Times New Roman"/>
          <w:lang w:val="fi-FI"/>
        </w:rPr>
        <w:t>kerro asiasta heti lääkärillesi. Imatinib Actavis voi aiheuttaa nesteen kertymistä elimistöön (vaikeaa turvotusta).</w:t>
      </w:r>
    </w:p>
    <w:p w14:paraId="7917808B" w14:textId="77777777" w:rsidR="00AA5B99" w:rsidRPr="00F34ED8" w:rsidRDefault="00AA5B99">
      <w:pPr>
        <w:autoSpaceDE w:val="0"/>
        <w:autoSpaceDN w:val="0"/>
        <w:adjustRightInd w:val="0"/>
        <w:spacing w:after="0" w:line="240" w:lineRule="auto"/>
        <w:rPr>
          <w:rFonts w:ascii="Times New Roman" w:hAnsi="Times New Roman"/>
          <w:lang w:val="fi-FI"/>
        </w:rPr>
      </w:pPr>
    </w:p>
    <w:p w14:paraId="15AB3F46" w14:textId="7BEBC4AF"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Lääkärisi seuraa Imatinib </w:t>
      </w:r>
      <w:r w:rsidR="004546AD" w:rsidRPr="00F34ED8">
        <w:rPr>
          <w:rFonts w:ascii="Times New Roman" w:hAnsi="Times New Roman"/>
          <w:lang w:val="fi-FI"/>
        </w:rPr>
        <w:t>Actavi</w:t>
      </w:r>
      <w:r w:rsidR="004546AD">
        <w:rPr>
          <w:rFonts w:ascii="Times New Roman" w:hAnsi="Times New Roman"/>
          <w:lang w:val="fi-FI"/>
        </w:rPr>
        <w:t xml:space="preserve">s </w:t>
      </w:r>
      <w:r w:rsidR="004546AD">
        <w:rPr>
          <w:rFonts w:ascii="Times New Roman" w:hAnsi="Times New Roman"/>
          <w:lang w:val="fi-FI"/>
        </w:rPr>
        <w:noBreakHyphen/>
        <w:t>valmisteen</w:t>
      </w:r>
      <w:r w:rsidR="004546AD" w:rsidRPr="00F34ED8">
        <w:rPr>
          <w:rFonts w:ascii="Times New Roman" w:hAnsi="Times New Roman"/>
          <w:lang w:val="fi-FI"/>
        </w:rPr>
        <w:t xml:space="preserve"> </w:t>
      </w:r>
      <w:r w:rsidRPr="00F34ED8">
        <w:rPr>
          <w:rFonts w:ascii="Times New Roman" w:hAnsi="Times New Roman"/>
          <w:lang w:val="fi-FI"/>
        </w:rPr>
        <w:t>käytön aikana säännöllisesti, tehoaako lääkitys. Sinulta otetaan verikokeita ja sinut punnitaan säännöllisesti.</w:t>
      </w:r>
    </w:p>
    <w:p w14:paraId="65A70DC2" w14:textId="77777777" w:rsidR="00AA5B99" w:rsidRPr="00F34ED8" w:rsidRDefault="00AA5B99">
      <w:pPr>
        <w:autoSpaceDE w:val="0"/>
        <w:autoSpaceDN w:val="0"/>
        <w:adjustRightInd w:val="0"/>
        <w:spacing w:after="0" w:line="240" w:lineRule="auto"/>
        <w:rPr>
          <w:rFonts w:ascii="Times New Roman" w:hAnsi="Times New Roman"/>
          <w:lang w:val="fi-FI"/>
        </w:rPr>
      </w:pPr>
    </w:p>
    <w:p w14:paraId="54C7C78F" w14:textId="77777777" w:rsidR="00AA5B99" w:rsidRPr="00F34ED8" w:rsidRDefault="00CA69C3">
      <w:pPr>
        <w:autoSpaceDE w:val="0"/>
        <w:autoSpaceDN w:val="0"/>
        <w:adjustRightInd w:val="0"/>
        <w:spacing w:after="0" w:line="240" w:lineRule="auto"/>
        <w:rPr>
          <w:rFonts w:ascii="Times New Roman" w:eastAsia="Times New Roman" w:hAnsi="Times New Roman"/>
          <w:b/>
          <w:bCs/>
          <w:lang w:val="fi-FI"/>
        </w:rPr>
      </w:pPr>
      <w:r w:rsidRPr="00F34ED8">
        <w:rPr>
          <w:rFonts w:ascii="Times New Roman" w:eastAsia="Times New Roman" w:hAnsi="Times New Roman"/>
          <w:b/>
          <w:bCs/>
          <w:lang w:val="fi-FI"/>
        </w:rPr>
        <w:t>Lapset ja nuoret</w:t>
      </w:r>
    </w:p>
    <w:p w14:paraId="0F3F8B00" w14:textId="1574102A"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w:t>
      </w:r>
      <w:r w:rsidR="004546AD">
        <w:rPr>
          <w:rFonts w:ascii="Times New Roman" w:hAnsi="Times New Roman"/>
          <w:lang w:val="fi-FI"/>
        </w:rPr>
        <w:t xml:space="preserve"> </w:t>
      </w:r>
      <w:r w:rsidR="004546AD">
        <w:rPr>
          <w:rFonts w:ascii="Times New Roman" w:hAnsi="Times New Roman"/>
          <w:lang w:val="fi-FI"/>
        </w:rPr>
        <w:noBreakHyphen/>
        <w:t>valmistet</w:t>
      </w:r>
      <w:r w:rsidRPr="00F34ED8">
        <w:rPr>
          <w:rFonts w:ascii="Times New Roman" w:hAnsi="Times New Roman"/>
          <w:lang w:val="fi-FI"/>
        </w:rPr>
        <w:t xml:space="preserve">ta käytetään myös hoitona lapsille, joilla on krooninen myelooinen leukemia. Tietoja käytöstä kroonista myelooista leukemiaa sairastaville alle 2-vuotiaille lapsille ei ole. </w:t>
      </w:r>
      <w:r w:rsidR="00CD4484" w:rsidRPr="00F34ED8">
        <w:rPr>
          <w:rFonts w:ascii="Times New Roman" w:hAnsi="Times New Roman"/>
          <w:lang w:val="fi-FI"/>
        </w:rPr>
        <w:t>Tietoja käytöstä Philadelphia-kromosomipositiivista akuuttia lymfaattista leukemiaa sairastaville lapsille on vähän, ja tietoja käytöstä myelodysplastista oireyhtymää tai myeloproliferatiivista sairautta, dermatofibrosarcoma protuberansia</w:t>
      </w:r>
      <w:r w:rsidR="00386AE4" w:rsidRPr="00F34ED8">
        <w:rPr>
          <w:rFonts w:ascii="Times New Roman" w:hAnsi="Times New Roman"/>
          <w:lang w:val="fi-FI"/>
        </w:rPr>
        <w:t xml:space="preserve"> ja</w:t>
      </w:r>
      <w:r w:rsidR="00CD4484" w:rsidRPr="00F34ED8">
        <w:rPr>
          <w:rFonts w:ascii="Times New Roman" w:hAnsi="Times New Roman"/>
          <w:lang w:val="fi-FI"/>
        </w:rPr>
        <w:t xml:space="preserve"> hypereosinofiilista oireyhtymää ja/tai kroonista eosinofiilista leukemiaa sairastaville lapsille on hyvin rajallisesti.</w:t>
      </w:r>
    </w:p>
    <w:p w14:paraId="13C42E82" w14:textId="77777777" w:rsidR="00AA5B99" w:rsidRPr="00F34ED8" w:rsidRDefault="00AA5B99">
      <w:pPr>
        <w:autoSpaceDE w:val="0"/>
        <w:autoSpaceDN w:val="0"/>
        <w:adjustRightInd w:val="0"/>
        <w:spacing w:after="0" w:line="240" w:lineRule="auto"/>
        <w:rPr>
          <w:rFonts w:ascii="Times New Roman" w:hAnsi="Times New Roman"/>
          <w:lang w:val="fi-FI"/>
        </w:rPr>
      </w:pPr>
    </w:p>
    <w:p w14:paraId="6838EAD8" w14:textId="540D7C5A"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Joidenkin Imatinib Actavis</w:t>
      </w:r>
      <w:r w:rsidR="004546AD">
        <w:rPr>
          <w:rFonts w:ascii="Times New Roman" w:hAnsi="Times New Roman"/>
          <w:lang w:val="fi-FI"/>
        </w:rPr>
        <w:t xml:space="preserve"> </w:t>
      </w:r>
      <w:r w:rsidR="004546AD">
        <w:rPr>
          <w:rFonts w:ascii="Times New Roman" w:hAnsi="Times New Roman"/>
          <w:lang w:val="fi-FI"/>
        </w:rPr>
        <w:noBreakHyphen/>
        <w:t>valmistet</w:t>
      </w:r>
      <w:r w:rsidRPr="00F34ED8">
        <w:rPr>
          <w:rFonts w:ascii="Times New Roman" w:hAnsi="Times New Roman"/>
          <w:lang w:val="fi-FI"/>
        </w:rPr>
        <w:t>ta saavien lasten ja nuorten kasvu voi olla normaalia hitaampaa. Lääkäri seuraa kasvua normaalikäynneillä.</w:t>
      </w:r>
    </w:p>
    <w:p w14:paraId="6A965475" w14:textId="77777777" w:rsidR="00AA5B99" w:rsidRPr="00F34ED8" w:rsidRDefault="00AA5B99">
      <w:pPr>
        <w:autoSpaceDE w:val="0"/>
        <w:autoSpaceDN w:val="0"/>
        <w:adjustRightInd w:val="0"/>
        <w:spacing w:after="0" w:line="240" w:lineRule="auto"/>
        <w:rPr>
          <w:rFonts w:ascii="Times New Roman" w:hAnsi="Times New Roman"/>
          <w:lang w:val="fi-FI"/>
        </w:rPr>
      </w:pPr>
    </w:p>
    <w:p w14:paraId="2432ED3D"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Muut lääkevalmisteet ja Imatinib Actavis</w:t>
      </w:r>
    </w:p>
    <w:p w14:paraId="50C403BE" w14:textId="2902647B"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Kerro lääkärille tai apteekkihenkilökunnalle, jos parhaillaan käytät tai olet äskettäin käyttänyt tai saatat </w:t>
      </w:r>
      <w:r w:rsidR="005D59EB" w:rsidRPr="00F34ED8">
        <w:rPr>
          <w:rFonts w:ascii="Times New Roman" w:hAnsi="Times New Roman"/>
          <w:lang w:val="fi-FI"/>
        </w:rPr>
        <w:t>käyttää</w:t>
      </w:r>
      <w:r w:rsidRPr="00F34ED8">
        <w:rPr>
          <w:rFonts w:ascii="Times New Roman" w:hAnsi="Times New Roman"/>
          <w:lang w:val="fi-FI"/>
        </w:rPr>
        <w:t xml:space="preserve"> muita lääkkeitä, myös lääkkeitä, joita lääkäri ei ole määrännyt (kuten parasetamoli), mukaan lukien rohdosvalmisteet (kuten mäkikuismavalmisteet). Jotkut lääkkeet voivat yhtä aikaa käytettyinä häiritä Imatinib Actavi</w:t>
      </w:r>
      <w:r w:rsidR="004546AD">
        <w:rPr>
          <w:rFonts w:ascii="Times New Roman" w:hAnsi="Times New Roman"/>
          <w:lang w:val="fi-FI"/>
        </w:rPr>
        <w:t xml:space="preserve">s </w:t>
      </w:r>
      <w:r w:rsidR="004546AD">
        <w:rPr>
          <w:rFonts w:ascii="Times New Roman" w:hAnsi="Times New Roman"/>
          <w:lang w:val="fi-FI"/>
        </w:rPr>
        <w:noBreakHyphen/>
        <w:t>valmisteen</w:t>
      </w:r>
      <w:r w:rsidR="004546AD" w:rsidRPr="00F34ED8">
        <w:rPr>
          <w:rFonts w:ascii="Times New Roman" w:hAnsi="Times New Roman"/>
          <w:lang w:val="fi-FI"/>
        </w:rPr>
        <w:t xml:space="preserve"> </w:t>
      </w:r>
      <w:r w:rsidRPr="00F34ED8">
        <w:rPr>
          <w:rFonts w:ascii="Times New Roman" w:hAnsi="Times New Roman"/>
          <w:lang w:val="fi-FI"/>
        </w:rPr>
        <w:t xml:space="preserve">vaikutusta. Ne voivat lisätä tai vähentää Imatinib </w:t>
      </w:r>
      <w:r w:rsidR="004546AD" w:rsidRPr="00F34ED8">
        <w:rPr>
          <w:rFonts w:ascii="Times New Roman" w:hAnsi="Times New Roman"/>
          <w:lang w:val="fi-FI"/>
        </w:rPr>
        <w:t>Actavi</w:t>
      </w:r>
      <w:r w:rsidR="004546AD">
        <w:rPr>
          <w:rFonts w:ascii="Times New Roman" w:hAnsi="Times New Roman"/>
          <w:lang w:val="fi-FI"/>
        </w:rPr>
        <w:t xml:space="preserve">s </w:t>
      </w:r>
      <w:r w:rsidR="004546AD">
        <w:rPr>
          <w:rFonts w:ascii="Times New Roman" w:hAnsi="Times New Roman"/>
          <w:lang w:val="fi-FI"/>
        </w:rPr>
        <w:noBreakHyphen/>
        <w:t>valmisteen</w:t>
      </w:r>
      <w:r w:rsidR="004546AD" w:rsidRPr="00F34ED8">
        <w:rPr>
          <w:rFonts w:ascii="Times New Roman" w:hAnsi="Times New Roman"/>
          <w:lang w:val="fi-FI"/>
        </w:rPr>
        <w:t xml:space="preserve"> </w:t>
      </w:r>
      <w:r w:rsidRPr="00F34ED8">
        <w:rPr>
          <w:rFonts w:ascii="Times New Roman" w:hAnsi="Times New Roman"/>
          <w:lang w:val="fi-FI"/>
        </w:rPr>
        <w:t xml:space="preserve">vaikutusta joko johtaen haittavaikutusten lisääntymiseen tai Imatinib </w:t>
      </w:r>
      <w:r w:rsidR="004546AD" w:rsidRPr="00F34ED8">
        <w:rPr>
          <w:rFonts w:ascii="Times New Roman" w:hAnsi="Times New Roman"/>
          <w:lang w:val="fi-FI"/>
        </w:rPr>
        <w:t>Actavi</w:t>
      </w:r>
      <w:r w:rsidR="004546AD">
        <w:rPr>
          <w:rFonts w:ascii="Times New Roman" w:hAnsi="Times New Roman"/>
          <w:lang w:val="fi-FI"/>
        </w:rPr>
        <w:t xml:space="preserve">s </w:t>
      </w:r>
      <w:r w:rsidR="004546AD">
        <w:rPr>
          <w:rFonts w:ascii="Times New Roman" w:hAnsi="Times New Roman"/>
          <w:lang w:val="fi-FI"/>
        </w:rPr>
        <w:noBreakHyphen/>
        <w:t>valmisteen</w:t>
      </w:r>
      <w:r w:rsidR="004546AD" w:rsidRPr="00F34ED8">
        <w:rPr>
          <w:rFonts w:ascii="Times New Roman" w:hAnsi="Times New Roman"/>
          <w:lang w:val="fi-FI"/>
        </w:rPr>
        <w:t xml:space="preserve"> </w:t>
      </w:r>
      <w:r w:rsidRPr="00F34ED8">
        <w:rPr>
          <w:rFonts w:ascii="Times New Roman" w:hAnsi="Times New Roman"/>
          <w:lang w:val="fi-FI"/>
        </w:rPr>
        <w:t>vaikutuksen vähenemiseen. Imatinib Actavis voi vaikuttaa samoin joihinkin muihin lääkkeisiin.</w:t>
      </w:r>
    </w:p>
    <w:p w14:paraId="0AD06DEA" w14:textId="77777777" w:rsidR="00B75F48" w:rsidRPr="00F34ED8" w:rsidRDefault="00B75F48">
      <w:pPr>
        <w:autoSpaceDE w:val="0"/>
        <w:autoSpaceDN w:val="0"/>
        <w:adjustRightInd w:val="0"/>
        <w:spacing w:after="0" w:line="240" w:lineRule="auto"/>
        <w:rPr>
          <w:rFonts w:ascii="Times New Roman" w:hAnsi="Times New Roman"/>
          <w:lang w:val="fi-FI"/>
        </w:rPr>
      </w:pPr>
    </w:p>
    <w:p w14:paraId="79154DF8" w14:textId="77777777" w:rsidR="00B75F48" w:rsidRPr="00F34ED8" w:rsidRDefault="00B75F48" w:rsidP="00B75F48">
      <w:pPr>
        <w:pStyle w:val="Endnotentext"/>
        <w:widowControl w:val="0"/>
        <w:tabs>
          <w:tab w:val="clear" w:pos="567"/>
        </w:tabs>
        <w:rPr>
          <w:color w:val="000000"/>
          <w:szCs w:val="22"/>
          <w:lang w:val="fi-FI"/>
        </w:rPr>
      </w:pPr>
      <w:r w:rsidRPr="00F34ED8">
        <w:rPr>
          <w:color w:val="000000"/>
          <w:szCs w:val="22"/>
          <w:lang w:val="fi-FI"/>
        </w:rPr>
        <w:t>Kerro lääkärille, jos käytät veritulppien muodostumista ehkäisevää lääkitystä.</w:t>
      </w:r>
    </w:p>
    <w:p w14:paraId="415D2A7D" w14:textId="77777777" w:rsidR="00AA5B99" w:rsidRPr="00F34ED8" w:rsidRDefault="00AA5B99">
      <w:pPr>
        <w:autoSpaceDE w:val="0"/>
        <w:autoSpaceDN w:val="0"/>
        <w:adjustRightInd w:val="0"/>
        <w:spacing w:after="0" w:line="240" w:lineRule="auto"/>
        <w:rPr>
          <w:rFonts w:ascii="Times New Roman" w:hAnsi="Times New Roman"/>
          <w:lang w:val="fi-FI"/>
        </w:rPr>
      </w:pPr>
    </w:p>
    <w:p w14:paraId="2E33DFF1"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Raskaus, imetys ja </w:t>
      </w:r>
      <w:r w:rsidR="00993823" w:rsidRPr="00F34ED8">
        <w:rPr>
          <w:rFonts w:ascii="Times New Roman" w:hAnsi="Times New Roman"/>
          <w:b/>
          <w:bCs/>
          <w:lang w:val="fi-FI"/>
        </w:rPr>
        <w:t>hedelmällisyys</w:t>
      </w:r>
    </w:p>
    <w:p w14:paraId="1722F4E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olet raskaana tai imetät, epäilet olevasi raskaana tai jos suunnittelet lapsen hankkimista, kysy lääkäriltä neuvoa ennen tämän lääkkeen käyttöä.</w:t>
      </w:r>
    </w:p>
    <w:p w14:paraId="331AC971" w14:textId="5BD57E8D"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Imatinib Actavis</w:t>
      </w:r>
      <w:r w:rsidR="004546AD">
        <w:rPr>
          <w:rFonts w:ascii="Times New Roman" w:hAnsi="Times New Roman"/>
          <w:lang w:val="fi-FI"/>
        </w:rPr>
        <w:t xml:space="preserve"> </w:t>
      </w:r>
      <w:r w:rsidR="004546AD">
        <w:rPr>
          <w:rFonts w:ascii="Times New Roman" w:hAnsi="Times New Roman"/>
          <w:lang w:val="fi-FI"/>
        </w:rPr>
        <w:noBreakHyphen/>
        <w:t>valmistet</w:t>
      </w:r>
      <w:r w:rsidRPr="00F34ED8">
        <w:rPr>
          <w:rFonts w:ascii="Times New Roman" w:hAnsi="Times New Roman"/>
          <w:lang w:val="fi-FI"/>
        </w:rPr>
        <w:t xml:space="preserve">ta ei suositella raskauden aikana, ellei se ole selvästi välttämätöntä, sillä se saattaa vahingoittaa lasta. Lääkärisi keskustelee kanssasi Imatinib </w:t>
      </w:r>
      <w:r w:rsidR="004546AD" w:rsidRPr="00F34ED8">
        <w:rPr>
          <w:rFonts w:ascii="Times New Roman" w:hAnsi="Times New Roman"/>
          <w:lang w:val="fi-FI"/>
        </w:rPr>
        <w:t>Actavi</w:t>
      </w:r>
      <w:r w:rsidR="004546AD">
        <w:rPr>
          <w:rFonts w:ascii="Times New Roman" w:hAnsi="Times New Roman"/>
          <w:lang w:val="fi-FI"/>
        </w:rPr>
        <w:t xml:space="preserve">s </w:t>
      </w:r>
      <w:r w:rsidR="004546AD">
        <w:rPr>
          <w:rFonts w:ascii="Times New Roman" w:hAnsi="Times New Roman"/>
          <w:lang w:val="fi-FI"/>
        </w:rPr>
        <w:noBreakHyphen/>
        <w:t>valmisteen</w:t>
      </w:r>
      <w:r w:rsidR="004546AD" w:rsidRPr="00F34ED8">
        <w:rPr>
          <w:rFonts w:ascii="Times New Roman" w:hAnsi="Times New Roman"/>
          <w:lang w:val="fi-FI"/>
        </w:rPr>
        <w:t xml:space="preserve"> </w:t>
      </w:r>
      <w:r w:rsidRPr="00F34ED8">
        <w:rPr>
          <w:rFonts w:ascii="Times New Roman" w:hAnsi="Times New Roman"/>
          <w:lang w:val="fi-FI"/>
        </w:rPr>
        <w:t>raskaudenaikaiseen käyttöön liittyvistä mahdollisista riskeistä.</w:t>
      </w:r>
    </w:p>
    <w:p w14:paraId="25AEC75F" w14:textId="4F36BEFD"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Naisia, joilla on mahdollisuus tulla raskaaksi, neuvotaan käyttämään tehokasta raskaudenehkäisyä hoidon aikana</w:t>
      </w:r>
      <w:r w:rsidR="009D36CE" w:rsidRPr="00A05B4E">
        <w:rPr>
          <w:rFonts w:ascii="Times New Roman" w:hAnsi="Times New Roman"/>
          <w:lang w:val="fi-FI"/>
        </w:rPr>
        <w:t xml:space="preserve"> ja 15 päivän ajan hoidon lopettamisen jälkeen</w:t>
      </w:r>
      <w:r w:rsidRPr="00F34ED8">
        <w:rPr>
          <w:rFonts w:ascii="Times New Roman" w:hAnsi="Times New Roman"/>
          <w:lang w:val="fi-FI"/>
        </w:rPr>
        <w:t>.</w:t>
      </w:r>
    </w:p>
    <w:p w14:paraId="3D2360C0" w14:textId="4B9AA74E"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Älä imetä Imatinib Actavis -hoidon aikana</w:t>
      </w:r>
      <w:r w:rsidR="009D36CE">
        <w:rPr>
          <w:rFonts w:ascii="Times New Roman" w:hAnsi="Times New Roman"/>
          <w:lang w:val="fi-FI"/>
        </w:rPr>
        <w:t>,</w:t>
      </w:r>
      <w:r w:rsidR="009D36CE">
        <w:t xml:space="preserve"> </w:t>
      </w:r>
      <w:r w:rsidR="009D36CE" w:rsidRPr="00A05B4E">
        <w:rPr>
          <w:rFonts w:ascii="Times New Roman" w:hAnsi="Times New Roman"/>
          <w:lang w:val="fi-FI"/>
        </w:rPr>
        <w:t>äläkä 15 päivään hoidon lopettamisen jälkeen, koska se voi olla vahingollista lapsellesi</w:t>
      </w:r>
      <w:r w:rsidRPr="00F34ED8">
        <w:rPr>
          <w:rFonts w:ascii="Times New Roman" w:hAnsi="Times New Roman"/>
          <w:lang w:val="fi-FI"/>
        </w:rPr>
        <w:t>.</w:t>
      </w:r>
    </w:p>
    <w:p w14:paraId="11438C68" w14:textId="2864C615"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eastAsia="Times New Roman" w:hAnsi="Times New Roman"/>
          <w:lang w:val="fi-FI"/>
        </w:rPr>
        <w:t xml:space="preserve">Potilaiden, jotka ovat huolissaan </w:t>
      </w:r>
      <w:r w:rsidRPr="00F34ED8">
        <w:rPr>
          <w:rFonts w:ascii="Times New Roman" w:hAnsi="Times New Roman"/>
          <w:lang w:val="fi-FI"/>
        </w:rPr>
        <w:t>Imatinib Actavis -hoidon vaikutuksista</w:t>
      </w:r>
      <w:r w:rsidRPr="00F34ED8">
        <w:rPr>
          <w:rFonts w:ascii="Times New Roman" w:eastAsia="Times New Roman" w:hAnsi="Times New Roman"/>
          <w:lang w:val="fi-FI"/>
        </w:rPr>
        <w:t xml:space="preserve"> hedelmällisyyteen, tulee keskustella lääkärin kanssa.</w:t>
      </w:r>
    </w:p>
    <w:p w14:paraId="676E1F69" w14:textId="77777777" w:rsidR="00AA5B99" w:rsidRPr="00F34ED8" w:rsidRDefault="00AA5B99">
      <w:pPr>
        <w:autoSpaceDE w:val="0"/>
        <w:autoSpaceDN w:val="0"/>
        <w:adjustRightInd w:val="0"/>
        <w:spacing w:after="0" w:line="240" w:lineRule="auto"/>
        <w:rPr>
          <w:rFonts w:ascii="Times New Roman" w:hAnsi="Times New Roman"/>
          <w:lang w:val="fi-FI"/>
        </w:rPr>
      </w:pPr>
    </w:p>
    <w:p w14:paraId="06B7F0BD"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Ajaminen ja koneiden käyttö</w:t>
      </w:r>
    </w:p>
    <w:p w14:paraId="599B443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Voit kokea tämän lääkkeen käytön aikana huimausta, uneliaisuutta tai näön hämärtymistä. Jos saat näitä oireita, älä aja autoa tai käytä mitään työvälineitä tai koneita ennen kuin tunnet olosi taas hyväksi.</w:t>
      </w:r>
    </w:p>
    <w:p w14:paraId="34951613" w14:textId="35B96ED3" w:rsidR="00AA5B99" w:rsidRPr="00F34ED8" w:rsidRDefault="00AA5B99">
      <w:pPr>
        <w:autoSpaceDE w:val="0"/>
        <w:autoSpaceDN w:val="0"/>
        <w:adjustRightInd w:val="0"/>
        <w:spacing w:after="0" w:line="240" w:lineRule="auto"/>
        <w:rPr>
          <w:rFonts w:ascii="Times New Roman" w:hAnsi="Times New Roman"/>
          <w:lang w:val="fi-FI"/>
        </w:rPr>
      </w:pPr>
    </w:p>
    <w:p w14:paraId="25DD73D0" w14:textId="47AE08E5" w:rsidR="00FA7A34" w:rsidRPr="00F34ED8" w:rsidRDefault="00FA7A34">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sisältää natriumia</w:t>
      </w:r>
    </w:p>
    <w:p w14:paraId="62C18934" w14:textId="77777777" w:rsidR="00FA7A34" w:rsidRPr="00F34ED8" w:rsidRDefault="00FA7A34" w:rsidP="00FA7A34">
      <w:pPr>
        <w:pStyle w:val="Endnotentext"/>
        <w:widowControl w:val="0"/>
        <w:tabs>
          <w:tab w:val="clear" w:pos="567"/>
        </w:tabs>
        <w:rPr>
          <w:color w:val="000000"/>
          <w:szCs w:val="22"/>
          <w:lang w:val="fi-FI"/>
        </w:rPr>
      </w:pPr>
      <w:r w:rsidRPr="00F34ED8">
        <w:rPr>
          <w:color w:val="000000"/>
          <w:szCs w:val="22"/>
          <w:lang w:val="fi-FI"/>
        </w:rPr>
        <w:t>Tämä lääkevalmiste sisältää alle 1 mmol natriumia (23 mg) per kova kapseli eli sen voidaan sanoa olevan ”natriumiton”.</w:t>
      </w:r>
    </w:p>
    <w:p w14:paraId="6CB7D05E" w14:textId="77777777" w:rsidR="00FA7A34" w:rsidRPr="00F34ED8" w:rsidRDefault="00FA7A34">
      <w:pPr>
        <w:autoSpaceDE w:val="0"/>
        <w:autoSpaceDN w:val="0"/>
        <w:adjustRightInd w:val="0"/>
        <w:spacing w:after="0" w:line="240" w:lineRule="auto"/>
        <w:rPr>
          <w:rFonts w:ascii="Times New Roman" w:hAnsi="Times New Roman"/>
          <w:lang w:val="fi-FI"/>
        </w:rPr>
      </w:pPr>
    </w:p>
    <w:p w14:paraId="567CA8CC" w14:textId="77777777" w:rsidR="00AA5B99" w:rsidRPr="00F34ED8" w:rsidRDefault="00AA5B99">
      <w:pPr>
        <w:autoSpaceDE w:val="0"/>
        <w:autoSpaceDN w:val="0"/>
        <w:adjustRightInd w:val="0"/>
        <w:spacing w:after="0" w:line="240" w:lineRule="auto"/>
        <w:rPr>
          <w:rFonts w:ascii="Times New Roman" w:hAnsi="Times New Roman"/>
          <w:lang w:val="fi-FI"/>
        </w:rPr>
      </w:pPr>
    </w:p>
    <w:p w14:paraId="07648868" w14:textId="4F0FE510"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3.</w:t>
      </w:r>
      <w:r w:rsidRPr="00F34ED8">
        <w:rPr>
          <w:rFonts w:ascii="Times New Roman" w:hAnsi="Times New Roman"/>
          <w:b/>
          <w:bCs/>
          <w:lang w:val="fi-FI"/>
        </w:rPr>
        <w:tab/>
        <w:t>Miten Imatinib Actavis</w:t>
      </w:r>
      <w:r w:rsidR="004546AD">
        <w:rPr>
          <w:rFonts w:ascii="Times New Roman" w:hAnsi="Times New Roman"/>
          <w:b/>
          <w:bCs/>
          <w:lang w:val="fi-FI"/>
        </w:rPr>
        <w:t xml:space="preserve"> </w:t>
      </w:r>
      <w:r w:rsidR="004546AD">
        <w:rPr>
          <w:rFonts w:ascii="Times New Roman" w:hAnsi="Times New Roman"/>
          <w:b/>
          <w:bCs/>
          <w:lang w:val="fi-FI"/>
        </w:rPr>
        <w:noBreakHyphen/>
        <w:t>valmistet</w:t>
      </w:r>
      <w:r w:rsidRPr="00F34ED8">
        <w:rPr>
          <w:rFonts w:ascii="Times New Roman" w:hAnsi="Times New Roman"/>
          <w:b/>
          <w:bCs/>
          <w:lang w:val="fi-FI"/>
        </w:rPr>
        <w:t>ta käytetään</w:t>
      </w:r>
    </w:p>
    <w:p w14:paraId="36D1BFA5" w14:textId="77777777" w:rsidR="00AA5B99" w:rsidRPr="00F34ED8" w:rsidRDefault="00AA5B99">
      <w:pPr>
        <w:autoSpaceDE w:val="0"/>
        <w:autoSpaceDN w:val="0"/>
        <w:adjustRightInd w:val="0"/>
        <w:spacing w:after="0" w:line="240" w:lineRule="auto"/>
        <w:rPr>
          <w:rFonts w:ascii="Times New Roman" w:hAnsi="Times New Roman"/>
          <w:lang w:val="fi-FI"/>
        </w:rPr>
      </w:pPr>
    </w:p>
    <w:p w14:paraId="27B1E9D2" w14:textId="199BFAE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on määrännyt sinulle Imatinib Actavis</w:t>
      </w:r>
      <w:r w:rsidR="004546AD">
        <w:rPr>
          <w:rFonts w:ascii="Times New Roman" w:hAnsi="Times New Roman"/>
          <w:lang w:val="fi-FI"/>
        </w:rPr>
        <w:t xml:space="preserve"> </w:t>
      </w:r>
      <w:r w:rsidR="004546AD">
        <w:rPr>
          <w:rFonts w:ascii="Times New Roman" w:hAnsi="Times New Roman"/>
          <w:lang w:val="fi-FI"/>
        </w:rPr>
        <w:noBreakHyphen/>
        <w:t>valmistet</w:t>
      </w:r>
      <w:r w:rsidRPr="00F34ED8">
        <w:rPr>
          <w:rFonts w:ascii="Times New Roman" w:hAnsi="Times New Roman"/>
          <w:lang w:val="fi-FI"/>
        </w:rPr>
        <w:t>ta, koska sinulla on vakava sairaus. Imatinib Actavis voi auttaa sinua parantumaan tästä sairaudesta.</w:t>
      </w:r>
    </w:p>
    <w:p w14:paraId="6F63DEB3" w14:textId="77777777" w:rsidR="00AA5B99" w:rsidRPr="00F34ED8" w:rsidRDefault="00AA5B99">
      <w:pPr>
        <w:autoSpaceDE w:val="0"/>
        <w:autoSpaceDN w:val="0"/>
        <w:adjustRightInd w:val="0"/>
        <w:spacing w:after="0" w:line="240" w:lineRule="auto"/>
        <w:rPr>
          <w:rFonts w:ascii="Times New Roman" w:hAnsi="Times New Roman"/>
          <w:lang w:val="fi-FI"/>
        </w:rPr>
      </w:pPr>
    </w:p>
    <w:p w14:paraId="656368D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Käytä tätä lääkettä juuri siten kuin lääkäri on määrännyt tai apteekkihenkilökunta on neuvonut. On tärkeää, että teet näin niin pitkään kuin lääkärisi määrää tai apteekkihenkilökunta neuvoo. Tarkista ohjeet lääkäriltä tai apteekista, jos olet epävarma.</w:t>
      </w:r>
    </w:p>
    <w:p w14:paraId="31B91A6E" w14:textId="77777777" w:rsidR="00AA5B99" w:rsidRPr="00F34ED8" w:rsidRDefault="00AA5B99">
      <w:pPr>
        <w:autoSpaceDE w:val="0"/>
        <w:autoSpaceDN w:val="0"/>
        <w:adjustRightInd w:val="0"/>
        <w:spacing w:after="0" w:line="240" w:lineRule="auto"/>
        <w:rPr>
          <w:rFonts w:ascii="Times New Roman" w:hAnsi="Times New Roman"/>
          <w:lang w:val="fi-FI"/>
        </w:rPr>
      </w:pPr>
    </w:p>
    <w:p w14:paraId="2537B525" w14:textId="3D0FEBD2"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Älä lopeta Imatinib Actavi</w:t>
      </w:r>
      <w:r w:rsidR="004546AD">
        <w:rPr>
          <w:rFonts w:ascii="Times New Roman" w:hAnsi="Times New Roman"/>
          <w:lang w:val="fi-FI"/>
        </w:rPr>
        <w:t xml:space="preserve">s </w:t>
      </w:r>
      <w:r w:rsidR="004546AD">
        <w:rPr>
          <w:rFonts w:ascii="Times New Roman" w:hAnsi="Times New Roman"/>
          <w:lang w:val="fi-FI"/>
        </w:rPr>
        <w:noBreakHyphen/>
        <w:t>valmisteen</w:t>
      </w:r>
      <w:r w:rsidRPr="00F34ED8">
        <w:rPr>
          <w:rFonts w:ascii="Times New Roman" w:hAnsi="Times New Roman"/>
          <w:lang w:val="fi-FI"/>
        </w:rPr>
        <w:t xml:space="preserve"> käyttöä, ellei lääkärisi neuvo sinua lopettamaan. Jos et pysty ottamaan lääkettä lääkärin ohjeiden mukaisesti tai jos et enää koe tarvitsevasi sitä, ota välittömästi yhteys lääkäriisi.</w:t>
      </w:r>
    </w:p>
    <w:p w14:paraId="652D1558" w14:textId="77777777" w:rsidR="00AA5B99" w:rsidRPr="00F34ED8" w:rsidRDefault="00AA5B99">
      <w:pPr>
        <w:autoSpaceDE w:val="0"/>
        <w:autoSpaceDN w:val="0"/>
        <w:adjustRightInd w:val="0"/>
        <w:spacing w:after="0" w:line="240" w:lineRule="auto"/>
        <w:rPr>
          <w:rFonts w:ascii="Times New Roman" w:hAnsi="Times New Roman"/>
          <w:lang w:val="fi-FI"/>
        </w:rPr>
      </w:pPr>
    </w:p>
    <w:p w14:paraId="0D98C70F"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-annostus</w:t>
      </w:r>
    </w:p>
    <w:p w14:paraId="3919481E" w14:textId="77777777" w:rsidR="00AA5B99" w:rsidRPr="00F34ED8" w:rsidRDefault="00AA5B99">
      <w:pPr>
        <w:autoSpaceDE w:val="0"/>
        <w:autoSpaceDN w:val="0"/>
        <w:adjustRightInd w:val="0"/>
        <w:spacing w:after="0" w:line="240" w:lineRule="auto"/>
        <w:rPr>
          <w:rFonts w:ascii="Times New Roman" w:hAnsi="Times New Roman"/>
          <w:lang w:val="fi-FI"/>
        </w:rPr>
      </w:pPr>
    </w:p>
    <w:p w14:paraId="19F06D2F"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Käyttö aikuisille</w:t>
      </w:r>
    </w:p>
    <w:p w14:paraId="3799661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kertoo sinulle tarkalleen, kuinka monta Imatinib Actavis -kapselia sinun tulee ottaa.</w:t>
      </w:r>
    </w:p>
    <w:p w14:paraId="12EE34CF" w14:textId="77777777" w:rsidR="00CD4484" w:rsidRPr="00F34ED8" w:rsidRDefault="00CD4484">
      <w:pPr>
        <w:autoSpaceDE w:val="0"/>
        <w:autoSpaceDN w:val="0"/>
        <w:adjustRightInd w:val="0"/>
        <w:spacing w:after="0" w:line="240" w:lineRule="auto"/>
        <w:rPr>
          <w:rFonts w:ascii="Times New Roman" w:hAnsi="Times New Roman"/>
          <w:lang w:val="fi-FI"/>
        </w:rPr>
      </w:pPr>
    </w:p>
    <w:p w14:paraId="576CA25E" w14:textId="77777777" w:rsidR="00CD4484" w:rsidRPr="00F34ED8" w:rsidRDefault="00CD448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krooniseen myelooiseen leukemiaan (KML):</w:t>
      </w:r>
    </w:p>
    <w:p w14:paraId="7D9DE0B0" w14:textId="77777777" w:rsidR="00AA5B99" w:rsidRPr="00F34ED8" w:rsidRDefault="00CD4484" w:rsidP="00BF3DF4">
      <w:pPr>
        <w:pStyle w:val="Text"/>
        <w:widowControl w:val="0"/>
        <w:numPr>
          <w:ilvl w:val="0"/>
          <w:numId w:val="14"/>
        </w:numPr>
        <w:spacing w:before="0"/>
        <w:ind w:left="1134" w:hanging="567"/>
        <w:jc w:val="left"/>
        <w:rPr>
          <w:color w:val="000000"/>
          <w:sz w:val="22"/>
          <w:szCs w:val="22"/>
          <w:lang w:val="fi-FI"/>
        </w:rPr>
      </w:pPr>
      <w:r w:rsidRPr="00F34ED8">
        <w:rPr>
          <w:lang w:val="fi-FI"/>
        </w:rPr>
        <w:t>Tavanomainen</w:t>
      </w:r>
      <w:r w:rsidR="00CA69C3" w:rsidRPr="00F34ED8">
        <w:rPr>
          <w:lang w:val="fi-FI"/>
        </w:rPr>
        <w:t xml:space="preserve"> aloitusannos on </w:t>
      </w:r>
      <w:r w:rsidR="00CA69C3" w:rsidRPr="00F34ED8">
        <w:rPr>
          <w:bCs/>
          <w:lang w:val="fi-FI"/>
        </w:rPr>
        <w:t>600 mg</w:t>
      </w:r>
      <w:r w:rsidR="00CA69C3" w:rsidRPr="00F34ED8">
        <w:rPr>
          <w:b/>
          <w:bCs/>
          <w:lang w:val="fi-FI"/>
        </w:rPr>
        <w:t xml:space="preserve"> </w:t>
      </w:r>
      <w:r w:rsidR="00CA69C3" w:rsidRPr="00F34ED8">
        <w:rPr>
          <w:lang w:val="fi-FI"/>
        </w:rPr>
        <w:t xml:space="preserve">eli 12 kapselia </w:t>
      </w:r>
      <w:r w:rsidR="00CA69C3" w:rsidRPr="00F34ED8">
        <w:rPr>
          <w:b/>
          <w:bCs/>
          <w:lang w:val="fi-FI"/>
        </w:rPr>
        <w:t xml:space="preserve">kerran </w:t>
      </w:r>
      <w:r w:rsidR="00CA69C3" w:rsidRPr="00F34ED8">
        <w:rPr>
          <w:lang w:val="fi-FI"/>
        </w:rPr>
        <w:t>vuorokaudessa.</w:t>
      </w:r>
    </w:p>
    <w:p w14:paraId="2CC1B966" w14:textId="77777777" w:rsidR="00AA5B99" w:rsidRPr="00F34ED8" w:rsidRDefault="00AA5B99">
      <w:pPr>
        <w:autoSpaceDE w:val="0"/>
        <w:autoSpaceDN w:val="0"/>
        <w:adjustRightInd w:val="0"/>
        <w:spacing w:after="0" w:line="240" w:lineRule="auto"/>
        <w:ind w:firstLine="567"/>
        <w:rPr>
          <w:rFonts w:ascii="Times New Roman" w:hAnsi="Times New Roman"/>
          <w:lang w:val="fi-FI"/>
        </w:rPr>
      </w:pPr>
    </w:p>
    <w:p w14:paraId="1EF2427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saattaa määrätä suuremman tai pienemmän annoksen hoitovasteen perusteella. Jos vuorokausiannoksesi on 800 mg (16 kapselia), ota 8 kapselia aamulla ja 8 kapselia illalla.</w:t>
      </w:r>
    </w:p>
    <w:p w14:paraId="4EECA2DA" w14:textId="77777777" w:rsidR="00CD4484" w:rsidRPr="00F34ED8" w:rsidRDefault="00CD4484">
      <w:pPr>
        <w:autoSpaceDE w:val="0"/>
        <w:autoSpaceDN w:val="0"/>
        <w:adjustRightInd w:val="0"/>
        <w:spacing w:after="0" w:line="240" w:lineRule="auto"/>
        <w:rPr>
          <w:rFonts w:ascii="Times New Roman" w:hAnsi="Times New Roman"/>
          <w:lang w:val="fi-FI"/>
        </w:rPr>
      </w:pPr>
    </w:p>
    <w:p w14:paraId="673053F1" w14:textId="77777777" w:rsidR="00CD4484" w:rsidRPr="00F34ED8" w:rsidRDefault="00CD4484"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0008198A" w:rsidRPr="00F34ED8">
        <w:rPr>
          <w:rFonts w:ascii="Times New Roman" w:hAnsi="Times New Roman"/>
          <w:b/>
          <w:lang w:val="fi-FI"/>
        </w:rPr>
        <w:t>Jos saat hoitoa Philadelphia-kromosomipositiiviseen akuuttiin lymfaattiseen leukemiaan (PH+ ALL):</w:t>
      </w:r>
    </w:p>
    <w:p w14:paraId="44114115" w14:textId="77777777" w:rsidR="0008198A" w:rsidRPr="00F34ED8" w:rsidRDefault="0008198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 xml:space="preserve">Aloitusannos on 600 mg eli 12 kapselia </w:t>
      </w:r>
      <w:r w:rsidRPr="00F34ED8">
        <w:rPr>
          <w:rFonts w:ascii="Times New Roman" w:hAnsi="Times New Roman"/>
          <w:b/>
          <w:lang w:val="fi-FI"/>
        </w:rPr>
        <w:t>kerran</w:t>
      </w:r>
      <w:r w:rsidRPr="00F34ED8">
        <w:rPr>
          <w:rFonts w:ascii="Times New Roman" w:hAnsi="Times New Roman"/>
          <w:lang w:val="fi-FI"/>
        </w:rPr>
        <w:t xml:space="preserve"> vuorokaudessa.</w:t>
      </w:r>
    </w:p>
    <w:p w14:paraId="64FA981F" w14:textId="77777777" w:rsidR="0008198A" w:rsidRPr="00F34ED8" w:rsidRDefault="0008198A">
      <w:pPr>
        <w:autoSpaceDE w:val="0"/>
        <w:autoSpaceDN w:val="0"/>
        <w:adjustRightInd w:val="0"/>
        <w:spacing w:after="0" w:line="240" w:lineRule="auto"/>
        <w:rPr>
          <w:rFonts w:ascii="Times New Roman" w:hAnsi="Times New Roman"/>
          <w:lang w:val="fi-FI"/>
        </w:rPr>
      </w:pPr>
    </w:p>
    <w:p w14:paraId="7CAAC0C3" w14:textId="77777777" w:rsidR="0008198A" w:rsidRPr="00F34ED8" w:rsidRDefault="0008198A"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myeloplastiseen oireyhtymään tai myeloproliferatiiviseen sairauteen (MDS/MPD):</w:t>
      </w:r>
    </w:p>
    <w:p w14:paraId="3DB2016F" w14:textId="77777777" w:rsidR="0008198A" w:rsidRPr="00F34ED8" w:rsidRDefault="0008198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 xml:space="preserve">Aliotusannos on 400 mg eli 8 kapselia </w:t>
      </w:r>
      <w:r w:rsidRPr="00F34ED8">
        <w:rPr>
          <w:rFonts w:ascii="Times New Roman" w:hAnsi="Times New Roman"/>
          <w:b/>
          <w:lang w:val="fi-FI"/>
        </w:rPr>
        <w:t>kerran</w:t>
      </w:r>
      <w:r w:rsidRPr="00F34ED8">
        <w:rPr>
          <w:rFonts w:ascii="Times New Roman" w:hAnsi="Times New Roman"/>
          <w:lang w:val="fi-FI"/>
        </w:rPr>
        <w:t xml:space="preserve"> vuorokaudessa.</w:t>
      </w:r>
    </w:p>
    <w:p w14:paraId="70EDDE41" w14:textId="77777777" w:rsidR="0008198A" w:rsidRPr="00F34ED8" w:rsidRDefault="0008198A">
      <w:pPr>
        <w:autoSpaceDE w:val="0"/>
        <w:autoSpaceDN w:val="0"/>
        <w:adjustRightInd w:val="0"/>
        <w:spacing w:after="0" w:line="240" w:lineRule="auto"/>
        <w:rPr>
          <w:rFonts w:ascii="Times New Roman" w:hAnsi="Times New Roman"/>
          <w:lang w:val="fi-FI"/>
        </w:rPr>
      </w:pPr>
    </w:p>
    <w:p w14:paraId="70746922" w14:textId="77777777" w:rsidR="0008198A" w:rsidRPr="00F34ED8" w:rsidRDefault="0008198A"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hypereosinofiiliseen oireyhtymään/krooniseen eosinofiiliseen leukemiaan (HES/CEL):</w:t>
      </w:r>
    </w:p>
    <w:p w14:paraId="3CF23191" w14:textId="77777777" w:rsidR="0008198A" w:rsidRPr="00F34ED8" w:rsidRDefault="0008198A" w:rsidP="00AF06C3">
      <w:pPr>
        <w:autoSpaceDE w:val="0"/>
        <w:autoSpaceDN w:val="0"/>
        <w:adjustRightInd w:val="0"/>
        <w:spacing w:after="0" w:line="240" w:lineRule="auto"/>
        <w:ind w:left="567" w:firstLine="3"/>
        <w:rPr>
          <w:rFonts w:ascii="Times New Roman" w:hAnsi="Times New Roman"/>
          <w:lang w:val="fi-FI"/>
        </w:rPr>
      </w:pPr>
      <w:r w:rsidRPr="00F34ED8">
        <w:rPr>
          <w:rFonts w:ascii="Times New Roman" w:hAnsi="Times New Roman"/>
          <w:lang w:val="fi-FI"/>
        </w:rPr>
        <w:t xml:space="preserve">Aloitusannos on 100 mg eli 2 kapselia </w:t>
      </w:r>
      <w:r w:rsidRPr="00F34ED8">
        <w:rPr>
          <w:rFonts w:ascii="Times New Roman" w:hAnsi="Times New Roman"/>
          <w:b/>
          <w:lang w:val="fi-FI"/>
        </w:rPr>
        <w:t xml:space="preserve">kerran </w:t>
      </w:r>
      <w:r w:rsidRPr="00F34ED8">
        <w:rPr>
          <w:rFonts w:ascii="Times New Roman" w:hAnsi="Times New Roman"/>
          <w:lang w:val="fi-FI"/>
        </w:rPr>
        <w:t xml:space="preserve">vuorokaudessa. Lääkärisi voi suurentaa annoksen hoitovasteen perusteella tasolle 400 mg eli 8 kapselia </w:t>
      </w:r>
      <w:r w:rsidRPr="00F34ED8">
        <w:rPr>
          <w:rFonts w:ascii="Times New Roman" w:hAnsi="Times New Roman"/>
          <w:b/>
          <w:lang w:val="fi-FI"/>
        </w:rPr>
        <w:t>kerran</w:t>
      </w:r>
      <w:r w:rsidRPr="00F34ED8">
        <w:rPr>
          <w:rFonts w:ascii="Times New Roman" w:hAnsi="Times New Roman"/>
          <w:lang w:val="fi-FI"/>
        </w:rPr>
        <w:t xml:space="preserve"> vuorokaudessa.</w:t>
      </w:r>
    </w:p>
    <w:p w14:paraId="32645707" w14:textId="77777777" w:rsidR="0008198A" w:rsidRPr="00F34ED8" w:rsidRDefault="0008198A" w:rsidP="0008198A">
      <w:pPr>
        <w:autoSpaceDE w:val="0"/>
        <w:autoSpaceDN w:val="0"/>
        <w:adjustRightInd w:val="0"/>
        <w:spacing w:after="0" w:line="240" w:lineRule="auto"/>
        <w:rPr>
          <w:rFonts w:ascii="Times New Roman" w:hAnsi="Times New Roman"/>
          <w:lang w:val="fi-FI"/>
        </w:rPr>
      </w:pPr>
    </w:p>
    <w:p w14:paraId="4E6B68BB" w14:textId="77777777" w:rsidR="0008198A" w:rsidRPr="00F34ED8" w:rsidRDefault="0008198A" w:rsidP="0008198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dermatofibrosarcoma protuberansiin (DFSP):</w:t>
      </w:r>
    </w:p>
    <w:p w14:paraId="099DA8D3" w14:textId="77777777" w:rsidR="0008198A" w:rsidRPr="00F34ED8" w:rsidRDefault="0008198A" w:rsidP="00386AE4">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Annos on 800 mg vuorokaudessa (16 kapselia) eli 8 kapselia aamulla ja 8 kapselia illalla.</w:t>
      </w:r>
    </w:p>
    <w:p w14:paraId="006266CC" w14:textId="77777777" w:rsidR="00AA5B99" w:rsidRPr="00F34ED8" w:rsidRDefault="00AA5B99">
      <w:pPr>
        <w:autoSpaceDE w:val="0"/>
        <w:autoSpaceDN w:val="0"/>
        <w:adjustRightInd w:val="0"/>
        <w:spacing w:after="0" w:line="240" w:lineRule="auto"/>
        <w:rPr>
          <w:rFonts w:ascii="Times New Roman" w:hAnsi="Times New Roman"/>
          <w:lang w:val="fi-FI"/>
        </w:rPr>
      </w:pPr>
    </w:p>
    <w:p w14:paraId="5A0E3FCE"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Käyttö lapsille ja nuorille</w:t>
      </w:r>
    </w:p>
    <w:p w14:paraId="6FB2954E" w14:textId="7B793CE5" w:rsidR="004673F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 kertoo sinulle kuinka monta kapselia Imatinib Actavis</w:t>
      </w:r>
      <w:r w:rsidR="00D965CB">
        <w:rPr>
          <w:rFonts w:ascii="Times New Roman" w:hAnsi="Times New Roman"/>
          <w:lang w:val="fi-FI"/>
        </w:rPr>
        <w:t xml:space="preserve"> </w:t>
      </w:r>
      <w:r w:rsidR="00D965CB">
        <w:rPr>
          <w:rFonts w:ascii="Times New Roman" w:hAnsi="Times New Roman"/>
          <w:lang w:val="fi-FI"/>
        </w:rPr>
        <w:noBreakHyphen/>
        <w:t>valmistet</w:t>
      </w:r>
      <w:r w:rsidRPr="00F34ED8">
        <w:rPr>
          <w:rFonts w:ascii="Times New Roman" w:hAnsi="Times New Roman"/>
          <w:lang w:val="fi-FI"/>
        </w:rPr>
        <w:t xml:space="preserve">ta lapsellesi tulee antaa. Imatinib Actavis -annos määräytyy lapsen yleistilan, painon ja pituuden mukaan. </w:t>
      </w:r>
    </w:p>
    <w:p w14:paraId="3116C6E6" w14:textId="77777777" w:rsidR="004673F9" w:rsidRPr="00F34ED8" w:rsidRDefault="004673F9">
      <w:pPr>
        <w:autoSpaceDE w:val="0"/>
        <w:autoSpaceDN w:val="0"/>
        <w:adjustRightInd w:val="0"/>
        <w:spacing w:after="0" w:line="240" w:lineRule="auto"/>
        <w:rPr>
          <w:rFonts w:ascii="Times New Roman" w:hAnsi="Times New Roman"/>
          <w:lang w:val="fi-FI"/>
        </w:rPr>
      </w:pPr>
    </w:p>
    <w:p w14:paraId="51D93F3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Lapselle annettava päivittäinen kokonaisannos ei saa olla </w:t>
      </w:r>
      <w:r w:rsidR="009739C1" w:rsidRPr="00F34ED8">
        <w:rPr>
          <w:rFonts w:ascii="Times New Roman" w:hAnsi="Times New Roman"/>
          <w:lang w:val="fi-FI"/>
        </w:rPr>
        <w:t xml:space="preserve">kroonisen myelooisen leukemian hoidossa </w:t>
      </w:r>
      <w:r w:rsidRPr="00F34ED8">
        <w:rPr>
          <w:rFonts w:ascii="Times New Roman" w:hAnsi="Times New Roman"/>
          <w:lang w:val="fi-FI"/>
        </w:rPr>
        <w:t>suurempi kuin 800 mg</w:t>
      </w:r>
      <w:r w:rsidR="009B56FB" w:rsidRPr="00F34ED8">
        <w:rPr>
          <w:rFonts w:ascii="Times New Roman" w:hAnsi="Times New Roman"/>
          <w:lang w:val="fi-FI"/>
        </w:rPr>
        <w:t xml:space="preserve"> </w:t>
      </w:r>
      <w:r w:rsidR="009B56FB" w:rsidRPr="00F34ED8">
        <w:rPr>
          <w:rFonts w:ascii="Times New Roman" w:hAnsi="Times New Roman"/>
          <w:color w:val="000000"/>
          <w:lang w:val="fi-FI"/>
        </w:rPr>
        <w:t>eikä Ph-positiivisen akuutin lymfaattisen leukemian hoidossa suurempi kuin 600 mg</w:t>
      </w:r>
      <w:r w:rsidRPr="00F34ED8">
        <w:rPr>
          <w:rFonts w:ascii="Times New Roman" w:hAnsi="Times New Roman"/>
          <w:lang w:val="fi-FI"/>
        </w:rPr>
        <w:t>. Lääke voidaan antaa lapsellesi joko kerran päivässä tai vaihtoehtoisesti päiväannos voidaan jakaa kahteen annostelukertaan (puolet aamulla ja puolet illalla).</w:t>
      </w:r>
    </w:p>
    <w:p w14:paraId="165C17A0" w14:textId="77777777" w:rsidR="00AA5B99" w:rsidRPr="00F34ED8" w:rsidRDefault="00AA5B99">
      <w:pPr>
        <w:autoSpaceDE w:val="0"/>
        <w:autoSpaceDN w:val="0"/>
        <w:adjustRightInd w:val="0"/>
        <w:spacing w:after="0" w:line="240" w:lineRule="auto"/>
        <w:rPr>
          <w:rFonts w:ascii="Times New Roman" w:hAnsi="Times New Roman"/>
          <w:lang w:val="fi-FI"/>
        </w:rPr>
      </w:pPr>
    </w:p>
    <w:p w14:paraId="66031064" w14:textId="3B806AE6"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Milloin ja miten Imatinib Actavis</w:t>
      </w:r>
      <w:r w:rsidR="00D965CB">
        <w:rPr>
          <w:rFonts w:ascii="Times New Roman" w:hAnsi="Times New Roman"/>
          <w:b/>
          <w:bCs/>
          <w:lang w:val="fi-FI"/>
        </w:rPr>
        <w:t xml:space="preserve"> </w:t>
      </w:r>
      <w:r w:rsidR="00D965CB">
        <w:rPr>
          <w:rFonts w:ascii="Times New Roman" w:hAnsi="Times New Roman"/>
          <w:b/>
          <w:bCs/>
          <w:lang w:val="fi-FI"/>
        </w:rPr>
        <w:noBreakHyphen/>
        <w:t>valmistet</w:t>
      </w:r>
      <w:r w:rsidRPr="00F34ED8">
        <w:rPr>
          <w:rFonts w:ascii="Times New Roman" w:hAnsi="Times New Roman"/>
          <w:b/>
          <w:bCs/>
          <w:lang w:val="fi-FI"/>
        </w:rPr>
        <w:t>ta käytetään</w:t>
      </w:r>
    </w:p>
    <w:p w14:paraId="1E98C02B" w14:textId="26D6A91D"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bCs/>
          <w:lang w:val="fi-FI"/>
        </w:rPr>
        <w:t xml:space="preserve">Ota Imatinib Actavis ruokailun yhteydessä. </w:t>
      </w:r>
      <w:r w:rsidRPr="00F34ED8">
        <w:rPr>
          <w:rFonts w:ascii="Times New Roman" w:hAnsi="Times New Roman"/>
          <w:lang w:val="fi-FI"/>
        </w:rPr>
        <w:t xml:space="preserve">Tämä auttaa sinua välttymään vatsaongelmilta Imatinib </w:t>
      </w:r>
      <w:r w:rsidR="000D5F35" w:rsidRPr="00F34ED8">
        <w:rPr>
          <w:rFonts w:ascii="Times New Roman" w:hAnsi="Times New Roman"/>
          <w:lang w:val="fi-FI"/>
        </w:rPr>
        <w:t>Actavi</w:t>
      </w:r>
      <w:r w:rsidR="000D5F35">
        <w:rPr>
          <w:rFonts w:ascii="Times New Roman" w:hAnsi="Times New Roman"/>
          <w:lang w:val="fi-FI"/>
        </w:rPr>
        <w:t xml:space="preserve">s </w:t>
      </w:r>
      <w:r w:rsidR="000D5F35">
        <w:rPr>
          <w:rFonts w:ascii="Times New Roman" w:hAnsi="Times New Roman"/>
          <w:lang w:val="fi-FI"/>
        </w:rPr>
        <w:noBreakHyphen/>
        <w:t>valmisteen</w:t>
      </w:r>
      <w:r w:rsidR="000D5F35" w:rsidRPr="00F34ED8">
        <w:rPr>
          <w:rFonts w:ascii="Times New Roman" w:hAnsi="Times New Roman"/>
          <w:lang w:val="fi-FI"/>
        </w:rPr>
        <w:t xml:space="preserve"> </w:t>
      </w:r>
      <w:r w:rsidRPr="00F34ED8">
        <w:rPr>
          <w:rFonts w:ascii="Times New Roman" w:hAnsi="Times New Roman"/>
          <w:lang w:val="fi-FI"/>
        </w:rPr>
        <w:t>käytön aikana.</w:t>
      </w:r>
    </w:p>
    <w:p w14:paraId="6511046A" w14:textId="77777777" w:rsidR="00AA5B99" w:rsidRPr="00F34ED8" w:rsidRDefault="00CA69C3">
      <w:pPr>
        <w:pStyle w:val="Default"/>
        <w:spacing w:after="28"/>
        <w:ind w:left="567" w:hanging="567"/>
        <w:rPr>
          <w:sz w:val="22"/>
          <w:szCs w:val="22"/>
          <w:lang w:val="fi-FI"/>
        </w:rPr>
      </w:pPr>
      <w:r w:rsidRPr="00F34ED8">
        <w:rPr>
          <w:sz w:val="22"/>
          <w:szCs w:val="22"/>
          <w:lang w:val="fi-FI"/>
        </w:rPr>
        <w:t xml:space="preserve">- </w:t>
      </w:r>
      <w:r w:rsidRPr="00F34ED8">
        <w:rPr>
          <w:sz w:val="22"/>
          <w:szCs w:val="22"/>
          <w:lang w:val="fi-FI"/>
        </w:rPr>
        <w:tab/>
      </w:r>
      <w:r w:rsidRPr="00F34ED8">
        <w:rPr>
          <w:b/>
          <w:bCs/>
          <w:sz w:val="22"/>
          <w:szCs w:val="22"/>
          <w:lang w:val="fi-FI"/>
        </w:rPr>
        <w:t xml:space="preserve">Niele kapselit kokonaisina suuren vesilasillisen kera. </w:t>
      </w:r>
      <w:r w:rsidRPr="00F34ED8">
        <w:rPr>
          <w:sz w:val="22"/>
          <w:szCs w:val="22"/>
          <w:lang w:val="fi-FI"/>
        </w:rPr>
        <w:t xml:space="preserve">Älä avaa tai murskaa kapseleita, ellei sinulla ole nielemisvaikeuksia (esim. lapset). </w:t>
      </w:r>
    </w:p>
    <w:p w14:paraId="58E34BB2" w14:textId="77777777" w:rsidR="00AA5B99" w:rsidRPr="00F34ED8" w:rsidRDefault="00CA69C3">
      <w:pPr>
        <w:pStyle w:val="Default"/>
        <w:spacing w:after="28"/>
        <w:ind w:left="567" w:hanging="567"/>
        <w:rPr>
          <w:sz w:val="22"/>
          <w:szCs w:val="22"/>
          <w:lang w:val="fi-FI"/>
        </w:rPr>
      </w:pPr>
      <w:r w:rsidRPr="00F34ED8">
        <w:rPr>
          <w:sz w:val="22"/>
          <w:szCs w:val="22"/>
          <w:lang w:val="fi-FI"/>
        </w:rPr>
        <w:t xml:space="preserve">- </w:t>
      </w:r>
      <w:r w:rsidRPr="00F34ED8">
        <w:rPr>
          <w:sz w:val="22"/>
          <w:szCs w:val="22"/>
          <w:lang w:val="fi-FI"/>
        </w:rPr>
        <w:tab/>
        <w:t xml:space="preserve">Jos et pysty nielemään kapseleita, voit avata ne ja sekoittaa jauheen lasilliseen vettä tai omenamehua. </w:t>
      </w:r>
    </w:p>
    <w:p w14:paraId="22DBC8CD" w14:textId="77777777" w:rsidR="00AA5B99" w:rsidRPr="00F34ED8" w:rsidRDefault="00CA69C3">
      <w:pPr>
        <w:pStyle w:val="Default"/>
        <w:ind w:left="567" w:hanging="567"/>
        <w:rPr>
          <w:sz w:val="22"/>
          <w:szCs w:val="22"/>
          <w:lang w:val="fi-FI"/>
        </w:rPr>
      </w:pPr>
      <w:r w:rsidRPr="00F34ED8">
        <w:rPr>
          <w:sz w:val="22"/>
          <w:szCs w:val="22"/>
          <w:lang w:val="fi-FI"/>
        </w:rPr>
        <w:t xml:space="preserve">- </w:t>
      </w:r>
      <w:r w:rsidRPr="00F34ED8">
        <w:rPr>
          <w:sz w:val="22"/>
          <w:szCs w:val="22"/>
          <w:lang w:val="fi-FI"/>
        </w:rPr>
        <w:tab/>
        <w:t xml:space="preserve">Jos olet raskaana tai suunnittelet raskautta ja aiot avata kapselin, sinun tulee käsitellä kapselin sisältöä varoen välttääksesi sen joutumista iholle, silmiin tai hengitysteihin. Sinun tulee pestä kätesi välittömästi kapseleiden avaamisen jälkeen. </w:t>
      </w:r>
    </w:p>
    <w:p w14:paraId="64B331D8" w14:textId="77777777" w:rsidR="00AA5B99" w:rsidRPr="00F34ED8" w:rsidRDefault="00AA5B99">
      <w:pPr>
        <w:pStyle w:val="KeinLeerraum"/>
        <w:rPr>
          <w:rFonts w:ascii="Times New Roman" w:hAnsi="Times New Roman"/>
          <w:highlight w:val="lightGray"/>
          <w:lang w:val="fi-FI"/>
        </w:rPr>
      </w:pPr>
    </w:p>
    <w:p w14:paraId="498C0F59" w14:textId="2AAB6762"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Kuinka pitkään Imatinib Actavis</w:t>
      </w:r>
      <w:r w:rsidR="000D5F35">
        <w:rPr>
          <w:rFonts w:ascii="Times New Roman" w:hAnsi="Times New Roman"/>
          <w:b/>
          <w:bCs/>
          <w:lang w:val="fi-FI"/>
        </w:rPr>
        <w:t xml:space="preserve"> </w:t>
      </w:r>
      <w:r w:rsidR="000D5F35">
        <w:rPr>
          <w:rFonts w:ascii="Times New Roman" w:hAnsi="Times New Roman"/>
          <w:b/>
          <w:bCs/>
          <w:lang w:val="fi-FI"/>
        </w:rPr>
        <w:noBreakHyphen/>
        <w:t>valmistet</w:t>
      </w:r>
      <w:r w:rsidRPr="00F34ED8">
        <w:rPr>
          <w:rFonts w:ascii="Times New Roman" w:hAnsi="Times New Roman"/>
          <w:b/>
          <w:bCs/>
          <w:lang w:val="fi-FI"/>
        </w:rPr>
        <w:t>ta käytetään</w:t>
      </w:r>
    </w:p>
    <w:p w14:paraId="1D35A80B" w14:textId="14227E80"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Jatka Imatinib </w:t>
      </w:r>
      <w:r w:rsidR="000D5F35" w:rsidRPr="00F34ED8">
        <w:rPr>
          <w:rFonts w:ascii="Times New Roman" w:hAnsi="Times New Roman"/>
          <w:lang w:val="fi-FI"/>
        </w:rPr>
        <w:t>Actavi</w:t>
      </w:r>
      <w:r w:rsidR="000D5F35">
        <w:rPr>
          <w:rFonts w:ascii="Times New Roman" w:hAnsi="Times New Roman"/>
          <w:lang w:val="fi-FI"/>
        </w:rPr>
        <w:t xml:space="preserve">s </w:t>
      </w:r>
      <w:r w:rsidR="000D5F35">
        <w:rPr>
          <w:rFonts w:ascii="Times New Roman" w:hAnsi="Times New Roman"/>
          <w:lang w:val="fi-FI"/>
        </w:rPr>
        <w:noBreakHyphen/>
        <w:t>valmisteen</w:t>
      </w:r>
      <w:r w:rsidR="000D5F35" w:rsidRPr="00F34ED8">
        <w:rPr>
          <w:rFonts w:ascii="Times New Roman" w:hAnsi="Times New Roman"/>
          <w:lang w:val="fi-FI"/>
        </w:rPr>
        <w:t xml:space="preserve"> </w:t>
      </w:r>
      <w:r w:rsidRPr="00F34ED8">
        <w:rPr>
          <w:rFonts w:ascii="Times New Roman" w:hAnsi="Times New Roman"/>
          <w:lang w:val="fi-FI"/>
        </w:rPr>
        <w:t>käyttöä joka päivä niin pitkään kuin lääkärisi määrää.</w:t>
      </w:r>
    </w:p>
    <w:p w14:paraId="2E7C7840" w14:textId="77777777" w:rsidR="00AA5B99" w:rsidRPr="00F34ED8" w:rsidRDefault="00AA5B99">
      <w:pPr>
        <w:autoSpaceDE w:val="0"/>
        <w:autoSpaceDN w:val="0"/>
        <w:adjustRightInd w:val="0"/>
        <w:spacing w:after="0" w:line="240" w:lineRule="auto"/>
        <w:rPr>
          <w:rFonts w:ascii="Times New Roman" w:hAnsi="Times New Roman"/>
          <w:lang w:val="fi-FI"/>
        </w:rPr>
      </w:pPr>
    </w:p>
    <w:p w14:paraId="781E0950" w14:textId="7397EE21"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Jos otat enemmän Imatinib Actavis</w:t>
      </w:r>
      <w:r w:rsidR="000D5F35">
        <w:rPr>
          <w:rFonts w:ascii="Times New Roman" w:hAnsi="Times New Roman"/>
          <w:b/>
          <w:bCs/>
          <w:lang w:val="fi-FI"/>
        </w:rPr>
        <w:t xml:space="preserve"> </w:t>
      </w:r>
      <w:r w:rsidR="000D5F35">
        <w:rPr>
          <w:rFonts w:ascii="Times New Roman" w:hAnsi="Times New Roman"/>
          <w:b/>
          <w:bCs/>
          <w:lang w:val="fi-FI"/>
        </w:rPr>
        <w:noBreakHyphen/>
        <w:t>valmistet</w:t>
      </w:r>
      <w:r w:rsidRPr="00F34ED8">
        <w:rPr>
          <w:rFonts w:ascii="Times New Roman" w:hAnsi="Times New Roman"/>
          <w:b/>
          <w:bCs/>
          <w:lang w:val="fi-FI"/>
        </w:rPr>
        <w:t>ta kuin sinun pitäisi</w:t>
      </w:r>
    </w:p>
    <w:p w14:paraId="335828A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Ota </w:t>
      </w:r>
      <w:r w:rsidRPr="00F34ED8">
        <w:rPr>
          <w:rFonts w:ascii="Times New Roman" w:hAnsi="Times New Roman"/>
          <w:b/>
          <w:bCs/>
          <w:lang w:val="fi-FI"/>
        </w:rPr>
        <w:t>heti</w:t>
      </w:r>
      <w:r w:rsidRPr="00F34ED8">
        <w:rPr>
          <w:rFonts w:ascii="Times New Roman" w:hAnsi="Times New Roman"/>
          <w:lang w:val="fi-FI"/>
        </w:rPr>
        <w:t xml:space="preserve"> yhteys lääkäriisi, jos olet vahingossa ottanut liian monta kapselia. Saatat tarvita lääkärin hoitoa. Ota lääkepakkaus mukaasi lääkäriin.</w:t>
      </w:r>
    </w:p>
    <w:p w14:paraId="581BE8AE" w14:textId="77777777" w:rsidR="00AA5B99" w:rsidRPr="00F34ED8" w:rsidRDefault="00AA5B99">
      <w:pPr>
        <w:autoSpaceDE w:val="0"/>
        <w:autoSpaceDN w:val="0"/>
        <w:adjustRightInd w:val="0"/>
        <w:spacing w:after="0" w:line="240" w:lineRule="auto"/>
        <w:rPr>
          <w:rFonts w:ascii="Times New Roman" w:hAnsi="Times New Roman"/>
          <w:lang w:val="fi-FI"/>
        </w:rPr>
      </w:pPr>
    </w:p>
    <w:p w14:paraId="41BA3187" w14:textId="4706E9CF"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Jos unohdat ottaa Imatinib Actavis</w:t>
      </w:r>
      <w:r w:rsidR="000D5F35">
        <w:rPr>
          <w:rFonts w:ascii="Times New Roman" w:hAnsi="Times New Roman"/>
          <w:b/>
          <w:bCs/>
          <w:lang w:val="fi-FI"/>
        </w:rPr>
        <w:t xml:space="preserve"> </w:t>
      </w:r>
      <w:r w:rsidR="000D5F35">
        <w:rPr>
          <w:rFonts w:ascii="Times New Roman" w:hAnsi="Times New Roman"/>
          <w:b/>
          <w:bCs/>
          <w:lang w:val="fi-FI"/>
        </w:rPr>
        <w:noBreakHyphen/>
        <w:t>valmistet</w:t>
      </w:r>
      <w:r w:rsidRPr="00F34ED8">
        <w:rPr>
          <w:rFonts w:ascii="Times New Roman" w:hAnsi="Times New Roman"/>
          <w:b/>
          <w:bCs/>
          <w:lang w:val="fi-FI"/>
        </w:rPr>
        <w:t>ta</w:t>
      </w:r>
    </w:p>
    <w:p w14:paraId="1F0AEB7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unohdat ottaa yhden annoksen, ota se heti kun muistat. Jos on kuitenkin jo melkein aika ottaa seuraava annos, jätä unohtunut annos väliin.</w:t>
      </w:r>
    </w:p>
    <w:p w14:paraId="00F85C39"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Jatka sitten normaalin aikataulun mukaisesti.</w:t>
      </w:r>
    </w:p>
    <w:p w14:paraId="52F6B353"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Älä ota kaksinkertaista annosta korvataksesi unohtamasi kerta-annoksen.</w:t>
      </w:r>
    </w:p>
    <w:p w14:paraId="5D4A4EF8" w14:textId="77777777" w:rsidR="00AA5B99" w:rsidRPr="00F34ED8" w:rsidRDefault="00AA5B99">
      <w:pPr>
        <w:autoSpaceDE w:val="0"/>
        <w:autoSpaceDN w:val="0"/>
        <w:adjustRightInd w:val="0"/>
        <w:spacing w:after="0" w:line="240" w:lineRule="auto"/>
        <w:ind w:left="567" w:hanging="567"/>
        <w:rPr>
          <w:rFonts w:ascii="Times New Roman" w:hAnsi="Times New Roman"/>
          <w:lang w:val="fi-FI"/>
        </w:rPr>
      </w:pPr>
    </w:p>
    <w:p w14:paraId="06C460E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sinulla on kysymyksiä tämän lääkkeen käytöstä, käänny lääkärin, apteekkihenkilökunnan tai sairaanhoitajan puoleen.</w:t>
      </w:r>
    </w:p>
    <w:p w14:paraId="36C64B78" w14:textId="77777777" w:rsidR="00AA5B99" w:rsidRPr="00F34ED8" w:rsidRDefault="00AA5B99">
      <w:pPr>
        <w:autoSpaceDE w:val="0"/>
        <w:autoSpaceDN w:val="0"/>
        <w:adjustRightInd w:val="0"/>
        <w:spacing w:after="0" w:line="240" w:lineRule="auto"/>
        <w:rPr>
          <w:rFonts w:ascii="Times New Roman" w:hAnsi="Times New Roman"/>
          <w:lang w:val="fi-FI"/>
        </w:rPr>
      </w:pPr>
    </w:p>
    <w:p w14:paraId="704A145B" w14:textId="77777777" w:rsidR="00AA5B99" w:rsidRPr="00F34ED8" w:rsidRDefault="00AA5B99">
      <w:pPr>
        <w:autoSpaceDE w:val="0"/>
        <w:autoSpaceDN w:val="0"/>
        <w:adjustRightInd w:val="0"/>
        <w:spacing w:after="0" w:line="240" w:lineRule="auto"/>
        <w:rPr>
          <w:rFonts w:ascii="Times New Roman" w:hAnsi="Times New Roman"/>
          <w:lang w:val="fi-FI"/>
        </w:rPr>
      </w:pPr>
    </w:p>
    <w:p w14:paraId="64FBD820"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w:t>
      </w:r>
      <w:r w:rsidRPr="00F34ED8">
        <w:rPr>
          <w:rFonts w:ascii="Times New Roman" w:hAnsi="Times New Roman"/>
          <w:b/>
          <w:bCs/>
          <w:lang w:val="fi-FI"/>
        </w:rPr>
        <w:tab/>
        <w:t>Mahdolliset haittavaikutukset</w:t>
      </w:r>
    </w:p>
    <w:p w14:paraId="2C9F2136" w14:textId="77777777" w:rsidR="00AA5B99" w:rsidRPr="00F34ED8" w:rsidRDefault="00AA5B99">
      <w:pPr>
        <w:autoSpaceDE w:val="0"/>
        <w:autoSpaceDN w:val="0"/>
        <w:adjustRightInd w:val="0"/>
        <w:spacing w:after="0" w:line="240" w:lineRule="auto"/>
        <w:rPr>
          <w:rFonts w:ascii="Times New Roman" w:hAnsi="Times New Roman"/>
          <w:lang w:val="fi-FI"/>
        </w:rPr>
      </w:pPr>
    </w:p>
    <w:p w14:paraId="6FC9E96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Kuten kaikki lääkkeet, tämäkin lääke voi aiheuttaa haittavaikutuksia. Kaikki eivät kuitenkaan niitä saa. Ne ovat tavallisesti lieviä tai kohtalaisia.</w:t>
      </w:r>
    </w:p>
    <w:p w14:paraId="300D38D8" w14:textId="77777777" w:rsidR="00AA5B99" w:rsidRPr="00F34ED8" w:rsidRDefault="00AA5B99">
      <w:pPr>
        <w:autoSpaceDE w:val="0"/>
        <w:autoSpaceDN w:val="0"/>
        <w:adjustRightInd w:val="0"/>
        <w:spacing w:after="0" w:line="240" w:lineRule="auto"/>
        <w:rPr>
          <w:rFonts w:ascii="Times New Roman" w:hAnsi="Times New Roman"/>
          <w:lang w:val="fi-FI"/>
        </w:rPr>
      </w:pPr>
    </w:p>
    <w:p w14:paraId="064A7124"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Osa haittavaikutuksista voi olla vakavia. Jos saat jonkin seuraavista haittavaikutuksista, kerro heti asiasta lääkärillesi:</w:t>
      </w:r>
    </w:p>
    <w:p w14:paraId="70E32E2B" w14:textId="77777777" w:rsidR="00AA5B99" w:rsidRPr="00F34ED8" w:rsidRDefault="00AA5B99">
      <w:pPr>
        <w:autoSpaceDE w:val="0"/>
        <w:autoSpaceDN w:val="0"/>
        <w:adjustRightInd w:val="0"/>
        <w:spacing w:after="0" w:line="240" w:lineRule="auto"/>
        <w:rPr>
          <w:rFonts w:ascii="Times New Roman" w:hAnsi="Times New Roman"/>
          <w:lang w:val="fi-FI"/>
        </w:rPr>
      </w:pPr>
    </w:p>
    <w:p w14:paraId="566F1B62"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Hyvin yleiset </w:t>
      </w:r>
      <w:r w:rsidR="00B75F48" w:rsidRPr="00F34ED8">
        <w:rPr>
          <w:rFonts w:ascii="Times New Roman" w:hAnsi="Times New Roman"/>
          <w:b/>
          <w:bCs/>
          <w:lang w:val="fi-FI"/>
        </w:rPr>
        <w:t>(</w:t>
      </w:r>
      <w:r w:rsidR="00B75F48" w:rsidRPr="00F34ED8">
        <w:rPr>
          <w:rFonts w:ascii="Times New Roman" w:hAnsi="Times New Roman"/>
          <w:lang w:val="fi-FI"/>
        </w:rPr>
        <w:t xml:space="preserve">voi esiintyä useammalla kuin yhdellä kymmenestä käyttäjästä) </w:t>
      </w:r>
      <w:r w:rsidRPr="00F34ED8">
        <w:rPr>
          <w:rFonts w:ascii="Times New Roman" w:hAnsi="Times New Roman"/>
          <w:b/>
          <w:bCs/>
          <w:lang w:val="fi-FI"/>
        </w:rPr>
        <w:t xml:space="preserve">tai yleiset </w:t>
      </w:r>
      <w:r w:rsidR="00E7089D" w:rsidRPr="00F34ED8">
        <w:rPr>
          <w:rFonts w:ascii="Times New Roman" w:hAnsi="Times New Roman"/>
          <w:bCs/>
          <w:lang w:val="fi-FI"/>
        </w:rPr>
        <w:t xml:space="preserve">(voi esiintyä </w:t>
      </w:r>
      <w:r w:rsidR="00E7089D" w:rsidRPr="00F34ED8">
        <w:rPr>
          <w:rFonts w:ascii="Times New Roman" w:hAnsi="Times New Roman"/>
          <w:lang w:val="fi-FI"/>
        </w:rPr>
        <w:t>enintään 1 käyttäjällä 10:stä)</w:t>
      </w:r>
      <w:r w:rsidRPr="00F34ED8">
        <w:rPr>
          <w:rFonts w:ascii="Times New Roman" w:hAnsi="Times New Roman"/>
          <w:b/>
          <w:bCs/>
          <w:lang w:val="fi-FI"/>
        </w:rPr>
        <w:t>:</w:t>
      </w:r>
    </w:p>
    <w:p w14:paraId="7F7A70DD"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Nopea painon nousu. Imatinib Actavis voi aiheuttaa nesteen kertymistä elimistöön (vaikeaa turvotusta).</w:t>
      </w:r>
    </w:p>
    <w:p w14:paraId="1748CE9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Infektion oireet, kuten kuume, pahat vilunväristykset, kurkkukipu tai suun haavaumat. Imatinib Actavis voi vähentää veren valkosolujen määrää, joten voit saada infektioita herkemmin.</w:t>
      </w:r>
    </w:p>
    <w:p w14:paraId="5F2942F3"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Yllättävä verenvuoto tai mustelmat (jotka eivät johdu loukkaantumisesta).</w:t>
      </w:r>
    </w:p>
    <w:p w14:paraId="4CFA5FE9" w14:textId="77777777" w:rsidR="00AA5B99" w:rsidRPr="00F34ED8" w:rsidRDefault="00AA5B99">
      <w:pPr>
        <w:autoSpaceDE w:val="0"/>
        <w:autoSpaceDN w:val="0"/>
        <w:adjustRightInd w:val="0"/>
        <w:spacing w:after="0" w:line="240" w:lineRule="auto"/>
        <w:rPr>
          <w:rFonts w:ascii="Times New Roman" w:hAnsi="Times New Roman"/>
          <w:lang w:val="fi-FI"/>
        </w:rPr>
      </w:pPr>
    </w:p>
    <w:p w14:paraId="3C3E3C3F"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Melko harvinaiset </w:t>
      </w:r>
      <w:r w:rsidRPr="00F34ED8">
        <w:rPr>
          <w:rFonts w:ascii="Times New Roman" w:hAnsi="Times New Roman"/>
          <w:lang w:val="fi-FI"/>
        </w:rPr>
        <w:t>(voi esiintyä enintään yhdellä 100 käyttäjästä)</w:t>
      </w:r>
      <w:r w:rsidR="009B56FB" w:rsidRPr="00F34ED8">
        <w:rPr>
          <w:rFonts w:ascii="Times New Roman" w:hAnsi="Times New Roman"/>
          <w:lang w:val="fi-FI"/>
        </w:rPr>
        <w:t xml:space="preserve"> </w:t>
      </w:r>
      <w:r w:rsidRPr="00F34ED8">
        <w:rPr>
          <w:rFonts w:ascii="Times New Roman" w:hAnsi="Times New Roman"/>
          <w:b/>
          <w:bCs/>
          <w:lang w:val="fi-FI"/>
        </w:rPr>
        <w:t xml:space="preserve">tai harvinaiset </w:t>
      </w:r>
      <w:r w:rsidRPr="00F34ED8">
        <w:rPr>
          <w:rFonts w:ascii="Times New Roman" w:hAnsi="Times New Roman"/>
          <w:lang w:val="fi-FI"/>
        </w:rPr>
        <w:t>(voi esiintyä enintään yhdellä 1 000 käyttäjästä)</w:t>
      </w:r>
      <w:r w:rsidRPr="00F34ED8">
        <w:rPr>
          <w:rFonts w:ascii="Times New Roman" w:hAnsi="Times New Roman"/>
          <w:b/>
          <w:bCs/>
          <w:lang w:val="fi-FI"/>
        </w:rPr>
        <w:t>:</w:t>
      </w:r>
    </w:p>
    <w:p w14:paraId="3A9A051E"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Rintakipu, sydämen rytmihäiriöt (merkkejä sydänongelmista).</w:t>
      </w:r>
    </w:p>
    <w:p w14:paraId="41C32DA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Yskä, hengitysvaikeudet tai kipu hengittämisen yhteydessä (merkkejä keuhko-ongelmista).</w:t>
      </w:r>
    </w:p>
    <w:p w14:paraId="77BA829B"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Pyörrytyksen tunne, huimaus tai pyörtyminen (alhaisen verenpaineen merkkejä).</w:t>
      </w:r>
    </w:p>
    <w:p w14:paraId="49315D95"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Huonovointisuus (pahoinvointi), johon liittyy ruokahaluttomuus, virtsan </w:t>
      </w:r>
      <w:r w:rsidR="0008198A" w:rsidRPr="00F34ED8">
        <w:rPr>
          <w:rFonts w:ascii="Times New Roman" w:hAnsi="Times New Roman"/>
          <w:lang w:val="fi-FI"/>
        </w:rPr>
        <w:t>tummuus</w:t>
      </w:r>
      <w:r w:rsidRPr="00F34ED8">
        <w:rPr>
          <w:rFonts w:ascii="Times New Roman" w:hAnsi="Times New Roman"/>
          <w:lang w:val="fi-FI"/>
        </w:rPr>
        <w:t xml:space="preserve"> tai ihon tai silmien keltaisuus (merkkejä maksaongelmista).</w:t>
      </w:r>
    </w:p>
    <w:p w14:paraId="05DFFEE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Ihottuma, ihon punoitus, johon liittyy rakkuloita huulilla, silmien alueella, iholla tai suussa, ihon kuoriutuminen, kuume, kohollaan olevat punaiset tai sinipunaiset läiskät iholla, kutina, polte, rakkulainen ihottuma (merkkejä iho-ongelmista).</w:t>
      </w:r>
    </w:p>
    <w:p w14:paraId="7D430C0E"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Vaikea vatsakipu, verta oksennuksessa, ulosteessa tai virtsassa tai mustat ulosteet (ruoansulatuskanavan häiriöiden merkkejä).</w:t>
      </w:r>
    </w:p>
    <w:p w14:paraId="1032660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Huomattavasti vähentynyt virtsaneritys, janon tunne (merkkejä munuaisongelmista).</w:t>
      </w:r>
    </w:p>
    <w:p w14:paraId="7880040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johon liittyy ripulia ja oksentelua, vatsakipu tai kuume (suolisto-ongelmien merkkejä).</w:t>
      </w:r>
    </w:p>
    <w:p w14:paraId="6226C426"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Vaikea päänsärky, raajojen tai kasvojen heikkous tai halvaantuminen, puhumisvaikeudet, äkillinen tajunnan menetys (hermostohäiriöiden</w:t>
      </w:r>
      <w:r w:rsidR="0008198A" w:rsidRPr="00F34ED8">
        <w:rPr>
          <w:rFonts w:ascii="Times New Roman" w:hAnsi="Times New Roman"/>
          <w:lang w:val="fi-FI"/>
        </w:rPr>
        <w:t>, kuten kallonsisäisen/aivojen verenvuodon tai turvotuksen</w:t>
      </w:r>
      <w:r w:rsidRPr="00F34ED8">
        <w:rPr>
          <w:rFonts w:ascii="Times New Roman" w:hAnsi="Times New Roman"/>
          <w:lang w:val="fi-FI"/>
        </w:rPr>
        <w:t xml:space="preserve"> merkkejä).</w:t>
      </w:r>
    </w:p>
    <w:p w14:paraId="043FD6B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Kalpeus, väsymyksen tunne ja hengästyminen ja tummavirtsaisuus (alhaisen veren punasolumäärän merkkejä).</w:t>
      </w:r>
    </w:p>
    <w:p w14:paraId="201D46C8"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Silmäkipu tai näön huonontuminen</w:t>
      </w:r>
      <w:r w:rsidR="00E05445" w:rsidRPr="00F34ED8">
        <w:rPr>
          <w:rFonts w:ascii="Times New Roman" w:hAnsi="Times New Roman"/>
          <w:lang w:val="fi-FI"/>
        </w:rPr>
        <w:t>, silmien verenvuoto</w:t>
      </w:r>
      <w:r w:rsidRPr="00F34ED8">
        <w:rPr>
          <w:rFonts w:ascii="Times New Roman" w:hAnsi="Times New Roman"/>
          <w:lang w:val="fi-FI"/>
        </w:rPr>
        <w:t>.</w:t>
      </w:r>
    </w:p>
    <w:p w14:paraId="1E313CC0"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Kipu lantiolla tai kävelyvaikeudet.</w:t>
      </w:r>
    </w:p>
    <w:p w14:paraId="61F46046"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Sormien ja varpaiden kylmyys tai tunnottomuus (Raynaudin oireyhtymän merkkejä).</w:t>
      </w:r>
    </w:p>
    <w:p w14:paraId="771E450D"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Äkillinen ihon turvotus ja punoitus (selluliitiksi kutsutun ihotulehduksen merkkejä).</w:t>
      </w:r>
    </w:p>
    <w:p w14:paraId="5F4C0BF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Kuulon heikkeneminen.</w:t>
      </w:r>
    </w:p>
    <w:p w14:paraId="0372FF16"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Lihasheikkous ja lihaskrampit, joihin liittyy sydämen epäsäännöllinen rytmi (merkki veressäsi olevan kaliumin määrän muutoksesta).</w:t>
      </w:r>
    </w:p>
    <w:p w14:paraId="6DB09CF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Mustelmat.</w:t>
      </w:r>
    </w:p>
    <w:p w14:paraId="2B83D0B5"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Vatsakipu, johon liittyy huonovointisuus (pahoinvointi).</w:t>
      </w:r>
    </w:p>
    <w:p w14:paraId="7AEA8325"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Lihaskouristukset, joihin liittyy kuume, punaruskea virtsa, kipu tai heikkous lihaksissa (lihasongelmien merkkejä).</w:t>
      </w:r>
    </w:p>
    <w:p w14:paraId="11B62904"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Lantion kipu, johon liittyy joskus pahoinvointia ja oksentelua, odottamatonta verenvuotoa emättimestä, verenpaineen alenemisesta johtuva huimauksen tunne tai pyörtyminen (merkkejä munasarjojen tai kohdun ongelmista).</w:t>
      </w:r>
    </w:p>
    <w:p w14:paraId="14503AA0"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Pahoinvointi, hengästyneisyys, epäsäännöllinen sydämen rytmi, sameavirtsaisuus, väsymys ja/tai nivelvaivat, joihin liittyy poikkeavia laboratoriokoetuloksia (esim. veren korkeat kalium-, virtsahappo- ja </w:t>
      </w:r>
      <w:r w:rsidR="00DD48AE" w:rsidRPr="00F34ED8">
        <w:rPr>
          <w:rFonts w:ascii="Times New Roman" w:hAnsi="Times New Roman"/>
          <w:lang w:val="fi-FI"/>
        </w:rPr>
        <w:t xml:space="preserve">kalsiumpitoisuudet ja matalat </w:t>
      </w:r>
      <w:r w:rsidRPr="00F34ED8">
        <w:rPr>
          <w:rFonts w:ascii="Times New Roman" w:hAnsi="Times New Roman"/>
          <w:lang w:val="fi-FI"/>
        </w:rPr>
        <w:t>fosfaattipitoisuudet).</w:t>
      </w:r>
    </w:p>
    <w:p w14:paraId="64E5BA21" w14:textId="77777777" w:rsidR="001A7E55" w:rsidRPr="00F34ED8" w:rsidRDefault="001A7E55" w:rsidP="001A7E55">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Veritulpat pienissä verisuonissa (ns. tromboottinen mikroangiopatia).</w:t>
      </w:r>
    </w:p>
    <w:p w14:paraId="5C22720E" w14:textId="77777777" w:rsidR="005C7952" w:rsidRPr="00F34ED8" w:rsidRDefault="005C7952">
      <w:pPr>
        <w:autoSpaceDE w:val="0"/>
        <w:autoSpaceDN w:val="0"/>
        <w:adjustRightInd w:val="0"/>
        <w:spacing w:after="0" w:line="240" w:lineRule="auto"/>
        <w:ind w:left="567" w:hanging="567"/>
        <w:rPr>
          <w:rFonts w:ascii="Times New Roman" w:hAnsi="Times New Roman"/>
          <w:lang w:val="fi-FI"/>
        </w:rPr>
      </w:pPr>
    </w:p>
    <w:p w14:paraId="307E7CC5" w14:textId="77777777" w:rsidR="005C7952" w:rsidRPr="00F34ED8" w:rsidRDefault="005C79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lang w:val="fi-FI"/>
        </w:rPr>
        <w:t>Tuntemat</w:t>
      </w:r>
      <w:r w:rsidR="00EB3E76" w:rsidRPr="00F34ED8">
        <w:rPr>
          <w:rFonts w:ascii="Times New Roman" w:hAnsi="Times New Roman"/>
          <w:b/>
          <w:lang w:val="fi-FI"/>
        </w:rPr>
        <w:t>t</w:t>
      </w:r>
      <w:r w:rsidRPr="00F34ED8">
        <w:rPr>
          <w:rFonts w:ascii="Times New Roman" w:hAnsi="Times New Roman"/>
          <w:b/>
          <w:lang w:val="fi-FI"/>
        </w:rPr>
        <w:t>o</w:t>
      </w:r>
      <w:r w:rsidR="00EB3E76" w:rsidRPr="00F34ED8">
        <w:rPr>
          <w:rFonts w:ascii="Times New Roman" w:hAnsi="Times New Roman"/>
          <w:b/>
          <w:lang w:val="fi-FI"/>
        </w:rPr>
        <w:t>mat</w:t>
      </w:r>
      <w:r w:rsidRPr="00F34ED8">
        <w:rPr>
          <w:rFonts w:ascii="Times New Roman" w:hAnsi="Times New Roman"/>
          <w:lang w:val="fi-FI"/>
        </w:rPr>
        <w:t xml:space="preserve"> (saatavissa oleva tieto ei riitä arviointiin):</w:t>
      </w:r>
    </w:p>
    <w:p w14:paraId="7F856ACD" w14:textId="77777777" w:rsidR="005C7952" w:rsidRPr="00F34ED8" w:rsidRDefault="005C7952" w:rsidP="005C79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Samanaikainen laaja-alainen vaikea ihottuma, huonovointisuus, kuume, tiettyjen veren valkosolujen runsaus tai ihon tai silmien keltaisuus (ikteruksen merkkejä), joihin liittyy hengästyneisyys, kipu tai epämiellyttävä tunne rinnassa, voimakkaasti vähentynyt virtsaneritys ja janon tunne ym. (merkkejä hoitoon liittyvästä allergisesta reaktiosta).</w:t>
      </w:r>
    </w:p>
    <w:p w14:paraId="3C5F477D" w14:textId="77777777" w:rsidR="00731633" w:rsidRPr="00F34ED8" w:rsidRDefault="00731633" w:rsidP="00731633">
      <w:pPr>
        <w:pStyle w:val="Text"/>
        <w:widowControl w:val="0"/>
        <w:numPr>
          <w:ilvl w:val="0"/>
          <w:numId w:val="13"/>
        </w:numPr>
        <w:spacing w:before="0"/>
        <w:ind w:left="567" w:hanging="567"/>
        <w:jc w:val="left"/>
        <w:rPr>
          <w:color w:val="000000"/>
          <w:sz w:val="22"/>
          <w:szCs w:val="22"/>
          <w:lang w:val="fi-FI"/>
        </w:rPr>
      </w:pPr>
      <w:r w:rsidRPr="00F34ED8">
        <w:rPr>
          <w:sz w:val="22"/>
          <w:szCs w:val="22"/>
          <w:lang w:val="fi-FI"/>
        </w:rPr>
        <w:t>Krooninen munuaisten vajaatoiminta.</w:t>
      </w:r>
    </w:p>
    <w:p w14:paraId="2E465A8E" w14:textId="77777777" w:rsidR="009B56FB" w:rsidRPr="00F34ED8" w:rsidRDefault="009B56FB" w:rsidP="00731633">
      <w:pPr>
        <w:pStyle w:val="Text"/>
        <w:widowControl w:val="0"/>
        <w:numPr>
          <w:ilvl w:val="0"/>
          <w:numId w:val="13"/>
        </w:numPr>
        <w:spacing w:before="0"/>
        <w:ind w:left="567" w:hanging="567"/>
        <w:jc w:val="left"/>
        <w:rPr>
          <w:color w:val="000000"/>
          <w:sz w:val="22"/>
          <w:szCs w:val="22"/>
          <w:lang w:val="fi-FI"/>
        </w:rPr>
      </w:pPr>
      <w:r w:rsidRPr="00F34ED8">
        <w:rPr>
          <w:color w:val="000000"/>
          <w:sz w:val="22"/>
          <w:szCs w:val="22"/>
          <w:lang w:val="fi-FI"/>
        </w:rPr>
        <w:t>Hepatiitti B -infektion uudelleen aktivoituminen, kun potilaalla on ollut aiemmin hepatiitti B (maksatulehdus)</w:t>
      </w:r>
      <w:r w:rsidR="00153303" w:rsidRPr="00F34ED8">
        <w:rPr>
          <w:color w:val="000000"/>
          <w:sz w:val="22"/>
          <w:szCs w:val="22"/>
          <w:lang w:val="fi-FI"/>
        </w:rPr>
        <w:t>.</w:t>
      </w:r>
    </w:p>
    <w:p w14:paraId="5C0CD2C0" w14:textId="77777777" w:rsidR="005C7952" w:rsidRPr="00F34ED8" w:rsidRDefault="005C7952" w:rsidP="00C45E0F">
      <w:pPr>
        <w:autoSpaceDE w:val="0"/>
        <w:autoSpaceDN w:val="0"/>
        <w:adjustRightInd w:val="0"/>
        <w:spacing w:after="0" w:line="240" w:lineRule="auto"/>
        <w:rPr>
          <w:rFonts w:ascii="Times New Roman" w:hAnsi="Times New Roman"/>
          <w:lang w:val="fi-FI"/>
        </w:rPr>
      </w:pPr>
    </w:p>
    <w:p w14:paraId="72FDEF6E"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Jos saat jonkin yllämainituista oireista, </w:t>
      </w:r>
      <w:r w:rsidRPr="00F34ED8">
        <w:rPr>
          <w:rFonts w:ascii="Times New Roman" w:hAnsi="Times New Roman"/>
          <w:b/>
          <w:bCs/>
          <w:lang w:val="fi-FI"/>
        </w:rPr>
        <w:t>kerro siitä heti lääkärillesi.</w:t>
      </w:r>
    </w:p>
    <w:p w14:paraId="12D74D71" w14:textId="77777777" w:rsidR="00AA5B99" w:rsidRPr="00F34ED8" w:rsidRDefault="00AA5B99">
      <w:pPr>
        <w:autoSpaceDE w:val="0"/>
        <w:autoSpaceDN w:val="0"/>
        <w:adjustRightInd w:val="0"/>
        <w:spacing w:after="0" w:line="240" w:lineRule="auto"/>
        <w:rPr>
          <w:rFonts w:ascii="Times New Roman" w:hAnsi="Times New Roman"/>
          <w:lang w:val="fi-FI"/>
        </w:rPr>
      </w:pPr>
    </w:p>
    <w:p w14:paraId="68C2B2E7"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Muita mahdollisia haittavaikutuksia ovat:</w:t>
      </w:r>
    </w:p>
    <w:p w14:paraId="1056335E" w14:textId="77777777" w:rsidR="00AA5B99" w:rsidRPr="00F34ED8" w:rsidRDefault="00AA5B99">
      <w:pPr>
        <w:autoSpaceDE w:val="0"/>
        <w:autoSpaceDN w:val="0"/>
        <w:adjustRightInd w:val="0"/>
        <w:spacing w:after="0" w:line="240" w:lineRule="auto"/>
        <w:rPr>
          <w:rFonts w:ascii="Times New Roman" w:hAnsi="Times New Roman"/>
          <w:lang w:val="fi-FI"/>
        </w:rPr>
      </w:pPr>
    </w:p>
    <w:p w14:paraId="55FD62C1"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Hyvin yleiset </w:t>
      </w:r>
      <w:r w:rsidRPr="00F34ED8">
        <w:rPr>
          <w:rFonts w:ascii="Times New Roman" w:hAnsi="Times New Roman"/>
          <w:lang w:val="fi-FI"/>
        </w:rPr>
        <w:t>(voi esiintyä useammalla kuin yhdellä kymmenestä käyttäjästä)</w:t>
      </w:r>
      <w:r w:rsidRPr="00F34ED8">
        <w:rPr>
          <w:rFonts w:ascii="Times New Roman" w:hAnsi="Times New Roman"/>
          <w:b/>
          <w:bCs/>
          <w:lang w:val="fi-FI"/>
        </w:rPr>
        <w:t>:</w:t>
      </w:r>
    </w:p>
    <w:p w14:paraId="74C27C7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Päänsärky tai väsymyksen tunne.</w:t>
      </w:r>
    </w:p>
    <w:p w14:paraId="642F140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oksentelu, ripuli tai ruuansulatushäiriöt.</w:t>
      </w:r>
    </w:p>
    <w:p w14:paraId="7D209FD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Ihottuma.</w:t>
      </w:r>
    </w:p>
    <w:p w14:paraId="67A1F87D" w14:textId="77777777" w:rsidR="00AA5B99" w:rsidRPr="00F34ED8" w:rsidRDefault="00CA69C3" w:rsidP="00F0140E">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Lihaskouristukset tai kipu nivelissä, lihaksissa tai luustossa</w:t>
      </w:r>
      <w:r w:rsidR="00F0140E" w:rsidRPr="00F34ED8">
        <w:rPr>
          <w:rFonts w:ascii="Times New Roman" w:hAnsi="Times New Roman"/>
          <w:lang w:val="fi-FI"/>
        </w:rPr>
        <w:t xml:space="preserve"> imatinibihoidon aikana tai sen lopettamisen jälkeen</w:t>
      </w:r>
      <w:r w:rsidRPr="00F34ED8">
        <w:rPr>
          <w:rFonts w:ascii="Times New Roman" w:hAnsi="Times New Roman"/>
          <w:lang w:val="fi-FI"/>
        </w:rPr>
        <w:t>.</w:t>
      </w:r>
    </w:p>
    <w:p w14:paraId="4BC6C28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Turvotus (esimerkiksi turvonneet silmäluomet ja nilkat).</w:t>
      </w:r>
    </w:p>
    <w:p w14:paraId="23219D3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Painon nousu.</w:t>
      </w:r>
    </w:p>
    <w:p w14:paraId="5B984D1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r w:rsidRPr="00F34ED8">
        <w:rPr>
          <w:rFonts w:ascii="Times New Roman" w:hAnsi="Times New Roman"/>
          <w:lang w:val="fi-FI"/>
        </w:rPr>
        <w:t>.</w:t>
      </w:r>
    </w:p>
    <w:p w14:paraId="7CD1976F" w14:textId="77777777" w:rsidR="00AA5B99" w:rsidRPr="00F34ED8" w:rsidRDefault="00AA5B99">
      <w:pPr>
        <w:autoSpaceDE w:val="0"/>
        <w:autoSpaceDN w:val="0"/>
        <w:adjustRightInd w:val="0"/>
        <w:spacing w:after="0" w:line="240" w:lineRule="auto"/>
        <w:rPr>
          <w:rFonts w:ascii="Times New Roman" w:hAnsi="Times New Roman"/>
          <w:lang w:val="fi-FI"/>
        </w:rPr>
      </w:pPr>
    </w:p>
    <w:p w14:paraId="0FAB6CBF"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Yleiset </w:t>
      </w:r>
      <w:r w:rsidRPr="00F34ED8">
        <w:rPr>
          <w:rFonts w:ascii="Times New Roman" w:hAnsi="Times New Roman"/>
          <w:lang w:val="fi-FI"/>
        </w:rPr>
        <w:t>(voi esiintyä enintään yhdellä kymmenestä käyttäjästä)</w:t>
      </w:r>
      <w:r w:rsidRPr="00F34ED8">
        <w:rPr>
          <w:rFonts w:ascii="Times New Roman" w:hAnsi="Times New Roman"/>
          <w:b/>
          <w:bCs/>
          <w:lang w:val="fi-FI"/>
        </w:rPr>
        <w:t>:</w:t>
      </w:r>
    </w:p>
    <w:p w14:paraId="3E7792C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Anoreksia, painon lasku tai makuaistin häiriöt.</w:t>
      </w:r>
    </w:p>
    <w:p w14:paraId="0C45FF3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Huimauksen tai heikotuksen tunne.</w:t>
      </w:r>
    </w:p>
    <w:p w14:paraId="745D63B4"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Nukkumisvaikeudet (unettomuus).</w:t>
      </w:r>
    </w:p>
    <w:p w14:paraId="3DC6F876"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Silmän rähmiminen, johon liittyy kutinaa, punoitusta ja turvotusta (sidekalvon tulehdus), kyynelerityksen lisääntyminen tai näön hämärtyminen.</w:t>
      </w:r>
    </w:p>
    <w:p w14:paraId="15369B50"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Nenäverenvuoto.</w:t>
      </w:r>
    </w:p>
    <w:p w14:paraId="6AF11AB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Vatsan kipu tai turvotus, ilmavaivat, närästys tai ummetus.</w:t>
      </w:r>
    </w:p>
    <w:p w14:paraId="3E9B93D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Kutina.</w:t>
      </w:r>
    </w:p>
    <w:p w14:paraId="7184389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Epätavallinen hiustenlähtö tai hiusten oheneminen.</w:t>
      </w:r>
    </w:p>
    <w:p w14:paraId="787CA2C4"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Käsien tai jalkojen puutuminen.</w:t>
      </w:r>
    </w:p>
    <w:p w14:paraId="607D413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Suun haavaumat.</w:t>
      </w:r>
    </w:p>
    <w:p w14:paraId="403B0F14"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Nivelkipu, johon liittyy turvotusta.</w:t>
      </w:r>
    </w:p>
    <w:p w14:paraId="34BE4C08"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Suun, ihon tai silmien kuivuus.</w:t>
      </w:r>
    </w:p>
    <w:p w14:paraId="0377999D"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Ihon tuntoherkkyyden heikkeneminen tai voimistuminen.</w:t>
      </w:r>
    </w:p>
    <w:p w14:paraId="1E4CD32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Kuumat aallot, vilunväreet tai yöllinen hikoilu.</w:t>
      </w:r>
    </w:p>
    <w:p w14:paraId="044E7FEE"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p>
    <w:p w14:paraId="528E765F" w14:textId="77777777" w:rsidR="00AA5B99" w:rsidRPr="00F34ED8" w:rsidRDefault="00AA5B99">
      <w:pPr>
        <w:autoSpaceDE w:val="0"/>
        <w:autoSpaceDN w:val="0"/>
        <w:adjustRightInd w:val="0"/>
        <w:spacing w:after="0" w:line="240" w:lineRule="auto"/>
        <w:rPr>
          <w:rFonts w:ascii="Times New Roman" w:hAnsi="Times New Roman"/>
          <w:lang w:val="fi-FI"/>
        </w:rPr>
      </w:pPr>
    </w:p>
    <w:p w14:paraId="3E5FFB18"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Tuntemattomat </w:t>
      </w:r>
      <w:r w:rsidRPr="00F34ED8">
        <w:rPr>
          <w:rFonts w:ascii="Times New Roman" w:hAnsi="Times New Roman"/>
          <w:lang w:val="fi-FI"/>
        </w:rPr>
        <w:t>(koska saatavissa oleva tieto ei riitä arviointiin)</w:t>
      </w:r>
      <w:r w:rsidRPr="00F34ED8">
        <w:rPr>
          <w:rFonts w:ascii="Times New Roman" w:hAnsi="Times New Roman"/>
          <w:b/>
          <w:bCs/>
          <w:lang w:val="fi-FI"/>
        </w:rPr>
        <w:t>:</w:t>
      </w:r>
    </w:p>
    <w:p w14:paraId="0330A6BB"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Kämmenten ja jalkapohjien punoitus ja/tai turvotus, johon voi liittyä kihelmöintiä ja polttavaa kipua.</w:t>
      </w:r>
    </w:p>
    <w:p w14:paraId="7C7913B2" w14:textId="77777777" w:rsidR="009B56FB" w:rsidRPr="00F34ED8" w:rsidRDefault="009B56FB">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color w:val="000000"/>
          <w:lang w:val="fi-FI"/>
        </w:rPr>
        <w:t>Kivuliaat ja/tai rakkulaiset ihovauriot.</w:t>
      </w:r>
    </w:p>
    <w:p w14:paraId="4BF5839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Kasvun hidastuminen lapsilla ja nuorilla.</w:t>
      </w:r>
    </w:p>
    <w:p w14:paraId="24C6D077"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p>
    <w:p w14:paraId="7A382212" w14:textId="77777777" w:rsidR="00AA5B99" w:rsidRPr="00F34ED8" w:rsidRDefault="00AA5B99">
      <w:pPr>
        <w:autoSpaceDE w:val="0"/>
        <w:autoSpaceDN w:val="0"/>
        <w:adjustRightInd w:val="0"/>
        <w:spacing w:after="0" w:line="240" w:lineRule="auto"/>
        <w:rPr>
          <w:rFonts w:ascii="Times New Roman" w:hAnsi="Times New Roman"/>
          <w:lang w:val="fi-FI"/>
        </w:rPr>
      </w:pPr>
    </w:p>
    <w:p w14:paraId="567FF942" w14:textId="77777777" w:rsidR="00FE3460" w:rsidRPr="00F34ED8" w:rsidRDefault="00FE3460" w:rsidP="00FE3460">
      <w:pPr>
        <w:tabs>
          <w:tab w:val="left" w:pos="567"/>
        </w:tabs>
        <w:spacing w:after="0" w:line="260" w:lineRule="exact"/>
        <w:ind w:right="-2"/>
        <w:rPr>
          <w:rFonts w:ascii="Times New Roman" w:eastAsia="Times New Roman" w:hAnsi="Times New Roman"/>
          <w:noProof/>
          <w:snapToGrid w:val="0"/>
          <w:szCs w:val="24"/>
          <w:u w:val="single"/>
          <w:lang w:val="fi-FI" w:eastAsia="zh-CN"/>
        </w:rPr>
      </w:pPr>
      <w:r w:rsidRPr="00F34ED8">
        <w:rPr>
          <w:rFonts w:ascii="Times New Roman" w:eastAsia="Times New Roman" w:hAnsi="Times New Roman"/>
          <w:noProof/>
          <w:snapToGrid w:val="0"/>
          <w:szCs w:val="24"/>
          <w:u w:val="single"/>
          <w:lang w:val="fi-FI" w:eastAsia="zh-CN"/>
        </w:rPr>
        <w:t>Haittavaikutuksista ilmoittaminen</w:t>
      </w:r>
    </w:p>
    <w:p w14:paraId="068A4866" w14:textId="77777777" w:rsidR="00FE3460" w:rsidRPr="00F34ED8" w:rsidRDefault="00FE3460" w:rsidP="00FE3460">
      <w:pPr>
        <w:spacing w:after="0" w:line="240" w:lineRule="auto"/>
        <w:ind w:right="-2"/>
        <w:rPr>
          <w:rFonts w:ascii="Times New Roman" w:eastAsia="Times New Roman" w:hAnsi="Times New Roman"/>
          <w:lang w:val="fi-FI" w:eastAsia="fr-LU"/>
        </w:rPr>
      </w:pPr>
      <w:r w:rsidRPr="00F34ED8">
        <w:rPr>
          <w:rFonts w:ascii="Times New Roman" w:eastAsia="Times New Roman" w:hAnsi="Times New Roman"/>
          <w:noProof/>
          <w:szCs w:val="20"/>
          <w:lang w:val="fi-FI"/>
        </w:rPr>
        <w:t xml:space="preserve">Jos havaitset </w:t>
      </w:r>
      <w:r w:rsidRPr="00F34ED8">
        <w:rPr>
          <w:rFonts w:ascii="Times New Roman" w:eastAsia="Times New Roman" w:hAnsi="Times New Roman"/>
          <w:noProof/>
          <w:szCs w:val="24"/>
          <w:lang w:val="fi-FI"/>
        </w:rPr>
        <w:t xml:space="preserve">haittavaikutuksia, kerro niistä lääkärille, apteekkihenkilökunnalle tai sairaanhoitajalle. Tämä koskee myös sellaisia mahdollisia </w:t>
      </w:r>
      <w:r w:rsidRPr="00F34ED8">
        <w:rPr>
          <w:rFonts w:ascii="Times New Roman" w:eastAsia="Times New Roman" w:hAnsi="Times New Roman"/>
          <w:noProof/>
          <w:szCs w:val="20"/>
          <w:lang w:val="fi-FI"/>
        </w:rPr>
        <w:t xml:space="preserve">haittavaikutuksia, joita ei ole mainittu tässä pakkausselosteessa. </w:t>
      </w:r>
      <w:r w:rsidRPr="00F34ED8">
        <w:rPr>
          <w:rFonts w:ascii="Times New Roman" w:eastAsia="Times New Roman" w:hAnsi="Times New Roman"/>
          <w:lang w:val="fi-FI" w:eastAsia="fr-LU"/>
        </w:rPr>
        <w:t xml:space="preserve">Voit ilmoittaa haittavaikutuksista myös suoraan </w:t>
      </w:r>
      <w:hyperlink r:id="rId15" w:history="1">
        <w:r w:rsidRPr="00F34ED8">
          <w:rPr>
            <w:rFonts w:ascii="Times New Roman" w:eastAsia="Times New Roman" w:hAnsi="Times New Roman"/>
            <w:color w:val="0000FF"/>
            <w:highlight w:val="lightGray"/>
            <w:u w:val="single"/>
            <w:lang w:val="fi-FI" w:eastAsia="fr-LU"/>
          </w:rPr>
          <w:t>liitteessä V</w:t>
        </w:r>
      </w:hyperlink>
      <w:r w:rsidRPr="00F34ED8">
        <w:rPr>
          <w:rFonts w:ascii="Times New Roman" w:eastAsia="Times New Roman" w:hAnsi="Times New Roman"/>
          <w:color w:val="0000FF"/>
          <w:highlight w:val="lightGray"/>
          <w:u w:val="single"/>
          <w:lang w:val="fi-FI" w:eastAsia="fr-LU"/>
        </w:rPr>
        <w:t xml:space="preserve"> </w:t>
      </w:r>
      <w:r w:rsidRPr="00F34ED8">
        <w:rPr>
          <w:rFonts w:ascii="Times New Roman" w:eastAsia="Times New Roman" w:hAnsi="Times New Roman"/>
          <w:highlight w:val="lightGray"/>
          <w:lang w:val="fi-FI" w:eastAsia="fr-LU"/>
        </w:rPr>
        <w:t>luetellun kansallisen ilmoitusjärjestelmän kautta</w:t>
      </w:r>
      <w:r w:rsidRPr="00F34ED8">
        <w:rPr>
          <w:rFonts w:ascii="Times New Roman" w:eastAsia="Times New Roman" w:hAnsi="Times New Roman"/>
          <w:lang w:val="fi-FI" w:eastAsia="fr-LU"/>
        </w:rPr>
        <w:t>. Ilmoittamalla haittavaikutuksista voit auttaa saamaan enemmän tietoa tämän lääkevalmisteen turvallisuudesta.</w:t>
      </w:r>
    </w:p>
    <w:p w14:paraId="0208285B" w14:textId="77777777" w:rsidR="00AA5B99" w:rsidRPr="00F34ED8" w:rsidRDefault="00AA5B99">
      <w:pPr>
        <w:autoSpaceDE w:val="0"/>
        <w:autoSpaceDN w:val="0"/>
        <w:adjustRightInd w:val="0"/>
        <w:spacing w:after="0" w:line="240" w:lineRule="auto"/>
        <w:rPr>
          <w:rFonts w:ascii="Times New Roman" w:hAnsi="Times New Roman"/>
          <w:lang w:val="fi-FI"/>
        </w:rPr>
      </w:pPr>
    </w:p>
    <w:p w14:paraId="0E00E07C" w14:textId="77777777" w:rsidR="00AA5B99" w:rsidRPr="00F34ED8" w:rsidRDefault="00AA5B99">
      <w:pPr>
        <w:autoSpaceDE w:val="0"/>
        <w:autoSpaceDN w:val="0"/>
        <w:adjustRightInd w:val="0"/>
        <w:spacing w:after="0" w:line="240" w:lineRule="auto"/>
        <w:rPr>
          <w:rFonts w:ascii="Times New Roman" w:hAnsi="Times New Roman"/>
          <w:lang w:val="fi-FI"/>
        </w:rPr>
      </w:pPr>
    </w:p>
    <w:p w14:paraId="52B0BC15" w14:textId="0A5BBA7D"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w:t>
      </w:r>
      <w:r w:rsidRPr="00F34ED8">
        <w:rPr>
          <w:rFonts w:ascii="Times New Roman" w:hAnsi="Times New Roman"/>
          <w:b/>
          <w:bCs/>
          <w:lang w:val="fi-FI"/>
        </w:rPr>
        <w:tab/>
        <w:t xml:space="preserve">Imatinib </w:t>
      </w:r>
      <w:r w:rsidR="000D5F35" w:rsidRPr="00F34ED8">
        <w:rPr>
          <w:rFonts w:ascii="Times New Roman" w:hAnsi="Times New Roman"/>
          <w:b/>
          <w:bCs/>
          <w:lang w:val="fi-FI"/>
        </w:rPr>
        <w:t>Actavi</w:t>
      </w:r>
      <w:r w:rsidR="000D5F35">
        <w:rPr>
          <w:rFonts w:ascii="Times New Roman" w:hAnsi="Times New Roman"/>
          <w:b/>
          <w:bCs/>
          <w:lang w:val="fi-FI"/>
        </w:rPr>
        <w:t xml:space="preserve">s </w:t>
      </w:r>
      <w:r w:rsidR="000D5F35">
        <w:rPr>
          <w:rFonts w:ascii="Times New Roman" w:hAnsi="Times New Roman"/>
          <w:b/>
          <w:bCs/>
          <w:lang w:val="fi-FI"/>
        </w:rPr>
        <w:noBreakHyphen/>
        <w:t>valmisteen</w:t>
      </w:r>
      <w:r w:rsidR="000D5F35" w:rsidRPr="00F34ED8">
        <w:rPr>
          <w:rFonts w:ascii="Times New Roman" w:hAnsi="Times New Roman"/>
          <w:b/>
          <w:bCs/>
          <w:lang w:val="fi-FI"/>
        </w:rPr>
        <w:t xml:space="preserve"> </w:t>
      </w:r>
      <w:r w:rsidRPr="00F34ED8">
        <w:rPr>
          <w:rFonts w:ascii="Times New Roman" w:hAnsi="Times New Roman"/>
          <w:b/>
          <w:bCs/>
          <w:lang w:val="fi-FI"/>
        </w:rPr>
        <w:t>säilyttäminen</w:t>
      </w:r>
    </w:p>
    <w:p w14:paraId="612C4399" w14:textId="77777777" w:rsidR="00AA5B99" w:rsidRPr="00F34ED8" w:rsidRDefault="00AA5B99">
      <w:pPr>
        <w:autoSpaceDE w:val="0"/>
        <w:autoSpaceDN w:val="0"/>
        <w:adjustRightInd w:val="0"/>
        <w:spacing w:after="0" w:line="240" w:lineRule="auto"/>
        <w:rPr>
          <w:rFonts w:ascii="Times New Roman" w:hAnsi="Times New Roman"/>
          <w:lang w:val="fi-FI"/>
        </w:rPr>
      </w:pPr>
    </w:p>
    <w:p w14:paraId="7A2A39D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lasten ulottuville eikä näkyville.</w:t>
      </w:r>
    </w:p>
    <w:p w14:paraId="40F9F79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Älä käytä tätä lääkettä pakkauksessa</w:t>
      </w:r>
      <w:r w:rsidR="009B56FB" w:rsidRPr="00F34ED8">
        <w:rPr>
          <w:rFonts w:ascii="Times New Roman" w:hAnsi="Times New Roman"/>
          <w:lang w:val="fi-FI"/>
        </w:rPr>
        <w:t xml:space="preserve"> ja läpipaino</w:t>
      </w:r>
      <w:r w:rsidR="009D5E7B" w:rsidRPr="00F34ED8">
        <w:rPr>
          <w:rFonts w:ascii="Times New Roman" w:hAnsi="Times New Roman"/>
          <w:lang w:val="fi-FI"/>
        </w:rPr>
        <w:t>pakkauksessa</w:t>
      </w:r>
      <w:r w:rsidRPr="00F34ED8">
        <w:rPr>
          <w:rFonts w:ascii="Times New Roman" w:hAnsi="Times New Roman"/>
          <w:lang w:val="fi-FI"/>
        </w:rPr>
        <w:t xml:space="preserve"> mainitun viimeisen käyttöpäivämäärän</w:t>
      </w:r>
      <w:r w:rsidR="009D5E7B" w:rsidRPr="00F34ED8">
        <w:rPr>
          <w:rFonts w:ascii="Times New Roman" w:hAnsi="Times New Roman"/>
          <w:lang w:val="fi-FI"/>
        </w:rPr>
        <w:t xml:space="preserve"> (EXP)</w:t>
      </w:r>
      <w:r w:rsidRPr="00F34ED8">
        <w:rPr>
          <w:rFonts w:ascii="Times New Roman" w:hAnsi="Times New Roman"/>
          <w:lang w:val="fi-FI"/>
        </w:rPr>
        <w:t xml:space="preserve"> jälkeen. Viimeinen käyttöpäivämäärä tarkoittaa kuukauden viimeistä päivää.</w:t>
      </w:r>
    </w:p>
    <w:p w14:paraId="509B8FA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Säilytä alle </w:t>
      </w:r>
      <w:r w:rsidR="00FE3460" w:rsidRPr="00F34ED8">
        <w:rPr>
          <w:rFonts w:ascii="Times New Roman" w:hAnsi="Times New Roman"/>
          <w:lang w:val="fi-FI"/>
        </w:rPr>
        <w:t>25</w:t>
      </w:r>
      <w:r w:rsidRPr="00F34ED8">
        <w:rPr>
          <w:rFonts w:ascii="Times New Roman" w:hAnsi="Times New Roman"/>
          <w:lang w:val="fi-FI"/>
        </w:rPr>
        <w:t xml:space="preserve"> °C. Säilytä alkuperäispakkauksessa kosteudelta suojaamiseksi.</w:t>
      </w:r>
    </w:p>
    <w:p w14:paraId="7AE2DDE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Älä käytä pakkausta, jos se on vahingoittunut tai näyttää avatulta.</w:t>
      </w:r>
    </w:p>
    <w:p w14:paraId="6C6881EB" w14:textId="7C0DF38C"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Lääkkeitä ei </w:t>
      </w:r>
      <w:r w:rsidR="000D5F35">
        <w:rPr>
          <w:rFonts w:ascii="Times New Roman" w:hAnsi="Times New Roman"/>
          <w:lang w:val="fi-FI"/>
        </w:rPr>
        <w:t>pidä</w:t>
      </w:r>
      <w:r w:rsidR="000D5F35" w:rsidRPr="00F34ED8">
        <w:rPr>
          <w:rFonts w:ascii="Times New Roman" w:hAnsi="Times New Roman"/>
          <w:lang w:val="fi-FI"/>
        </w:rPr>
        <w:t xml:space="preserve"> </w:t>
      </w:r>
      <w:r w:rsidRPr="00F34ED8">
        <w:rPr>
          <w:rFonts w:ascii="Times New Roman" w:hAnsi="Times New Roman"/>
          <w:lang w:val="fi-FI"/>
        </w:rPr>
        <w:t>heittää viemäriin eikä hävittää talousjätteiden mukana. Kysy käyttämättömien lääkkeiden hävittämisestä apteekista. Näin menetellen suojelet luontoa.</w:t>
      </w:r>
    </w:p>
    <w:p w14:paraId="004D16D3" w14:textId="77777777" w:rsidR="00AA5B99" w:rsidRPr="00F34ED8" w:rsidRDefault="00AA5B99">
      <w:pPr>
        <w:autoSpaceDE w:val="0"/>
        <w:autoSpaceDN w:val="0"/>
        <w:adjustRightInd w:val="0"/>
        <w:spacing w:after="0" w:line="240" w:lineRule="auto"/>
        <w:rPr>
          <w:rFonts w:ascii="Times New Roman" w:hAnsi="Times New Roman"/>
          <w:lang w:val="fi-FI"/>
        </w:rPr>
      </w:pPr>
    </w:p>
    <w:p w14:paraId="28715945" w14:textId="77777777" w:rsidR="00AA5B99" w:rsidRPr="00F34ED8" w:rsidRDefault="00AA5B99">
      <w:pPr>
        <w:autoSpaceDE w:val="0"/>
        <w:autoSpaceDN w:val="0"/>
        <w:adjustRightInd w:val="0"/>
        <w:spacing w:after="0" w:line="240" w:lineRule="auto"/>
        <w:rPr>
          <w:rFonts w:ascii="Times New Roman" w:hAnsi="Times New Roman"/>
          <w:lang w:val="fi-FI"/>
        </w:rPr>
      </w:pPr>
    </w:p>
    <w:p w14:paraId="1F7A83E3"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Pakkauksen sisältö ja muuta tietoa</w:t>
      </w:r>
    </w:p>
    <w:p w14:paraId="3A2258D5" w14:textId="77777777" w:rsidR="00AA5B99" w:rsidRPr="00F34ED8" w:rsidRDefault="00AA5B99">
      <w:pPr>
        <w:autoSpaceDE w:val="0"/>
        <w:autoSpaceDN w:val="0"/>
        <w:adjustRightInd w:val="0"/>
        <w:spacing w:after="0" w:line="240" w:lineRule="auto"/>
        <w:rPr>
          <w:rFonts w:ascii="Times New Roman" w:hAnsi="Times New Roman"/>
          <w:lang w:val="fi-FI"/>
        </w:rPr>
      </w:pPr>
    </w:p>
    <w:p w14:paraId="52B6B427"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Mitä Imatinib Actavis sisältää</w:t>
      </w:r>
    </w:p>
    <w:p w14:paraId="462A0EA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Vaikuttava aine on imatinibi (mesilaattina). Yksi kapseli sisältää </w:t>
      </w:r>
      <w:r w:rsidR="00264892" w:rsidRPr="00F34ED8">
        <w:rPr>
          <w:rFonts w:ascii="Times New Roman" w:hAnsi="Times New Roman"/>
          <w:lang w:val="fi-FI"/>
        </w:rPr>
        <w:t xml:space="preserve">imatinibimesilaattia vastaten </w:t>
      </w:r>
      <w:r w:rsidRPr="00F34ED8">
        <w:rPr>
          <w:rFonts w:ascii="Times New Roman" w:hAnsi="Times New Roman"/>
          <w:lang w:val="fi-FI"/>
        </w:rPr>
        <w:t>50 mg imatinibia</w:t>
      </w:r>
      <w:r w:rsidR="00264892" w:rsidRPr="00F34ED8">
        <w:rPr>
          <w:rFonts w:ascii="Times New Roman" w:hAnsi="Times New Roman"/>
          <w:lang w:val="fi-FI"/>
        </w:rPr>
        <w:t>.</w:t>
      </w:r>
      <w:r w:rsidRPr="00F34ED8">
        <w:rPr>
          <w:rFonts w:ascii="Times New Roman" w:hAnsi="Times New Roman"/>
          <w:lang w:val="fi-FI"/>
        </w:rPr>
        <w:t xml:space="preserve"> </w:t>
      </w:r>
    </w:p>
    <w:p w14:paraId="5681691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Muut aineet ovat: Kapselin sisältö: mikrokiteinen selluloosa, kopovidoni, krospovidoni, natriumstearyylifumaraatti, piidioksidi (kolloidinen hydrofobinen ja kolloidinen vedetön). Kapselikuori: hypromelloosi, titaani</w:t>
      </w:r>
      <w:r w:rsidR="00EF4AF1" w:rsidRPr="00F34ED8">
        <w:rPr>
          <w:rFonts w:ascii="Times New Roman" w:hAnsi="Times New Roman"/>
          <w:lang w:val="fi-FI"/>
        </w:rPr>
        <w:t>di</w:t>
      </w:r>
      <w:r w:rsidRPr="00F34ED8">
        <w:rPr>
          <w:rFonts w:ascii="Times New Roman" w:hAnsi="Times New Roman"/>
          <w:lang w:val="fi-FI"/>
        </w:rPr>
        <w:t>oksidi (E171), keltainen rautaoksidi (E172). Painomuste: shellakka, musta rautaoksidi (E172), propyleeniglykoli, ammoniakkiliuos, kaliumhydroksidi.</w:t>
      </w:r>
    </w:p>
    <w:p w14:paraId="3DA8C529" w14:textId="77777777" w:rsidR="00AA5B99" w:rsidRPr="00F34ED8" w:rsidRDefault="00AA5B99">
      <w:pPr>
        <w:autoSpaceDE w:val="0"/>
        <w:autoSpaceDN w:val="0"/>
        <w:adjustRightInd w:val="0"/>
        <w:spacing w:after="0" w:line="240" w:lineRule="auto"/>
        <w:rPr>
          <w:rFonts w:ascii="Times New Roman" w:hAnsi="Times New Roman"/>
          <w:lang w:val="fi-FI"/>
        </w:rPr>
      </w:pPr>
    </w:p>
    <w:p w14:paraId="0EA085C5"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Lääkevalmisteen kuvaus ja pakkauskoko (-koot)</w:t>
      </w:r>
    </w:p>
    <w:p w14:paraId="3F38A22B" w14:textId="77777777" w:rsidR="00421A24" w:rsidRPr="00F34ED8" w:rsidRDefault="00421A24">
      <w:pPr>
        <w:autoSpaceDE w:val="0"/>
        <w:autoSpaceDN w:val="0"/>
        <w:adjustRightInd w:val="0"/>
        <w:spacing w:after="0" w:line="240" w:lineRule="auto"/>
        <w:rPr>
          <w:rFonts w:ascii="Times New Roman" w:hAnsi="Times New Roman"/>
          <w:b/>
          <w:bCs/>
          <w:lang w:val="fi-FI"/>
        </w:rPr>
      </w:pPr>
    </w:p>
    <w:p w14:paraId="7AB2300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Kovissa kapseleissa on vaaleankeltainen kuori ja vaaleankeltainen runko-osa, johon on painettu mustalla musteella 50 mg.</w:t>
      </w:r>
    </w:p>
    <w:p w14:paraId="20E93F4E"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Kapseli sisältää vaaleankeltaista kuiva-ainetta.</w:t>
      </w:r>
    </w:p>
    <w:p w14:paraId="2F2E672F" w14:textId="77777777" w:rsidR="00AA5B99" w:rsidRPr="00F34ED8" w:rsidRDefault="00AA5B99">
      <w:pPr>
        <w:autoSpaceDE w:val="0"/>
        <w:autoSpaceDN w:val="0"/>
        <w:adjustRightInd w:val="0"/>
        <w:spacing w:after="0" w:line="240" w:lineRule="auto"/>
        <w:rPr>
          <w:rFonts w:ascii="Times New Roman" w:hAnsi="Times New Roman"/>
          <w:lang w:val="fi-FI"/>
        </w:rPr>
      </w:pPr>
    </w:p>
    <w:p w14:paraId="2239335E" w14:textId="77777777" w:rsidR="00AA5B99" w:rsidRPr="00F34ED8" w:rsidRDefault="00CA69C3">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Pakkauskoot:</w:t>
      </w:r>
    </w:p>
    <w:p w14:paraId="077466F5"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 xml:space="preserve">Kapselit toimitetaan 30 tai 90 kapselin </w:t>
      </w:r>
      <w:r w:rsidR="005C7952" w:rsidRPr="00F34ED8">
        <w:rPr>
          <w:rFonts w:ascii="Times New Roman" w:hAnsi="Times New Roman"/>
          <w:lang w:val="fi-FI"/>
        </w:rPr>
        <w:t>alumiiniläpipaino</w:t>
      </w:r>
      <w:r w:rsidRPr="00F34ED8">
        <w:rPr>
          <w:rFonts w:ascii="Times New Roman" w:hAnsi="Times New Roman"/>
          <w:lang w:val="fi-FI"/>
        </w:rPr>
        <w:t>pakkauksissa.</w:t>
      </w:r>
    </w:p>
    <w:p w14:paraId="179E7543" w14:textId="77777777" w:rsidR="00AA5B99" w:rsidRPr="00F34ED8" w:rsidRDefault="00AA5B99">
      <w:pPr>
        <w:autoSpaceDE w:val="0"/>
        <w:autoSpaceDN w:val="0"/>
        <w:adjustRightInd w:val="0"/>
        <w:spacing w:after="0" w:line="240" w:lineRule="auto"/>
        <w:rPr>
          <w:rFonts w:ascii="Times New Roman" w:hAnsi="Times New Roman"/>
          <w:highlight w:val="yellow"/>
          <w:lang w:val="fi-FI"/>
        </w:rPr>
      </w:pPr>
    </w:p>
    <w:p w14:paraId="35053DE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Kaikkia pakkauskokoja ei välttämättä ole myynnissä.</w:t>
      </w:r>
    </w:p>
    <w:p w14:paraId="25252B27" w14:textId="77777777" w:rsidR="00AA5B99" w:rsidRPr="00F34ED8" w:rsidRDefault="00AA5B99">
      <w:pPr>
        <w:autoSpaceDE w:val="0"/>
        <w:autoSpaceDN w:val="0"/>
        <w:adjustRightInd w:val="0"/>
        <w:spacing w:after="0" w:line="240" w:lineRule="auto"/>
        <w:rPr>
          <w:rFonts w:ascii="Times New Roman" w:hAnsi="Times New Roman"/>
          <w:lang w:val="fi-FI"/>
        </w:rPr>
      </w:pPr>
    </w:p>
    <w:p w14:paraId="1DF53549"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Myyntiluvan haltija</w:t>
      </w:r>
    </w:p>
    <w:p w14:paraId="6309FB3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 Group PTC ehf.</w:t>
      </w:r>
    </w:p>
    <w:p w14:paraId="10F895E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Reykjavíkurvegur 76-78,</w:t>
      </w:r>
    </w:p>
    <w:p w14:paraId="2B9B759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Hafnarfjörður</w:t>
      </w:r>
    </w:p>
    <w:p w14:paraId="05FBF8C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Islanti</w:t>
      </w:r>
    </w:p>
    <w:p w14:paraId="2E84B879" w14:textId="77777777" w:rsidR="00AA5B99" w:rsidRPr="00F34ED8" w:rsidRDefault="00AA5B99">
      <w:pPr>
        <w:autoSpaceDE w:val="0"/>
        <w:autoSpaceDN w:val="0"/>
        <w:adjustRightInd w:val="0"/>
        <w:spacing w:after="0" w:line="240" w:lineRule="auto"/>
        <w:rPr>
          <w:rFonts w:ascii="Times New Roman" w:hAnsi="Times New Roman"/>
          <w:lang w:val="fi-FI"/>
        </w:rPr>
      </w:pPr>
    </w:p>
    <w:p w14:paraId="34A5D84B"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Valmistaja</w:t>
      </w:r>
    </w:p>
    <w:p w14:paraId="59678305"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S.C. SindanPharma S.R.L.</w:t>
      </w:r>
    </w:p>
    <w:p w14:paraId="731A457C"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11 Ion Mihalache Blvd</w:t>
      </w:r>
    </w:p>
    <w:p w14:paraId="51E88AC0"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Bucharest</w:t>
      </w:r>
    </w:p>
    <w:p w14:paraId="611FC662"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Romania</w:t>
      </w:r>
    </w:p>
    <w:p w14:paraId="1B0A8741" w14:textId="77777777" w:rsidR="00AA5B99" w:rsidRPr="00F34ED8" w:rsidRDefault="00AA5B99">
      <w:pPr>
        <w:autoSpaceDE w:val="0"/>
        <w:autoSpaceDN w:val="0"/>
        <w:adjustRightInd w:val="0"/>
        <w:spacing w:after="0" w:line="240" w:lineRule="auto"/>
        <w:rPr>
          <w:rFonts w:ascii="Times New Roman" w:hAnsi="Times New Roman"/>
          <w:lang w:val="fi-FI"/>
        </w:rPr>
      </w:pPr>
    </w:p>
    <w:p w14:paraId="7DF3806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Lisätietoja tästä lääkevalmisteesta antaa myyntiluvan haltijan paikallinen edustaja.</w:t>
      </w:r>
    </w:p>
    <w:p w14:paraId="01930888" w14:textId="77777777" w:rsidR="00471CB5" w:rsidRPr="00F34ED8" w:rsidRDefault="00471CB5">
      <w:pPr>
        <w:autoSpaceDE w:val="0"/>
        <w:autoSpaceDN w:val="0"/>
        <w:adjustRightInd w:val="0"/>
        <w:spacing w:after="0" w:line="240" w:lineRule="auto"/>
        <w:rPr>
          <w:rFonts w:ascii="Times New Roman" w:hAnsi="Times New Roman"/>
          <w:lang w:val="fi-FI"/>
        </w:rPr>
      </w:pPr>
    </w:p>
    <w:tbl>
      <w:tblPr>
        <w:tblW w:w="9356" w:type="dxa"/>
        <w:tblInd w:w="-34" w:type="dxa"/>
        <w:tblLayout w:type="fixed"/>
        <w:tblLook w:val="0000" w:firstRow="0" w:lastRow="0" w:firstColumn="0" w:lastColumn="0" w:noHBand="0" w:noVBand="0"/>
      </w:tblPr>
      <w:tblGrid>
        <w:gridCol w:w="34"/>
        <w:gridCol w:w="4644"/>
        <w:gridCol w:w="4678"/>
      </w:tblGrid>
      <w:tr w:rsidR="00725948" w:rsidRPr="00DC08DD" w14:paraId="0C344900" w14:textId="77777777" w:rsidTr="00725948">
        <w:trPr>
          <w:gridBefore w:val="1"/>
          <w:wBefore w:w="34" w:type="dxa"/>
          <w:cantSplit/>
        </w:trPr>
        <w:tc>
          <w:tcPr>
            <w:tcW w:w="4644" w:type="dxa"/>
          </w:tcPr>
          <w:p w14:paraId="092EABD1"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België/Belgique/Belgien</w:t>
            </w:r>
          </w:p>
          <w:p w14:paraId="5E823842"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44B512D2"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IJsland/Islande/Island</w:t>
            </w:r>
          </w:p>
          <w:p w14:paraId="719FC9C5"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Tél/Tel: +354 5503300</w:t>
            </w:r>
          </w:p>
          <w:p w14:paraId="1A0C6F59" w14:textId="77777777" w:rsidR="00725948" w:rsidRPr="00DC08DD" w:rsidRDefault="00725948" w:rsidP="00725948">
            <w:pPr>
              <w:pStyle w:val="KeinLeerraum"/>
              <w:rPr>
                <w:rFonts w:ascii="Times New Roman" w:hAnsi="Times New Roman"/>
                <w:lang w:val="en-GB"/>
              </w:rPr>
            </w:pPr>
          </w:p>
        </w:tc>
        <w:tc>
          <w:tcPr>
            <w:tcW w:w="4678" w:type="dxa"/>
          </w:tcPr>
          <w:p w14:paraId="6A1868A5"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Lietuva</w:t>
            </w:r>
          </w:p>
          <w:p w14:paraId="45736E70" w14:textId="3E452D28" w:rsidR="00725948" w:rsidRPr="00DC08DD" w:rsidRDefault="00725948" w:rsidP="00725948">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7860991F"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2CDF43AF" w14:textId="77777777" w:rsidR="00725948" w:rsidRPr="00DC08DD" w:rsidRDefault="00725948" w:rsidP="00725948">
            <w:pPr>
              <w:pStyle w:val="KeinLeerraum"/>
              <w:rPr>
                <w:rFonts w:ascii="Times New Roman" w:hAnsi="Times New Roman"/>
                <w:lang w:val="en-GB"/>
              </w:rPr>
            </w:pPr>
          </w:p>
        </w:tc>
      </w:tr>
      <w:tr w:rsidR="00725948" w:rsidRPr="00DC08DD" w14:paraId="1106C07C" w14:textId="77777777" w:rsidTr="00725948">
        <w:trPr>
          <w:gridBefore w:val="1"/>
          <w:wBefore w:w="34" w:type="dxa"/>
          <w:cantSplit/>
        </w:trPr>
        <w:tc>
          <w:tcPr>
            <w:tcW w:w="4644" w:type="dxa"/>
          </w:tcPr>
          <w:p w14:paraId="4CE12FDC" w14:textId="77777777" w:rsidR="00725948" w:rsidRPr="00DC08DD" w:rsidRDefault="00725948" w:rsidP="00725948">
            <w:pPr>
              <w:pStyle w:val="KeinLeerraum"/>
              <w:rPr>
                <w:rFonts w:ascii="Times New Roman" w:hAnsi="Times New Roman"/>
                <w:b/>
                <w:bCs/>
                <w:lang w:val="en-GB"/>
              </w:rPr>
            </w:pPr>
            <w:r w:rsidRPr="00DC08DD">
              <w:rPr>
                <w:rFonts w:ascii="Times New Roman" w:hAnsi="Times New Roman"/>
                <w:b/>
                <w:bCs/>
                <w:lang w:val="en-GB"/>
              </w:rPr>
              <w:t>България</w:t>
            </w:r>
          </w:p>
          <w:p w14:paraId="75F5E0DD"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Актавис ЕАД</w:t>
            </w:r>
          </w:p>
          <w:p w14:paraId="74C0653C"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13F89EAB" w14:textId="77777777" w:rsidR="00725948" w:rsidRPr="00DC08DD" w:rsidRDefault="00725948" w:rsidP="00725948">
            <w:pPr>
              <w:pStyle w:val="KeinLeerraum"/>
              <w:rPr>
                <w:rFonts w:ascii="Times New Roman" w:hAnsi="Times New Roman"/>
                <w:lang w:val="en-GB"/>
              </w:rPr>
            </w:pPr>
          </w:p>
        </w:tc>
        <w:tc>
          <w:tcPr>
            <w:tcW w:w="4678" w:type="dxa"/>
          </w:tcPr>
          <w:p w14:paraId="43EBC0F1" w14:textId="77777777" w:rsidR="00725948" w:rsidRPr="0056362A" w:rsidRDefault="00725948" w:rsidP="00725948">
            <w:pPr>
              <w:pStyle w:val="KeinLeerraum"/>
              <w:rPr>
                <w:rFonts w:ascii="Times New Roman" w:hAnsi="Times New Roman"/>
                <w:lang w:val="de-DE"/>
              </w:rPr>
            </w:pPr>
            <w:r w:rsidRPr="0056362A">
              <w:rPr>
                <w:rFonts w:ascii="Times New Roman" w:hAnsi="Times New Roman"/>
                <w:b/>
                <w:lang w:val="de-DE"/>
              </w:rPr>
              <w:t>Luxembourg/Luxemburg</w:t>
            </w:r>
          </w:p>
          <w:p w14:paraId="4655A794"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Actavis Group PTC ehf.</w:t>
            </w:r>
          </w:p>
          <w:p w14:paraId="5F0AC449"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Islande/Island</w:t>
            </w:r>
          </w:p>
          <w:p w14:paraId="3B191776" w14:textId="77777777" w:rsidR="00725948" w:rsidRPr="001B0C82" w:rsidRDefault="00725948" w:rsidP="00725948">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4CA5D5C5" w14:textId="77777777" w:rsidR="00725948" w:rsidRPr="00DC08DD" w:rsidRDefault="00725948" w:rsidP="00725948">
            <w:pPr>
              <w:pStyle w:val="KeinLeerraum"/>
              <w:rPr>
                <w:rFonts w:ascii="Times New Roman" w:hAnsi="Times New Roman"/>
                <w:lang w:val="en-GB"/>
              </w:rPr>
            </w:pPr>
          </w:p>
        </w:tc>
      </w:tr>
      <w:tr w:rsidR="00725948" w:rsidRPr="00DC08DD" w14:paraId="5EFBD3EE" w14:textId="77777777" w:rsidTr="00725948">
        <w:trPr>
          <w:gridBefore w:val="1"/>
          <w:wBefore w:w="34" w:type="dxa"/>
          <w:cantSplit/>
          <w:trHeight w:val="751"/>
        </w:trPr>
        <w:tc>
          <w:tcPr>
            <w:tcW w:w="4644" w:type="dxa"/>
          </w:tcPr>
          <w:p w14:paraId="4B130753"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Česká republika</w:t>
            </w:r>
          </w:p>
          <w:p w14:paraId="340CD06C" w14:textId="77777777" w:rsidR="00725948" w:rsidRPr="00DC08DD" w:rsidRDefault="00725948" w:rsidP="00725948">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6AA48DD5"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45E212F9" w14:textId="77777777" w:rsidR="00725948" w:rsidRPr="00DC08DD" w:rsidRDefault="00725948" w:rsidP="00725948">
            <w:pPr>
              <w:pStyle w:val="KeinLeerraum"/>
              <w:rPr>
                <w:rFonts w:ascii="Times New Roman" w:hAnsi="Times New Roman"/>
                <w:lang w:val="en-GB"/>
              </w:rPr>
            </w:pPr>
          </w:p>
        </w:tc>
        <w:tc>
          <w:tcPr>
            <w:tcW w:w="4678" w:type="dxa"/>
          </w:tcPr>
          <w:p w14:paraId="0CFEB832"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Magyarország</w:t>
            </w:r>
          </w:p>
          <w:p w14:paraId="22ED128F" w14:textId="77777777" w:rsidR="00725948" w:rsidRPr="00DC08DD" w:rsidRDefault="00725948" w:rsidP="00725948">
            <w:pPr>
              <w:pStyle w:val="KeinLeerraum"/>
              <w:rPr>
                <w:rFonts w:ascii="Times New Roman" w:hAnsi="Times New Roman"/>
                <w:lang w:val="en-GB"/>
              </w:rPr>
            </w:pPr>
            <w:r w:rsidRPr="00DC08DD">
              <w:rPr>
                <w:rFonts w:ascii="Times New Roman" w:hAnsi="Times New Roman"/>
                <w:noProof/>
              </w:rPr>
              <w:t>Teva Gyógyszergyár Zrt.</w:t>
            </w:r>
          </w:p>
          <w:p w14:paraId="7BEDBAD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6A266BA0" w14:textId="77777777" w:rsidR="00725948" w:rsidRPr="00DC08DD" w:rsidRDefault="00725948" w:rsidP="00725948">
            <w:pPr>
              <w:pStyle w:val="KeinLeerraum"/>
              <w:rPr>
                <w:rFonts w:ascii="Times New Roman" w:hAnsi="Times New Roman"/>
                <w:lang w:val="en-GB"/>
              </w:rPr>
            </w:pPr>
          </w:p>
        </w:tc>
      </w:tr>
      <w:tr w:rsidR="00725948" w:rsidRPr="00DC08DD" w14:paraId="0700909F" w14:textId="77777777" w:rsidTr="00725948">
        <w:trPr>
          <w:gridBefore w:val="1"/>
          <w:wBefore w:w="34" w:type="dxa"/>
          <w:cantSplit/>
        </w:trPr>
        <w:tc>
          <w:tcPr>
            <w:tcW w:w="4644" w:type="dxa"/>
          </w:tcPr>
          <w:p w14:paraId="7DFE467F"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Danmark</w:t>
            </w:r>
          </w:p>
          <w:p w14:paraId="1EE36BB4"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Teva Denmark A/S</w:t>
            </w:r>
          </w:p>
          <w:p w14:paraId="15A78BB8"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Tlf: +45 44985511</w:t>
            </w:r>
          </w:p>
          <w:p w14:paraId="57A7D594" w14:textId="77777777" w:rsidR="00725948" w:rsidRPr="00DC08DD" w:rsidRDefault="00725948" w:rsidP="00725948">
            <w:pPr>
              <w:pStyle w:val="KeinLeerraum"/>
              <w:rPr>
                <w:rFonts w:ascii="Times New Roman" w:hAnsi="Times New Roman"/>
                <w:lang w:val="en-GB"/>
              </w:rPr>
            </w:pPr>
          </w:p>
        </w:tc>
        <w:tc>
          <w:tcPr>
            <w:tcW w:w="4678" w:type="dxa"/>
          </w:tcPr>
          <w:p w14:paraId="5CB97065"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Malta</w:t>
            </w:r>
          </w:p>
          <w:p w14:paraId="5119C688"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Ltd.</w:t>
            </w:r>
          </w:p>
          <w:p w14:paraId="64E22233"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246F3B7" w14:textId="77777777" w:rsidR="00725948" w:rsidRPr="00DC08DD" w:rsidRDefault="00725948" w:rsidP="00725948">
            <w:pPr>
              <w:pStyle w:val="KeinLeerraum"/>
              <w:rPr>
                <w:rFonts w:ascii="Times New Roman" w:hAnsi="Times New Roman"/>
                <w:lang w:val="en-GB"/>
              </w:rPr>
            </w:pPr>
          </w:p>
        </w:tc>
      </w:tr>
      <w:tr w:rsidR="00725948" w:rsidRPr="00DC08DD" w14:paraId="69503029" w14:textId="77777777" w:rsidTr="00725948">
        <w:trPr>
          <w:gridBefore w:val="1"/>
          <w:wBefore w:w="34" w:type="dxa"/>
          <w:cantSplit/>
        </w:trPr>
        <w:tc>
          <w:tcPr>
            <w:tcW w:w="4644" w:type="dxa"/>
          </w:tcPr>
          <w:p w14:paraId="3BB8CEC5"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Deutschland</w:t>
            </w:r>
          </w:p>
          <w:p w14:paraId="3BE13F72" w14:textId="77777777" w:rsidR="00725948" w:rsidRPr="00DC08DD" w:rsidRDefault="00725948" w:rsidP="00725948">
            <w:pPr>
              <w:spacing w:after="0" w:line="240" w:lineRule="auto"/>
              <w:rPr>
                <w:rFonts w:ascii="Times New Roman" w:hAnsi="Times New Roman"/>
                <w:lang w:val="en-GB"/>
              </w:rPr>
            </w:pPr>
            <w:r w:rsidRPr="00DC08DD">
              <w:rPr>
                <w:rFonts w:ascii="Times New Roman" w:hAnsi="Times New Roman"/>
                <w:lang w:val="en-GB"/>
              </w:rPr>
              <w:t>Actavis Group PTC ehf.</w:t>
            </w:r>
          </w:p>
          <w:p w14:paraId="4B4BD720" w14:textId="77777777" w:rsidR="00725948" w:rsidRDefault="00725948" w:rsidP="00725948">
            <w:pPr>
              <w:pStyle w:val="KeinLeerraum"/>
              <w:rPr>
                <w:rFonts w:ascii="Times New Roman" w:hAnsi="Times New Roman"/>
                <w:lang w:val="en-US"/>
              </w:rPr>
            </w:pPr>
            <w:r w:rsidRPr="00DC08DD">
              <w:rPr>
                <w:rFonts w:ascii="Times New Roman" w:hAnsi="Times New Roman"/>
                <w:lang w:val="en-US"/>
              </w:rPr>
              <w:t>Island</w:t>
            </w:r>
          </w:p>
          <w:p w14:paraId="3788B0E1"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11F681CE" w14:textId="77777777" w:rsidR="00725948" w:rsidRPr="00DC08DD" w:rsidRDefault="00725948" w:rsidP="00725948">
            <w:pPr>
              <w:pStyle w:val="KeinLeerraum"/>
              <w:rPr>
                <w:rFonts w:ascii="Times New Roman" w:hAnsi="Times New Roman"/>
                <w:lang w:val="en-GB"/>
              </w:rPr>
            </w:pPr>
          </w:p>
        </w:tc>
        <w:tc>
          <w:tcPr>
            <w:tcW w:w="4678" w:type="dxa"/>
          </w:tcPr>
          <w:p w14:paraId="38DE7C0D"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Nederland</w:t>
            </w:r>
          </w:p>
          <w:p w14:paraId="4A49CBC0"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0C1A541A" w14:textId="77777777" w:rsidR="00725948" w:rsidRDefault="00725948" w:rsidP="00725948">
            <w:pPr>
              <w:pStyle w:val="KeinLeerraum"/>
              <w:rPr>
                <w:rFonts w:ascii="Times New Roman" w:hAnsi="Times New Roman"/>
                <w:iCs/>
                <w:lang w:val="en-GB"/>
              </w:rPr>
            </w:pPr>
            <w:r w:rsidRPr="00DC08DD">
              <w:rPr>
                <w:rFonts w:ascii="Times New Roman" w:hAnsi="Times New Roman"/>
                <w:iCs/>
                <w:lang w:val="en-GB"/>
              </w:rPr>
              <w:t>IJsland</w:t>
            </w:r>
          </w:p>
          <w:p w14:paraId="69192AA1" w14:textId="77777777" w:rsidR="00725948" w:rsidRPr="00C5795F"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058563BE" w14:textId="77777777" w:rsidR="00725948" w:rsidRPr="00DC08DD" w:rsidRDefault="00725948" w:rsidP="00725948">
            <w:pPr>
              <w:pStyle w:val="KeinLeerraum"/>
              <w:rPr>
                <w:rFonts w:ascii="Times New Roman" w:hAnsi="Times New Roman"/>
                <w:lang w:val="en-GB"/>
              </w:rPr>
            </w:pPr>
          </w:p>
        </w:tc>
      </w:tr>
      <w:tr w:rsidR="00725948" w:rsidRPr="00DC08DD" w14:paraId="50F4C0CB" w14:textId="77777777" w:rsidTr="00725948">
        <w:trPr>
          <w:gridBefore w:val="1"/>
          <w:wBefore w:w="34" w:type="dxa"/>
          <w:cantSplit/>
        </w:trPr>
        <w:tc>
          <w:tcPr>
            <w:tcW w:w="4644" w:type="dxa"/>
          </w:tcPr>
          <w:p w14:paraId="44548151" w14:textId="77777777" w:rsidR="00725948" w:rsidRPr="00DC08DD" w:rsidRDefault="00725948" w:rsidP="00725948">
            <w:pPr>
              <w:pStyle w:val="KeinLeerraum"/>
              <w:rPr>
                <w:rFonts w:ascii="Times New Roman" w:hAnsi="Times New Roman"/>
                <w:b/>
                <w:bCs/>
                <w:lang w:val="en-GB"/>
              </w:rPr>
            </w:pPr>
            <w:r w:rsidRPr="00DC08DD">
              <w:rPr>
                <w:rFonts w:ascii="Times New Roman" w:hAnsi="Times New Roman"/>
                <w:b/>
                <w:bCs/>
                <w:lang w:val="en-GB"/>
              </w:rPr>
              <w:t>Eesti</w:t>
            </w:r>
          </w:p>
          <w:p w14:paraId="78F1D3E5" w14:textId="472DD3F1"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705ADF5D"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6937F7A1" w14:textId="77777777" w:rsidR="00725948" w:rsidRPr="00DC08DD" w:rsidRDefault="00725948" w:rsidP="00725948">
            <w:pPr>
              <w:pStyle w:val="KeinLeerraum"/>
              <w:rPr>
                <w:rFonts w:ascii="Times New Roman" w:hAnsi="Times New Roman"/>
                <w:lang w:val="en-GB"/>
              </w:rPr>
            </w:pPr>
          </w:p>
        </w:tc>
        <w:tc>
          <w:tcPr>
            <w:tcW w:w="4678" w:type="dxa"/>
          </w:tcPr>
          <w:p w14:paraId="2323DDA4"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Norge</w:t>
            </w:r>
          </w:p>
          <w:p w14:paraId="31FAA39D" w14:textId="77777777" w:rsidR="00725948" w:rsidRPr="0056362A" w:rsidRDefault="00725948" w:rsidP="00725948">
            <w:pPr>
              <w:pStyle w:val="KeinLeerraum"/>
              <w:rPr>
                <w:rFonts w:ascii="Times New Roman" w:hAnsi="Times New Roman"/>
                <w:iCs/>
                <w:lang w:val="en-US"/>
              </w:rPr>
            </w:pPr>
            <w:r w:rsidRPr="0056362A">
              <w:rPr>
                <w:rFonts w:ascii="Times New Roman" w:hAnsi="Times New Roman"/>
                <w:iCs/>
                <w:lang w:val="en-US"/>
              </w:rPr>
              <w:t>Teva Norway AS</w:t>
            </w:r>
          </w:p>
          <w:p w14:paraId="77637900" w14:textId="77777777" w:rsidR="00725948" w:rsidRPr="0056362A" w:rsidRDefault="00725948" w:rsidP="00725948">
            <w:pPr>
              <w:pStyle w:val="KeinLeerraum"/>
              <w:rPr>
                <w:rFonts w:ascii="Times New Roman" w:hAnsi="Times New Roman"/>
                <w:iCs/>
                <w:lang w:val="en-US"/>
              </w:rPr>
            </w:pPr>
            <w:r w:rsidRPr="0056362A">
              <w:rPr>
                <w:rFonts w:ascii="Times New Roman" w:hAnsi="Times New Roman"/>
                <w:iCs/>
                <w:lang w:val="en-US"/>
              </w:rPr>
              <w:t>Tlf: +47 66775590</w:t>
            </w:r>
          </w:p>
          <w:p w14:paraId="3E25F354" w14:textId="77777777" w:rsidR="00725948" w:rsidRPr="00DC08DD" w:rsidRDefault="00725948" w:rsidP="00725948">
            <w:pPr>
              <w:pStyle w:val="KeinLeerraum"/>
              <w:rPr>
                <w:rFonts w:ascii="Times New Roman" w:hAnsi="Times New Roman"/>
                <w:lang w:val="en-GB"/>
              </w:rPr>
            </w:pPr>
          </w:p>
        </w:tc>
      </w:tr>
      <w:tr w:rsidR="00725948" w:rsidRPr="00DC08DD" w14:paraId="50D18803" w14:textId="77777777" w:rsidTr="00725948">
        <w:trPr>
          <w:gridBefore w:val="1"/>
          <w:wBefore w:w="34" w:type="dxa"/>
          <w:cantSplit/>
        </w:trPr>
        <w:tc>
          <w:tcPr>
            <w:tcW w:w="4644" w:type="dxa"/>
          </w:tcPr>
          <w:p w14:paraId="58951F6F" w14:textId="77777777" w:rsidR="00725948" w:rsidRPr="00A05B4E" w:rsidRDefault="00725948" w:rsidP="00725948">
            <w:pPr>
              <w:pStyle w:val="KeinLeerraum"/>
              <w:rPr>
                <w:rFonts w:ascii="Times New Roman" w:hAnsi="Times New Roman"/>
              </w:rPr>
            </w:pPr>
            <w:r w:rsidRPr="00DC08DD">
              <w:rPr>
                <w:rFonts w:ascii="Times New Roman" w:hAnsi="Times New Roman"/>
                <w:b/>
                <w:lang w:val="en-GB"/>
              </w:rPr>
              <w:t>Ελλάδα</w:t>
            </w:r>
          </w:p>
          <w:p w14:paraId="6BE3D08B" w14:textId="77777777" w:rsidR="00725948" w:rsidRPr="00A05B4E" w:rsidRDefault="00725948" w:rsidP="00725948">
            <w:pPr>
              <w:pStyle w:val="NormalParagraphStyle"/>
              <w:spacing w:line="240" w:lineRule="auto"/>
              <w:rPr>
                <w:rFonts w:ascii="Times New Roman" w:hAnsi="Times New Roman"/>
                <w:color w:val="auto"/>
                <w:sz w:val="22"/>
                <w:szCs w:val="22"/>
                <w:lang w:val="is-IS"/>
              </w:rPr>
            </w:pPr>
            <w:r w:rsidRPr="00A05B4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1DC461EE" w14:textId="44289D57" w:rsidR="00725948" w:rsidRPr="00DC08DD" w:rsidRDefault="00725948" w:rsidP="00725948">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11ED9D7D" w14:textId="77777777" w:rsidR="00725948" w:rsidRPr="00A05B4E" w:rsidRDefault="00725948" w:rsidP="00725948">
            <w:pPr>
              <w:pStyle w:val="KeinLeerraum"/>
              <w:rPr>
                <w:rFonts w:ascii="Times New Roman" w:hAnsi="Times New Roman"/>
              </w:rPr>
            </w:pPr>
          </w:p>
        </w:tc>
        <w:tc>
          <w:tcPr>
            <w:tcW w:w="4678" w:type="dxa"/>
          </w:tcPr>
          <w:p w14:paraId="63BF7676" w14:textId="77777777" w:rsidR="00725948" w:rsidRPr="0056362A" w:rsidRDefault="00725948" w:rsidP="00725948">
            <w:pPr>
              <w:pStyle w:val="KeinLeerraum"/>
              <w:rPr>
                <w:rFonts w:ascii="Times New Roman" w:hAnsi="Times New Roman"/>
                <w:lang w:val="de-DE"/>
              </w:rPr>
            </w:pPr>
            <w:r w:rsidRPr="0056362A">
              <w:rPr>
                <w:rFonts w:ascii="Times New Roman" w:hAnsi="Times New Roman"/>
                <w:b/>
                <w:lang w:val="de-DE"/>
              </w:rPr>
              <w:t>Österreich</w:t>
            </w:r>
          </w:p>
          <w:p w14:paraId="43307398" w14:textId="77777777" w:rsidR="00725948" w:rsidRPr="0056362A" w:rsidRDefault="00725948" w:rsidP="00725948">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34CF692F" w14:textId="77777777" w:rsidR="00725948" w:rsidRPr="00DC08DD" w:rsidRDefault="00725948" w:rsidP="00725948">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1402F72F" w14:textId="77777777" w:rsidR="00725948" w:rsidRPr="0056362A" w:rsidRDefault="00725948" w:rsidP="00725948">
            <w:pPr>
              <w:pStyle w:val="KeinLeerraum"/>
              <w:rPr>
                <w:rFonts w:ascii="Times New Roman" w:hAnsi="Times New Roman"/>
                <w:lang w:val="de-DE"/>
              </w:rPr>
            </w:pPr>
          </w:p>
        </w:tc>
      </w:tr>
      <w:tr w:rsidR="00725948" w:rsidRPr="00DC08DD" w14:paraId="5D5D16DA" w14:textId="77777777" w:rsidTr="00725948">
        <w:trPr>
          <w:cantSplit/>
        </w:trPr>
        <w:tc>
          <w:tcPr>
            <w:tcW w:w="4678" w:type="dxa"/>
            <w:gridSpan w:val="2"/>
          </w:tcPr>
          <w:p w14:paraId="115BAEF0"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España</w:t>
            </w:r>
          </w:p>
          <w:p w14:paraId="0552EA7C"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58FA3A7D"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Islandia</w:t>
            </w:r>
          </w:p>
          <w:p w14:paraId="12A2A408"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047B797D" w14:textId="77777777" w:rsidR="00725948" w:rsidRPr="00DC08DD" w:rsidRDefault="00725948" w:rsidP="00725948">
            <w:pPr>
              <w:pStyle w:val="KeinLeerraum"/>
              <w:rPr>
                <w:rFonts w:ascii="Times New Roman" w:hAnsi="Times New Roman"/>
                <w:lang w:val="en-GB"/>
              </w:rPr>
            </w:pPr>
          </w:p>
        </w:tc>
        <w:tc>
          <w:tcPr>
            <w:tcW w:w="4678" w:type="dxa"/>
          </w:tcPr>
          <w:p w14:paraId="0FF054D4" w14:textId="77777777" w:rsidR="00725948" w:rsidRPr="00DC08DD" w:rsidRDefault="00725948" w:rsidP="00725948">
            <w:pPr>
              <w:pStyle w:val="KeinLeerraum"/>
              <w:rPr>
                <w:rFonts w:ascii="Times New Roman" w:hAnsi="Times New Roman"/>
                <w:b/>
                <w:bCs/>
                <w:i/>
                <w:iCs/>
                <w:lang w:val="en-GB"/>
              </w:rPr>
            </w:pPr>
            <w:r w:rsidRPr="00DC08DD">
              <w:rPr>
                <w:rFonts w:ascii="Times New Roman" w:hAnsi="Times New Roman"/>
                <w:b/>
                <w:lang w:val="en-GB"/>
              </w:rPr>
              <w:t>Polska</w:t>
            </w:r>
          </w:p>
          <w:p w14:paraId="11F30722" w14:textId="77777777" w:rsidR="00725948" w:rsidRPr="00DC08DD" w:rsidRDefault="00725948" w:rsidP="00725948">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33656D15" w14:textId="77777777" w:rsidR="00725948" w:rsidRPr="00DC08DD" w:rsidRDefault="00725948" w:rsidP="00725948">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55168E47" w14:textId="77777777" w:rsidR="00725948" w:rsidRPr="00DC08DD" w:rsidRDefault="00725948" w:rsidP="00725948">
            <w:pPr>
              <w:pStyle w:val="KeinLeerraum"/>
              <w:rPr>
                <w:rFonts w:ascii="Times New Roman" w:hAnsi="Times New Roman"/>
                <w:lang w:val="en-GB"/>
              </w:rPr>
            </w:pPr>
          </w:p>
        </w:tc>
      </w:tr>
      <w:tr w:rsidR="00725948" w:rsidRPr="00DC08DD" w14:paraId="6104F868" w14:textId="77777777" w:rsidTr="00725948">
        <w:trPr>
          <w:cantSplit/>
        </w:trPr>
        <w:tc>
          <w:tcPr>
            <w:tcW w:w="4678" w:type="dxa"/>
            <w:gridSpan w:val="2"/>
          </w:tcPr>
          <w:p w14:paraId="574299F6"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France</w:t>
            </w:r>
          </w:p>
          <w:p w14:paraId="31195A5E"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34ACA67C" w14:textId="77777777" w:rsidR="00725948" w:rsidRDefault="00725948" w:rsidP="00725948">
            <w:pPr>
              <w:pStyle w:val="KeinLeerraum"/>
              <w:rPr>
                <w:rFonts w:ascii="Times New Roman" w:hAnsi="Times New Roman"/>
                <w:lang w:val="fr-FR"/>
              </w:rPr>
            </w:pPr>
            <w:r w:rsidRPr="00DC08DD">
              <w:rPr>
                <w:rFonts w:ascii="Times New Roman" w:hAnsi="Times New Roman"/>
                <w:lang w:val="fr-FR"/>
              </w:rPr>
              <w:t>Islande</w:t>
            </w:r>
          </w:p>
          <w:p w14:paraId="5E7BB0D2"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4A3B56F5" w14:textId="77777777" w:rsidR="00725948" w:rsidRPr="00DC08DD" w:rsidRDefault="00725948" w:rsidP="00725948">
            <w:pPr>
              <w:pStyle w:val="KeinLeerraum"/>
              <w:rPr>
                <w:rFonts w:ascii="Times New Roman" w:hAnsi="Times New Roman"/>
                <w:b/>
                <w:lang w:val="en-GB"/>
              </w:rPr>
            </w:pPr>
          </w:p>
        </w:tc>
        <w:tc>
          <w:tcPr>
            <w:tcW w:w="4678" w:type="dxa"/>
          </w:tcPr>
          <w:p w14:paraId="6183D9B5"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Portugal</w:t>
            </w:r>
          </w:p>
          <w:p w14:paraId="1A43D364"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3711669D" w14:textId="77777777" w:rsidR="00725948" w:rsidRDefault="00725948" w:rsidP="00725948">
            <w:pPr>
              <w:pStyle w:val="KeinLeerraum"/>
              <w:rPr>
                <w:rFonts w:ascii="Times New Roman" w:hAnsi="Times New Roman"/>
                <w:lang w:val="es-ES"/>
              </w:rPr>
            </w:pPr>
            <w:r w:rsidRPr="00DC08DD">
              <w:rPr>
                <w:rFonts w:ascii="Times New Roman" w:hAnsi="Times New Roman"/>
                <w:lang w:val="es-ES"/>
              </w:rPr>
              <w:t>Islândia</w:t>
            </w:r>
          </w:p>
          <w:p w14:paraId="319A7339" w14:textId="77777777" w:rsidR="00725948" w:rsidRPr="001B0C82" w:rsidRDefault="00725948" w:rsidP="00725948">
            <w:pPr>
              <w:pStyle w:val="KeinLeerraum"/>
              <w:rPr>
                <w:rFonts w:ascii="Times New Roman" w:hAnsi="Times New Roman"/>
                <w:lang w:val="en-GB"/>
              </w:rPr>
            </w:pPr>
            <w:r w:rsidRPr="00B85F24">
              <w:rPr>
                <w:rFonts w:ascii="Times New Roman" w:hAnsi="Times New Roman"/>
                <w:noProof/>
              </w:rPr>
              <w:t>Tel: +354 5503300</w:t>
            </w:r>
          </w:p>
          <w:p w14:paraId="0D43118D" w14:textId="77777777" w:rsidR="00725948" w:rsidRPr="00DC08DD" w:rsidRDefault="00725948" w:rsidP="00725948">
            <w:pPr>
              <w:pStyle w:val="KeinLeerraum"/>
              <w:rPr>
                <w:rFonts w:ascii="Times New Roman" w:hAnsi="Times New Roman"/>
                <w:lang w:val="en-GB"/>
              </w:rPr>
            </w:pPr>
          </w:p>
        </w:tc>
      </w:tr>
      <w:tr w:rsidR="00725948" w:rsidRPr="00DC08DD" w14:paraId="5C0C6620" w14:textId="77777777" w:rsidTr="00725948">
        <w:trPr>
          <w:cantSplit/>
        </w:trPr>
        <w:tc>
          <w:tcPr>
            <w:tcW w:w="4678" w:type="dxa"/>
            <w:gridSpan w:val="2"/>
          </w:tcPr>
          <w:p w14:paraId="16BA91BD" w14:textId="77777777" w:rsidR="00725948" w:rsidRPr="00DC08DD" w:rsidRDefault="00725948" w:rsidP="00725948">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14:paraId="0E75BEFA" w14:textId="77777777" w:rsidR="00725948" w:rsidRPr="00DC08DD" w:rsidRDefault="00725948" w:rsidP="00725948">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562C42F4" w14:textId="77777777" w:rsidR="00725948" w:rsidRPr="00DC08DD" w:rsidRDefault="00725948" w:rsidP="00725948">
            <w:pPr>
              <w:pStyle w:val="KeinLeerraum"/>
              <w:rPr>
                <w:rFonts w:ascii="Times New Roman" w:hAnsi="Times New Roman"/>
              </w:rPr>
            </w:pPr>
            <w:r w:rsidRPr="00DC08DD">
              <w:rPr>
                <w:rFonts w:ascii="Times New Roman" w:hAnsi="Times New Roman"/>
              </w:rPr>
              <w:t>Tel: +385 13720000</w:t>
            </w:r>
          </w:p>
          <w:p w14:paraId="7B116513" w14:textId="77777777" w:rsidR="00725948" w:rsidRPr="00DC08DD" w:rsidRDefault="00725948" w:rsidP="00725948">
            <w:pPr>
              <w:pStyle w:val="KeinLeerraum"/>
              <w:rPr>
                <w:rFonts w:ascii="Times New Roman" w:hAnsi="Times New Roman"/>
                <w:lang w:val="en-GB"/>
              </w:rPr>
            </w:pPr>
          </w:p>
        </w:tc>
        <w:tc>
          <w:tcPr>
            <w:tcW w:w="4678" w:type="dxa"/>
          </w:tcPr>
          <w:p w14:paraId="655F9352"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România</w:t>
            </w:r>
          </w:p>
          <w:p w14:paraId="1EA38F93" w14:textId="77777777" w:rsidR="00725948" w:rsidRPr="00DC08DD" w:rsidRDefault="00725948" w:rsidP="00725948">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03C7CBA1"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22DB8F12" w14:textId="77777777" w:rsidR="00725948" w:rsidRPr="00DC08DD" w:rsidRDefault="00725948" w:rsidP="00725948">
            <w:pPr>
              <w:pStyle w:val="KeinLeerraum"/>
              <w:rPr>
                <w:rFonts w:ascii="Times New Roman" w:hAnsi="Times New Roman"/>
                <w:lang w:val="en-GB"/>
              </w:rPr>
            </w:pPr>
          </w:p>
        </w:tc>
      </w:tr>
      <w:tr w:rsidR="00725948" w:rsidRPr="00DC08DD" w14:paraId="726CF2D3" w14:textId="77777777" w:rsidTr="00725948">
        <w:trPr>
          <w:cantSplit/>
        </w:trPr>
        <w:tc>
          <w:tcPr>
            <w:tcW w:w="4678" w:type="dxa"/>
            <w:gridSpan w:val="2"/>
          </w:tcPr>
          <w:p w14:paraId="62B6C97E"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Ireland</w:t>
            </w:r>
          </w:p>
          <w:p w14:paraId="195CC7E2" w14:textId="77777777" w:rsidR="00725948" w:rsidRPr="009A42FE" w:rsidRDefault="00725948" w:rsidP="00725948">
            <w:pPr>
              <w:pStyle w:val="KeinLeerraum"/>
              <w:rPr>
                <w:rFonts w:ascii="Times New Roman" w:hAnsi="Times New Roman"/>
                <w:lang w:val="en-GB"/>
              </w:rPr>
            </w:pPr>
            <w:r w:rsidRPr="009A42FE">
              <w:rPr>
                <w:rFonts w:ascii="Times New Roman" w:hAnsi="Times New Roman"/>
                <w:lang w:val="en-GB"/>
              </w:rPr>
              <w:t>Teva Pharmaceuticals Ireland</w:t>
            </w:r>
          </w:p>
          <w:p w14:paraId="176CEC2A" w14:textId="6F6AF2EB" w:rsidR="00725948" w:rsidRDefault="00725948" w:rsidP="00725948">
            <w:pPr>
              <w:pStyle w:val="KeinLeerraum"/>
              <w:rPr>
                <w:rFonts w:ascii="Times New Roman" w:hAnsi="Times New Roman"/>
                <w:lang w:val="en-GB"/>
              </w:rPr>
            </w:pPr>
            <w:r>
              <w:rPr>
                <w:rFonts w:ascii="Times New Roman" w:hAnsi="Times New Roman"/>
                <w:lang w:val="en-GB"/>
              </w:rPr>
              <w:t>Tel: +353 19127700</w:t>
            </w:r>
          </w:p>
          <w:p w14:paraId="48ACD08A" w14:textId="77777777" w:rsidR="00725948" w:rsidRPr="00DC08DD" w:rsidRDefault="00725948" w:rsidP="00725948">
            <w:pPr>
              <w:pStyle w:val="KeinLeerraum"/>
              <w:rPr>
                <w:rFonts w:ascii="Times New Roman" w:hAnsi="Times New Roman"/>
                <w:lang w:val="en-GB"/>
              </w:rPr>
            </w:pPr>
          </w:p>
        </w:tc>
        <w:tc>
          <w:tcPr>
            <w:tcW w:w="4678" w:type="dxa"/>
          </w:tcPr>
          <w:p w14:paraId="28C90A56"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Slovenija</w:t>
            </w:r>
          </w:p>
          <w:p w14:paraId="439E54A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Pliva Ljubljana d.o.o.</w:t>
            </w:r>
          </w:p>
          <w:p w14:paraId="2C22EC47"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+386 15890390</w:t>
            </w:r>
          </w:p>
          <w:p w14:paraId="52CF368F" w14:textId="77777777" w:rsidR="00725948" w:rsidRPr="00DC08DD" w:rsidRDefault="00725948" w:rsidP="00725948">
            <w:pPr>
              <w:pStyle w:val="KeinLeerraum"/>
              <w:rPr>
                <w:rFonts w:ascii="Times New Roman" w:hAnsi="Times New Roman"/>
                <w:b/>
                <w:lang w:val="en-GB"/>
              </w:rPr>
            </w:pPr>
          </w:p>
        </w:tc>
      </w:tr>
      <w:tr w:rsidR="00725948" w:rsidRPr="00DC08DD" w14:paraId="3493DCEC" w14:textId="77777777" w:rsidTr="00725948">
        <w:trPr>
          <w:cantSplit/>
        </w:trPr>
        <w:tc>
          <w:tcPr>
            <w:tcW w:w="4678" w:type="dxa"/>
            <w:gridSpan w:val="2"/>
          </w:tcPr>
          <w:p w14:paraId="58AC718D"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Ísland</w:t>
            </w:r>
          </w:p>
          <w:p w14:paraId="6A8D1373"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41300BD4"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Sími: +354 5503300</w:t>
            </w:r>
          </w:p>
          <w:p w14:paraId="6B4290D1" w14:textId="77777777" w:rsidR="00725948" w:rsidRPr="00DC08DD" w:rsidRDefault="00725948" w:rsidP="00725948">
            <w:pPr>
              <w:pStyle w:val="KeinLeerraum"/>
              <w:rPr>
                <w:rFonts w:ascii="Times New Roman" w:hAnsi="Times New Roman"/>
                <w:b/>
                <w:lang w:val="en-GB"/>
              </w:rPr>
            </w:pPr>
          </w:p>
        </w:tc>
        <w:tc>
          <w:tcPr>
            <w:tcW w:w="4678" w:type="dxa"/>
          </w:tcPr>
          <w:p w14:paraId="73BA82BB"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Slovenská republika</w:t>
            </w:r>
          </w:p>
          <w:p w14:paraId="553633D9" w14:textId="77777777" w:rsidR="00725948" w:rsidRPr="00DC08DD" w:rsidRDefault="00725948" w:rsidP="00725948">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1B6FE5AC"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2ECAC928" w14:textId="77777777" w:rsidR="00725948" w:rsidRPr="00DC08DD" w:rsidRDefault="00725948" w:rsidP="00725948">
            <w:pPr>
              <w:pStyle w:val="KeinLeerraum"/>
              <w:rPr>
                <w:rFonts w:ascii="Times New Roman" w:hAnsi="Times New Roman"/>
                <w:lang w:val="en-GB"/>
              </w:rPr>
            </w:pPr>
          </w:p>
        </w:tc>
      </w:tr>
      <w:tr w:rsidR="00725948" w:rsidRPr="00DC08DD" w14:paraId="36A10DA3" w14:textId="77777777" w:rsidTr="00725948">
        <w:trPr>
          <w:cantSplit/>
        </w:trPr>
        <w:tc>
          <w:tcPr>
            <w:tcW w:w="4678" w:type="dxa"/>
            <w:gridSpan w:val="2"/>
          </w:tcPr>
          <w:p w14:paraId="278F17F6"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Italia</w:t>
            </w:r>
          </w:p>
          <w:p w14:paraId="3797041F"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3785E53D" w14:textId="77777777" w:rsidR="00725948" w:rsidRDefault="00725948" w:rsidP="00725948">
            <w:pPr>
              <w:pStyle w:val="KeinLeerraum"/>
              <w:rPr>
                <w:rFonts w:ascii="Times New Roman" w:hAnsi="Times New Roman"/>
                <w:lang w:val="da-DK"/>
              </w:rPr>
            </w:pPr>
            <w:r w:rsidRPr="00DC08DD">
              <w:rPr>
                <w:rFonts w:ascii="Times New Roman" w:hAnsi="Times New Roman"/>
                <w:lang w:val="da-DK"/>
              </w:rPr>
              <w:t>Islanda</w:t>
            </w:r>
          </w:p>
          <w:p w14:paraId="26B8360B" w14:textId="77777777" w:rsidR="00725948" w:rsidRPr="001B0C82" w:rsidRDefault="00725948" w:rsidP="00725948">
            <w:pPr>
              <w:pStyle w:val="KeinLeerraum"/>
              <w:rPr>
                <w:rFonts w:ascii="Times New Roman" w:hAnsi="Times New Roman"/>
                <w:lang w:val="en-US"/>
              </w:rPr>
            </w:pPr>
            <w:r w:rsidRPr="00B85F24">
              <w:rPr>
                <w:rFonts w:ascii="Times New Roman" w:hAnsi="Times New Roman"/>
                <w:noProof/>
              </w:rPr>
              <w:t>Tel: +354 5503300</w:t>
            </w:r>
          </w:p>
          <w:p w14:paraId="03FE1885" w14:textId="77777777" w:rsidR="00725948" w:rsidRPr="00DC08DD" w:rsidRDefault="00725948" w:rsidP="00725948">
            <w:pPr>
              <w:pStyle w:val="KeinLeerraum"/>
              <w:rPr>
                <w:rFonts w:ascii="Times New Roman" w:hAnsi="Times New Roman"/>
                <w:b/>
                <w:lang w:val="en-GB"/>
              </w:rPr>
            </w:pPr>
          </w:p>
        </w:tc>
        <w:tc>
          <w:tcPr>
            <w:tcW w:w="4678" w:type="dxa"/>
          </w:tcPr>
          <w:p w14:paraId="45FF5599"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Suomi/Finland</w:t>
            </w:r>
          </w:p>
          <w:p w14:paraId="6F8399A8" w14:textId="74F610B6" w:rsidR="00725948" w:rsidRPr="00DC08DD" w:rsidRDefault="00725948" w:rsidP="00725948">
            <w:pPr>
              <w:pStyle w:val="KeinLeerraum"/>
              <w:rPr>
                <w:rFonts w:ascii="Times New Roman" w:hAnsi="Times New Roman"/>
                <w:lang w:val="da-DK"/>
              </w:rPr>
            </w:pPr>
            <w:r>
              <w:rPr>
                <w:rFonts w:ascii="Times New Roman" w:hAnsi="Times New Roman"/>
                <w:lang w:val="da-DK"/>
              </w:rPr>
              <w:t>Teva Finland</w:t>
            </w:r>
            <w:r w:rsidRPr="00DC08DD">
              <w:rPr>
                <w:rFonts w:ascii="Times New Roman" w:hAnsi="Times New Roman"/>
                <w:lang w:val="da-DK"/>
              </w:rPr>
              <w:t xml:space="preserve"> Oy</w:t>
            </w:r>
          </w:p>
          <w:p w14:paraId="26AAC263"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DC08DD">
              <w:rPr>
                <w:rFonts w:ascii="Times New Roman" w:hAnsi="Times New Roman"/>
                <w:lang w:val="da-DK"/>
              </w:rPr>
              <w:t>201805900</w:t>
            </w:r>
          </w:p>
          <w:p w14:paraId="7FF00948" w14:textId="77777777" w:rsidR="00725948" w:rsidRPr="00DC08DD" w:rsidRDefault="00725948" w:rsidP="00725948">
            <w:pPr>
              <w:pStyle w:val="KeinLeerraum"/>
              <w:rPr>
                <w:rFonts w:ascii="Times New Roman" w:hAnsi="Times New Roman"/>
                <w:b/>
                <w:lang w:val="en-GB"/>
              </w:rPr>
            </w:pPr>
          </w:p>
        </w:tc>
      </w:tr>
      <w:tr w:rsidR="00725948" w:rsidRPr="00DC08DD" w14:paraId="2F05C7E8" w14:textId="77777777" w:rsidTr="00725948">
        <w:trPr>
          <w:cantSplit/>
        </w:trPr>
        <w:tc>
          <w:tcPr>
            <w:tcW w:w="4678" w:type="dxa"/>
            <w:gridSpan w:val="2"/>
          </w:tcPr>
          <w:p w14:paraId="5B94F111" w14:textId="77777777" w:rsidR="00725948" w:rsidRPr="00F81B0C" w:rsidRDefault="00725948" w:rsidP="00725948">
            <w:pPr>
              <w:pStyle w:val="KeinLeerraum"/>
              <w:rPr>
                <w:rFonts w:ascii="Times New Roman" w:hAnsi="Times New Roman"/>
                <w:b/>
              </w:rPr>
            </w:pPr>
            <w:r w:rsidRPr="00DC08DD">
              <w:rPr>
                <w:rFonts w:ascii="Times New Roman" w:hAnsi="Times New Roman"/>
                <w:b/>
                <w:lang w:val="en-GB"/>
              </w:rPr>
              <w:t>Κύπρος</w:t>
            </w:r>
          </w:p>
          <w:p w14:paraId="7BF1049F" w14:textId="77777777" w:rsidR="00725948" w:rsidRPr="00F81B0C" w:rsidRDefault="00725948" w:rsidP="00725948">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684B33BB" w14:textId="77777777" w:rsidR="00725948" w:rsidRPr="00F81B0C" w:rsidRDefault="00725948" w:rsidP="00725948">
            <w:pPr>
              <w:pStyle w:val="KeinLeerraum"/>
              <w:rPr>
                <w:rFonts w:ascii="Times New Roman" w:hAnsi="Times New Roman"/>
              </w:rPr>
            </w:pPr>
            <w:r w:rsidRPr="00DC08DD">
              <w:rPr>
                <w:rFonts w:ascii="Times New Roman" w:hAnsi="Times New Roman"/>
                <w:lang w:val="el-GR"/>
              </w:rPr>
              <w:t>Ελλάδα</w:t>
            </w:r>
          </w:p>
          <w:p w14:paraId="280C8366" w14:textId="1EEC132D" w:rsidR="00725948" w:rsidRPr="00F81B0C" w:rsidRDefault="00725948" w:rsidP="00725948">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3199A34" w14:textId="77777777" w:rsidR="00725948" w:rsidRPr="00F81B0C" w:rsidRDefault="00725948" w:rsidP="00725948">
            <w:pPr>
              <w:pStyle w:val="KeinLeerraum"/>
              <w:rPr>
                <w:rFonts w:ascii="Times New Roman" w:hAnsi="Times New Roman"/>
              </w:rPr>
            </w:pPr>
          </w:p>
        </w:tc>
        <w:tc>
          <w:tcPr>
            <w:tcW w:w="4678" w:type="dxa"/>
          </w:tcPr>
          <w:p w14:paraId="083D6E92" w14:textId="77777777" w:rsidR="00725948" w:rsidRPr="0056362A" w:rsidRDefault="00725948" w:rsidP="00725948">
            <w:pPr>
              <w:pStyle w:val="KeinLeerraum"/>
              <w:rPr>
                <w:rFonts w:ascii="Times New Roman" w:hAnsi="Times New Roman"/>
                <w:b/>
                <w:lang w:val="de-DE"/>
              </w:rPr>
            </w:pPr>
            <w:r w:rsidRPr="0056362A">
              <w:rPr>
                <w:rFonts w:ascii="Times New Roman" w:hAnsi="Times New Roman"/>
                <w:b/>
                <w:lang w:val="de-DE"/>
              </w:rPr>
              <w:t>Sverige</w:t>
            </w:r>
          </w:p>
          <w:p w14:paraId="37C79AED"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Teva Sweden AB</w:t>
            </w:r>
          </w:p>
          <w:p w14:paraId="7F8F564B"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Tel: +46 42121100</w:t>
            </w:r>
          </w:p>
          <w:p w14:paraId="38EE74DB" w14:textId="77777777" w:rsidR="00725948" w:rsidRPr="0056362A" w:rsidRDefault="00725948" w:rsidP="00725948">
            <w:pPr>
              <w:pStyle w:val="KeinLeerraum"/>
              <w:rPr>
                <w:rFonts w:ascii="Times New Roman" w:hAnsi="Times New Roman"/>
                <w:lang w:val="de-DE"/>
              </w:rPr>
            </w:pPr>
          </w:p>
        </w:tc>
      </w:tr>
      <w:tr w:rsidR="00725948" w:rsidRPr="00DC08DD" w14:paraId="411F49F1" w14:textId="77777777" w:rsidTr="00725948">
        <w:trPr>
          <w:cantSplit/>
        </w:trPr>
        <w:tc>
          <w:tcPr>
            <w:tcW w:w="4678" w:type="dxa"/>
            <w:gridSpan w:val="2"/>
          </w:tcPr>
          <w:p w14:paraId="0BD2DAAA" w14:textId="77777777" w:rsidR="00725948" w:rsidRPr="00DC08DD" w:rsidRDefault="00725948" w:rsidP="00725948">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331B54E5" w14:textId="61A85EF7" w:rsidR="00725948" w:rsidRPr="00DC08DD" w:rsidRDefault="00725948" w:rsidP="00725948">
            <w:pPr>
              <w:spacing w:after="0" w:line="240" w:lineRule="auto"/>
              <w:rPr>
                <w:rFonts w:ascii="Times New Roman" w:hAnsi="Times New Roman"/>
                <w:lang w:val="sv-SE"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3A94A451" w14:textId="77777777" w:rsidR="00725948" w:rsidRPr="00DC08DD" w:rsidRDefault="00725948" w:rsidP="00725948">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73708A12" w14:textId="77777777" w:rsidR="00725948" w:rsidRPr="00DC08DD" w:rsidRDefault="00725948" w:rsidP="00725948">
            <w:pPr>
              <w:pStyle w:val="KeinLeerraum"/>
              <w:rPr>
                <w:rFonts w:ascii="Times New Roman" w:hAnsi="Times New Roman"/>
                <w:lang w:val="en-GB"/>
              </w:rPr>
            </w:pPr>
          </w:p>
        </w:tc>
        <w:tc>
          <w:tcPr>
            <w:tcW w:w="4678" w:type="dxa"/>
          </w:tcPr>
          <w:p w14:paraId="3F6DBBCA"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United Kingdom</w:t>
            </w:r>
          </w:p>
          <w:p w14:paraId="6FCA19C2"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UK Limited</w:t>
            </w:r>
          </w:p>
          <w:p w14:paraId="374B1E77" w14:textId="77777777" w:rsidR="00725948" w:rsidRPr="00DC08DD" w:rsidRDefault="00725948" w:rsidP="00725948">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57DC7FCA" w14:textId="77777777" w:rsidR="00725948" w:rsidRPr="00DC08DD" w:rsidRDefault="00725948" w:rsidP="00725948">
            <w:pPr>
              <w:pStyle w:val="KeinLeerraum"/>
              <w:rPr>
                <w:rFonts w:ascii="Times New Roman" w:hAnsi="Times New Roman"/>
                <w:lang w:val="en-GB"/>
              </w:rPr>
            </w:pPr>
          </w:p>
        </w:tc>
      </w:tr>
    </w:tbl>
    <w:p w14:paraId="7595EC9D" w14:textId="77777777" w:rsidR="00AA5B99" w:rsidRPr="000A027F" w:rsidRDefault="00AA5B99">
      <w:pPr>
        <w:autoSpaceDE w:val="0"/>
        <w:autoSpaceDN w:val="0"/>
        <w:adjustRightInd w:val="0"/>
        <w:spacing w:after="0" w:line="240" w:lineRule="auto"/>
        <w:rPr>
          <w:rFonts w:ascii="Times New Roman" w:hAnsi="Times New Roman"/>
          <w:lang w:val="en-US"/>
        </w:rPr>
      </w:pPr>
    </w:p>
    <w:p w14:paraId="13A33E25" w14:textId="77777777" w:rsidR="00AA5B99" w:rsidRPr="00F34ED8" w:rsidRDefault="00CA69C3">
      <w:pPr>
        <w:autoSpaceDE w:val="0"/>
        <w:autoSpaceDN w:val="0"/>
        <w:adjustRightInd w:val="0"/>
        <w:spacing w:after="0" w:line="240" w:lineRule="auto"/>
        <w:contextualSpacing/>
        <w:rPr>
          <w:rFonts w:ascii="Times New Roman" w:hAnsi="Times New Roman"/>
          <w:b/>
          <w:bCs/>
          <w:lang w:val="fi-FI"/>
        </w:rPr>
      </w:pPr>
      <w:r w:rsidRPr="00F34ED8">
        <w:rPr>
          <w:rFonts w:ascii="Times New Roman" w:hAnsi="Times New Roman"/>
          <w:b/>
          <w:bCs/>
          <w:lang w:val="fi-FI"/>
        </w:rPr>
        <w:t>Tämä pakkausseloste on tarkistettu viimeksi</w:t>
      </w:r>
    </w:p>
    <w:p w14:paraId="7893D5B3" w14:textId="77777777" w:rsidR="00AA5B99" w:rsidRPr="00F34ED8" w:rsidRDefault="00AA5B99">
      <w:pPr>
        <w:autoSpaceDE w:val="0"/>
        <w:autoSpaceDN w:val="0"/>
        <w:adjustRightInd w:val="0"/>
        <w:spacing w:after="0" w:line="240" w:lineRule="auto"/>
        <w:contextualSpacing/>
        <w:rPr>
          <w:rFonts w:ascii="Times New Roman" w:hAnsi="Times New Roman"/>
          <w:lang w:val="fi-FI"/>
        </w:rPr>
      </w:pPr>
    </w:p>
    <w:p w14:paraId="5A7A2013" w14:textId="77777777" w:rsidR="00AA5B99" w:rsidRPr="00F34ED8" w:rsidRDefault="00CA69C3">
      <w:pPr>
        <w:autoSpaceDE w:val="0"/>
        <w:autoSpaceDN w:val="0"/>
        <w:adjustRightInd w:val="0"/>
        <w:spacing w:after="0" w:line="240" w:lineRule="auto"/>
        <w:contextualSpacing/>
        <w:rPr>
          <w:rFonts w:ascii="Times New Roman" w:hAnsi="Times New Roman"/>
          <w:b/>
          <w:bCs/>
          <w:lang w:val="fi-FI"/>
        </w:rPr>
      </w:pPr>
      <w:r w:rsidRPr="00F34ED8">
        <w:rPr>
          <w:rFonts w:ascii="Times New Roman" w:hAnsi="Times New Roman"/>
          <w:b/>
          <w:bCs/>
          <w:lang w:val="fi-FI"/>
        </w:rPr>
        <w:t>Muut tiedonlähteet</w:t>
      </w:r>
    </w:p>
    <w:p w14:paraId="1A2D500C" w14:textId="77777777" w:rsidR="00AA5B99" w:rsidRPr="00F34ED8" w:rsidRDefault="00AA5B99">
      <w:pPr>
        <w:autoSpaceDE w:val="0"/>
        <w:autoSpaceDN w:val="0"/>
        <w:adjustRightInd w:val="0"/>
        <w:spacing w:after="0" w:line="240" w:lineRule="auto"/>
        <w:contextualSpacing/>
        <w:rPr>
          <w:rFonts w:ascii="Times New Roman" w:hAnsi="Times New Roman"/>
          <w:lang w:val="fi-FI"/>
        </w:rPr>
      </w:pPr>
    </w:p>
    <w:p w14:paraId="5764995A" w14:textId="77777777" w:rsidR="00AA5B99" w:rsidRPr="00F34ED8" w:rsidRDefault="00CA69C3">
      <w:pPr>
        <w:autoSpaceDE w:val="0"/>
        <w:autoSpaceDN w:val="0"/>
        <w:adjustRightInd w:val="0"/>
        <w:spacing w:after="0" w:line="240" w:lineRule="auto"/>
        <w:contextualSpacing/>
        <w:rPr>
          <w:rFonts w:ascii="Times New Roman" w:hAnsi="Times New Roman"/>
          <w:lang w:val="fi-FI"/>
        </w:rPr>
      </w:pPr>
      <w:r w:rsidRPr="00F34ED8">
        <w:rPr>
          <w:rFonts w:ascii="Times New Roman" w:hAnsi="Times New Roman"/>
          <w:lang w:val="fi-FI"/>
        </w:rPr>
        <w:t>Lisätietoa tästä lääkevalmisteesta on saatavilla Euroopan lääkeviraston verkkosivu</w:t>
      </w:r>
      <w:r w:rsidR="00994A88" w:rsidRPr="00F34ED8">
        <w:rPr>
          <w:rFonts w:ascii="Times New Roman" w:hAnsi="Times New Roman"/>
          <w:lang w:val="fi-FI"/>
        </w:rPr>
        <w:t>lla</w:t>
      </w:r>
    </w:p>
    <w:p w14:paraId="495BE5FD" w14:textId="77777777" w:rsidR="00AA5B99" w:rsidRPr="00F34ED8" w:rsidRDefault="004A01CE">
      <w:pPr>
        <w:autoSpaceDE w:val="0"/>
        <w:autoSpaceDN w:val="0"/>
        <w:adjustRightInd w:val="0"/>
        <w:spacing w:after="0" w:line="240" w:lineRule="auto"/>
        <w:contextualSpacing/>
        <w:rPr>
          <w:rFonts w:ascii="Times New Roman" w:hAnsi="Times New Roman"/>
          <w:lang w:val="fi-FI"/>
        </w:rPr>
      </w:pPr>
      <w:hyperlink r:id="rId16" w:history="1">
        <w:r w:rsidR="00CA69C3" w:rsidRPr="00F34ED8">
          <w:rPr>
            <w:rStyle w:val="Hyperlink"/>
            <w:rFonts w:ascii="Times New Roman" w:hAnsi="Times New Roman"/>
            <w:lang w:val="fi-FI"/>
          </w:rPr>
          <w:t>http://www.ema.europa.eu</w:t>
        </w:r>
      </w:hyperlink>
      <w:r w:rsidR="00994A88" w:rsidRPr="00F34ED8">
        <w:rPr>
          <w:lang w:val="fi-FI"/>
        </w:rPr>
        <w:t>/</w:t>
      </w:r>
    </w:p>
    <w:p w14:paraId="65930202" w14:textId="77777777" w:rsidR="006D316A" w:rsidRPr="00F34ED8" w:rsidRDefault="00421A24" w:rsidP="006D316A">
      <w:pPr>
        <w:autoSpaceDE w:val="0"/>
        <w:autoSpaceDN w:val="0"/>
        <w:adjustRightInd w:val="0"/>
        <w:spacing w:after="0" w:line="240" w:lineRule="auto"/>
        <w:ind w:left="2160" w:firstLine="720"/>
        <w:rPr>
          <w:rFonts w:ascii="Times New Roman" w:eastAsia="Times New Roman" w:hAnsi="Times New Roman"/>
          <w:b/>
          <w:bCs/>
          <w:lang w:val="fi-FI"/>
        </w:rPr>
      </w:pPr>
      <w:r w:rsidRPr="00F34ED8">
        <w:rPr>
          <w:rFonts w:ascii="Times New Roman" w:eastAsia="Times New Roman" w:hAnsi="Times New Roman"/>
          <w:b/>
          <w:bCs/>
          <w:lang w:val="fi-FI"/>
        </w:rPr>
        <w:br w:type="page"/>
      </w:r>
      <w:r w:rsidR="006D316A" w:rsidRPr="00F34ED8">
        <w:rPr>
          <w:rFonts w:ascii="Times New Roman" w:eastAsia="Times New Roman" w:hAnsi="Times New Roman"/>
          <w:b/>
          <w:bCs/>
          <w:lang w:val="fi-FI"/>
        </w:rPr>
        <w:t>Pakkausseloste: Tietoa käyttäjälle</w:t>
      </w:r>
    </w:p>
    <w:p w14:paraId="53C10488" w14:textId="77777777" w:rsidR="00421A24" w:rsidRPr="00F34ED8" w:rsidRDefault="00421A24" w:rsidP="006D316A">
      <w:pPr>
        <w:autoSpaceDE w:val="0"/>
        <w:autoSpaceDN w:val="0"/>
        <w:adjustRightInd w:val="0"/>
        <w:spacing w:after="0" w:line="240" w:lineRule="auto"/>
        <w:ind w:left="2160" w:firstLine="720"/>
        <w:rPr>
          <w:rFonts w:ascii="Times New Roman" w:hAnsi="Times New Roman"/>
          <w:lang w:val="fi-FI"/>
        </w:rPr>
      </w:pPr>
    </w:p>
    <w:p w14:paraId="2ED7AE46" w14:textId="77777777" w:rsidR="006D316A" w:rsidRPr="00F34ED8" w:rsidRDefault="006D316A" w:rsidP="006D316A">
      <w:pPr>
        <w:autoSpaceDE w:val="0"/>
        <w:autoSpaceDN w:val="0"/>
        <w:adjustRightInd w:val="0"/>
        <w:spacing w:after="0" w:line="240" w:lineRule="auto"/>
        <w:jc w:val="center"/>
        <w:rPr>
          <w:rFonts w:ascii="Times New Roman" w:hAnsi="Times New Roman"/>
          <w:b/>
          <w:bCs/>
          <w:lang w:val="fi-FI"/>
        </w:rPr>
      </w:pPr>
      <w:r w:rsidRPr="00F34ED8">
        <w:rPr>
          <w:rFonts w:ascii="Times New Roman" w:hAnsi="Times New Roman"/>
          <w:b/>
          <w:bCs/>
          <w:lang w:val="fi-FI"/>
        </w:rPr>
        <w:t>Imatinib Actavis 100 mg kovat kapselit</w:t>
      </w:r>
    </w:p>
    <w:p w14:paraId="2345773E" w14:textId="77777777" w:rsidR="006D316A" w:rsidRPr="00F34ED8" w:rsidRDefault="006D316A" w:rsidP="006D316A">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imatinibi</w:t>
      </w:r>
    </w:p>
    <w:p w14:paraId="3AFC47C3"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7B59CD31"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3F21CA56" w14:textId="6FD4FED6"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Lue tämä pakkausseloste huolellisesti ennen kuin aloitat</w:t>
      </w:r>
      <w:r w:rsidR="00F20E39">
        <w:rPr>
          <w:rFonts w:ascii="Times New Roman" w:hAnsi="Times New Roman"/>
          <w:b/>
          <w:bCs/>
          <w:lang w:val="fi-FI"/>
        </w:rPr>
        <w:t xml:space="preserve"> tämän</w:t>
      </w:r>
      <w:r w:rsidRPr="00F34ED8">
        <w:rPr>
          <w:rFonts w:ascii="Times New Roman" w:hAnsi="Times New Roman"/>
          <w:b/>
          <w:bCs/>
          <w:lang w:val="fi-FI"/>
        </w:rPr>
        <w:t xml:space="preserve"> lääkkeen käyttämisen, </w:t>
      </w:r>
      <w:r w:rsidRPr="00F34ED8">
        <w:rPr>
          <w:lang w:val="fi-FI"/>
        </w:rPr>
        <w:t xml:space="preserve"> </w:t>
      </w:r>
      <w:r w:rsidRPr="00F34ED8">
        <w:rPr>
          <w:rFonts w:ascii="Times New Roman" w:hAnsi="Times New Roman"/>
          <w:b/>
          <w:bCs/>
          <w:lang w:val="fi-FI"/>
        </w:rPr>
        <w:t>sillä se sisältää sinulle tärkeitä tietoja.</w:t>
      </w:r>
    </w:p>
    <w:p w14:paraId="0E5C10B3"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Säilytä tämä pakkausseloste. Voit tarvita sitä myöhemmin.</w:t>
      </w:r>
    </w:p>
    <w:p w14:paraId="7CF95321"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sinulla on kysyttävää, käänny lääkärin tai apteekkihenkilökunnan puoleen.</w:t>
      </w:r>
    </w:p>
    <w:p w14:paraId="03F70A5C" w14:textId="13501DB9"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Tämä lääke on määrätty vain sinulle eikä sitä </w:t>
      </w:r>
      <w:r w:rsidR="00F20E39">
        <w:rPr>
          <w:rFonts w:ascii="Times New Roman" w:hAnsi="Times New Roman"/>
          <w:lang w:val="fi-FI"/>
        </w:rPr>
        <w:t>pidä</w:t>
      </w:r>
      <w:r w:rsidR="00F20E39" w:rsidRPr="00F34ED8">
        <w:rPr>
          <w:rFonts w:ascii="Times New Roman" w:hAnsi="Times New Roman"/>
          <w:lang w:val="fi-FI"/>
        </w:rPr>
        <w:t xml:space="preserve"> </w:t>
      </w:r>
      <w:r w:rsidRPr="00F34ED8">
        <w:rPr>
          <w:rFonts w:ascii="Times New Roman" w:hAnsi="Times New Roman"/>
          <w:lang w:val="fi-FI"/>
        </w:rPr>
        <w:t>antaa muiden käyttöön. Se voi aiheuttaa haittaa muille, vaikka heillä olisikin samanlaiset oireet kuin sinulla.</w:t>
      </w:r>
    </w:p>
    <w:p w14:paraId="37551828" w14:textId="0A9C92C0"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Jos havaitset haittavaikutuksia, </w:t>
      </w:r>
      <w:r w:rsidR="00F20E39">
        <w:rPr>
          <w:rFonts w:ascii="Times New Roman" w:hAnsi="Times New Roman"/>
          <w:lang w:val="fi-FI"/>
        </w:rPr>
        <w:t>kerro niistä</w:t>
      </w:r>
      <w:r w:rsidR="00F20E39" w:rsidRPr="00F34ED8">
        <w:rPr>
          <w:rFonts w:ascii="Times New Roman" w:hAnsi="Times New Roman"/>
          <w:lang w:val="fi-FI"/>
        </w:rPr>
        <w:t xml:space="preserve"> lääkäri</w:t>
      </w:r>
      <w:r w:rsidR="00F20E39">
        <w:rPr>
          <w:rFonts w:ascii="Times New Roman" w:hAnsi="Times New Roman"/>
          <w:lang w:val="fi-FI"/>
        </w:rPr>
        <w:t>lle</w:t>
      </w:r>
      <w:r w:rsidRPr="00F34ED8">
        <w:rPr>
          <w:rFonts w:ascii="Times New Roman" w:hAnsi="Times New Roman"/>
          <w:lang w:val="fi-FI"/>
        </w:rPr>
        <w:t xml:space="preserve">, </w:t>
      </w:r>
      <w:r w:rsidR="00F20E39" w:rsidRPr="00F34ED8">
        <w:rPr>
          <w:rFonts w:ascii="Times New Roman" w:hAnsi="Times New Roman"/>
          <w:lang w:val="fi-FI"/>
        </w:rPr>
        <w:t>apteekkihenkilökunna</w:t>
      </w:r>
      <w:r w:rsidR="00F20E39">
        <w:rPr>
          <w:rFonts w:ascii="Times New Roman" w:hAnsi="Times New Roman"/>
          <w:lang w:val="fi-FI"/>
        </w:rPr>
        <w:t>lle</w:t>
      </w:r>
      <w:r w:rsidR="00F20E39" w:rsidRPr="00F34ED8">
        <w:rPr>
          <w:rFonts w:ascii="Times New Roman" w:hAnsi="Times New Roman"/>
          <w:lang w:val="fi-FI"/>
        </w:rPr>
        <w:t xml:space="preserve"> </w:t>
      </w:r>
      <w:r w:rsidRPr="00F34ED8">
        <w:rPr>
          <w:rFonts w:ascii="Times New Roman" w:hAnsi="Times New Roman"/>
          <w:lang w:val="fi-FI"/>
        </w:rPr>
        <w:t>tai sairaanhoitaja</w:t>
      </w:r>
      <w:r w:rsidR="00F20E39">
        <w:rPr>
          <w:rFonts w:ascii="Times New Roman" w:hAnsi="Times New Roman"/>
          <w:lang w:val="fi-FI"/>
        </w:rPr>
        <w:t>lle</w:t>
      </w:r>
      <w:r w:rsidR="00AD7C18" w:rsidRPr="00F34ED8">
        <w:rPr>
          <w:rFonts w:ascii="Times New Roman" w:hAnsi="Times New Roman"/>
          <w:lang w:val="fi-FI"/>
        </w:rPr>
        <w:t>. Tämä koskee myös sellaisia mahdollisia haittavaikutuksia, joita ei ole mainittu tässä pakkausselosteessa.</w:t>
      </w:r>
      <w:r w:rsidR="00471CB5" w:rsidRPr="00F34ED8">
        <w:rPr>
          <w:rFonts w:ascii="Times New Roman" w:hAnsi="Times New Roman"/>
          <w:lang w:val="fi-FI"/>
        </w:rPr>
        <w:t xml:space="preserve"> Ks. kohta 4.</w:t>
      </w:r>
    </w:p>
    <w:p w14:paraId="568C7ADD"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652634C"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Tässä pakkausselosteessa kerrotaan</w:t>
      </w:r>
    </w:p>
    <w:p w14:paraId="01B853D9"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17755B44"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Mitä Imatinib Actavis on ja mihin sitä käytetään</w:t>
      </w:r>
    </w:p>
    <w:p w14:paraId="0C3AF25C" w14:textId="536E79CE" w:rsidR="006D316A" w:rsidRPr="00F34ED8" w:rsidRDefault="006D316A" w:rsidP="006D316A">
      <w:pPr>
        <w:tabs>
          <w:tab w:val="left" w:pos="567"/>
        </w:tabs>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Mitä sinun on tiedettävä, ennen kuin käytät 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ta</w:t>
      </w:r>
    </w:p>
    <w:p w14:paraId="4C7075CF" w14:textId="168D37B6"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Miten 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ta käytetään</w:t>
      </w:r>
    </w:p>
    <w:p w14:paraId="11645D7E"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Mahdolliset haittavaikutukset</w:t>
      </w:r>
    </w:p>
    <w:p w14:paraId="526375B3" w14:textId="33B69164"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5.</w:t>
      </w:r>
      <w:r w:rsidRPr="00F34ED8">
        <w:rPr>
          <w:rFonts w:ascii="Times New Roman" w:hAnsi="Times New Roman"/>
          <w:lang w:val="fi-FI"/>
        </w:rPr>
        <w:tab/>
        <w:t xml:space="preserve">Imatinib </w:t>
      </w:r>
      <w:r w:rsidR="00F20E39" w:rsidRPr="00F34ED8">
        <w:rPr>
          <w:rFonts w:ascii="Times New Roman" w:hAnsi="Times New Roman"/>
          <w:lang w:val="fi-FI"/>
        </w:rPr>
        <w:t>Actavi</w:t>
      </w:r>
      <w:r w:rsidR="00F20E39">
        <w:rPr>
          <w:rFonts w:ascii="Times New Roman" w:hAnsi="Times New Roman"/>
          <w:lang w:val="fi-FI"/>
        </w:rPr>
        <w:t xml:space="preserve">s </w:t>
      </w:r>
      <w:r w:rsidR="00F20E39">
        <w:rPr>
          <w:rFonts w:ascii="Times New Roman" w:hAnsi="Times New Roman"/>
          <w:lang w:val="fi-FI"/>
        </w:rPr>
        <w:noBreakHyphen/>
        <w:t>valmisteen</w:t>
      </w:r>
      <w:r w:rsidR="00F20E39" w:rsidRPr="00F34ED8">
        <w:rPr>
          <w:rFonts w:ascii="Times New Roman" w:hAnsi="Times New Roman"/>
          <w:lang w:val="fi-FI"/>
        </w:rPr>
        <w:t xml:space="preserve"> </w:t>
      </w:r>
      <w:r w:rsidRPr="00F34ED8">
        <w:rPr>
          <w:rFonts w:ascii="Times New Roman" w:hAnsi="Times New Roman"/>
          <w:lang w:val="fi-FI"/>
        </w:rPr>
        <w:t>säilyttäminen</w:t>
      </w:r>
    </w:p>
    <w:p w14:paraId="4CA74671"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6.</w:t>
      </w:r>
      <w:r w:rsidRPr="00F34ED8">
        <w:rPr>
          <w:rFonts w:ascii="Times New Roman" w:hAnsi="Times New Roman"/>
          <w:lang w:val="fi-FI"/>
        </w:rPr>
        <w:tab/>
        <w:t>Pakkauksen sisältö ja muuta tietoa</w:t>
      </w:r>
    </w:p>
    <w:p w14:paraId="484644E7"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4ACE2251"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1075371" w14:textId="77777777" w:rsidR="006D316A" w:rsidRPr="00F34ED8" w:rsidRDefault="006D316A"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Mitä Imatinib Actavis on ja mihin sitä käytetään</w:t>
      </w:r>
    </w:p>
    <w:p w14:paraId="711903F8"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7BA2CD7"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 Actavis sisältää vaikuttavana aineena imatinibia ja sen vaikutus perustuu poikkeavien solujen kasvun estoon </w:t>
      </w:r>
      <w:r w:rsidR="00E05445" w:rsidRPr="00F34ED8">
        <w:rPr>
          <w:rFonts w:ascii="Times New Roman" w:hAnsi="Times New Roman"/>
          <w:lang w:val="fi-FI"/>
        </w:rPr>
        <w:t xml:space="preserve">alla luetelluissa sairauksissa, joihin kuuluu </w:t>
      </w:r>
      <w:r w:rsidRPr="00F34ED8">
        <w:rPr>
          <w:rFonts w:ascii="Times New Roman" w:hAnsi="Times New Roman"/>
          <w:lang w:val="fi-FI"/>
        </w:rPr>
        <w:t>tietyntyyppis</w:t>
      </w:r>
      <w:r w:rsidR="00E05445" w:rsidRPr="00F34ED8">
        <w:rPr>
          <w:rFonts w:ascii="Times New Roman" w:hAnsi="Times New Roman"/>
          <w:lang w:val="fi-FI"/>
        </w:rPr>
        <w:t>iä</w:t>
      </w:r>
      <w:r w:rsidRPr="00F34ED8">
        <w:rPr>
          <w:rFonts w:ascii="Times New Roman" w:hAnsi="Times New Roman"/>
          <w:lang w:val="fi-FI"/>
        </w:rPr>
        <w:t xml:space="preserve"> syöpäsairau</w:t>
      </w:r>
      <w:r w:rsidR="00E05445" w:rsidRPr="00F34ED8">
        <w:rPr>
          <w:rFonts w:ascii="Times New Roman" w:hAnsi="Times New Roman"/>
          <w:lang w:val="fi-FI"/>
        </w:rPr>
        <w:t>ksia</w:t>
      </w:r>
      <w:r w:rsidRPr="00F34ED8">
        <w:rPr>
          <w:rFonts w:ascii="Times New Roman" w:hAnsi="Times New Roman"/>
          <w:lang w:val="fi-FI"/>
        </w:rPr>
        <w:t>.</w:t>
      </w:r>
    </w:p>
    <w:p w14:paraId="6C5715BC"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3E9C122" w14:textId="77777777" w:rsidR="00E05445"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on tarkoitettu</w:t>
      </w:r>
      <w:r w:rsidR="00E05445" w:rsidRPr="00F34ED8">
        <w:rPr>
          <w:rFonts w:ascii="Times New Roman" w:hAnsi="Times New Roman"/>
          <w:b/>
          <w:bCs/>
          <w:lang w:val="fi-FI"/>
        </w:rPr>
        <w:t>:</w:t>
      </w:r>
      <w:r w:rsidRPr="00F34ED8">
        <w:rPr>
          <w:rFonts w:ascii="Times New Roman" w:hAnsi="Times New Roman"/>
          <w:b/>
          <w:bCs/>
          <w:lang w:val="fi-FI"/>
        </w:rPr>
        <w:t xml:space="preserve"> </w:t>
      </w:r>
    </w:p>
    <w:p w14:paraId="19A32EAA" w14:textId="77777777" w:rsidR="00E05445" w:rsidRPr="00F34ED8" w:rsidRDefault="00E05445" w:rsidP="006D316A">
      <w:pPr>
        <w:autoSpaceDE w:val="0"/>
        <w:autoSpaceDN w:val="0"/>
        <w:adjustRightInd w:val="0"/>
        <w:spacing w:after="0" w:line="240" w:lineRule="auto"/>
        <w:rPr>
          <w:rFonts w:ascii="Times New Roman" w:hAnsi="Times New Roman"/>
          <w:b/>
          <w:bCs/>
          <w:lang w:val="fi-FI"/>
        </w:rPr>
      </w:pPr>
    </w:p>
    <w:p w14:paraId="2441E628" w14:textId="77777777" w:rsidR="006D316A" w:rsidRPr="00F34ED8" w:rsidRDefault="00E05445" w:rsidP="00264AB1">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w:t>
      </w:r>
      <w:r w:rsidRPr="00F34ED8">
        <w:rPr>
          <w:rFonts w:ascii="Times New Roman" w:hAnsi="Times New Roman"/>
          <w:b/>
          <w:bCs/>
          <w:lang w:val="fi-FI"/>
        </w:rPr>
        <w:tab/>
        <w:t>K</w:t>
      </w:r>
      <w:r w:rsidR="006D316A" w:rsidRPr="00F34ED8">
        <w:rPr>
          <w:rFonts w:ascii="Times New Roman" w:hAnsi="Times New Roman"/>
          <w:b/>
          <w:bCs/>
          <w:lang w:val="fi-FI"/>
        </w:rPr>
        <w:t>roonisen myelooisen leukemian (KML) hoitoon.</w:t>
      </w:r>
      <w:r w:rsidRPr="00F34ED8">
        <w:rPr>
          <w:rFonts w:ascii="Times New Roman" w:hAnsi="Times New Roman"/>
          <w:b/>
          <w:bCs/>
          <w:lang w:val="fi-FI"/>
        </w:rPr>
        <w:t xml:space="preserve"> </w:t>
      </w:r>
      <w:r w:rsidR="006D316A" w:rsidRPr="00F34ED8">
        <w:rPr>
          <w:rFonts w:ascii="Times New Roman" w:hAnsi="Times New Roman"/>
          <w:lang w:val="fi-FI"/>
        </w:rPr>
        <w:t>Leukemia on veren valkosolujen syöpä. Normaalisti valkosolut auttavat elimistöä torjumaan infektioita. Krooninen myelooinen leukemia on leukemian muoto, jossa tietyt poikkeavat valkosolut (myelosyytit) alkavat kasvaa hallitsemattomasti.</w:t>
      </w:r>
    </w:p>
    <w:p w14:paraId="0F27616E" w14:textId="77777777" w:rsidR="006D316A" w:rsidRPr="00F34ED8" w:rsidRDefault="006D316A" w:rsidP="00264AB1">
      <w:pPr>
        <w:autoSpaceDE w:val="0"/>
        <w:autoSpaceDN w:val="0"/>
        <w:adjustRightInd w:val="0"/>
        <w:spacing w:after="0" w:line="240" w:lineRule="auto"/>
        <w:ind w:left="567" w:hanging="567"/>
        <w:rPr>
          <w:rFonts w:ascii="Times New Roman" w:hAnsi="Times New Roman"/>
          <w:lang w:val="fi-FI"/>
        </w:rPr>
      </w:pPr>
    </w:p>
    <w:p w14:paraId="74D164B7" w14:textId="2B731D85"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Aikuispotilailla 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ta käytetään taudin pisimmälle edenneen vaiheen, blastikriisin, hoitoon. Lapsilla ja nuorilla 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ta voidaan käyttää taudin eri vaiheissa (krooninen vaihe, akseleraatiovaihe ja blastikriisi).</w:t>
      </w:r>
    </w:p>
    <w:p w14:paraId="2011C3AF" w14:textId="77777777" w:rsidR="00E05445" w:rsidRPr="00F34ED8" w:rsidRDefault="00E05445" w:rsidP="00E05445">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Philadelphia-kromosomipositiivisen akuutin lymfaattisen leukemian (Ph+ ALL:n)</w:t>
      </w:r>
      <w:r w:rsidRPr="00F34ED8">
        <w:rPr>
          <w:rFonts w:ascii="Times New Roman" w:hAnsi="Times New Roman"/>
          <w:lang w:val="fi-FI"/>
        </w:rPr>
        <w:t xml:space="preserve"> </w:t>
      </w:r>
      <w:r w:rsidRPr="00F34ED8">
        <w:rPr>
          <w:rFonts w:ascii="Times New Roman" w:hAnsi="Times New Roman"/>
          <w:b/>
          <w:lang w:val="fi-FI"/>
        </w:rPr>
        <w:t>hoitoon.</w:t>
      </w:r>
      <w:r w:rsidRPr="00F34ED8">
        <w:rPr>
          <w:rFonts w:ascii="Times New Roman" w:hAnsi="Times New Roman"/>
          <w:lang w:val="fi-FI"/>
        </w:rPr>
        <w:t xml:space="preserve"> Leukemia on veren valkosolujen syöpä. Normaalisti valkosolut auttavat elimistöä torjumaan infektioita. Akuutti lymfaattinen leukemia on leukemian muoto, jossa tietyt poikkeavat valkosolut (lymfoblastit) alkavat kasvaa hallitsemattomasti. Imatinib Actavis estää näiden solujen kasvua.</w:t>
      </w:r>
    </w:p>
    <w:p w14:paraId="648CC625" w14:textId="77777777" w:rsidR="00153303" w:rsidRPr="00F34ED8" w:rsidRDefault="00153303" w:rsidP="00E05445">
      <w:pPr>
        <w:autoSpaceDE w:val="0"/>
        <w:autoSpaceDN w:val="0"/>
        <w:adjustRightInd w:val="0"/>
        <w:spacing w:after="0" w:line="240" w:lineRule="auto"/>
        <w:ind w:left="567" w:hanging="567"/>
        <w:rPr>
          <w:rFonts w:ascii="Times New Roman" w:hAnsi="Times New Roman"/>
          <w:lang w:val="fi-FI"/>
        </w:rPr>
      </w:pPr>
    </w:p>
    <w:p w14:paraId="079A74C7" w14:textId="77777777" w:rsidR="00153303" w:rsidRPr="00F34ED8" w:rsidRDefault="00BC18A5" w:rsidP="00823697">
      <w:pPr>
        <w:autoSpaceDE w:val="0"/>
        <w:autoSpaceDN w:val="0"/>
        <w:adjustRightInd w:val="0"/>
        <w:spacing w:after="0" w:line="240" w:lineRule="auto"/>
        <w:ind w:left="567" w:hanging="567"/>
        <w:rPr>
          <w:rFonts w:ascii="Times New Roman" w:hAnsi="Times New Roman"/>
          <w:b/>
          <w:bCs/>
          <w:color w:val="000000"/>
          <w:lang w:val="fi-FI"/>
        </w:rPr>
      </w:pPr>
      <w:r w:rsidRPr="00F34ED8">
        <w:rPr>
          <w:rFonts w:ascii="Times New Roman" w:hAnsi="Times New Roman"/>
          <w:b/>
          <w:bCs/>
          <w:color w:val="000000"/>
          <w:lang w:val="fi-FI"/>
        </w:rPr>
        <w:t>Imatinib Actavis</w:t>
      </w:r>
      <w:r w:rsidR="00153303" w:rsidRPr="00F34ED8">
        <w:rPr>
          <w:rFonts w:ascii="Times New Roman" w:hAnsi="Times New Roman"/>
          <w:b/>
          <w:bCs/>
          <w:color w:val="000000"/>
          <w:lang w:val="fi-FI"/>
        </w:rPr>
        <w:t xml:space="preserve"> </w:t>
      </w:r>
      <w:r w:rsidR="00823697" w:rsidRPr="00F34ED8">
        <w:rPr>
          <w:rFonts w:ascii="Times New Roman" w:hAnsi="Times New Roman"/>
          <w:b/>
          <w:bCs/>
          <w:color w:val="000000"/>
          <w:lang w:val="fi-FI"/>
        </w:rPr>
        <w:t>käytetään myös seuraavan sairauden hoitoon aikuisilla:</w:t>
      </w:r>
    </w:p>
    <w:p w14:paraId="4B7EA905" w14:textId="77777777" w:rsidR="00153303" w:rsidRPr="00F34ED8" w:rsidRDefault="00153303" w:rsidP="00E05445">
      <w:pPr>
        <w:autoSpaceDE w:val="0"/>
        <w:autoSpaceDN w:val="0"/>
        <w:adjustRightInd w:val="0"/>
        <w:spacing w:after="0" w:line="240" w:lineRule="auto"/>
        <w:ind w:left="567" w:hanging="567"/>
        <w:rPr>
          <w:rFonts w:ascii="Times New Roman" w:hAnsi="Times New Roman"/>
          <w:lang w:val="fi-FI"/>
        </w:rPr>
      </w:pPr>
    </w:p>
    <w:p w14:paraId="5526FD88" w14:textId="77777777" w:rsidR="00E05445" w:rsidRPr="00F34ED8" w:rsidRDefault="00E05445" w:rsidP="00E05445">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Myeloplastisen oireyhtymän tai myeloproliferatiivisen sairauden (MDS:n/MPD:n) hoitoon.</w:t>
      </w:r>
      <w:r w:rsidRPr="00F34ED8">
        <w:rPr>
          <w:rFonts w:ascii="Times New Roman" w:hAnsi="Times New Roman"/>
          <w:lang w:val="fi-FI"/>
        </w:rPr>
        <w:t xml:space="preserve"> Nämä ovat verisairauksia, joissa jotkut verisolut alkavat kasvaa hallitsemattomasti. Imatinib Actavis estää näiden solujen kasvua tautien tietyissä alatyypeissä.</w:t>
      </w:r>
    </w:p>
    <w:p w14:paraId="53D926A4" w14:textId="77777777" w:rsidR="00E05445" w:rsidRPr="00F34ED8" w:rsidRDefault="00E05445" w:rsidP="00E05445">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Hypereosinofiilisen oireyhtymän (HES:n) ja/tai kroonisen eosinofiilisen leukemian (CEL:n) hoitoon.</w:t>
      </w:r>
      <w:r w:rsidRPr="00F34ED8">
        <w:rPr>
          <w:rFonts w:ascii="Times New Roman" w:hAnsi="Times New Roman"/>
          <w:lang w:val="fi-FI"/>
        </w:rPr>
        <w:t xml:space="preserve"> Nämä ovat veritauteja, joissa tietyt verisolut (eosinofiilit) alkavat kasvaa hallitsemattomasti. Imatinib Actavis estää näiden solujen kasvua tautien tietyissä alatyypeissä.</w:t>
      </w:r>
    </w:p>
    <w:p w14:paraId="4CAC526B" w14:textId="77777777" w:rsidR="00E05445" w:rsidRPr="00F34ED8" w:rsidRDefault="00E05445" w:rsidP="00E05445">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Dermatofibrosarcoma protuberansin (DFSP:n) hoitoon.</w:t>
      </w:r>
      <w:r w:rsidRPr="00F34ED8">
        <w:rPr>
          <w:rFonts w:ascii="Times New Roman" w:hAnsi="Times New Roman"/>
          <w:lang w:val="fi-FI"/>
        </w:rPr>
        <w:t xml:space="preserve"> DFSP on ihonalaiskudoksen syöpä, jossa tietyntyyppiset solut alkavat kasvaa hallitsemattomasti. Imatinib Actavis estää näiden solujen kasvua.</w:t>
      </w:r>
    </w:p>
    <w:p w14:paraId="09E2C1D8" w14:textId="77777777" w:rsidR="001660AB" w:rsidRPr="00F34ED8" w:rsidRDefault="001660AB" w:rsidP="00E05445">
      <w:pPr>
        <w:autoSpaceDE w:val="0"/>
        <w:autoSpaceDN w:val="0"/>
        <w:adjustRightInd w:val="0"/>
        <w:spacing w:after="0" w:line="240" w:lineRule="auto"/>
        <w:rPr>
          <w:rFonts w:ascii="Times New Roman" w:hAnsi="Times New Roman"/>
          <w:lang w:val="fi-FI"/>
        </w:rPr>
      </w:pPr>
    </w:p>
    <w:p w14:paraId="5B332F51" w14:textId="77777777" w:rsidR="006D316A" w:rsidRPr="00F34ED8" w:rsidRDefault="00E05445" w:rsidP="00E05445">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Jäljempänä tässää selosteessa käytetään lyhenteitä näistä sairauksista.</w:t>
      </w:r>
    </w:p>
    <w:p w14:paraId="55AB2AF0" w14:textId="77777777" w:rsidR="00E05445" w:rsidRPr="00F34ED8" w:rsidRDefault="00E05445" w:rsidP="00E05445">
      <w:pPr>
        <w:autoSpaceDE w:val="0"/>
        <w:autoSpaceDN w:val="0"/>
        <w:adjustRightInd w:val="0"/>
        <w:spacing w:after="0" w:line="240" w:lineRule="auto"/>
        <w:rPr>
          <w:rFonts w:ascii="Times New Roman" w:hAnsi="Times New Roman"/>
          <w:lang w:val="fi-FI"/>
        </w:rPr>
      </w:pPr>
    </w:p>
    <w:p w14:paraId="229B2456"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sinulla on kysymyksiä siitä, miten Imatinib Actavis toimii tai miksi sinulle on määrätty tätä lääkettä, käänny lääkärisi puoleen.</w:t>
      </w:r>
    </w:p>
    <w:p w14:paraId="34CDC757"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5565351D"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26B37194" w14:textId="3B0739B0" w:rsidR="006D316A" w:rsidRPr="00F34ED8" w:rsidRDefault="006D316A" w:rsidP="00725948">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2.</w:t>
      </w:r>
      <w:r w:rsidRPr="00F34ED8">
        <w:rPr>
          <w:rFonts w:ascii="Times New Roman" w:hAnsi="Times New Roman"/>
          <w:b/>
          <w:bCs/>
          <w:lang w:val="fi-FI"/>
        </w:rPr>
        <w:tab/>
        <w:t>Mitä sinun on tiedettävä, ennen kuin käytät Imatinib Actavis</w:t>
      </w:r>
      <w:r w:rsidR="00F20E39">
        <w:rPr>
          <w:rFonts w:ascii="Times New Roman" w:hAnsi="Times New Roman"/>
          <w:b/>
          <w:bCs/>
          <w:lang w:val="fi-FI"/>
        </w:rPr>
        <w:t xml:space="preserve"> </w:t>
      </w:r>
      <w:r w:rsidR="00725948" w:rsidRPr="00725948">
        <w:rPr>
          <w:rFonts w:ascii="Times New Roman" w:hAnsi="Times New Roman"/>
          <w:b/>
          <w:bCs/>
          <w:lang w:val="fi-FI"/>
        </w:rPr>
        <w:noBreakHyphen/>
      </w:r>
      <w:r w:rsidR="00F20E39">
        <w:rPr>
          <w:rFonts w:ascii="Times New Roman" w:hAnsi="Times New Roman"/>
          <w:b/>
          <w:bCs/>
          <w:lang w:val="fi-FI"/>
        </w:rPr>
        <w:t>valmistet</w:t>
      </w:r>
      <w:r w:rsidRPr="00F34ED8">
        <w:rPr>
          <w:rFonts w:ascii="Times New Roman" w:hAnsi="Times New Roman"/>
          <w:b/>
          <w:bCs/>
          <w:lang w:val="fi-FI"/>
        </w:rPr>
        <w:t>ta</w:t>
      </w:r>
    </w:p>
    <w:p w14:paraId="4D18FEA6"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52EE15DF" w14:textId="0E4707FB"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Ainoastaan verisyöpien </w:t>
      </w:r>
      <w:r w:rsidR="00386AE4" w:rsidRPr="00F34ED8">
        <w:rPr>
          <w:rFonts w:ascii="Times New Roman" w:hAnsi="Times New Roman"/>
          <w:lang w:val="fi-FI"/>
        </w:rPr>
        <w:t xml:space="preserve">tai kiinteiden kasvainten </w:t>
      </w:r>
      <w:r w:rsidRPr="00F34ED8">
        <w:rPr>
          <w:rFonts w:ascii="Times New Roman" w:hAnsi="Times New Roman"/>
          <w:lang w:val="fi-FI"/>
        </w:rPr>
        <w:t>lääkehoitoon perehtynyt lääkäri voi määrätä sinulle 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ta.</w:t>
      </w:r>
    </w:p>
    <w:p w14:paraId="12C9F79D"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92CEF37"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Noudata tarkasti kaikkia lääkäriltäsi saamiasi ohjeita, vaikka ne eroaisivat tässä pakkausselosteessa annetuista yleisistä ohjeista.</w:t>
      </w:r>
    </w:p>
    <w:p w14:paraId="7BE1FF1F"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280548EA" w14:textId="7DF4784A"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Älä käytä Imatinib Actavis</w:t>
      </w:r>
      <w:r w:rsidR="00F20E39">
        <w:rPr>
          <w:rFonts w:ascii="Times New Roman" w:hAnsi="Times New Roman"/>
          <w:b/>
          <w:bCs/>
          <w:lang w:val="fi-FI"/>
        </w:rPr>
        <w:t xml:space="preserve"> </w:t>
      </w:r>
      <w:r w:rsidR="00F20E39">
        <w:rPr>
          <w:rFonts w:ascii="Times New Roman" w:hAnsi="Times New Roman"/>
          <w:b/>
          <w:bCs/>
          <w:lang w:val="fi-FI"/>
        </w:rPr>
        <w:noBreakHyphen/>
        <w:t>valmistet</w:t>
      </w:r>
      <w:r w:rsidRPr="00F34ED8">
        <w:rPr>
          <w:rFonts w:ascii="Times New Roman" w:hAnsi="Times New Roman"/>
          <w:b/>
          <w:bCs/>
          <w:lang w:val="fi-FI"/>
        </w:rPr>
        <w:t>ta</w:t>
      </w:r>
    </w:p>
    <w:p w14:paraId="6DCB0E33"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olet allerginen imatinibille tai tämän lääkkeen jollekin muulle aineelle (lueteltu kohdassa 6).</w:t>
      </w:r>
    </w:p>
    <w:p w14:paraId="21ECA886"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p>
    <w:p w14:paraId="0F09E909" w14:textId="2664C43F"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Jos tämä koskee sinua, </w:t>
      </w:r>
      <w:r w:rsidRPr="00F34ED8">
        <w:rPr>
          <w:rFonts w:ascii="Times New Roman" w:hAnsi="Times New Roman"/>
          <w:b/>
          <w:bCs/>
          <w:lang w:val="fi-FI"/>
        </w:rPr>
        <w:t>kerro asiasta lääkärillesi äläkä ota Imatinib Actavis</w:t>
      </w:r>
      <w:r w:rsidR="00F20E39">
        <w:rPr>
          <w:rFonts w:ascii="Times New Roman" w:hAnsi="Times New Roman"/>
          <w:b/>
          <w:bCs/>
          <w:lang w:val="fi-FI"/>
        </w:rPr>
        <w:t xml:space="preserve"> </w:t>
      </w:r>
      <w:r w:rsidR="00F20E39">
        <w:rPr>
          <w:rFonts w:ascii="Times New Roman" w:hAnsi="Times New Roman"/>
          <w:b/>
          <w:bCs/>
          <w:lang w:val="fi-FI"/>
        </w:rPr>
        <w:noBreakHyphen/>
        <w:t>valmistet</w:t>
      </w:r>
      <w:r w:rsidRPr="00F34ED8">
        <w:rPr>
          <w:rFonts w:ascii="Times New Roman" w:hAnsi="Times New Roman"/>
          <w:b/>
          <w:bCs/>
          <w:lang w:val="fi-FI"/>
        </w:rPr>
        <w:t>ta.</w:t>
      </w:r>
    </w:p>
    <w:p w14:paraId="0A3DB545"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7C5FD7FA"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epäilet olevasi allerginen, mutta et ole varma asiasta, kysy neuvoa lääkäriltäsi.</w:t>
      </w:r>
    </w:p>
    <w:p w14:paraId="03ED8FB4"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4BAEA5DC"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Varoitukset ja varotoimet</w:t>
      </w:r>
    </w:p>
    <w:p w14:paraId="061DCEFA" w14:textId="544BBE59"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Keskustele lääkärin kanssa ennen kuin käytät 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ta:</w:t>
      </w:r>
    </w:p>
    <w:p w14:paraId="409A0F6F"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sinulla on tai on joskus ollut häiriöitä maksan, munuaisten tai sydämen toiminnassa.</w:t>
      </w:r>
    </w:p>
    <w:p w14:paraId="714EDB28"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saat levotyroksiinilääkitystä, koska kilpirauhasesi on poistettu.</w:t>
      </w:r>
    </w:p>
    <w:p w14:paraId="793A7275" w14:textId="77777777" w:rsidR="005A76C4" w:rsidRPr="00F34ED8" w:rsidRDefault="005A76C4" w:rsidP="003A1B8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jos sinulla on joskus ollut tai sinulla saattaa olla hepatiitti B -infektio. </w:t>
      </w:r>
      <w:r w:rsidR="009433DB" w:rsidRPr="00F34ED8">
        <w:rPr>
          <w:rFonts w:ascii="Times New Roman" w:hAnsi="Times New Roman"/>
          <w:lang w:val="fi-FI"/>
        </w:rPr>
        <w:t>Imatinib Actavis</w:t>
      </w:r>
      <w:r w:rsidRPr="00F34ED8">
        <w:rPr>
          <w:rFonts w:ascii="Times New Roman" w:hAnsi="Times New Roman"/>
          <w:lang w:val="fi-FI"/>
        </w:rPr>
        <w:t xml:space="preserve"> voi aktivoida hepatiitti B:n uudelleen, mikä voi johtaa joissakin tapauksissa kuolemaan. Lääkäri tutkii potilaan huolellisesti tämän infektion oireiden varalta ennen hoidon aloittamista.</w:t>
      </w:r>
    </w:p>
    <w:p w14:paraId="5E99F13A" w14:textId="5CE438E1" w:rsidR="001A7E55" w:rsidRPr="00F34ED8" w:rsidRDefault="001A7E55" w:rsidP="002F56BE">
      <w:pPr>
        <w:pStyle w:val="Textkrper-Zeileneinzug"/>
        <w:widowControl w:val="0"/>
        <w:numPr>
          <w:ilvl w:val="0"/>
          <w:numId w:val="31"/>
        </w:numPr>
        <w:tabs>
          <w:tab w:val="clear" w:pos="927"/>
          <w:tab w:val="num" w:pos="567"/>
        </w:tabs>
        <w:spacing w:after="0" w:line="240" w:lineRule="auto"/>
        <w:ind w:left="567" w:hanging="567"/>
        <w:rPr>
          <w:rFonts w:ascii="Times New Roman" w:hAnsi="Times New Roman"/>
          <w:lang w:val="fi-FI"/>
        </w:rPr>
      </w:pPr>
      <w:r w:rsidRPr="00F34ED8">
        <w:rPr>
          <w:rFonts w:ascii="Times New Roman" w:hAnsi="Times New Roman"/>
          <w:lang w:val="fi-FI"/>
        </w:rPr>
        <w:t xml:space="preserve">jos sinulla esiintyy mustelmanmuodostusta, verenvuotoa, kuumetta, väsymystä ja sekavuutta </w:t>
      </w:r>
      <w:r w:rsidR="00520E6C" w:rsidRPr="00F34ED8">
        <w:rPr>
          <w:rFonts w:ascii="Times New Roman" w:hAnsi="Times New Roman"/>
          <w:lang w:val="fi-FI"/>
        </w:rPr>
        <w:t xml:space="preserve">Imatinib Actavis </w:t>
      </w:r>
      <w:r w:rsidRPr="00F34ED8">
        <w:rPr>
          <w:rFonts w:ascii="Times New Roman" w:hAnsi="Times New Roman"/>
          <w:lang w:val="fi-FI"/>
        </w:rPr>
        <w:t>-hoidon aikana, ota yhteys lääkäriin. Tämä saattaa olla merkki verisuonivauriosta, jota kutsutaan tromboottiseksi mikroangiopatiaksi.</w:t>
      </w:r>
    </w:p>
    <w:p w14:paraId="52C8203A" w14:textId="26B7B113"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Mikäli jokin edellämainituista seikoista koskee sinua, </w:t>
      </w:r>
      <w:r w:rsidRPr="00F34ED8">
        <w:rPr>
          <w:rFonts w:ascii="Times New Roman" w:hAnsi="Times New Roman"/>
          <w:b/>
          <w:bCs/>
          <w:lang w:val="fi-FI"/>
        </w:rPr>
        <w:t xml:space="preserve">kerro asiasta lääkärillesi ennen Imatinib </w:t>
      </w:r>
      <w:r w:rsidR="00F20E39" w:rsidRPr="00F34ED8">
        <w:rPr>
          <w:rFonts w:ascii="Times New Roman" w:hAnsi="Times New Roman"/>
          <w:b/>
          <w:bCs/>
          <w:lang w:val="fi-FI"/>
        </w:rPr>
        <w:t>Actavi</w:t>
      </w:r>
      <w:r w:rsidR="00F20E39">
        <w:rPr>
          <w:rFonts w:ascii="Times New Roman" w:hAnsi="Times New Roman"/>
          <w:b/>
          <w:bCs/>
          <w:lang w:val="fi-FI"/>
        </w:rPr>
        <w:t xml:space="preserve">s </w:t>
      </w:r>
      <w:r w:rsidR="00F20E39">
        <w:rPr>
          <w:rFonts w:ascii="Times New Roman" w:hAnsi="Times New Roman"/>
          <w:b/>
          <w:bCs/>
          <w:lang w:val="fi-FI"/>
        </w:rPr>
        <w:noBreakHyphen/>
        <w:t>valmisteen</w:t>
      </w:r>
      <w:r w:rsidR="00F20E39" w:rsidRPr="00F34ED8">
        <w:rPr>
          <w:rFonts w:ascii="Times New Roman" w:hAnsi="Times New Roman"/>
          <w:b/>
          <w:bCs/>
          <w:lang w:val="fi-FI"/>
        </w:rPr>
        <w:t xml:space="preserve"> </w:t>
      </w:r>
      <w:r w:rsidRPr="00F34ED8">
        <w:rPr>
          <w:rFonts w:ascii="Times New Roman" w:hAnsi="Times New Roman"/>
          <w:b/>
          <w:bCs/>
          <w:lang w:val="fi-FI"/>
        </w:rPr>
        <w:t>käyttämistä.</w:t>
      </w:r>
    </w:p>
    <w:p w14:paraId="628928F6"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42F541AE" w14:textId="77777777" w:rsidR="00153303" w:rsidRPr="00F34ED8" w:rsidRDefault="00153303" w:rsidP="006D316A">
      <w:pPr>
        <w:autoSpaceDE w:val="0"/>
        <w:autoSpaceDN w:val="0"/>
        <w:adjustRightInd w:val="0"/>
        <w:spacing w:after="0" w:line="240" w:lineRule="auto"/>
        <w:rPr>
          <w:rFonts w:ascii="Times New Roman" w:hAnsi="Times New Roman"/>
          <w:color w:val="000000"/>
          <w:lang w:val="fi-FI"/>
        </w:rPr>
      </w:pPr>
      <w:r w:rsidRPr="00F34ED8">
        <w:rPr>
          <w:rFonts w:ascii="Times New Roman" w:hAnsi="Times New Roman"/>
          <w:color w:val="000000"/>
          <w:lang w:val="fi-FI"/>
        </w:rPr>
        <w:t>Saatat tulla entistä herkemmäksi auringonvalolle Imatinib Actavis -hoidon aikana. On tärkeää peittää ihoalueet jotka altistuvat auringonvalolle ja käyttää aurinkosuojaa, jossa on korkea suojakerroin (SPF). Nämä varotoimet koskevat myös lapsia.</w:t>
      </w:r>
    </w:p>
    <w:p w14:paraId="55E581A8" w14:textId="77777777" w:rsidR="00153303" w:rsidRPr="00F34ED8" w:rsidRDefault="00153303" w:rsidP="006D316A">
      <w:pPr>
        <w:autoSpaceDE w:val="0"/>
        <w:autoSpaceDN w:val="0"/>
        <w:adjustRightInd w:val="0"/>
        <w:spacing w:after="0" w:line="240" w:lineRule="auto"/>
        <w:rPr>
          <w:rFonts w:ascii="Times New Roman" w:hAnsi="Times New Roman"/>
          <w:lang w:val="fi-FI"/>
        </w:rPr>
      </w:pPr>
    </w:p>
    <w:p w14:paraId="60ABF4E1"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Jos painosi nousee hyvin nopeasti Imatinib Actavis -hoidon aikana, </w:t>
      </w:r>
      <w:r w:rsidRPr="00F34ED8">
        <w:rPr>
          <w:rFonts w:ascii="Times New Roman" w:hAnsi="Times New Roman"/>
          <w:lang w:val="fi-FI"/>
        </w:rPr>
        <w:t>kerro asiasta heti lääkärillesi. Imatinib Actavis voi aiheuttaa nesteen kertymistä elimistöön (vaikeaa turvotusta).</w:t>
      </w:r>
    </w:p>
    <w:p w14:paraId="3FDE3654"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4AD6FF25" w14:textId="7010DD46"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Lääkärisi seuraa Imatinib </w:t>
      </w:r>
      <w:r w:rsidR="00F20E39" w:rsidRPr="00F34ED8">
        <w:rPr>
          <w:rFonts w:ascii="Times New Roman" w:hAnsi="Times New Roman"/>
          <w:lang w:val="fi-FI"/>
        </w:rPr>
        <w:t>Actavi</w:t>
      </w:r>
      <w:r w:rsidR="00F20E39">
        <w:rPr>
          <w:rFonts w:ascii="Times New Roman" w:hAnsi="Times New Roman"/>
          <w:lang w:val="fi-FI"/>
        </w:rPr>
        <w:t xml:space="preserve">s </w:t>
      </w:r>
      <w:r w:rsidR="00F20E39">
        <w:rPr>
          <w:rFonts w:ascii="Times New Roman" w:hAnsi="Times New Roman"/>
          <w:lang w:val="fi-FI"/>
        </w:rPr>
        <w:noBreakHyphen/>
        <w:t>valmisteen</w:t>
      </w:r>
      <w:r w:rsidR="00F20E39" w:rsidRPr="00F34ED8">
        <w:rPr>
          <w:rFonts w:ascii="Times New Roman" w:hAnsi="Times New Roman"/>
          <w:lang w:val="fi-FI"/>
        </w:rPr>
        <w:t xml:space="preserve"> </w:t>
      </w:r>
      <w:r w:rsidRPr="00F34ED8">
        <w:rPr>
          <w:rFonts w:ascii="Times New Roman" w:hAnsi="Times New Roman"/>
          <w:lang w:val="fi-FI"/>
        </w:rPr>
        <w:t>käytön aikana säännöllisesti, tehoaako lääkitys. Sinulta otetaan verikokeita ja sinut punnitaan säännöllisesti.</w:t>
      </w:r>
    </w:p>
    <w:p w14:paraId="350704FC"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9570984" w14:textId="77777777" w:rsidR="006D316A" w:rsidRPr="00F34ED8" w:rsidRDefault="006D316A" w:rsidP="006D316A">
      <w:pPr>
        <w:autoSpaceDE w:val="0"/>
        <w:autoSpaceDN w:val="0"/>
        <w:adjustRightInd w:val="0"/>
        <w:spacing w:after="0" w:line="240" w:lineRule="auto"/>
        <w:rPr>
          <w:rFonts w:ascii="Times New Roman" w:eastAsia="Times New Roman" w:hAnsi="Times New Roman"/>
          <w:b/>
          <w:bCs/>
          <w:lang w:val="fi-FI"/>
        </w:rPr>
      </w:pPr>
      <w:r w:rsidRPr="00F34ED8">
        <w:rPr>
          <w:rFonts w:ascii="Times New Roman" w:eastAsia="Times New Roman" w:hAnsi="Times New Roman"/>
          <w:b/>
          <w:bCs/>
          <w:lang w:val="fi-FI"/>
        </w:rPr>
        <w:t>Lapset ja nuoret</w:t>
      </w:r>
    </w:p>
    <w:p w14:paraId="4B150237" w14:textId="7D4988A2"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 xml:space="preserve">ta käytetään myös hoitona lapsille, joilla on krooninen myelooinen leukemia. Tietoja käytöstä kroonista myelooista leukemiaa sairastaville alle 2-vuotiaille lapsille ei ole. </w:t>
      </w:r>
      <w:r w:rsidR="00386AE4" w:rsidRPr="00F34ED8">
        <w:rPr>
          <w:rFonts w:ascii="Times New Roman" w:hAnsi="Times New Roman"/>
          <w:lang w:val="fi-FI"/>
        </w:rPr>
        <w:t>Tietoja käytöstä Philadelphia-kromosomipositiivista akuuttia lymfaattista leukemiaa sairastaville lapsille</w:t>
      </w:r>
      <w:r w:rsidR="004867E1" w:rsidRPr="00F34ED8">
        <w:rPr>
          <w:rFonts w:ascii="Times New Roman" w:hAnsi="Times New Roman"/>
          <w:lang w:val="fi-FI"/>
        </w:rPr>
        <w:t xml:space="preserve"> </w:t>
      </w:r>
      <w:r w:rsidR="00386AE4" w:rsidRPr="00F34ED8">
        <w:rPr>
          <w:rFonts w:ascii="Times New Roman" w:hAnsi="Times New Roman"/>
          <w:lang w:val="fi-FI"/>
        </w:rPr>
        <w:t>on vähän, ja tietoja käytöstä myelodysplastista oireyhtymää tai myeloproliferatiivista sairautta, dermatofibrosarcoma protuberansia ja hypereosinofiilista oireyhtymää ja/tai kroonista eosinofiilista leukemiaa sairastaville lapsille on hyvin rajallisesti.</w:t>
      </w:r>
    </w:p>
    <w:p w14:paraId="0002DC17"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08C2053F" w14:textId="4605F488"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Joidenkin 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ta saavien lasten ja nuorten kasvu voi olla normaalia hitaampaa. Lääkäri seuraa kasvua normaalikäynneillä.</w:t>
      </w:r>
    </w:p>
    <w:p w14:paraId="164FFFC8"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16145E51"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Muut lääkevalmisteet ja Imatinib Actavis</w:t>
      </w:r>
    </w:p>
    <w:p w14:paraId="26730ED0" w14:textId="12C88D0B"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Kerro lääkärille tai apteekkihenkilökunnalle, jos parhaillaan käytät tai olet äskettäin käyttänyt tai saatat </w:t>
      </w:r>
      <w:r w:rsidR="00D20F77" w:rsidRPr="00F34ED8">
        <w:rPr>
          <w:rFonts w:ascii="Times New Roman" w:hAnsi="Times New Roman"/>
          <w:lang w:val="fi-FI"/>
        </w:rPr>
        <w:t>käyttää</w:t>
      </w:r>
      <w:r w:rsidRPr="00F34ED8">
        <w:rPr>
          <w:rFonts w:ascii="Times New Roman" w:hAnsi="Times New Roman"/>
          <w:lang w:val="fi-FI"/>
        </w:rPr>
        <w:t xml:space="preserve"> muita lääkkeitä, myös lääkkeitä, joita lääkäri ei ole määrännyt (kuten parasetamoli), mukaan lukien rohdosvalmisteet (kuten mäkikuismavalmisteet). Jotkut lääkkeet voivat yhtä aikaa käytettyinä häiritä Imatinib Actavi</w:t>
      </w:r>
      <w:r w:rsidR="00F20E39">
        <w:rPr>
          <w:rFonts w:ascii="Times New Roman" w:hAnsi="Times New Roman"/>
          <w:lang w:val="fi-FI"/>
        </w:rPr>
        <w:t xml:space="preserve">s </w:t>
      </w:r>
      <w:r w:rsidR="00F20E39">
        <w:rPr>
          <w:rFonts w:ascii="Times New Roman" w:hAnsi="Times New Roman"/>
          <w:lang w:val="fi-FI"/>
        </w:rPr>
        <w:noBreakHyphen/>
        <w:t>valmisteen</w:t>
      </w:r>
      <w:r w:rsidRPr="00F34ED8">
        <w:rPr>
          <w:rFonts w:ascii="Times New Roman" w:hAnsi="Times New Roman"/>
          <w:lang w:val="fi-FI"/>
        </w:rPr>
        <w:t xml:space="preserve"> vaikutusta. Ne voivat lisätä tai vähentää Imatinib Actavi</w:t>
      </w:r>
      <w:r w:rsidR="00F20E39">
        <w:rPr>
          <w:rFonts w:ascii="Times New Roman" w:hAnsi="Times New Roman"/>
          <w:lang w:val="fi-FI"/>
        </w:rPr>
        <w:t xml:space="preserve">s </w:t>
      </w:r>
      <w:r w:rsidR="00F20E39">
        <w:rPr>
          <w:rFonts w:ascii="Times New Roman" w:hAnsi="Times New Roman"/>
          <w:lang w:val="fi-FI"/>
        </w:rPr>
        <w:noBreakHyphen/>
        <w:t>valmisteen</w:t>
      </w:r>
      <w:r w:rsidRPr="00F34ED8">
        <w:rPr>
          <w:rFonts w:ascii="Times New Roman" w:hAnsi="Times New Roman"/>
          <w:lang w:val="fi-FI"/>
        </w:rPr>
        <w:t xml:space="preserve"> vaikutusta joko johtaen haittavaikutusten lisääntymiseen tai Imatinib </w:t>
      </w:r>
      <w:r w:rsidR="00F20E39" w:rsidRPr="00F34ED8">
        <w:rPr>
          <w:rFonts w:ascii="Times New Roman" w:hAnsi="Times New Roman"/>
          <w:lang w:val="fi-FI"/>
        </w:rPr>
        <w:t>Actavi</w:t>
      </w:r>
      <w:r w:rsidR="00F20E39">
        <w:rPr>
          <w:rFonts w:ascii="Times New Roman" w:hAnsi="Times New Roman"/>
          <w:lang w:val="fi-FI"/>
        </w:rPr>
        <w:t xml:space="preserve">s </w:t>
      </w:r>
      <w:r w:rsidR="00F20E39">
        <w:rPr>
          <w:rFonts w:ascii="Times New Roman" w:hAnsi="Times New Roman"/>
          <w:lang w:val="fi-FI"/>
        </w:rPr>
        <w:noBreakHyphen/>
        <w:t>valmisteen</w:t>
      </w:r>
      <w:r w:rsidR="00F20E39" w:rsidRPr="00F34ED8">
        <w:rPr>
          <w:rFonts w:ascii="Times New Roman" w:hAnsi="Times New Roman"/>
          <w:lang w:val="fi-FI"/>
        </w:rPr>
        <w:t xml:space="preserve"> </w:t>
      </w:r>
      <w:r w:rsidRPr="00F34ED8">
        <w:rPr>
          <w:rFonts w:ascii="Times New Roman" w:hAnsi="Times New Roman"/>
          <w:lang w:val="fi-FI"/>
        </w:rPr>
        <w:t>vaikutuksen vähenemiseen. Imatinib Actavis voi vaikuttaa samoin joihinkin muihin lääkkeisiin.</w:t>
      </w:r>
    </w:p>
    <w:p w14:paraId="270BFCAF"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11E9851E" w14:textId="77777777" w:rsidR="006D316A" w:rsidRPr="00F34ED8" w:rsidRDefault="006D316A" w:rsidP="006D316A">
      <w:pPr>
        <w:widowControl w:val="0"/>
        <w:spacing w:after="0" w:line="240" w:lineRule="auto"/>
        <w:rPr>
          <w:rFonts w:ascii="Times New Roman" w:eastAsia="Times New Roman" w:hAnsi="Times New Roman"/>
          <w:color w:val="000000"/>
          <w:lang w:val="fi-FI" w:eastAsia="x-none"/>
        </w:rPr>
      </w:pPr>
      <w:r w:rsidRPr="00F34ED8">
        <w:rPr>
          <w:rFonts w:ascii="Times New Roman" w:eastAsia="Times New Roman" w:hAnsi="Times New Roman"/>
          <w:color w:val="000000"/>
          <w:lang w:val="fi-FI" w:eastAsia="x-none"/>
        </w:rPr>
        <w:t>Kerro lääkärille, jos käytät veritulppien muodostumista ehkäisevää lääkitystä.</w:t>
      </w:r>
    </w:p>
    <w:p w14:paraId="46A48493"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307EC97B"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Raskaus, imetys ja </w:t>
      </w:r>
      <w:r w:rsidR="00993823" w:rsidRPr="00F34ED8">
        <w:rPr>
          <w:rFonts w:ascii="Times New Roman" w:hAnsi="Times New Roman"/>
          <w:b/>
          <w:bCs/>
          <w:lang w:val="fi-FI"/>
        </w:rPr>
        <w:t>hedelmällisyys</w:t>
      </w:r>
    </w:p>
    <w:p w14:paraId="0B043181"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olet raskaana tai imetät, epäilet olevasi raskaana tai jos suunnittelet lapsen hankkimista, kysy lääkäriltä neuvoa ennen tämän lääkkeen käyttöä.</w:t>
      </w:r>
    </w:p>
    <w:p w14:paraId="3AEBCFB8" w14:textId="32D78D14"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 xml:space="preserve">ta ei suositella raskauden aikana, ellei se ole selvästi välttämätöntä, sillä se saattaa vahingoittaa lasta. Lääkärisi keskustelee kanssasi Imatinib </w:t>
      </w:r>
      <w:r w:rsidR="00F20E39" w:rsidRPr="00F34ED8">
        <w:rPr>
          <w:rFonts w:ascii="Times New Roman" w:hAnsi="Times New Roman"/>
          <w:lang w:val="fi-FI"/>
        </w:rPr>
        <w:t>Actavi</w:t>
      </w:r>
      <w:r w:rsidR="00F20E39">
        <w:rPr>
          <w:rFonts w:ascii="Times New Roman" w:hAnsi="Times New Roman"/>
          <w:lang w:val="fi-FI"/>
        </w:rPr>
        <w:t xml:space="preserve">s </w:t>
      </w:r>
      <w:r w:rsidR="00F20E39">
        <w:rPr>
          <w:rFonts w:ascii="Times New Roman" w:hAnsi="Times New Roman"/>
          <w:lang w:val="fi-FI"/>
        </w:rPr>
        <w:noBreakHyphen/>
        <w:t>valmisteen</w:t>
      </w:r>
      <w:r w:rsidR="00F20E39" w:rsidRPr="00F34ED8">
        <w:rPr>
          <w:rFonts w:ascii="Times New Roman" w:hAnsi="Times New Roman"/>
          <w:lang w:val="fi-FI"/>
        </w:rPr>
        <w:t xml:space="preserve"> </w:t>
      </w:r>
      <w:r w:rsidRPr="00F34ED8">
        <w:rPr>
          <w:rFonts w:ascii="Times New Roman" w:hAnsi="Times New Roman"/>
          <w:lang w:val="fi-FI"/>
        </w:rPr>
        <w:t>raskaudenaikaiseen käyttöön liittyvistä mahdollisista riskeistä.</w:t>
      </w:r>
    </w:p>
    <w:p w14:paraId="038CA5FB" w14:textId="1A0F3CC0"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Naisia, joilla on mahdollisuus tulla raskaaksi, neuvotaan käyttämään tehokasta raskaudenehkäisyä hoidon aikana</w:t>
      </w:r>
      <w:r w:rsidR="009D36CE" w:rsidRPr="00E84BCD">
        <w:rPr>
          <w:rFonts w:ascii="Times New Roman" w:hAnsi="Times New Roman"/>
          <w:lang w:val="fi-FI"/>
        </w:rPr>
        <w:t xml:space="preserve"> ja 15 päivän ajan hoidon lopettamisen jälkeen</w:t>
      </w:r>
      <w:r w:rsidRPr="00F34ED8">
        <w:rPr>
          <w:rFonts w:ascii="Times New Roman" w:hAnsi="Times New Roman"/>
          <w:lang w:val="fi-FI"/>
        </w:rPr>
        <w:t>.</w:t>
      </w:r>
    </w:p>
    <w:p w14:paraId="45C84362" w14:textId="028120F3"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Älä imetä Imatinib Actavis -hoidon aikana</w:t>
      </w:r>
      <w:r w:rsidR="009D36CE">
        <w:rPr>
          <w:rFonts w:ascii="Times New Roman" w:hAnsi="Times New Roman"/>
          <w:lang w:val="fi-FI"/>
        </w:rPr>
        <w:t>,</w:t>
      </w:r>
      <w:r w:rsidR="009D36CE">
        <w:t xml:space="preserve"> </w:t>
      </w:r>
      <w:r w:rsidR="009D36CE" w:rsidRPr="00E84BCD">
        <w:rPr>
          <w:rFonts w:ascii="Times New Roman" w:hAnsi="Times New Roman"/>
          <w:lang w:val="fi-FI"/>
        </w:rPr>
        <w:t>äläkä 15 päivään hoidon lopettamisen jälkeen, koska se voi olla vahingollista lapsellesi</w:t>
      </w:r>
      <w:r w:rsidRPr="00F34ED8">
        <w:rPr>
          <w:rFonts w:ascii="Times New Roman" w:hAnsi="Times New Roman"/>
          <w:lang w:val="fi-FI"/>
        </w:rPr>
        <w:t>.</w:t>
      </w:r>
    </w:p>
    <w:p w14:paraId="2ECDDF18" w14:textId="124C06F2"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eastAsia="Times New Roman" w:hAnsi="Times New Roman"/>
          <w:lang w:val="fi-FI"/>
        </w:rPr>
        <w:t xml:space="preserve">Potilaiden, jotka ovat huolissaan </w:t>
      </w:r>
      <w:r w:rsidRPr="00F34ED8">
        <w:rPr>
          <w:rFonts w:ascii="Times New Roman" w:hAnsi="Times New Roman"/>
          <w:lang w:val="fi-FI"/>
        </w:rPr>
        <w:t>Imatinib Actavis -hoidon vaikutuksista</w:t>
      </w:r>
      <w:r w:rsidRPr="00F34ED8">
        <w:rPr>
          <w:rFonts w:ascii="Times New Roman" w:eastAsia="Times New Roman" w:hAnsi="Times New Roman"/>
          <w:lang w:val="fi-FI"/>
        </w:rPr>
        <w:t xml:space="preserve"> hedelmällisyyteen, tulee keskustella lääkärin kanssa.</w:t>
      </w:r>
    </w:p>
    <w:p w14:paraId="2AF4630D"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p>
    <w:p w14:paraId="7C88C090"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Ajaminen ja koneiden käyttö</w:t>
      </w:r>
    </w:p>
    <w:p w14:paraId="25504229"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Voit kokea tämän lääkkeen käytön aikana huimausta, uneliaisuutta tai näön hämärtymistä. Jos saat näitä oireita, älä aja autoa tai käytä mitään työvälineitä tai koneita ennen kuin tunnet olosi taas hyväksi.</w:t>
      </w:r>
    </w:p>
    <w:p w14:paraId="1306DD76"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3951946C" w14:textId="77777777" w:rsidR="00BF1ADB" w:rsidRPr="00F34ED8" w:rsidRDefault="00BF1ADB" w:rsidP="00BF1ADB">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sisältää natriumia</w:t>
      </w:r>
    </w:p>
    <w:p w14:paraId="09B7D5D8" w14:textId="77777777" w:rsidR="00BF1ADB" w:rsidRPr="00F34ED8" w:rsidRDefault="00BF1ADB" w:rsidP="00BF1ADB">
      <w:pPr>
        <w:pStyle w:val="Endnotentext"/>
        <w:widowControl w:val="0"/>
        <w:tabs>
          <w:tab w:val="clear" w:pos="567"/>
        </w:tabs>
        <w:rPr>
          <w:color w:val="000000"/>
          <w:szCs w:val="22"/>
          <w:lang w:val="fi-FI"/>
        </w:rPr>
      </w:pPr>
      <w:r w:rsidRPr="00F34ED8">
        <w:rPr>
          <w:color w:val="000000"/>
          <w:szCs w:val="22"/>
          <w:lang w:val="fi-FI"/>
        </w:rPr>
        <w:t>Tämä lääkevalmiste sisältää alle 1 mmol natriumia (23 mg) per kova kapseli eli sen voidaan sanoa olevan ”natriumiton”.</w:t>
      </w:r>
    </w:p>
    <w:p w14:paraId="043FFEF3" w14:textId="77777777" w:rsidR="001017C2" w:rsidRPr="00F34ED8" w:rsidRDefault="001017C2" w:rsidP="00BF1ADB">
      <w:pPr>
        <w:pStyle w:val="Endnotentext"/>
        <w:widowControl w:val="0"/>
        <w:tabs>
          <w:tab w:val="clear" w:pos="567"/>
        </w:tabs>
        <w:rPr>
          <w:color w:val="000000"/>
          <w:szCs w:val="22"/>
          <w:lang w:val="fi-FI"/>
        </w:rPr>
      </w:pPr>
    </w:p>
    <w:p w14:paraId="096AC50C"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0161448" w14:textId="4C03D25D" w:rsidR="006D316A" w:rsidRPr="00F34ED8" w:rsidRDefault="006D316A"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3.</w:t>
      </w:r>
      <w:r w:rsidRPr="00F34ED8">
        <w:rPr>
          <w:rFonts w:ascii="Times New Roman" w:hAnsi="Times New Roman"/>
          <w:b/>
          <w:bCs/>
          <w:lang w:val="fi-FI"/>
        </w:rPr>
        <w:tab/>
        <w:t>Miten Imatinib Actavis</w:t>
      </w:r>
      <w:r w:rsidR="00F20E39">
        <w:rPr>
          <w:rFonts w:ascii="Times New Roman" w:hAnsi="Times New Roman"/>
          <w:b/>
          <w:bCs/>
          <w:lang w:val="fi-FI"/>
        </w:rPr>
        <w:t xml:space="preserve"> </w:t>
      </w:r>
      <w:r w:rsidR="00F20E39">
        <w:rPr>
          <w:rFonts w:ascii="Times New Roman" w:hAnsi="Times New Roman"/>
          <w:b/>
          <w:bCs/>
          <w:lang w:val="fi-FI"/>
        </w:rPr>
        <w:noBreakHyphen/>
        <w:t>valmistet</w:t>
      </w:r>
      <w:r w:rsidRPr="00F34ED8">
        <w:rPr>
          <w:rFonts w:ascii="Times New Roman" w:hAnsi="Times New Roman"/>
          <w:b/>
          <w:bCs/>
          <w:lang w:val="fi-FI"/>
        </w:rPr>
        <w:t>ta käytetään</w:t>
      </w:r>
    </w:p>
    <w:p w14:paraId="4A14ED77"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1FE6C9DF" w14:textId="198C85F3"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on määrännyt sinulle 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ta, koska sinulla on vakava sairaus. Imatinib Actavis voi auttaa sinua parantumaan tästä sairaudesta.</w:t>
      </w:r>
    </w:p>
    <w:p w14:paraId="73DB291B"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39C4DA62"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Käytä tätä lääkettä juuri siten kuin lääkäri on määrännyt tai apteekkihenkilökunta on neuvonut. On tärkeää, että teet näin niin pitkään kuin lääkärisi määrää tai apteekkihenkilökunta neuvoo. Tarkista ohjeet lääkäriltä tai apteekista, jos olet epävarma.</w:t>
      </w:r>
    </w:p>
    <w:p w14:paraId="4FFAB8E4"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093F41E" w14:textId="3716115D"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Älä lopeta Imatinib </w:t>
      </w:r>
      <w:r w:rsidR="00F20E39" w:rsidRPr="00F34ED8">
        <w:rPr>
          <w:rFonts w:ascii="Times New Roman" w:hAnsi="Times New Roman"/>
          <w:lang w:val="fi-FI"/>
        </w:rPr>
        <w:t>Actavi</w:t>
      </w:r>
      <w:r w:rsidR="00F20E39">
        <w:rPr>
          <w:rFonts w:ascii="Times New Roman" w:hAnsi="Times New Roman"/>
          <w:lang w:val="fi-FI"/>
        </w:rPr>
        <w:t xml:space="preserve">s </w:t>
      </w:r>
      <w:r w:rsidR="00F20E39">
        <w:rPr>
          <w:rFonts w:ascii="Times New Roman" w:hAnsi="Times New Roman"/>
          <w:lang w:val="fi-FI"/>
        </w:rPr>
        <w:noBreakHyphen/>
        <w:t>valmisteen</w:t>
      </w:r>
      <w:r w:rsidR="00F20E39" w:rsidRPr="00F34ED8">
        <w:rPr>
          <w:rFonts w:ascii="Times New Roman" w:hAnsi="Times New Roman"/>
          <w:lang w:val="fi-FI"/>
        </w:rPr>
        <w:t xml:space="preserve"> </w:t>
      </w:r>
      <w:r w:rsidRPr="00F34ED8">
        <w:rPr>
          <w:rFonts w:ascii="Times New Roman" w:hAnsi="Times New Roman"/>
          <w:lang w:val="fi-FI"/>
        </w:rPr>
        <w:t>käyttöä, ellei lääkärisi neuvo sinua lopettamaan. Jos et pysty ottamaan lääkettä lääkärin ohjeiden mukaisesti tai jos et enää koe tarvitsevasi sitä, ota välittömästi yhteys lääkäriisi.</w:t>
      </w:r>
    </w:p>
    <w:p w14:paraId="27091551"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228385EA"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-annostus</w:t>
      </w:r>
    </w:p>
    <w:p w14:paraId="2AB53268"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045B95CE"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Käyttö aikuisille</w:t>
      </w:r>
    </w:p>
    <w:p w14:paraId="488EA107"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kertoo sinulle tarkalleen, kuinka monta Imatinib Actavis -kapselia sinun tulee ottaa.</w:t>
      </w:r>
    </w:p>
    <w:p w14:paraId="22C4754B" w14:textId="77777777" w:rsidR="0096275F" w:rsidRPr="00F34ED8" w:rsidRDefault="0096275F" w:rsidP="006D316A">
      <w:pPr>
        <w:autoSpaceDE w:val="0"/>
        <w:autoSpaceDN w:val="0"/>
        <w:adjustRightInd w:val="0"/>
        <w:spacing w:after="0" w:line="240" w:lineRule="auto"/>
        <w:rPr>
          <w:rFonts w:ascii="Times New Roman" w:hAnsi="Times New Roman"/>
          <w:lang w:val="fi-FI"/>
        </w:rPr>
      </w:pPr>
    </w:p>
    <w:p w14:paraId="65D4795D" w14:textId="77777777" w:rsidR="0096275F" w:rsidRPr="00F34ED8" w:rsidRDefault="0096275F"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krooniseen myelooiseen leukemiaan (KML):</w:t>
      </w:r>
    </w:p>
    <w:p w14:paraId="2340CAB1" w14:textId="77777777" w:rsidR="006D316A" w:rsidRPr="00F34ED8" w:rsidRDefault="0096275F" w:rsidP="00BF3DF4">
      <w:pPr>
        <w:pStyle w:val="Text"/>
        <w:widowControl w:val="0"/>
        <w:numPr>
          <w:ilvl w:val="0"/>
          <w:numId w:val="15"/>
        </w:numPr>
        <w:spacing w:before="0"/>
        <w:ind w:left="1134" w:hanging="567"/>
        <w:jc w:val="left"/>
        <w:rPr>
          <w:color w:val="000000"/>
          <w:sz w:val="22"/>
          <w:szCs w:val="22"/>
          <w:lang w:val="fi-FI"/>
        </w:rPr>
      </w:pPr>
      <w:r w:rsidRPr="00F34ED8">
        <w:rPr>
          <w:lang w:val="fi-FI"/>
        </w:rPr>
        <w:t>Tavanomainen</w:t>
      </w:r>
      <w:r w:rsidR="006D316A" w:rsidRPr="00F34ED8">
        <w:rPr>
          <w:lang w:val="fi-FI"/>
        </w:rPr>
        <w:t xml:space="preserve"> aloitusannos on </w:t>
      </w:r>
      <w:r w:rsidR="006D316A" w:rsidRPr="00F34ED8">
        <w:rPr>
          <w:bCs/>
          <w:lang w:val="fi-FI"/>
        </w:rPr>
        <w:t>600 mg</w:t>
      </w:r>
      <w:r w:rsidR="006D316A" w:rsidRPr="00F34ED8">
        <w:rPr>
          <w:b/>
          <w:bCs/>
          <w:lang w:val="fi-FI"/>
        </w:rPr>
        <w:t xml:space="preserve"> </w:t>
      </w:r>
      <w:r w:rsidR="006D316A" w:rsidRPr="00F34ED8">
        <w:rPr>
          <w:lang w:val="fi-FI"/>
        </w:rPr>
        <w:t xml:space="preserve">eli 6 kapselia </w:t>
      </w:r>
      <w:r w:rsidR="006D316A" w:rsidRPr="00F34ED8">
        <w:rPr>
          <w:b/>
          <w:bCs/>
          <w:lang w:val="fi-FI"/>
        </w:rPr>
        <w:t xml:space="preserve">kerran </w:t>
      </w:r>
      <w:r w:rsidR="006D316A" w:rsidRPr="00F34ED8">
        <w:rPr>
          <w:lang w:val="fi-FI"/>
        </w:rPr>
        <w:t>vuorokaudessa.</w:t>
      </w:r>
    </w:p>
    <w:p w14:paraId="07AC9CFB" w14:textId="77777777" w:rsidR="006D316A" w:rsidRPr="00F34ED8" w:rsidRDefault="006D316A" w:rsidP="006D316A">
      <w:pPr>
        <w:autoSpaceDE w:val="0"/>
        <w:autoSpaceDN w:val="0"/>
        <w:adjustRightInd w:val="0"/>
        <w:spacing w:after="0" w:line="240" w:lineRule="auto"/>
        <w:ind w:firstLine="567"/>
        <w:rPr>
          <w:rFonts w:ascii="Times New Roman" w:hAnsi="Times New Roman"/>
          <w:lang w:val="fi-FI"/>
        </w:rPr>
      </w:pPr>
    </w:p>
    <w:p w14:paraId="040EF0E6"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saattaa määrätä suuremman tai pienemmän annoksen hoitovasteen perusteella. Jos vuorokausiannoksesi on 800 mg (8 kapselia), ota 4 kapselia aamulla ja 4 kapselia illalla.</w:t>
      </w:r>
    </w:p>
    <w:p w14:paraId="4C3C655F"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4409C1BB" w14:textId="77777777" w:rsidR="0096275F" w:rsidRPr="00F34ED8" w:rsidRDefault="0096275F" w:rsidP="0096275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Philadelphia-kromosomipositiiviseen akuuttiin lymfaattiseen leukemiaan (PH+ ALL):</w:t>
      </w:r>
    </w:p>
    <w:p w14:paraId="455A0311" w14:textId="77777777" w:rsidR="0096275F" w:rsidRPr="00F34ED8" w:rsidRDefault="0096275F" w:rsidP="0096275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 xml:space="preserve">Aloitusannos on 600 mg eli 6 kapselia </w:t>
      </w:r>
      <w:r w:rsidRPr="00F34ED8">
        <w:rPr>
          <w:rFonts w:ascii="Times New Roman" w:hAnsi="Times New Roman"/>
          <w:b/>
          <w:lang w:val="fi-FI"/>
        </w:rPr>
        <w:t>kerran</w:t>
      </w:r>
      <w:r w:rsidRPr="00F34ED8">
        <w:rPr>
          <w:rFonts w:ascii="Times New Roman" w:hAnsi="Times New Roman"/>
          <w:lang w:val="fi-FI"/>
        </w:rPr>
        <w:t xml:space="preserve"> vuorokaudessa.</w:t>
      </w:r>
    </w:p>
    <w:p w14:paraId="29347EBD" w14:textId="77777777" w:rsidR="0096275F" w:rsidRPr="00F34ED8" w:rsidRDefault="0096275F" w:rsidP="0096275F">
      <w:pPr>
        <w:autoSpaceDE w:val="0"/>
        <w:autoSpaceDN w:val="0"/>
        <w:adjustRightInd w:val="0"/>
        <w:spacing w:after="0" w:line="240" w:lineRule="auto"/>
        <w:rPr>
          <w:rFonts w:ascii="Times New Roman" w:hAnsi="Times New Roman"/>
          <w:lang w:val="fi-FI"/>
        </w:rPr>
      </w:pPr>
    </w:p>
    <w:p w14:paraId="5DEEF126" w14:textId="77777777" w:rsidR="0096275F" w:rsidRPr="00F34ED8" w:rsidRDefault="0096275F" w:rsidP="0096275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myeloplastiseen oireyhtymään tai myeloproliferatiiviseen sairauteen (MDS/MPD):</w:t>
      </w:r>
    </w:p>
    <w:p w14:paraId="32A62C80" w14:textId="77777777" w:rsidR="0096275F" w:rsidRPr="00F34ED8" w:rsidRDefault="0096275F" w:rsidP="0096275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 xml:space="preserve">Aliotusannos on 400 mg eli 4 kapselia </w:t>
      </w:r>
      <w:r w:rsidRPr="00F34ED8">
        <w:rPr>
          <w:rFonts w:ascii="Times New Roman" w:hAnsi="Times New Roman"/>
          <w:b/>
          <w:lang w:val="fi-FI"/>
        </w:rPr>
        <w:t>kerran</w:t>
      </w:r>
      <w:r w:rsidRPr="00F34ED8">
        <w:rPr>
          <w:rFonts w:ascii="Times New Roman" w:hAnsi="Times New Roman"/>
          <w:lang w:val="fi-FI"/>
        </w:rPr>
        <w:t xml:space="preserve"> vuorokaudessa.</w:t>
      </w:r>
    </w:p>
    <w:p w14:paraId="2C060158" w14:textId="77777777" w:rsidR="0096275F" w:rsidRPr="00F34ED8" w:rsidRDefault="0096275F" w:rsidP="0096275F">
      <w:pPr>
        <w:autoSpaceDE w:val="0"/>
        <w:autoSpaceDN w:val="0"/>
        <w:adjustRightInd w:val="0"/>
        <w:spacing w:after="0" w:line="240" w:lineRule="auto"/>
        <w:rPr>
          <w:rFonts w:ascii="Times New Roman" w:hAnsi="Times New Roman"/>
          <w:lang w:val="fi-FI"/>
        </w:rPr>
      </w:pPr>
    </w:p>
    <w:p w14:paraId="7D6E5472" w14:textId="77777777" w:rsidR="0096275F" w:rsidRPr="00F34ED8" w:rsidRDefault="0096275F" w:rsidP="0096275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hypereosinofiiliseen oireyhtymään/krooniseen eosinofiiliseen leukemiaan (HES/CEL):</w:t>
      </w:r>
    </w:p>
    <w:p w14:paraId="0CAAA48F" w14:textId="77777777" w:rsidR="0096275F" w:rsidRPr="00F34ED8" w:rsidRDefault="0096275F" w:rsidP="0096275F">
      <w:pPr>
        <w:autoSpaceDE w:val="0"/>
        <w:autoSpaceDN w:val="0"/>
        <w:adjustRightInd w:val="0"/>
        <w:spacing w:after="0" w:line="240" w:lineRule="auto"/>
        <w:ind w:left="567" w:firstLine="3"/>
        <w:rPr>
          <w:rFonts w:ascii="Times New Roman" w:hAnsi="Times New Roman"/>
          <w:lang w:val="fi-FI"/>
        </w:rPr>
      </w:pPr>
      <w:r w:rsidRPr="00F34ED8">
        <w:rPr>
          <w:rFonts w:ascii="Times New Roman" w:hAnsi="Times New Roman"/>
          <w:lang w:val="fi-FI"/>
        </w:rPr>
        <w:t xml:space="preserve">Aloitusannos on 100 mg eli yksi kapseli </w:t>
      </w:r>
      <w:r w:rsidRPr="00F34ED8">
        <w:rPr>
          <w:rFonts w:ascii="Times New Roman" w:hAnsi="Times New Roman"/>
          <w:b/>
          <w:lang w:val="fi-FI"/>
        </w:rPr>
        <w:t xml:space="preserve">kerran </w:t>
      </w:r>
      <w:r w:rsidRPr="00F34ED8">
        <w:rPr>
          <w:rFonts w:ascii="Times New Roman" w:hAnsi="Times New Roman"/>
          <w:lang w:val="fi-FI"/>
        </w:rPr>
        <w:t xml:space="preserve">vuorokaudessa. Lääkärisi voi suurentaa annoksen hoitovasteen perusteella tasolle 400 mg eli 4 kapselia </w:t>
      </w:r>
      <w:r w:rsidRPr="00F34ED8">
        <w:rPr>
          <w:rFonts w:ascii="Times New Roman" w:hAnsi="Times New Roman"/>
          <w:b/>
          <w:lang w:val="fi-FI"/>
        </w:rPr>
        <w:t>kerran</w:t>
      </w:r>
      <w:r w:rsidRPr="00F34ED8">
        <w:rPr>
          <w:rFonts w:ascii="Times New Roman" w:hAnsi="Times New Roman"/>
          <w:lang w:val="fi-FI"/>
        </w:rPr>
        <w:t xml:space="preserve"> vuorokaudessa.</w:t>
      </w:r>
    </w:p>
    <w:p w14:paraId="0977C144" w14:textId="77777777" w:rsidR="0096275F" w:rsidRPr="00F34ED8" w:rsidRDefault="0096275F" w:rsidP="0096275F">
      <w:pPr>
        <w:autoSpaceDE w:val="0"/>
        <w:autoSpaceDN w:val="0"/>
        <w:adjustRightInd w:val="0"/>
        <w:spacing w:after="0" w:line="240" w:lineRule="auto"/>
        <w:rPr>
          <w:rFonts w:ascii="Times New Roman" w:hAnsi="Times New Roman"/>
          <w:lang w:val="fi-FI"/>
        </w:rPr>
      </w:pPr>
    </w:p>
    <w:p w14:paraId="523E13D6" w14:textId="77777777" w:rsidR="0096275F" w:rsidRPr="00F34ED8" w:rsidRDefault="0096275F" w:rsidP="0096275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dermatofibrosarcoma protuberansiin (DFSP):</w:t>
      </w:r>
    </w:p>
    <w:p w14:paraId="328BD32F" w14:textId="77777777" w:rsidR="0096275F" w:rsidRPr="00F34ED8" w:rsidRDefault="0096275F"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Annos on 800 mg vuorokaudessa (8 kapselia) eli 4 kapselia aamulla ja 4 kapselia illalla.</w:t>
      </w:r>
    </w:p>
    <w:p w14:paraId="39316EC4" w14:textId="77777777" w:rsidR="0096275F" w:rsidRPr="00F34ED8" w:rsidRDefault="0096275F" w:rsidP="006D316A">
      <w:pPr>
        <w:autoSpaceDE w:val="0"/>
        <w:autoSpaceDN w:val="0"/>
        <w:adjustRightInd w:val="0"/>
        <w:spacing w:after="0" w:line="240" w:lineRule="auto"/>
        <w:rPr>
          <w:rFonts w:ascii="Times New Roman" w:hAnsi="Times New Roman"/>
          <w:lang w:val="fi-FI"/>
        </w:rPr>
      </w:pPr>
    </w:p>
    <w:p w14:paraId="387333FD"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Käyttö lapsille ja nuorille</w:t>
      </w:r>
    </w:p>
    <w:p w14:paraId="369E4222" w14:textId="703CFAE0" w:rsidR="0063663E"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 kertoo sinulle kuinka monta kapselia Imatinib Actavis</w:t>
      </w:r>
      <w:r w:rsidR="00F20E39">
        <w:rPr>
          <w:rFonts w:ascii="Times New Roman" w:hAnsi="Times New Roman"/>
          <w:lang w:val="fi-FI"/>
        </w:rPr>
        <w:t xml:space="preserve"> </w:t>
      </w:r>
      <w:r w:rsidR="00F20E39">
        <w:rPr>
          <w:rFonts w:ascii="Times New Roman" w:hAnsi="Times New Roman"/>
          <w:lang w:val="fi-FI"/>
        </w:rPr>
        <w:noBreakHyphen/>
        <w:t>valmistet</w:t>
      </w:r>
      <w:r w:rsidRPr="00F34ED8">
        <w:rPr>
          <w:rFonts w:ascii="Times New Roman" w:hAnsi="Times New Roman"/>
          <w:lang w:val="fi-FI"/>
        </w:rPr>
        <w:t xml:space="preserve">ta lapsellesi tulee antaa. Imatinib Actavis -annos määräytyy lapsen yleistilan, painon ja pituuden mukaan. </w:t>
      </w:r>
    </w:p>
    <w:p w14:paraId="705BE84B" w14:textId="77777777" w:rsidR="0063663E" w:rsidRPr="00F34ED8" w:rsidRDefault="0063663E" w:rsidP="006D316A">
      <w:pPr>
        <w:autoSpaceDE w:val="0"/>
        <w:autoSpaceDN w:val="0"/>
        <w:adjustRightInd w:val="0"/>
        <w:spacing w:after="0" w:line="240" w:lineRule="auto"/>
        <w:rPr>
          <w:rFonts w:ascii="Times New Roman" w:hAnsi="Times New Roman"/>
          <w:lang w:val="fi-FI"/>
        </w:rPr>
      </w:pPr>
    </w:p>
    <w:p w14:paraId="10EB6C33"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Lapselle annettava päivittäinen kokonaisannos ei saa olla suurempi </w:t>
      </w:r>
      <w:r w:rsidR="009739C1" w:rsidRPr="00F34ED8">
        <w:rPr>
          <w:rFonts w:ascii="Times New Roman" w:hAnsi="Times New Roman"/>
          <w:lang w:val="fi-FI"/>
        </w:rPr>
        <w:t xml:space="preserve">kroonisen myelooisen leukemian hoidossa </w:t>
      </w:r>
      <w:r w:rsidRPr="00F34ED8">
        <w:rPr>
          <w:rFonts w:ascii="Times New Roman" w:hAnsi="Times New Roman"/>
          <w:lang w:val="fi-FI"/>
        </w:rPr>
        <w:t>kuin 800 mg</w:t>
      </w:r>
      <w:r w:rsidR="00153303" w:rsidRPr="00F34ED8">
        <w:rPr>
          <w:rFonts w:ascii="Times New Roman" w:hAnsi="Times New Roman"/>
          <w:lang w:val="fi-FI"/>
        </w:rPr>
        <w:t xml:space="preserve"> </w:t>
      </w:r>
      <w:r w:rsidR="00153303" w:rsidRPr="00F34ED8">
        <w:rPr>
          <w:rFonts w:ascii="Times New Roman" w:hAnsi="Times New Roman"/>
          <w:color w:val="000000"/>
          <w:lang w:val="fi-FI"/>
        </w:rPr>
        <w:t>eikä Ph-positiivisen akuutin lymfaattisen leukemian hoidossa suurempi kuin 600 mg</w:t>
      </w:r>
      <w:r w:rsidRPr="00F34ED8">
        <w:rPr>
          <w:rFonts w:ascii="Times New Roman" w:hAnsi="Times New Roman"/>
          <w:lang w:val="fi-FI"/>
        </w:rPr>
        <w:t>. Lääke voidaan antaa lapsellesi joko kerran päivässä tai vaihtoehtoisesti päiväannos voidaan jakaa kahteen annostelukertaan (puolet aamulla ja puolet illalla).</w:t>
      </w:r>
    </w:p>
    <w:p w14:paraId="32A2AA2F"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256795C2" w14:textId="3396ABAD"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Milloin ja miten Imatinib Actavis</w:t>
      </w:r>
      <w:r w:rsidR="00F20E39">
        <w:rPr>
          <w:rFonts w:ascii="Times New Roman" w:hAnsi="Times New Roman"/>
          <w:b/>
          <w:bCs/>
          <w:lang w:val="fi-FI"/>
        </w:rPr>
        <w:t xml:space="preserve"> </w:t>
      </w:r>
      <w:r w:rsidR="00F20E39">
        <w:rPr>
          <w:rFonts w:ascii="Times New Roman" w:hAnsi="Times New Roman"/>
          <w:b/>
          <w:bCs/>
          <w:lang w:val="fi-FI"/>
        </w:rPr>
        <w:noBreakHyphen/>
        <w:t>valmistet</w:t>
      </w:r>
      <w:r w:rsidRPr="00F34ED8">
        <w:rPr>
          <w:rFonts w:ascii="Times New Roman" w:hAnsi="Times New Roman"/>
          <w:b/>
          <w:bCs/>
          <w:lang w:val="fi-FI"/>
        </w:rPr>
        <w:t>ta käytetään</w:t>
      </w:r>
    </w:p>
    <w:p w14:paraId="11E8EE4C" w14:textId="64A4FFEA"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bCs/>
          <w:lang w:val="fi-FI"/>
        </w:rPr>
        <w:t xml:space="preserve">Ota Imatinib Actavis ruokailun yhteydessä. </w:t>
      </w:r>
      <w:r w:rsidRPr="00F34ED8">
        <w:rPr>
          <w:rFonts w:ascii="Times New Roman" w:hAnsi="Times New Roman"/>
          <w:lang w:val="fi-FI"/>
        </w:rPr>
        <w:t>Tämä auttaa sinua välttymään vatsaongelmilta Imatinib Actavi</w:t>
      </w:r>
      <w:r w:rsidR="00F20E39">
        <w:rPr>
          <w:rFonts w:ascii="Times New Roman" w:hAnsi="Times New Roman"/>
          <w:lang w:val="fi-FI"/>
        </w:rPr>
        <w:t xml:space="preserve">s </w:t>
      </w:r>
      <w:r w:rsidR="00F20E39">
        <w:rPr>
          <w:rFonts w:ascii="Times New Roman" w:hAnsi="Times New Roman"/>
          <w:lang w:val="fi-FI"/>
        </w:rPr>
        <w:noBreakHyphen/>
        <w:t>valmisteen</w:t>
      </w:r>
      <w:r w:rsidRPr="00F34ED8">
        <w:rPr>
          <w:rFonts w:ascii="Times New Roman" w:hAnsi="Times New Roman"/>
          <w:lang w:val="fi-FI"/>
        </w:rPr>
        <w:t xml:space="preserve"> käytön aikana.</w:t>
      </w:r>
    </w:p>
    <w:p w14:paraId="300AA3A4" w14:textId="77777777" w:rsidR="006D316A" w:rsidRPr="00F34ED8" w:rsidRDefault="006D316A" w:rsidP="006D316A">
      <w:pPr>
        <w:autoSpaceDE w:val="0"/>
        <w:autoSpaceDN w:val="0"/>
        <w:adjustRightInd w:val="0"/>
        <w:spacing w:after="28" w:line="240" w:lineRule="auto"/>
        <w:ind w:left="567" w:hanging="567"/>
        <w:rPr>
          <w:rFonts w:ascii="Times New Roman" w:hAnsi="Times New Roman"/>
          <w:color w:val="000000"/>
          <w:lang w:val="fi-FI" w:eastAsia="is-IS"/>
        </w:rPr>
      </w:pPr>
      <w:r w:rsidRPr="00F34ED8">
        <w:rPr>
          <w:rFonts w:ascii="Times New Roman" w:hAnsi="Times New Roman"/>
          <w:color w:val="000000"/>
          <w:lang w:val="fi-FI" w:eastAsia="is-IS"/>
        </w:rPr>
        <w:t xml:space="preserve">- </w:t>
      </w:r>
      <w:r w:rsidRPr="00F34ED8">
        <w:rPr>
          <w:rFonts w:ascii="Times New Roman" w:hAnsi="Times New Roman"/>
          <w:color w:val="000000"/>
          <w:lang w:val="fi-FI" w:eastAsia="is-IS"/>
        </w:rPr>
        <w:tab/>
      </w:r>
      <w:r w:rsidRPr="00F34ED8">
        <w:rPr>
          <w:rFonts w:ascii="Times New Roman" w:hAnsi="Times New Roman"/>
          <w:b/>
          <w:bCs/>
          <w:color w:val="000000"/>
          <w:lang w:val="fi-FI" w:eastAsia="is-IS"/>
        </w:rPr>
        <w:t xml:space="preserve">Niele kapselit kokonaisina suuren vesilasillisen kera. </w:t>
      </w:r>
      <w:r w:rsidRPr="00F34ED8">
        <w:rPr>
          <w:rFonts w:ascii="Times New Roman" w:hAnsi="Times New Roman"/>
          <w:color w:val="000000"/>
          <w:lang w:val="fi-FI" w:eastAsia="is-IS"/>
        </w:rPr>
        <w:t xml:space="preserve">Älä avaa tai murskaa kapseleita, ellei sinulla ole nielemisvaikeuksia (esim. lapset). </w:t>
      </w:r>
    </w:p>
    <w:p w14:paraId="23348FBD" w14:textId="77777777" w:rsidR="006D316A" w:rsidRPr="00F34ED8" w:rsidRDefault="006D316A" w:rsidP="006D316A">
      <w:pPr>
        <w:autoSpaceDE w:val="0"/>
        <w:autoSpaceDN w:val="0"/>
        <w:adjustRightInd w:val="0"/>
        <w:spacing w:after="28" w:line="240" w:lineRule="auto"/>
        <w:ind w:left="567" w:hanging="567"/>
        <w:rPr>
          <w:rFonts w:ascii="Times New Roman" w:hAnsi="Times New Roman"/>
          <w:color w:val="000000"/>
          <w:lang w:val="fi-FI" w:eastAsia="is-IS"/>
        </w:rPr>
      </w:pPr>
      <w:r w:rsidRPr="00F34ED8">
        <w:rPr>
          <w:rFonts w:ascii="Times New Roman" w:hAnsi="Times New Roman"/>
          <w:color w:val="000000"/>
          <w:lang w:val="fi-FI" w:eastAsia="is-IS"/>
        </w:rPr>
        <w:t xml:space="preserve">- </w:t>
      </w:r>
      <w:r w:rsidRPr="00F34ED8">
        <w:rPr>
          <w:rFonts w:ascii="Times New Roman" w:hAnsi="Times New Roman"/>
          <w:color w:val="000000"/>
          <w:lang w:val="fi-FI" w:eastAsia="is-IS"/>
        </w:rPr>
        <w:tab/>
        <w:t xml:space="preserve">Jos et pysty nielemään kapseleita, voit avata ne ja sekoittaa jauheen lasilliseen vettä tai omenamehua. </w:t>
      </w:r>
    </w:p>
    <w:p w14:paraId="327B123D" w14:textId="77777777" w:rsidR="006D316A" w:rsidRPr="00F34ED8" w:rsidRDefault="006D316A" w:rsidP="006D316A">
      <w:pPr>
        <w:autoSpaceDE w:val="0"/>
        <w:autoSpaceDN w:val="0"/>
        <w:adjustRightInd w:val="0"/>
        <w:spacing w:after="0" w:line="240" w:lineRule="auto"/>
        <w:ind w:left="567" w:hanging="567"/>
        <w:rPr>
          <w:rFonts w:ascii="Times New Roman" w:hAnsi="Times New Roman"/>
          <w:color w:val="000000"/>
          <w:lang w:val="fi-FI" w:eastAsia="is-IS"/>
        </w:rPr>
      </w:pPr>
      <w:r w:rsidRPr="00F34ED8">
        <w:rPr>
          <w:rFonts w:ascii="Times New Roman" w:hAnsi="Times New Roman"/>
          <w:color w:val="000000"/>
          <w:lang w:val="fi-FI" w:eastAsia="is-IS"/>
        </w:rPr>
        <w:t xml:space="preserve">- </w:t>
      </w:r>
      <w:r w:rsidRPr="00F34ED8">
        <w:rPr>
          <w:rFonts w:ascii="Times New Roman" w:hAnsi="Times New Roman"/>
          <w:color w:val="000000"/>
          <w:lang w:val="fi-FI" w:eastAsia="is-IS"/>
        </w:rPr>
        <w:tab/>
        <w:t xml:space="preserve">Jos olet raskaana tai suunnittelet raskautta ja aiot avata kapselin, sinun tulee käsitellä kapselin sisältöä varoen välttääksesi sen joutumista iholle, silmiin tai hengitysteihin. Sinun tulee pestä kätesi välittömästi kapseleiden avaamisen jälkeen. </w:t>
      </w:r>
    </w:p>
    <w:p w14:paraId="36777A10" w14:textId="77777777" w:rsidR="006D316A" w:rsidRPr="00F34ED8" w:rsidRDefault="006D316A" w:rsidP="006D316A">
      <w:pPr>
        <w:spacing w:after="0" w:line="240" w:lineRule="auto"/>
        <w:rPr>
          <w:rFonts w:ascii="Times New Roman" w:hAnsi="Times New Roman"/>
          <w:highlight w:val="lightGray"/>
          <w:lang w:val="fi-FI"/>
        </w:rPr>
      </w:pPr>
    </w:p>
    <w:p w14:paraId="209291BB" w14:textId="700B4FD1"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Kuinka pitkään Imatinib Actavis</w:t>
      </w:r>
      <w:r w:rsidR="00F20E39">
        <w:rPr>
          <w:rFonts w:ascii="Times New Roman" w:hAnsi="Times New Roman"/>
          <w:b/>
          <w:bCs/>
          <w:lang w:val="fi-FI"/>
        </w:rPr>
        <w:t xml:space="preserve"> </w:t>
      </w:r>
      <w:r w:rsidR="00F20E39">
        <w:rPr>
          <w:rFonts w:ascii="Times New Roman" w:hAnsi="Times New Roman"/>
          <w:b/>
          <w:bCs/>
          <w:lang w:val="fi-FI"/>
        </w:rPr>
        <w:noBreakHyphen/>
        <w:t>valmistet</w:t>
      </w:r>
      <w:r w:rsidRPr="00F34ED8">
        <w:rPr>
          <w:rFonts w:ascii="Times New Roman" w:hAnsi="Times New Roman"/>
          <w:b/>
          <w:bCs/>
          <w:lang w:val="fi-FI"/>
        </w:rPr>
        <w:t>ta käytetään</w:t>
      </w:r>
    </w:p>
    <w:p w14:paraId="31ED6536" w14:textId="28FA99C3"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Jatka Imatinib </w:t>
      </w:r>
      <w:r w:rsidR="00F20E39" w:rsidRPr="00F34ED8">
        <w:rPr>
          <w:rFonts w:ascii="Times New Roman" w:hAnsi="Times New Roman"/>
          <w:lang w:val="fi-FI"/>
        </w:rPr>
        <w:t>Actavi</w:t>
      </w:r>
      <w:r w:rsidR="00F20E39">
        <w:rPr>
          <w:rFonts w:ascii="Times New Roman" w:hAnsi="Times New Roman"/>
          <w:lang w:val="fi-FI"/>
        </w:rPr>
        <w:t xml:space="preserve">s </w:t>
      </w:r>
      <w:r w:rsidR="00F20E39">
        <w:rPr>
          <w:rFonts w:ascii="Times New Roman" w:hAnsi="Times New Roman"/>
          <w:lang w:val="fi-FI"/>
        </w:rPr>
        <w:noBreakHyphen/>
        <w:t>valmisteen</w:t>
      </w:r>
      <w:r w:rsidR="00F20E39" w:rsidRPr="00F34ED8">
        <w:rPr>
          <w:rFonts w:ascii="Times New Roman" w:hAnsi="Times New Roman"/>
          <w:lang w:val="fi-FI"/>
        </w:rPr>
        <w:t xml:space="preserve"> </w:t>
      </w:r>
      <w:r w:rsidRPr="00F34ED8">
        <w:rPr>
          <w:rFonts w:ascii="Times New Roman" w:hAnsi="Times New Roman"/>
          <w:lang w:val="fi-FI"/>
        </w:rPr>
        <w:t>käyttöä joka päivä niin pitkään kuin lääkärisi määrää.</w:t>
      </w:r>
    </w:p>
    <w:p w14:paraId="7B509DE2"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5EC5DC10" w14:textId="22E3B550"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Jos otat enemmän Imatinib Actavis</w:t>
      </w:r>
      <w:r w:rsidR="00F20E39">
        <w:rPr>
          <w:rFonts w:ascii="Times New Roman" w:hAnsi="Times New Roman"/>
          <w:b/>
          <w:bCs/>
          <w:lang w:val="fi-FI"/>
        </w:rPr>
        <w:t xml:space="preserve"> </w:t>
      </w:r>
      <w:r w:rsidR="00F20E39">
        <w:rPr>
          <w:rFonts w:ascii="Times New Roman" w:hAnsi="Times New Roman"/>
          <w:b/>
          <w:bCs/>
          <w:lang w:val="fi-FI"/>
        </w:rPr>
        <w:noBreakHyphen/>
        <w:t>valmistet</w:t>
      </w:r>
      <w:r w:rsidRPr="00F34ED8">
        <w:rPr>
          <w:rFonts w:ascii="Times New Roman" w:hAnsi="Times New Roman"/>
          <w:b/>
          <w:bCs/>
          <w:lang w:val="fi-FI"/>
        </w:rPr>
        <w:t>ta kuin sinun pitäisi</w:t>
      </w:r>
    </w:p>
    <w:p w14:paraId="6798407B"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Ota </w:t>
      </w:r>
      <w:r w:rsidRPr="00F34ED8">
        <w:rPr>
          <w:rFonts w:ascii="Times New Roman" w:hAnsi="Times New Roman"/>
          <w:b/>
          <w:bCs/>
          <w:lang w:val="fi-FI"/>
        </w:rPr>
        <w:t>heti</w:t>
      </w:r>
      <w:r w:rsidRPr="00F34ED8">
        <w:rPr>
          <w:rFonts w:ascii="Times New Roman" w:hAnsi="Times New Roman"/>
          <w:lang w:val="fi-FI"/>
        </w:rPr>
        <w:t xml:space="preserve"> yhteys lääkäriisi, jos olet vahingossa ottanut liian monta kapselia. Saatat tarvita lääkärin hoitoa. Ota lääkepakkaus mukaasi lääkäriin.</w:t>
      </w:r>
    </w:p>
    <w:p w14:paraId="56EE9363"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19991B9A" w14:textId="24E93362"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Jos unohdat ottaa Imatinib Actavis</w:t>
      </w:r>
      <w:r w:rsidR="00F20E39">
        <w:rPr>
          <w:rFonts w:ascii="Times New Roman" w:hAnsi="Times New Roman"/>
          <w:b/>
          <w:bCs/>
          <w:lang w:val="fi-FI"/>
        </w:rPr>
        <w:t xml:space="preserve"> </w:t>
      </w:r>
      <w:r w:rsidR="00F20E39">
        <w:rPr>
          <w:rFonts w:ascii="Times New Roman" w:hAnsi="Times New Roman"/>
          <w:b/>
          <w:bCs/>
          <w:lang w:val="fi-FI"/>
        </w:rPr>
        <w:noBreakHyphen/>
        <w:t>valmistet</w:t>
      </w:r>
      <w:r w:rsidRPr="00F34ED8">
        <w:rPr>
          <w:rFonts w:ascii="Times New Roman" w:hAnsi="Times New Roman"/>
          <w:b/>
          <w:bCs/>
          <w:lang w:val="fi-FI"/>
        </w:rPr>
        <w:t>ta</w:t>
      </w:r>
    </w:p>
    <w:p w14:paraId="21C4A63C"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unohdat ottaa yhden annoksen, ota se heti kun muistat. Jos on kuitenkin jo melkein aika ottaa seuraava annos, jätä unohtunut annos väliin.</w:t>
      </w:r>
    </w:p>
    <w:p w14:paraId="102A039F"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Jatka sitten normaalin aikataulun mukaisesti.</w:t>
      </w:r>
    </w:p>
    <w:p w14:paraId="36D9AA9A"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Älä ota kaksinkertaista annosta korvataksesi unohtamasi kerta-annoksen.</w:t>
      </w:r>
    </w:p>
    <w:p w14:paraId="5772A67E"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p>
    <w:p w14:paraId="646A13BA"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sinulla on kysymyksiä tämän lääkkeen käytöstä, käänny lääkärin, apteekkihenkilökunnan tai sairaanhoitajan puoleen.</w:t>
      </w:r>
    </w:p>
    <w:p w14:paraId="5483AC3F"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5A73D962"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29675F0B" w14:textId="77777777" w:rsidR="006D316A" w:rsidRPr="00F34ED8" w:rsidRDefault="006D316A"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w:t>
      </w:r>
      <w:r w:rsidRPr="00F34ED8">
        <w:rPr>
          <w:rFonts w:ascii="Times New Roman" w:hAnsi="Times New Roman"/>
          <w:b/>
          <w:bCs/>
          <w:lang w:val="fi-FI"/>
        </w:rPr>
        <w:tab/>
        <w:t>Mahdolliset haittavaikutukset</w:t>
      </w:r>
    </w:p>
    <w:p w14:paraId="7DB5E5AF"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46396FB9"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Kuten kaikki lääkkeet, tämäkin lääke voi aiheuttaa haittavaikutuksia. Kaikki eivät kuitenkaan niitä saa. Ne ovat tavallisesti lieviä tai kohtalaisia.</w:t>
      </w:r>
    </w:p>
    <w:p w14:paraId="247FDD82"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58617AC6"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Osa haittavaikutuksista voi olla vakavia. Jos saat jonkin seuraavista haittavaikutuksista, kerro heti asiasta lääkärillesi:</w:t>
      </w:r>
    </w:p>
    <w:p w14:paraId="2EAFE0C3"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2C4E62B8"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Hyvin yleiset (</w:t>
      </w:r>
      <w:r w:rsidRPr="00F34ED8">
        <w:rPr>
          <w:rFonts w:ascii="Times New Roman" w:hAnsi="Times New Roman"/>
          <w:lang w:val="fi-FI"/>
        </w:rPr>
        <w:t xml:space="preserve">voi esiintyä useammalla kuin yhdellä kymmenestä käyttäjästä) </w:t>
      </w:r>
      <w:r w:rsidRPr="00F34ED8">
        <w:rPr>
          <w:rFonts w:ascii="Times New Roman" w:hAnsi="Times New Roman"/>
          <w:b/>
          <w:bCs/>
          <w:lang w:val="fi-FI"/>
        </w:rPr>
        <w:t xml:space="preserve">tai yleiset </w:t>
      </w:r>
      <w:r w:rsidRPr="00F34ED8">
        <w:rPr>
          <w:rFonts w:ascii="Times New Roman" w:hAnsi="Times New Roman"/>
          <w:bCs/>
          <w:lang w:val="fi-FI"/>
        </w:rPr>
        <w:t xml:space="preserve">(voi esiintyä </w:t>
      </w:r>
      <w:r w:rsidRPr="00F34ED8">
        <w:rPr>
          <w:rFonts w:ascii="Times New Roman" w:hAnsi="Times New Roman"/>
          <w:lang w:val="fi-FI"/>
        </w:rPr>
        <w:t>enintään 1 käyttäjällä 10:stä)</w:t>
      </w:r>
      <w:r w:rsidRPr="00F34ED8">
        <w:rPr>
          <w:rFonts w:ascii="Times New Roman" w:hAnsi="Times New Roman"/>
          <w:b/>
          <w:bCs/>
          <w:lang w:val="fi-FI"/>
        </w:rPr>
        <w:t>:</w:t>
      </w:r>
    </w:p>
    <w:p w14:paraId="562E0A6E"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Nopea painon nousu. Imatinib Actavis voi aiheuttaa nesteen kertymistä elimistöön (vaikeaa turvotusta).</w:t>
      </w:r>
    </w:p>
    <w:p w14:paraId="3F52F2C8"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Infektion oireet, kuten kuume, pahat vilunväristykset, kurkkukipu tai suun haavaumat. Imatinib Actavis voi vähentää veren valkosolujen määrää, joten voit saada infektioita herkemmin.</w:t>
      </w:r>
    </w:p>
    <w:p w14:paraId="6C38ADCF"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Yllättävä verenvuoto tai mustelmat (jotka eivät johdu loukkaantumisesta).</w:t>
      </w:r>
    </w:p>
    <w:p w14:paraId="5570BF28"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1623D2B"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Melko harvinaiset </w:t>
      </w:r>
      <w:r w:rsidRPr="00F34ED8">
        <w:rPr>
          <w:rFonts w:ascii="Times New Roman" w:hAnsi="Times New Roman"/>
          <w:lang w:val="fi-FI"/>
        </w:rPr>
        <w:t>(voi esiintyä enintään yhdellä 100 käyttäjästä)</w:t>
      </w:r>
      <w:r w:rsidRPr="00F34ED8">
        <w:rPr>
          <w:rFonts w:ascii="Times New Roman" w:hAnsi="Times New Roman"/>
          <w:b/>
          <w:bCs/>
          <w:lang w:val="fi-FI"/>
        </w:rPr>
        <w:t>tai harvinaiset</w:t>
      </w:r>
      <w:r w:rsidR="009739C1" w:rsidRPr="00F34ED8">
        <w:rPr>
          <w:rFonts w:ascii="Times New Roman" w:hAnsi="Times New Roman"/>
          <w:b/>
          <w:bCs/>
          <w:lang w:val="fi-FI"/>
        </w:rPr>
        <w:t xml:space="preserve"> </w:t>
      </w:r>
      <w:r w:rsidR="009739C1" w:rsidRPr="00F34ED8">
        <w:rPr>
          <w:rFonts w:ascii="Times New Roman" w:hAnsi="Times New Roman"/>
          <w:lang w:val="fi-FI"/>
        </w:rPr>
        <w:t>(voi esiintyä enintään yhdellä 1 000 käyttäjästä)</w:t>
      </w:r>
      <w:r w:rsidRPr="00F34ED8">
        <w:rPr>
          <w:rFonts w:ascii="Times New Roman" w:hAnsi="Times New Roman"/>
          <w:b/>
          <w:bCs/>
          <w:lang w:val="fi-FI"/>
        </w:rPr>
        <w:t>:</w:t>
      </w:r>
    </w:p>
    <w:p w14:paraId="10D17A15"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Rintakipu, sydämen rytmihäiriöt (merkkejä sydänongelmista).</w:t>
      </w:r>
    </w:p>
    <w:p w14:paraId="4F453AD7"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Yskä, hengitysvaikeudet tai kipu hengittämisen yhteydessä (merkkejä keuhko-ongelmista).</w:t>
      </w:r>
    </w:p>
    <w:p w14:paraId="2DEF2153"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Pyörrytyksen tunne, huimaus tai pyörtyminen (alhaisen verenpaineen merkkejä).</w:t>
      </w:r>
    </w:p>
    <w:p w14:paraId="49DE311D"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Huonovointisuus (pahoinvointi), johon liittyy ruokahaluttomuus, virtsan </w:t>
      </w:r>
      <w:r w:rsidR="0096275F" w:rsidRPr="00F34ED8">
        <w:rPr>
          <w:rFonts w:ascii="Times New Roman" w:hAnsi="Times New Roman"/>
          <w:lang w:val="fi-FI"/>
        </w:rPr>
        <w:t>tummuus</w:t>
      </w:r>
      <w:r w:rsidRPr="00F34ED8">
        <w:rPr>
          <w:rFonts w:ascii="Times New Roman" w:hAnsi="Times New Roman"/>
          <w:lang w:val="fi-FI"/>
        </w:rPr>
        <w:t xml:space="preserve"> tai ihon tai silmien keltaisuus (merkkejä maksaongelmista).</w:t>
      </w:r>
    </w:p>
    <w:p w14:paraId="6C0EF5B5"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Ihottuma, ihon punoitus, johon liittyy rakkuloita huulilla, silmien alueella, iholla tai suussa, ihon kuoriutuminen, kuume, kohollaan olevat punaiset tai sinipunaiset läiskät iholla, kutina, polte, rakkulainen ihottuma (merkkejä iho-ongelmista).</w:t>
      </w:r>
    </w:p>
    <w:p w14:paraId="14F5083C"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Vaikea vatsakipu, verta oksennuksessa, ulosteessa tai virtsassa tai mustat ulosteet (ruoansulatuskanavan häiriöiden merkkejä).</w:t>
      </w:r>
    </w:p>
    <w:p w14:paraId="1749936E"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Huomattavasti vähentynyt virtsaneritys, janon tunne (merkkejä munuaisongelmista).</w:t>
      </w:r>
    </w:p>
    <w:p w14:paraId="7CA9AE30"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johon liittyy ripulia ja oksentelua, vatsakipu tai kuume (suolisto-ongelmien merkkejä).</w:t>
      </w:r>
    </w:p>
    <w:p w14:paraId="148C4F5E"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Vaikea päänsärky, raajojen tai kasvojen heikkous tai halvaantuminen, puhumisvaikeudet, äkillinen tajunnan menetys (hermostohäiriöiden</w:t>
      </w:r>
      <w:r w:rsidR="0096275F" w:rsidRPr="00F34ED8">
        <w:rPr>
          <w:rFonts w:ascii="Times New Roman" w:hAnsi="Times New Roman"/>
          <w:lang w:val="fi-FI"/>
        </w:rPr>
        <w:t>, kuten kallonsisäisen/aivojen verenvuodon tai turvotuksen</w:t>
      </w:r>
      <w:r w:rsidRPr="00F34ED8">
        <w:rPr>
          <w:rFonts w:ascii="Times New Roman" w:hAnsi="Times New Roman"/>
          <w:lang w:val="fi-FI"/>
        </w:rPr>
        <w:t xml:space="preserve"> merkkejä).</w:t>
      </w:r>
    </w:p>
    <w:p w14:paraId="65CD7A39"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Kalpeus, väsymyksen tunne ja hengästyminen ja tummavirtsaisuus (alhaisen veren punasolumäärän merkkejä).</w:t>
      </w:r>
    </w:p>
    <w:p w14:paraId="16D6DBF0"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Silmäkipu tai näön huonontuminen</w:t>
      </w:r>
      <w:r w:rsidR="0096275F" w:rsidRPr="00F34ED8">
        <w:rPr>
          <w:rFonts w:ascii="Times New Roman" w:hAnsi="Times New Roman"/>
          <w:lang w:val="fi-FI"/>
        </w:rPr>
        <w:t>, silmien verenvuoto</w:t>
      </w:r>
      <w:r w:rsidRPr="00F34ED8">
        <w:rPr>
          <w:rFonts w:ascii="Times New Roman" w:hAnsi="Times New Roman"/>
          <w:lang w:val="fi-FI"/>
        </w:rPr>
        <w:t>.</w:t>
      </w:r>
    </w:p>
    <w:p w14:paraId="4BC049FF"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Kipu lantiolla tai kävelyvaikeudet.</w:t>
      </w:r>
    </w:p>
    <w:p w14:paraId="2AE3A43D"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Sormien ja varpaiden kylmyys tai tunnottomuus (Raynaudin oireyhtymän merkkejä).</w:t>
      </w:r>
    </w:p>
    <w:p w14:paraId="7A208183"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Äkillinen ihon turvotus ja punoitus (selluliitiksi kutsutun ihotulehduksen merkkejä).</w:t>
      </w:r>
    </w:p>
    <w:p w14:paraId="4C157820"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Kuulon heikkeneminen.</w:t>
      </w:r>
    </w:p>
    <w:p w14:paraId="6EAE2F13"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Lihasheikkous ja lihaskrampit, joihin liittyy sydämen epäsäännöllinen rytmi (merkki veressäsi olevan kaliumin määrän muutoksesta).</w:t>
      </w:r>
    </w:p>
    <w:p w14:paraId="2B50E8BC"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Mustelmat.</w:t>
      </w:r>
    </w:p>
    <w:p w14:paraId="59FD3F73"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Vatsakipu, johon liittyy huonovointisuus (pahoinvointi).</w:t>
      </w:r>
    </w:p>
    <w:p w14:paraId="6377FFBC"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Lihaskouristukset, joihin liittyy kuume, punaruskea virtsa, kipu tai heikkous lihaksissa (lihasongelmien merkkejä).</w:t>
      </w:r>
    </w:p>
    <w:p w14:paraId="0D9AAACA"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Lantion kipu, johon liittyy joskus pahoinvointia ja oksentelua, odottamatonta verenvuotoa emättimestä, verenpaineen alenemisesta johtuva huimauksen tunne tai pyörtyminen (merkkejä munasarjojen tai kohdun ongelmista).</w:t>
      </w:r>
    </w:p>
    <w:p w14:paraId="0196B28C"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Pahoinvointi, hengästyneisyys, epäsäännöllinen sydämen rytmi, sameavirtsaisuus, väsymys ja/tai nivelvaivat, joihin liittyy poikkeavia laboratoriokoetuloksia (esim. veren korkeat kalium-, virtsahappo- ja </w:t>
      </w:r>
      <w:r w:rsidR="009739C1" w:rsidRPr="00F34ED8">
        <w:rPr>
          <w:rFonts w:ascii="Times New Roman" w:hAnsi="Times New Roman"/>
          <w:lang w:val="fi-FI"/>
        </w:rPr>
        <w:t xml:space="preserve">kalsiumpitoisuudet ja matalat </w:t>
      </w:r>
      <w:r w:rsidRPr="00F34ED8">
        <w:rPr>
          <w:rFonts w:ascii="Times New Roman" w:hAnsi="Times New Roman"/>
          <w:lang w:val="fi-FI"/>
        </w:rPr>
        <w:t>fosfaattipitoisuudet).</w:t>
      </w:r>
    </w:p>
    <w:p w14:paraId="0D4C49F4" w14:textId="77777777" w:rsidR="001A7E55" w:rsidRPr="00F34ED8" w:rsidRDefault="001A7E55"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Veritulpat pienissä verisuonissa (ns. tromboottinen mikroangiopatia).</w:t>
      </w:r>
    </w:p>
    <w:p w14:paraId="42BDC5BF" w14:textId="77777777" w:rsidR="009739C1" w:rsidRPr="00F34ED8" w:rsidRDefault="009739C1" w:rsidP="009739C1">
      <w:pPr>
        <w:autoSpaceDE w:val="0"/>
        <w:autoSpaceDN w:val="0"/>
        <w:adjustRightInd w:val="0"/>
        <w:spacing w:after="0" w:line="240" w:lineRule="auto"/>
        <w:ind w:left="567" w:hanging="567"/>
        <w:rPr>
          <w:rFonts w:ascii="Times New Roman" w:hAnsi="Times New Roman"/>
          <w:lang w:val="fi-FI"/>
        </w:rPr>
      </w:pPr>
    </w:p>
    <w:p w14:paraId="055806E5" w14:textId="77777777" w:rsidR="009739C1" w:rsidRPr="00F34ED8" w:rsidRDefault="00EB3E76" w:rsidP="009739C1">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lang w:val="fi-FI"/>
        </w:rPr>
        <w:t>Tuntemattomat</w:t>
      </w:r>
      <w:r w:rsidR="009739C1" w:rsidRPr="00F34ED8">
        <w:rPr>
          <w:rFonts w:ascii="Times New Roman" w:hAnsi="Times New Roman"/>
          <w:lang w:val="fi-FI"/>
        </w:rPr>
        <w:t xml:space="preserve"> (saatavissa oleva tieto ei riitä arviointiin):</w:t>
      </w:r>
    </w:p>
    <w:p w14:paraId="1D0D3A89" w14:textId="77777777" w:rsidR="009739C1" w:rsidRPr="00F34ED8" w:rsidRDefault="009739C1" w:rsidP="009739C1">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Samanaikainen laaja-alainen vaikea ihottuma, huonovointisuus, kuume, tiettyjen veren valkosolujen runsaus tai ihon tai silmien keltaisuus (ikteruksen merkkejä), joihin liittyy hengästyneisyys, kipu tai epämiellyttävä tunne rinnassa, voimakkaasti vähentynyt virtsaneritys ja janon tunne ym. (merkkejä hoitoon liittyvästä allergisesta reaktiosta).</w:t>
      </w:r>
    </w:p>
    <w:p w14:paraId="1F8B6E37" w14:textId="77777777" w:rsidR="00731633" w:rsidRPr="00F34ED8" w:rsidRDefault="00731633" w:rsidP="00731633">
      <w:pPr>
        <w:pStyle w:val="Text"/>
        <w:widowControl w:val="0"/>
        <w:numPr>
          <w:ilvl w:val="0"/>
          <w:numId w:val="13"/>
        </w:numPr>
        <w:spacing w:before="0"/>
        <w:ind w:left="567" w:hanging="567"/>
        <w:jc w:val="left"/>
        <w:rPr>
          <w:color w:val="000000"/>
          <w:sz w:val="22"/>
          <w:szCs w:val="22"/>
          <w:lang w:val="fi-FI"/>
        </w:rPr>
      </w:pPr>
      <w:r w:rsidRPr="00F34ED8">
        <w:rPr>
          <w:sz w:val="22"/>
          <w:szCs w:val="22"/>
          <w:lang w:val="fi-FI"/>
        </w:rPr>
        <w:t>Krooninen munuaisten vajaatoiminta.</w:t>
      </w:r>
    </w:p>
    <w:p w14:paraId="431002A8" w14:textId="77777777" w:rsidR="00153303" w:rsidRPr="00F34ED8" w:rsidRDefault="00153303" w:rsidP="00731633">
      <w:pPr>
        <w:pStyle w:val="Text"/>
        <w:widowControl w:val="0"/>
        <w:numPr>
          <w:ilvl w:val="0"/>
          <w:numId w:val="13"/>
        </w:numPr>
        <w:spacing w:before="0"/>
        <w:ind w:left="567" w:hanging="567"/>
        <w:jc w:val="left"/>
        <w:rPr>
          <w:color w:val="000000"/>
          <w:sz w:val="22"/>
          <w:szCs w:val="22"/>
          <w:lang w:val="fi-FI"/>
        </w:rPr>
      </w:pPr>
      <w:r w:rsidRPr="00F34ED8">
        <w:rPr>
          <w:color w:val="000000"/>
          <w:sz w:val="22"/>
          <w:szCs w:val="22"/>
          <w:lang w:val="fi-FI"/>
        </w:rPr>
        <w:t>Hepatiitti B -infektion uudelleen aktivoituminen, kun potilaalla on ollut aiemmin hepatiitti B (maksatulehdus).</w:t>
      </w:r>
    </w:p>
    <w:p w14:paraId="5842B63B" w14:textId="77777777" w:rsidR="00731633" w:rsidRPr="00F34ED8" w:rsidRDefault="00731633" w:rsidP="009739C1">
      <w:pPr>
        <w:autoSpaceDE w:val="0"/>
        <w:autoSpaceDN w:val="0"/>
        <w:adjustRightInd w:val="0"/>
        <w:spacing w:after="0" w:line="240" w:lineRule="auto"/>
        <w:ind w:left="567" w:hanging="567"/>
        <w:rPr>
          <w:rFonts w:ascii="Times New Roman" w:hAnsi="Times New Roman"/>
          <w:lang w:val="fi-FI"/>
        </w:rPr>
      </w:pPr>
    </w:p>
    <w:p w14:paraId="1255CF0D"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Jos saat jonkin yllämainituista oireista, </w:t>
      </w:r>
      <w:r w:rsidRPr="00F34ED8">
        <w:rPr>
          <w:rFonts w:ascii="Times New Roman" w:hAnsi="Times New Roman"/>
          <w:b/>
          <w:bCs/>
          <w:lang w:val="fi-FI"/>
        </w:rPr>
        <w:t>kerro siitä heti lääkärillesi.</w:t>
      </w:r>
    </w:p>
    <w:p w14:paraId="00F4E27E"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4DA1BB2A"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Muita mahdollisia haittavaikutuksia ovat:</w:t>
      </w:r>
    </w:p>
    <w:p w14:paraId="5096075C"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26A53635"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Hyvin yleiset </w:t>
      </w:r>
      <w:r w:rsidRPr="00F34ED8">
        <w:rPr>
          <w:rFonts w:ascii="Times New Roman" w:hAnsi="Times New Roman"/>
          <w:lang w:val="fi-FI"/>
        </w:rPr>
        <w:t>(voi esiintyä useammalla kuin yhdellä kymmenestä käyttäjästä)</w:t>
      </w:r>
      <w:r w:rsidRPr="00F34ED8">
        <w:rPr>
          <w:rFonts w:ascii="Times New Roman" w:hAnsi="Times New Roman"/>
          <w:b/>
          <w:bCs/>
          <w:lang w:val="fi-FI"/>
        </w:rPr>
        <w:t>:</w:t>
      </w:r>
    </w:p>
    <w:p w14:paraId="2B1D444E"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Päänsärky tai väsymyksen tunne.</w:t>
      </w:r>
    </w:p>
    <w:p w14:paraId="1CD22EE4"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oksentelu, ripuli tai ruuansulatushäiriöt.</w:t>
      </w:r>
    </w:p>
    <w:p w14:paraId="465DB067"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Ihottuma.</w:t>
      </w:r>
    </w:p>
    <w:p w14:paraId="13453583" w14:textId="77777777" w:rsidR="006D316A" w:rsidRPr="00F34ED8" w:rsidRDefault="006D316A" w:rsidP="007D46F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Lihaskouristukset tai kipu nivelissä, lihaksissa tai luustossa</w:t>
      </w:r>
      <w:r w:rsidR="007D46F2" w:rsidRPr="00F34ED8">
        <w:rPr>
          <w:rFonts w:ascii="Times New Roman" w:hAnsi="Times New Roman"/>
          <w:lang w:val="fi-FI"/>
        </w:rPr>
        <w:t xml:space="preserve"> imatinibihoidon aikana tai sen lopettamisen jälkeen</w:t>
      </w:r>
      <w:r w:rsidRPr="00F34ED8">
        <w:rPr>
          <w:rFonts w:ascii="Times New Roman" w:hAnsi="Times New Roman"/>
          <w:lang w:val="fi-FI"/>
        </w:rPr>
        <w:t>.</w:t>
      </w:r>
    </w:p>
    <w:p w14:paraId="6122B11D"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Turvotus (esimerkiksi turvonneet silmäluomet ja nilkat).</w:t>
      </w:r>
    </w:p>
    <w:p w14:paraId="0AF18D2A"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Painon nousu.</w:t>
      </w:r>
    </w:p>
    <w:p w14:paraId="6FC13FC0"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r w:rsidRPr="00F34ED8">
        <w:rPr>
          <w:rFonts w:ascii="Times New Roman" w:hAnsi="Times New Roman"/>
          <w:lang w:val="fi-FI"/>
        </w:rPr>
        <w:t>.</w:t>
      </w:r>
    </w:p>
    <w:p w14:paraId="63B78B21"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13615DDD"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Yleiset </w:t>
      </w:r>
      <w:r w:rsidRPr="00F34ED8">
        <w:rPr>
          <w:rFonts w:ascii="Times New Roman" w:hAnsi="Times New Roman"/>
          <w:lang w:val="fi-FI"/>
        </w:rPr>
        <w:t>(voi esiintyä enintään yhdellä kymmenestä käyttäjästä)</w:t>
      </w:r>
      <w:r w:rsidRPr="00F34ED8">
        <w:rPr>
          <w:rFonts w:ascii="Times New Roman" w:hAnsi="Times New Roman"/>
          <w:b/>
          <w:bCs/>
          <w:lang w:val="fi-FI"/>
        </w:rPr>
        <w:t>:</w:t>
      </w:r>
    </w:p>
    <w:p w14:paraId="195A97D7"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Anoreksia, painon lasku tai makuaistin häiriöt.</w:t>
      </w:r>
    </w:p>
    <w:p w14:paraId="437FE18E"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Huimauksen tai heikotuksen tunne.</w:t>
      </w:r>
    </w:p>
    <w:p w14:paraId="1BFCE53F"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Nukkumisvaikeudet (unettomuus).</w:t>
      </w:r>
    </w:p>
    <w:p w14:paraId="4FF36180"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Silmän rähmiminen, johon liittyy kutinaa, punoitusta ja turvotusta (sidekalvon tulehdus), kyynelerityksen lisääntyminen tai näön hämärtyminen.</w:t>
      </w:r>
    </w:p>
    <w:p w14:paraId="46F04D82"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Nenäverenvuoto.</w:t>
      </w:r>
    </w:p>
    <w:p w14:paraId="0BDA3E2F"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Vatsan kipu tai turvotus, ilmavaivat, närästys tai ummetus.</w:t>
      </w:r>
    </w:p>
    <w:p w14:paraId="4E904F44"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Kutina.</w:t>
      </w:r>
    </w:p>
    <w:p w14:paraId="113DB467"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Epätavallinen hiustenlähtö tai hiusten oheneminen.</w:t>
      </w:r>
    </w:p>
    <w:p w14:paraId="073E9EF3"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Käsien tai jalkojen puutuminen.</w:t>
      </w:r>
    </w:p>
    <w:p w14:paraId="0864875A"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Suun haavaumat.</w:t>
      </w:r>
    </w:p>
    <w:p w14:paraId="13A94E95"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Nivelkipu, johon liittyy turvotusta.</w:t>
      </w:r>
    </w:p>
    <w:p w14:paraId="61385729"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Suun, ihon tai silmien kuivuus.</w:t>
      </w:r>
    </w:p>
    <w:p w14:paraId="4974A01A"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Ihon tuntoherkkyyden heikkeneminen tai voimistuminen.</w:t>
      </w:r>
    </w:p>
    <w:p w14:paraId="1A2EE7FB"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Kuumat aallot, vilunväreet tai yöllinen hikoilu.</w:t>
      </w:r>
    </w:p>
    <w:p w14:paraId="14863631"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p>
    <w:p w14:paraId="7BD9BD81"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B47F78B"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Tuntemattomat </w:t>
      </w:r>
      <w:r w:rsidRPr="00F34ED8">
        <w:rPr>
          <w:rFonts w:ascii="Times New Roman" w:hAnsi="Times New Roman"/>
          <w:lang w:val="fi-FI"/>
        </w:rPr>
        <w:t>(koska saatavissa oleva tieto ei riitä arviointiin)</w:t>
      </w:r>
      <w:r w:rsidRPr="00F34ED8">
        <w:rPr>
          <w:rFonts w:ascii="Times New Roman" w:hAnsi="Times New Roman"/>
          <w:b/>
          <w:bCs/>
          <w:lang w:val="fi-FI"/>
        </w:rPr>
        <w:t>:</w:t>
      </w:r>
    </w:p>
    <w:p w14:paraId="42F08F19"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Kämmenten ja jalkapohjien punoitus ja/tai turvotus, johon voi liittyä kihelmöintiä ja polttavaa kipua.</w:t>
      </w:r>
    </w:p>
    <w:p w14:paraId="21AE98D0" w14:textId="77777777" w:rsidR="001660AB" w:rsidRPr="00F34ED8" w:rsidRDefault="001660AB" w:rsidP="001660AB">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color w:val="000000"/>
          <w:lang w:val="fi-FI"/>
        </w:rPr>
        <w:t>Kivuliaat ja/tai rakkulaiset ihovauriot.</w:t>
      </w:r>
    </w:p>
    <w:p w14:paraId="4229182A"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Kasvun hidastuminen lapsilla ja nuorilla.</w:t>
      </w:r>
    </w:p>
    <w:p w14:paraId="3D90CA5E"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p>
    <w:p w14:paraId="76B03A15"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61B131D6" w14:textId="77777777" w:rsidR="00471CB5" w:rsidRPr="00F34ED8" w:rsidRDefault="00471CB5" w:rsidP="00471CB5">
      <w:pPr>
        <w:tabs>
          <w:tab w:val="left" w:pos="567"/>
        </w:tabs>
        <w:spacing w:after="0" w:line="260" w:lineRule="exact"/>
        <w:ind w:right="-2"/>
        <w:rPr>
          <w:rFonts w:ascii="Times New Roman" w:eastAsia="Times New Roman" w:hAnsi="Times New Roman"/>
          <w:noProof/>
          <w:snapToGrid w:val="0"/>
          <w:szCs w:val="24"/>
          <w:u w:val="single"/>
          <w:lang w:val="fi-FI" w:eastAsia="zh-CN"/>
        </w:rPr>
      </w:pPr>
      <w:r w:rsidRPr="00F34ED8">
        <w:rPr>
          <w:rFonts w:ascii="Times New Roman" w:eastAsia="Times New Roman" w:hAnsi="Times New Roman"/>
          <w:noProof/>
          <w:snapToGrid w:val="0"/>
          <w:szCs w:val="24"/>
          <w:u w:val="single"/>
          <w:lang w:val="fi-FI" w:eastAsia="zh-CN"/>
        </w:rPr>
        <w:t>Haittavaikutuksista ilmoittaminen</w:t>
      </w:r>
    </w:p>
    <w:p w14:paraId="65D1C278" w14:textId="77777777" w:rsidR="00471CB5" w:rsidRPr="00F34ED8" w:rsidRDefault="00471CB5" w:rsidP="00471CB5">
      <w:pPr>
        <w:spacing w:after="0" w:line="240" w:lineRule="auto"/>
        <w:ind w:right="-2"/>
        <w:rPr>
          <w:rFonts w:ascii="Times New Roman" w:eastAsia="Times New Roman" w:hAnsi="Times New Roman"/>
          <w:lang w:val="fi-FI" w:eastAsia="fr-LU"/>
        </w:rPr>
      </w:pPr>
      <w:r w:rsidRPr="00F34ED8">
        <w:rPr>
          <w:rFonts w:ascii="Times New Roman" w:eastAsia="Times New Roman" w:hAnsi="Times New Roman"/>
          <w:noProof/>
          <w:szCs w:val="20"/>
          <w:lang w:val="fi-FI"/>
        </w:rPr>
        <w:t xml:space="preserve">Jos havaitset </w:t>
      </w:r>
      <w:r w:rsidRPr="00F34ED8">
        <w:rPr>
          <w:rFonts w:ascii="Times New Roman" w:eastAsia="Times New Roman" w:hAnsi="Times New Roman"/>
          <w:noProof/>
          <w:szCs w:val="24"/>
          <w:lang w:val="fi-FI"/>
        </w:rPr>
        <w:t xml:space="preserve">haittavaikutuksia, kerro niistä lääkärille, apteekkihenkilökunnalle tai sairaanhoitajalle. Tämä koskee myös sellaisia mahdollisia </w:t>
      </w:r>
      <w:r w:rsidRPr="00F34ED8">
        <w:rPr>
          <w:rFonts w:ascii="Times New Roman" w:eastAsia="Times New Roman" w:hAnsi="Times New Roman"/>
          <w:noProof/>
          <w:szCs w:val="20"/>
          <w:lang w:val="fi-FI"/>
        </w:rPr>
        <w:t xml:space="preserve">haittavaikutuksia, joita ei ole mainittu tässä pakkausselosteessa. </w:t>
      </w:r>
      <w:r w:rsidRPr="00F34ED8">
        <w:rPr>
          <w:rFonts w:ascii="Times New Roman" w:eastAsia="Times New Roman" w:hAnsi="Times New Roman"/>
          <w:lang w:val="fi-FI" w:eastAsia="fr-LU"/>
        </w:rPr>
        <w:t xml:space="preserve">Voit ilmoittaa haittavaikutuksista myös suoraan </w:t>
      </w:r>
      <w:hyperlink r:id="rId17" w:history="1">
        <w:r w:rsidRPr="00F34ED8">
          <w:rPr>
            <w:rFonts w:ascii="Times New Roman" w:eastAsia="Times New Roman" w:hAnsi="Times New Roman"/>
            <w:color w:val="0000FF"/>
            <w:highlight w:val="lightGray"/>
            <w:u w:val="single"/>
            <w:lang w:val="fi-FI" w:eastAsia="fr-LU"/>
          </w:rPr>
          <w:t>liitteessä V</w:t>
        </w:r>
      </w:hyperlink>
      <w:r w:rsidRPr="00F34ED8">
        <w:rPr>
          <w:rFonts w:ascii="Times New Roman" w:eastAsia="Times New Roman" w:hAnsi="Times New Roman"/>
          <w:color w:val="0000FF"/>
          <w:highlight w:val="lightGray"/>
          <w:u w:val="single"/>
          <w:lang w:val="fi-FI" w:eastAsia="fr-LU"/>
        </w:rPr>
        <w:t xml:space="preserve"> </w:t>
      </w:r>
      <w:r w:rsidRPr="00F34ED8">
        <w:rPr>
          <w:rFonts w:ascii="Times New Roman" w:eastAsia="Times New Roman" w:hAnsi="Times New Roman"/>
          <w:highlight w:val="lightGray"/>
          <w:lang w:val="fi-FI" w:eastAsia="fr-LU"/>
        </w:rPr>
        <w:t>luetellun kansallisen ilmoitusjärjestelmän kautta</w:t>
      </w:r>
      <w:r w:rsidRPr="00F34ED8">
        <w:rPr>
          <w:rFonts w:ascii="Times New Roman" w:eastAsia="Times New Roman" w:hAnsi="Times New Roman"/>
          <w:lang w:val="fi-FI" w:eastAsia="fr-LU"/>
        </w:rPr>
        <w:t>. Ilmoittamalla haittavaikutuksista voit auttaa saamaan enemmän tietoa tämän lääkevalmisteen turvallisuudesta.</w:t>
      </w:r>
    </w:p>
    <w:p w14:paraId="3B1E6CBB"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193E146F"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7DA29946" w14:textId="30E99AF1" w:rsidR="006D316A" w:rsidRPr="00F34ED8" w:rsidRDefault="006D316A"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w:t>
      </w:r>
      <w:r w:rsidRPr="00F34ED8">
        <w:rPr>
          <w:rFonts w:ascii="Times New Roman" w:hAnsi="Times New Roman"/>
          <w:b/>
          <w:bCs/>
          <w:lang w:val="fi-FI"/>
        </w:rPr>
        <w:tab/>
        <w:t xml:space="preserve">Imatinib </w:t>
      </w:r>
      <w:r w:rsidR="00F20E39" w:rsidRPr="00F34ED8">
        <w:rPr>
          <w:rFonts w:ascii="Times New Roman" w:hAnsi="Times New Roman"/>
          <w:b/>
          <w:bCs/>
          <w:lang w:val="fi-FI"/>
        </w:rPr>
        <w:t>Actavi</w:t>
      </w:r>
      <w:r w:rsidR="00F20E39">
        <w:rPr>
          <w:rFonts w:ascii="Times New Roman" w:hAnsi="Times New Roman"/>
          <w:b/>
          <w:bCs/>
          <w:lang w:val="fi-FI"/>
        </w:rPr>
        <w:t xml:space="preserve">s </w:t>
      </w:r>
      <w:r w:rsidR="00F20E39">
        <w:rPr>
          <w:rFonts w:ascii="Times New Roman" w:hAnsi="Times New Roman"/>
          <w:b/>
          <w:bCs/>
          <w:lang w:val="fi-FI"/>
        </w:rPr>
        <w:noBreakHyphen/>
        <w:t>valmisteen</w:t>
      </w:r>
      <w:r w:rsidR="00F20E39" w:rsidRPr="00F34ED8">
        <w:rPr>
          <w:rFonts w:ascii="Times New Roman" w:hAnsi="Times New Roman"/>
          <w:b/>
          <w:bCs/>
          <w:lang w:val="fi-FI"/>
        </w:rPr>
        <w:t xml:space="preserve"> </w:t>
      </w:r>
      <w:r w:rsidRPr="00F34ED8">
        <w:rPr>
          <w:rFonts w:ascii="Times New Roman" w:hAnsi="Times New Roman"/>
          <w:b/>
          <w:bCs/>
          <w:lang w:val="fi-FI"/>
        </w:rPr>
        <w:t>säilyttäminen</w:t>
      </w:r>
    </w:p>
    <w:p w14:paraId="61DF000C"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4311C2AC"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lasten ulottuville eikä näkyville.</w:t>
      </w:r>
    </w:p>
    <w:p w14:paraId="1B66130F"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Älä käytä tätä lääkettä pakkauksessa</w:t>
      </w:r>
      <w:r w:rsidR="001660AB" w:rsidRPr="00F34ED8">
        <w:rPr>
          <w:rFonts w:ascii="Times New Roman" w:hAnsi="Times New Roman"/>
          <w:lang w:val="fi-FI"/>
        </w:rPr>
        <w:t xml:space="preserve"> ja läpipaino</w:t>
      </w:r>
      <w:r w:rsidR="00E57006" w:rsidRPr="00F34ED8">
        <w:rPr>
          <w:rFonts w:ascii="Times New Roman" w:hAnsi="Times New Roman"/>
          <w:lang w:val="fi-FI"/>
        </w:rPr>
        <w:t>pakkauksessa</w:t>
      </w:r>
      <w:r w:rsidRPr="00F34ED8">
        <w:rPr>
          <w:rFonts w:ascii="Times New Roman" w:hAnsi="Times New Roman"/>
          <w:lang w:val="fi-FI"/>
        </w:rPr>
        <w:t xml:space="preserve"> mainitun viimeisen käyttöpäivämäärän</w:t>
      </w:r>
      <w:r w:rsidR="00E57006" w:rsidRPr="00F34ED8">
        <w:rPr>
          <w:rFonts w:ascii="Times New Roman" w:hAnsi="Times New Roman"/>
          <w:lang w:val="fi-FI"/>
        </w:rPr>
        <w:t xml:space="preserve"> (EXP)</w:t>
      </w:r>
      <w:r w:rsidRPr="00F34ED8">
        <w:rPr>
          <w:rFonts w:ascii="Times New Roman" w:hAnsi="Times New Roman"/>
          <w:lang w:val="fi-FI"/>
        </w:rPr>
        <w:t xml:space="preserve"> jälkeen. Viimeinen käyttöpäivämäärä tarkoittaa kuukauden viimeistä päivää.</w:t>
      </w:r>
    </w:p>
    <w:p w14:paraId="35F5E05F"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Säilytä alle </w:t>
      </w:r>
      <w:r w:rsidR="00471CB5" w:rsidRPr="00F34ED8">
        <w:rPr>
          <w:rFonts w:ascii="Times New Roman" w:hAnsi="Times New Roman"/>
          <w:lang w:val="fi-FI"/>
        </w:rPr>
        <w:t>25</w:t>
      </w:r>
      <w:r w:rsidRPr="00F34ED8">
        <w:rPr>
          <w:rFonts w:ascii="Times New Roman" w:hAnsi="Times New Roman"/>
          <w:lang w:val="fi-FI"/>
        </w:rPr>
        <w:t xml:space="preserve"> °C. Säilytä alkuperäispakkauksessa kosteudelta suojaamiseksi.</w:t>
      </w:r>
    </w:p>
    <w:p w14:paraId="34AD5FA6"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Älä käytä pakkausta, jos se on vahingoittunut tai näyttää avatulta.</w:t>
      </w:r>
    </w:p>
    <w:p w14:paraId="7A3B338D" w14:textId="0CE9E5DF"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Lääkkeitä ei </w:t>
      </w:r>
      <w:r w:rsidR="00F20E39">
        <w:rPr>
          <w:rFonts w:ascii="Times New Roman" w:hAnsi="Times New Roman"/>
          <w:lang w:val="fi-FI"/>
        </w:rPr>
        <w:t>pidä</w:t>
      </w:r>
      <w:r w:rsidR="00F20E39" w:rsidRPr="00F34ED8">
        <w:rPr>
          <w:rFonts w:ascii="Times New Roman" w:hAnsi="Times New Roman"/>
          <w:lang w:val="fi-FI"/>
        </w:rPr>
        <w:t xml:space="preserve"> </w:t>
      </w:r>
      <w:r w:rsidRPr="00F34ED8">
        <w:rPr>
          <w:rFonts w:ascii="Times New Roman" w:hAnsi="Times New Roman"/>
          <w:lang w:val="fi-FI"/>
        </w:rPr>
        <w:t>heittää viemäriin eikä hävittää talousjätteiden mukana. Kysy käyttämättömien lääkkeiden hävittämisestä apteekista. Näin menetellen suojelet luontoa.</w:t>
      </w:r>
    </w:p>
    <w:p w14:paraId="4C3596AB"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3EE1EE12"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7C76FB1B" w14:textId="77777777" w:rsidR="006D316A" w:rsidRPr="00F34ED8" w:rsidRDefault="006D316A"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Pakkauksen sisältö ja muuta tietoa</w:t>
      </w:r>
    </w:p>
    <w:p w14:paraId="7B8C4174"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4EB7E8B7"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Mitä Imatinib Actavis sisältää</w:t>
      </w:r>
    </w:p>
    <w:p w14:paraId="00678BC7" w14:textId="77777777" w:rsidR="006D316A" w:rsidRPr="00F34ED8" w:rsidRDefault="006D316A" w:rsidP="006D316A">
      <w:pPr>
        <w:autoSpaceDE w:val="0"/>
        <w:autoSpaceDN w:val="0"/>
        <w:adjustRightInd w:val="0"/>
        <w:spacing w:after="0" w:line="240" w:lineRule="auto"/>
        <w:rPr>
          <w:rFonts w:ascii="Times New Roman" w:hAnsi="Times New Roman"/>
          <w:highlight w:val="lightGray"/>
          <w:lang w:val="fi-FI"/>
        </w:rPr>
      </w:pPr>
    </w:p>
    <w:p w14:paraId="1F69F5DC"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Vaikuttava aine on imatinibi (mesilaattina). Yksi kapseli sisältää imatinibimesilaattia vastaten 100 mg imatinibia. </w:t>
      </w:r>
    </w:p>
    <w:p w14:paraId="3F09C4FA" w14:textId="77777777" w:rsidR="006D316A" w:rsidRPr="00F34ED8" w:rsidRDefault="006D316A" w:rsidP="006D316A">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Muut aineet ovat: Kapselin sisältö: mikrokiteinen selluloosa, kopovidoni, krospovidoni, natriumstearyylifumaraatti, piidioksidi (kolloidinen hydrofobinen ja kolloidinen vedetön). Kapselikuori: hypromelloosi, titaani</w:t>
      </w:r>
      <w:r w:rsidR="00EF4AF1" w:rsidRPr="00F34ED8">
        <w:rPr>
          <w:rFonts w:ascii="Times New Roman" w:hAnsi="Times New Roman"/>
          <w:lang w:val="fi-FI"/>
        </w:rPr>
        <w:t>di</w:t>
      </w:r>
      <w:r w:rsidRPr="00F34ED8">
        <w:rPr>
          <w:rFonts w:ascii="Times New Roman" w:hAnsi="Times New Roman"/>
          <w:lang w:val="fi-FI"/>
        </w:rPr>
        <w:t>oksidi (E171), keltainen rautaoksidi (E172), punainen rautaoksidi (E172). Painomuste: shellakka, musta rautaoksidi (E172), propyleeniglykoli, ammoniakkiliuos, kaliumhydroksidi.</w:t>
      </w:r>
    </w:p>
    <w:p w14:paraId="74D67AB1" w14:textId="77777777" w:rsidR="00421A24" w:rsidRPr="00F34ED8" w:rsidRDefault="00421A24" w:rsidP="006D316A">
      <w:pPr>
        <w:autoSpaceDE w:val="0"/>
        <w:autoSpaceDN w:val="0"/>
        <w:adjustRightInd w:val="0"/>
        <w:spacing w:after="0" w:line="240" w:lineRule="auto"/>
        <w:rPr>
          <w:rFonts w:ascii="Times New Roman" w:hAnsi="Times New Roman"/>
          <w:lang w:val="fi-FI"/>
        </w:rPr>
      </w:pPr>
    </w:p>
    <w:p w14:paraId="632DCA44" w14:textId="77777777" w:rsidR="006D316A" w:rsidRPr="00F34ED8" w:rsidRDefault="006D316A" w:rsidP="006D316A">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b/>
          <w:bCs/>
          <w:lang w:val="fi-FI"/>
        </w:rPr>
        <w:t>Lääkevalmisteen kuvaus ja pakkauskoko (-koot)</w:t>
      </w:r>
    </w:p>
    <w:p w14:paraId="6EB5772E"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Kovissa kapseleissa on vaaleanoranssi kuori ja vaaleanoranssi runko-osa, johon on painettu mustalla musteella 100 mg.</w:t>
      </w:r>
    </w:p>
    <w:p w14:paraId="42AA0FCE" w14:textId="77777777" w:rsidR="006D316A" w:rsidRPr="00F34ED8" w:rsidRDefault="006D316A" w:rsidP="006D316A">
      <w:pPr>
        <w:spacing w:after="0" w:line="240" w:lineRule="auto"/>
        <w:rPr>
          <w:rFonts w:ascii="Times New Roman" w:hAnsi="Times New Roman"/>
          <w:lang w:val="fi-FI"/>
        </w:rPr>
      </w:pPr>
      <w:r w:rsidRPr="00F34ED8">
        <w:rPr>
          <w:rFonts w:ascii="Times New Roman" w:hAnsi="Times New Roman"/>
          <w:lang w:val="fi-FI"/>
        </w:rPr>
        <w:t>Kapseli sisältää vaaleankeltaista kuiva-ainetta.</w:t>
      </w:r>
    </w:p>
    <w:p w14:paraId="112D217D"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0B6A6F1D" w14:textId="77777777" w:rsidR="006D316A" w:rsidRPr="00F34ED8" w:rsidRDefault="006D316A" w:rsidP="006D316A">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Pakkauskoot:</w:t>
      </w:r>
    </w:p>
    <w:p w14:paraId="0D354F94" w14:textId="77777777" w:rsidR="006D316A" w:rsidRPr="00F34ED8" w:rsidRDefault="006D316A" w:rsidP="006D316A">
      <w:pPr>
        <w:spacing w:after="0" w:line="240" w:lineRule="auto"/>
        <w:rPr>
          <w:rFonts w:ascii="Times New Roman" w:hAnsi="Times New Roman"/>
          <w:lang w:val="fi-FI"/>
        </w:rPr>
      </w:pPr>
      <w:r w:rsidRPr="00F34ED8">
        <w:rPr>
          <w:rFonts w:ascii="Times New Roman" w:hAnsi="Times New Roman"/>
          <w:lang w:val="fi-FI"/>
        </w:rPr>
        <w:t xml:space="preserve">Kapselit toimitetaan 24, 48, </w:t>
      </w:r>
      <w:r w:rsidR="006457CC" w:rsidRPr="00F34ED8">
        <w:rPr>
          <w:rFonts w:ascii="Times New Roman" w:hAnsi="Times New Roman"/>
          <w:lang w:val="fi-FI"/>
        </w:rPr>
        <w:t xml:space="preserve">60, </w:t>
      </w:r>
      <w:r w:rsidRPr="00F34ED8">
        <w:rPr>
          <w:rFonts w:ascii="Times New Roman" w:hAnsi="Times New Roman"/>
          <w:lang w:val="fi-FI"/>
        </w:rPr>
        <w:t xml:space="preserve">96, 120 tai 180 kapselin </w:t>
      </w:r>
      <w:r w:rsidR="009739C1" w:rsidRPr="00F34ED8">
        <w:rPr>
          <w:rFonts w:ascii="Times New Roman" w:hAnsi="Times New Roman"/>
          <w:lang w:val="fi-FI"/>
        </w:rPr>
        <w:t>alumiiniläpipaino</w:t>
      </w:r>
      <w:r w:rsidRPr="00F34ED8">
        <w:rPr>
          <w:rFonts w:ascii="Times New Roman" w:hAnsi="Times New Roman"/>
          <w:lang w:val="fi-FI"/>
        </w:rPr>
        <w:t>pakkauksissa.</w:t>
      </w:r>
    </w:p>
    <w:p w14:paraId="513AA267" w14:textId="77777777" w:rsidR="006D316A" w:rsidRPr="00F34ED8" w:rsidRDefault="006D316A" w:rsidP="006D316A">
      <w:pPr>
        <w:autoSpaceDE w:val="0"/>
        <w:autoSpaceDN w:val="0"/>
        <w:adjustRightInd w:val="0"/>
        <w:spacing w:after="0" w:line="240" w:lineRule="auto"/>
        <w:rPr>
          <w:rFonts w:ascii="Times New Roman" w:hAnsi="Times New Roman"/>
          <w:highlight w:val="yellow"/>
          <w:lang w:val="fi-FI"/>
        </w:rPr>
      </w:pPr>
    </w:p>
    <w:p w14:paraId="517527C0"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Kaikkia pakkauskokoja ei välttämättä ole myynnissä.</w:t>
      </w:r>
    </w:p>
    <w:p w14:paraId="1682E4E4"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3693C723"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Myyntiluvan haltija</w:t>
      </w:r>
    </w:p>
    <w:p w14:paraId="5E4B480E"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 Group PTC ehf.</w:t>
      </w:r>
    </w:p>
    <w:p w14:paraId="09181FB9"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Reykjavíkurvegur 76-78,</w:t>
      </w:r>
    </w:p>
    <w:p w14:paraId="7D85BF7D"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Hafnarfjörður</w:t>
      </w:r>
    </w:p>
    <w:p w14:paraId="0F1022F6"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Islanti</w:t>
      </w:r>
    </w:p>
    <w:p w14:paraId="7919F747"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74305CAB" w14:textId="77777777" w:rsidR="006D316A" w:rsidRPr="00F34ED8" w:rsidRDefault="006D316A" w:rsidP="006D316A">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Valmistaja</w:t>
      </w:r>
    </w:p>
    <w:p w14:paraId="7E601250" w14:textId="77777777" w:rsidR="006D316A" w:rsidRPr="00F34ED8" w:rsidRDefault="006D316A" w:rsidP="006D316A">
      <w:pPr>
        <w:spacing w:after="0" w:line="240" w:lineRule="auto"/>
        <w:rPr>
          <w:rFonts w:ascii="Times New Roman" w:hAnsi="Times New Roman"/>
          <w:lang w:val="fi-FI"/>
        </w:rPr>
      </w:pPr>
      <w:r w:rsidRPr="00F34ED8">
        <w:rPr>
          <w:rFonts w:ascii="Times New Roman" w:hAnsi="Times New Roman"/>
          <w:lang w:val="fi-FI"/>
        </w:rPr>
        <w:t>S.C. SindanPharma S.R.L.</w:t>
      </w:r>
    </w:p>
    <w:p w14:paraId="46AB938E" w14:textId="77777777" w:rsidR="006D316A" w:rsidRPr="00F34ED8" w:rsidRDefault="006D316A" w:rsidP="006D316A">
      <w:pPr>
        <w:spacing w:after="0" w:line="240" w:lineRule="auto"/>
        <w:rPr>
          <w:rFonts w:ascii="Times New Roman" w:hAnsi="Times New Roman"/>
          <w:lang w:val="fi-FI"/>
        </w:rPr>
      </w:pPr>
      <w:r w:rsidRPr="00F34ED8">
        <w:rPr>
          <w:rFonts w:ascii="Times New Roman" w:hAnsi="Times New Roman"/>
          <w:lang w:val="fi-FI"/>
        </w:rPr>
        <w:t>11 Ion Mihalache Blvd</w:t>
      </w:r>
    </w:p>
    <w:p w14:paraId="3F48783E" w14:textId="77777777" w:rsidR="006D316A" w:rsidRPr="00F34ED8" w:rsidRDefault="006D316A" w:rsidP="006D316A">
      <w:pPr>
        <w:spacing w:after="0" w:line="240" w:lineRule="auto"/>
        <w:rPr>
          <w:rFonts w:ascii="Times New Roman" w:hAnsi="Times New Roman"/>
          <w:lang w:val="fi-FI"/>
        </w:rPr>
      </w:pPr>
      <w:r w:rsidRPr="00F34ED8">
        <w:rPr>
          <w:rFonts w:ascii="Times New Roman" w:hAnsi="Times New Roman"/>
          <w:lang w:val="fi-FI"/>
        </w:rPr>
        <w:t>Bucharest</w:t>
      </w:r>
    </w:p>
    <w:p w14:paraId="5A39AB34" w14:textId="77777777" w:rsidR="006D316A" w:rsidRPr="00F34ED8" w:rsidRDefault="006D316A" w:rsidP="006D316A">
      <w:pPr>
        <w:spacing w:after="0" w:line="240" w:lineRule="auto"/>
        <w:rPr>
          <w:rFonts w:ascii="Times New Roman" w:hAnsi="Times New Roman"/>
          <w:lang w:val="fi-FI"/>
        </w:rPr>
      </w:pPr>
      <w:r w:rsidRPr="00F34ED8">
        <w:rPr>
          <w:rFonts w:ascii="Times New Roman" w:hAnsi="Times New Roman"/>
          <w:lang w:val="fi-FI"/>
        </w:rPr>
        <w:t>Romania</w:t>
      </w:r>
    </w:p>
    <w:p w14:paraId="7169CB12" w14:textId="77777777" w:rsidR="006D316A" w:rsidRPr="00F34ED8" w:rsidRDefault="006D316A" w:rsidP="006D316A">
      <w:pPr>
        <w:autoSpaceDE w:val="0"/>
        <w:autoSpaceDN w:val="0"/>
        <w:adjustRightInd w:val="0"/>
        <w:spacing w:after="0" w:line="240" w:lineRule="auto"/>
        <w:rPr>
          <w:rFonts w:ascii="Times New Roman" w:hAnsi="Times New Roman"/>
          <w:lang w:val="fi-FI"/>
        </w:rPr>
      </w:pPr>
    </w:p>
    <w:p w14:paraId="02A061F0" w14:textId="77777777" w:rsidR="006D316A" w:rsidRPr="00F34ED8" w:rsidRDefault="006D316A" w:rsidP="006D316A">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Lisätietoja tästä lääkevalmisteesta antaa myyntiluvan haltijan paikallinen edustaja.</w:t>
      </w:r>
    </w:p>
    <w:p w14:paraId="5DD9D2FB" w14:textId="77777777" w:rsidR="006D316A" w:rsidRPr="00F34ED8" w:rsidRDefault="006D316A" w:rsidP="006D316A">
      <w:pPr>
        <w:autoSpaceDE w:val="0"/>
        <w:autoSpaceDN w:val="0"/>
        <w:adjustRightInd w:val="0"/>
        <w:spacing w:after="0" w:line="240" w:lineRule="auto"/>
        <w:rPr>
          <w:rFonts w:ascii="Times New Roman" w:hAnsi="Times New Roman"/>
          <w:lang w:val="fi-FI"/>
        </w:rPr>
      </w:pPr>
    </w:p>
    <w:tbl>
      <w:tblPr>
        <w:tblW w:w="9356" w:type="dxa"/>
        <w:tblInd w:w="-34" w:type="dxa"/>
        <w:tblLayout w:type="fixed"/>
        <w:tblLook w:val="0000" w:firstRow="0" w:lastRow="0" w:firstColumn="0" w:lastColumn="0" w:noHBand="0" w:noVBand="0"/>
      </w:tblPr>
      <w:tblGrid>
        <w:gridCol w:w="34"/>
        <w:gridCol w:w="4644"/>
        <w:gridCol w:w="4678"/>
      </w:tblGrid>
      <w:tr w:rsidR="00725948" w:rsidRPr="00DC08DD" w14:paraId="0FE71F01" w14:textId="77777777" w:rsidTr="00725948">
        <w:trPr>
          <w:gridBefore w:val="1"/>
          <w:wBefore w:w="34" w:type="dxa"/>
          <w:cantSplit/>
        </w:trPr>
        <w:tc>
          <w:tcPr>
            <w:tcW w:w="4644" w:type="dxa"/>
          </w:tcPr>
          <w:p w14:paraId="6864690E"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België/Belgique/Belgien</w:t>
            </w:r>
          </w:p>
          <w:p w14:paraId="6F1F3B5D"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1C35539A"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IJsland/Islande/Island</w:t>
            </w:r>
          </w:p>
          <w:p w14:paraId="44D4F551"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Tél/Tel: +354 5503300</w:t>
            </w:r>
          </w:p>
          <w:p w14:paraId="38D3EB02" w14:textId="77777777" w:rsidR="00725948" w:rsidRPr="00DC08DD" w:rsidRDefault="00725948" w:rsidP="00725948">
            <w:pPr>
              <w:pStyle w:val="KeinLeerraum"/>
              <w:rPr>
                <w:rFonts w:ascii="Times New Roman" w:hAnsi="Times New Roman"/>
                <w:lang w:val="en-GB"/>
              </w:rPr>
            </w:pPr>
          </w:p>
        </w:tc>
        <w:tc>
          <w:tcPr>
            <w:tcW w:w="4678" w:type="dxa"/>
          </w:tcPr>
          <w:p w14:paraId="34EB899D"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Lietuva</w:t>
            </w:r>
          </w:p>
          <w:p w14:paraId="4B0B165D" w14:textId="04245915" w:rsidR="00725948" w:rsidRPr="00DC08DD" w:rsidRDefault="00725948" w:rsidP="00725948">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0365CED2"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73BC0A61" w14:textId="77777777" w:rsidR="00725948" w:rsidRPr="00DC08DD" w:rsidRDefault="00725948" w:rsidP="00725948">
            <w:pPr>
              <w:pStyle w:val="KeinLeerraum"/>
              <w:rPr>
                <w:rFonts w:ascii="Times New Roman" w:hAnsi="Times New Roman"/>
                <w:lang w:val="en-GB"/>
              </w:rPr>
            </w:pPr>
          </w:p>
        </w:tc>
      </w:tr>
      <w:tr w:rsidR="00725948" w:rsidRPr="00DC08DD" w14:paraId="1B5874A5" w14:textId="77777777" w:rsidTr="00725948">
        <w:trPr>
          <w:gridBefore w:val="1"/>
          <w:wBefore w:w="34" w:type="dxa"/>
          <w:cantSplit/>
        </w:trPr>
        <w:tc>
          <w:tcPr>
            <w:tcW w:w="4644" w:type="dxa"/>
          </w:tcPr>
          <w:p w14:paraId="309D3544" w14:textId="77777777" w:rsidR="00725948" w:rsidRPr="00DC08DD" w:rsidRDefault="00725948" w:rsidP="00725948">
            <w:pPr>
              <w:pStyle w:val="KeinLeerraum"/>
              <w:rPr>
                <w:rFonts w:ascii="Times New Roman" w:hAnsi="Times New Roman"/>
                <w:b/>
                <w:bCs/>
                <w:lang w:val="en-GB"/>
              </w:rPr>
            </w:pPr>
            <w:r w:rsidRPr="00DC08DD">
              <w:rPr>
                <w:rFonts w:ascii="Times New Roman" w:hAnsi="Times New Roman"/>
                <w:b/>
                <w:bCs/>
                <w:lang w:val="en-GB"/>
              </w:rPr>
              <w:t>България</w:t>
            </w:r>
          </w:p>
          <w:p w14:paraId="1A114B9F"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Актавис ЕАД</w:t>
            </w:r>
          </w:p>
          <w:p w14:paraId="248EC50A"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1429E5E7" w14:textId="77777777" w:rsidR="00725948" w:rsidRPr="00DC08DD" w:rsidRDefault="00725948" w:rsidP="00725948">
            <w:pPr>
              <w:pStyle w:val="KeinLeerraum"/>
              <w:rPr>
                <w:rFonts w:ascii="Times New Roman" w:hAnsi="Times New Roman"/>
                <w:lang w:val="en-GB"/>
              </w:rPr>
            </w:pPr>
          </w:p>
        </w:tc>
        <w:tc>
          <w:tcPr>
            <w:tcW w:w="4678" w:type="dxa"/>
          </w:tcPr>
          <w:p w14:paraId="26659D85" w14:textId="77777777" w:rsidR="00725948" w:rsidRPr="0056362A" w:rsidRDefault="00725948" w:rsidP="00725948">
            <w:pPr>
              <w:pStyle w:val="KeinLeerraum"/>
              <w:rPr>
                <w:rFonts w:ascii="Times New Roman" w:hAnsi="Times New Roman"/>
                <w:lang w:val="de-DE"/>
              </w:rPr>
            </w:pPr>
            <w:r w:rsidRPr="0056362A">
              <w:rPr>
                <w:rFonts w:ascii="Times New Roman" w:hAnsi="Times New Roman"/>
                <w:b/>
                <w:lang w:val="de-DE"/>
              </w:rPr>
              <w:t>Luxembourg/Luxemburg</w:t>
            </w:r>
          </w:p>
          <w:p w14:paraId="2358BF8D"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Actavis Group PTC ehf.</w:t>
            </w:r>
          </w:p>
          <w:p w14:paraId="1EB93B99"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Islande/Island</w:t>
            </w:r>
          </w:p>
          <w:p w14:paraId="433018F9" w14:textId="77777777" w:rsidR="00725948" w:rsidRPr="001B0C82" w:rsidRDefault="00725948" w:rsidP="00725948">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273AF1BC" w14:textId="77777777" w:rsidR="00725948" w:rsidRPr="00DC08DD" w:rsidRDefault="00725948" w:rsidP="00725948">
            <w:pPr>
              <w:pStyle w:val="KeinLeerraum"/>
              <w:rPr>
                <w:rFonts w:ascii="Times New Roman" w:hAnsi="Times New Roman"/>
                <w:lang w:val="en-GB"/>
              </w:rPr>
            </w:pPr>
          </w:p>
        </w:tc>
      </w:tr>
      <w:tr w:rsidR="00725948" w:rsidRPr="00DC08DD" w14:paraId="150CBF26" w14:textId="77777777" w:rsidTr="00725948">
        <w:trPr>
          <w:gridBefore w:val="1"/>
          <w:wBefore w:w="34" w:type="dxa"/>
          <w:cantSplit/>
          <w:trHeight w:val="751"/>
        </w:trPr>
        <w:tc>
          <w:tcPr>
            <w:tcW w:w="4644" w:type="dxa"/>
          </w:tcPr>
          <w:p w14:paraId="2B7F8C06"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Česká republika</w:t>
            </w:r>
          </w:p>
          <w:p w14:paraId="572B90DA" w14:textId="77777777" w:rsidR="00725948" w:rsidRPr="00DC08DD" w:rsidRDefault="00725948" w:rsidP="00725948">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3D60F0C2"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4B011C17" w14:textId="77777777" w:rsidR="00725948" w:rsidRPr="00DC08DD" w:rsidRDefault="00725948" w:rsidP="00725948">
            <w:pPr>
              <w:pStyle w:val="KeinLeerraum"/>
              <w:rPr>
                <w:rFonts w:ascii="Times New Roman" w:hAnsi="Times New Roman"/>
                <w:lang w:val="en-GB"/>
              </w:rPr>
            </w:pPr>
          </w:p>
        </w:tc>
        <w:tc>
          <w:tcPr>
            <w:tcW w:w="4678" w:type="dxa"/>
          </w:tcPr>
          <w:p w14:paraId="049F817D"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Magyarország</w:t>
            </w:r>
          </w:p>
          <w:p w14:paraId="763757CC" w14:textId="77777777" w:rsidR="00725948" w:rsidRPr="00DC08DD" w:rsidRDefault="00725948" w:rsidP="00725948">
            <w:pPr>
              <w:pStyle w:val="KeinLeerraum"/>
              <w:rPr>
                <w:rFonts w:ascii="Times New Roman" w:hAnsi="Times New Roman"/>
                <w:lang w:val="en-GB"/>
              </w:rPr>
            </w:pPr>
            <w:r w:rsidRPr="00DC08DD">
              <w:rPr>
                <w:rFonts w:ascii="Times New Roman" w:hAnsi="Times New Roman"/>
                <w:noProof/>
              </w:rPr>
              <w:t>Teva Gyógyszergyár Zrt.</w:t>
            </w:r>
          </w:p>
          <w:p w14:paraId="44302093"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055E7DCC" w14:textId="77777777" w:rsidR="00725948" w:rsidRPr="00DC08DD" w:rsidRDefault="00725948" w:rsidP="00725948">
            <w:pPr>
              <w:pStyle w:val="KeinLeerraum"/>
              <w:rPr>
                <w:rFonts w:ascii="Times New Roman" w:hAnsi="Times New Roman"/>
                <w:lang w:val="en-GB"/>
              </w:rPr>
            </w:pPr>
          </w:p>
        </w:tc>
      </w:tr>
      <w:tr w:rsidR="00725948" w:rsidRPr="00DC08DD" w14:paraId="48AA28FC" w14:textId="77777777" w:rsidTr="00725948">
        <w:trPr>
          <w:gridBefore w:val="1"/>
          <w:wBefore w:w="34" w:type="dxa"/>
          <w:cantSplit/>
        </w:trPr>
        <w:tc>
          <w:tcPr>
            <w:tcW w:w="4644" w:type="dxa"/>
          </w:tcPr>
          <w:p w14:paraId="250DC596"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Danmark</w:t>
            </w:r>
          </w:p>
          <w:p w14:paraId="1C61C87C"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Teva Denmark A/S</w:t>
            </w:r>
          </w:p>
          <w:p w14:paraId="6E551157"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Tlf: +45 44985511</w:t>
            </w:r>
          </w:p>
          <w:p w14:paraId="50871DB5" w14:textId="77777777" w:rsidR="00725948" w:rsidRPr="00DC08DD" w:rsidRDefault="00725948" w:rsidP="00725948">
            <w:pPr>
              <w:pStyle w:val="KeinLeerraum"/>
              <w:rPr>
                <w:rFonts w:ascii="Times New Roman" w:hAnsi="Times New Roman"/>
                <w:lang w:val="en-GB"/>
              </w:rPr>
            </w:pPr>
          </w:p>
        </w:tc>
        <w:tc>
          <w:tcPr>
            <w:tcW w:w="4678" w:type="dxa"/>
          </w:tcPr>
          <w:p w14:paraId="6A8B8031"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Malta</w:t>
            </w:r>
          </w:p>
          <w:p w14:paraId="04C1D708"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Ltd.</w:t>
            </w:r>
          </w:p>
          <w:p w14:paraId="1B6311B8"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42AB8215" w14:textId="77777777" w:rsidR="00725948" w:rsidRPr="00DC08DD" w:rsidRDefault="00725948" w:rsidP="00725948">
            <w:pPr>
              <w:pStyle w:val="KeinLeerraum"/>
              <w:rPr>
                <w:rFonts w:ascii="Times New Roman" w:hAnsi="Times New Roman"/>
                <w:lang w:val="en-GB"/>
              </w:rPr>
            </w:pPr>
          </w:p>
        </w:tc>
      </w:tr>
      <w:tr w:rsidR="00725948" w:rsidRPr="00DC08DD" w14:paraId="7C697F43" w14:textId="77777777" w:rsidTr="00725948">
        <w:trPr>
          <w:gridBefore w:val="1"/>
          <w:wBefore w:w="34" w:type="dxa"/>
          <w:cantSplit/>
        </w:trPr>
        <w:tc>
          <w:tcPr>
            <w:tcW w:w="4644" w:type="dxa"/>
          </w:tcPr>
          <w:p w14:paraId="42F31EB8"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Deutschland</w:t>
            </w:r>
          </w:p>
          <w:p w14:paraId="03EE4427" w14:textId="77777777" w:rsidR="00725948" w:rsidRPr="00DC08DD" w:rsidRDefault="00725948" w:rsidP="00725948">
            <w:pPr>
              <w:spacing w:after="0" w:line="240" w:lineRule="auto"/>
              <w:rPr>
                <w:rFonts w:ascii="Times New Roman" w:hAnsi="Times New Roman"/>
                <w:lang w:val="en-GB"/>
              </w:rPr>
            </w:pPr>
            <w:r w:rsidRPr="00DC08DD">
              <w:rPr>
                <w:rFonts w:ascii="Times New Roman" w:hAnsi="Times New Roman"/>
                <w:lang w:val="en-GB"/>
              </w:rPr>
              <w:t>Actavis Group PTC ehf.</w:t>
            </w:r>
          </w:p>
          <w:p w14:paraId="66B92E55" w14:textId="77777777" w:rsidR="00725948" w:rsidRDefault="00725948" w:rsidP="00725948">
            <w:pPr>
              <w:pStyle w:val="KeinLeerraum"/>
              <w:rPr>
                <w:rFonts w:ascii="Times New Roman" w:hAnsi="Times New Roman"/>
                <w:lang w:val="en-US"/>
              </w:rPr>
            </w:pPr>
            <w:r w:rsidRPr="00DC08DD">
              <w:rPr>
                <w:rFonts w:ascii="Times New Roman" w:hAnsi="Times New Roman"/>
                <w:lang w:val="en-US"/>
              </w:rPr>
              <w:t>Island</w:t>
            </w:r>
          </w:p>
          <w:p w14:paraId="69336C7C"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74D5C9AE" w14:textId="77777777" w:rsidR="00725948" w:rsidRPr="00DC08DD" w:rsidRDefault="00725948" w:rsidP="00725948">
            <w:pPr>
              <w:pStyle w:val="KeinLeerraum"/>
              <w:rPr>
                <w:rFonts w:ascii="Times New Roman" w:hAnsi="Times New Roman"/>
                <w:lang w:val="en-GB"/>
              </w:rPr>
            </w:pPr>
          </w:p>
        </w:tc>
        <w:tc>
          <w:tcPr>
            <w:tcW w:w="4678" w:type="dxa"/>
          </w:tcPr>
          <w:p w14:paraId="48A702FC"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Nederland</w:t>
            </w:r>
          </w:p>
          <w:p w14:paraId="4A2A513E"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547B8D3E" w14:textId="77777777" w:rsidR="00725948" w:rsidRDefault="00725948" w:rsidP="00725948">
            <w:pPr>
              <w:pStyle w:val="KeinLeerraum"/>
              <w:rPr>
                <w:rFonts w:ascii="Times New Roman" w:hAnsi="Times New Roman"/>
                <w:iCs/>
                <w:lang w:val="en-GB"/>
              </w:rPr>
            </w:pPr>
            <w:r w:rsidRPr="00DC08DD">
              <w:rPr>
                <w:rFonts w:ascii="Times New Roman" w:hAnsi="Times New Roman"/>
                <w:iCs/>
                <w:lang w:val="en-GB"/>
              </w:rPr>
              <w:t>IJsland</w:t>
            </w:r>
          </w:p>
          <w:p w14:paraId="22E65592" w14:textId="77777777" w:rsidR="00725948" w:rsidRPr="00C5795F"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796D97E7" w14:textId="77777777" w:rsidR="00725948" w:rsidRPr="00DC08DD" w:rsidRDefault="00725948" w:rsidP="00725948">
            <w:pPr>
              <w:pStyle w:val="KeinLeerraum"/>
              <w:rPr>
                <w:rFonts w:ascii="Times New Roman" w:hAnsi="Times New Roman"/>
                <w:lang w:val="en-GB"/>
              </w:rPr>
            </w:pPr>
          </w:p>
        </w:tc>
      </w:tr>
      <w:tr w:rsidR="00725948" w:rsidRPr="00DC08DD" w14:paraId="5B06B2AC" w14:textId="77777777" w:rsidTr="00725948">
        <w:trPr>
          <w:gridBefore w:val="1"/>
          <w:wBefore w:w="34" w:type="dxa"/>
          <w:cantSplit/>
        </w:trPr>
        <w:tc>
          <w:tcPr>
            <w:tcW w:w="4644" w:type="dxa"/>
          </w:tcPr>
          <w:p w14:paraId="76442167" w14:textId="77777777" w:rsidR="00725948" w:rsidRPr="00DC08DD" w:rsidRDefault="00725948" w:rsidP="00725948">
            <w:pPr>
              <w:pStyle w:val="KeinLeerraum"/>
              <w:rPr>
                <w:rFonts w:ascii="Times New Roman" w:hAnsi="Times New Roman"/>
                <w:b/>
                <w:bCs/>
                <w:lang w:val="en-GB"/>
              </w:rPr>
            </w:pPr>
            <w:r w:rsidRPr="00DC08DD">
              <w:rPr>
                <w:rFonts w:ascii="Times New Roman" w:hAnsi="Times New Roman"/>
                <w:b/>
                <w:bCs/>
                <w:lang w:val="en-GB"/>
              </w:rPr>
              <w:t>Eesti</w:t>
            </w:r>
          </w:p>
          <w:p w14:paraId="2EC25432" w14:textId="477E3106"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7024CBA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4EA6403A" w14:textId="77777777" w:rsidR="00725948" w:rsidRPr="00DC08DD" w:rsidRDefault="00725948" w:rsidP="00725948">
            <w:pPr>
              <w:pStyle w:val="KeinLeerraum"/>
              <w:rPr>
                <w:rFonts w:ascii="Times New Roman" w:hAnsi="Times New Roman"/>
                <w:lang w:val="en-GB"/>
              </w:rPr>
            </w:pPr>
          </w:p>
        </w:tc>
        <w:tc>
          <w:tcPr>
            <w:tcW w:w="4678" w:type="dxa"/>
          </w:tcPr>
          <w:p w14:paraId="5AFADA7E"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Norge</w:t>
            </w:r>
          </w:p>
          <w:p w14:paraId="649D036A" w14:textId="77777777" w:rsidR="00725948" w:rsidRPr="0056362A" w:rsidRDefault="00725948" w:rsidP="00725948">
            <w:pPr>
              <w:pStyle w:val="KeinLeerraum"/>
              <w:rPr>
                <w:rFonts w:ascii="Times New Roman" w:hAnsi="Times New Roman"/>
                <w:iCs/>
                <w:lang w:val="en-US"/>
              </w:rPr>
            </w:pPr>
            <w:r w:rsidRPr="0056362A">
              <w:rPr>
                <w:rFonts w:ascii="Times New Roman" w:hAnsi="Times New Roman"/>
                <w:iCs/>
                <w:lang w:val="en-US"/>
              </w:rPr>
              <w:t>Teva Norway AS</w:t>
            </w:r>
          </w:p>
          <w:p w14:paraId="7698EC12" w14:textId="77777777" w:rsidR="00725948" w:rsidRPr="0056362A" w:rsidRDefault="00725948" w:rsidP="00725948">
            <w:pPr>
              <w:pStyle w:val="KeinLeerraum"/>
              <w:rPr>
                <w:rFonts w:ascii="Times New Roman" w:hAnsi="Times New Roman"/>
                <w:iCs/>
                <w:lang w:val="en-US"/>
              </w:rPr>
            </w:pPr>
            <w:r w:rsidRPr="0056362A">
              <w:rPr>
                <w:rFonts w:ascii="Times New Roman" w:hAnsi="Times New Roman"/>
                <w:iCs/>
                <w:lang w:val="en-US"/>
              </w:rPr>
              <w:t>Tlf: +47 66775590</w:t>
            </w:r>
          </w:p>
          <w:p w14:paraId="63A56453" w14:textId="77777777" w:rsidR="00725948" w:rsidRPr="00DC08DD" w:rsidRDefault="00725948" w:rsidP="00725948">
            <w:pPr>
              <w:pStyle w:val="KeinLeerraum"/>
              <w:rPr>
                <w:rFonts w:ascii="Times New Roman" w:hAnsi="Times New Roman"/>
                <w:lang w:val="en-GB"/>
              </w:rPr>
            </w:pPr>
          </w:p>
        </w:tc>
      </w:tr>
      <w:tr w:rsidR="00725948" w:rsidRPr="00DC08DD" w14:paraId="142B9449" w14:textId="77777777" w:rsidTr="00725948">
        <w:trPr>
          <w:gridBefore w:val="1"/>
          <w:wBefore w:w="34" w:type="dxa"/>
          <w:cantSplit/>
        </w:trPr>
        <w:tc>
          <w:tcPr>
            <w:tcW w:w="4644" w:type="dxa"/>
          </w:tcPr>
          <w:p w14:paraId="2B014741" w14:textId="77777777" w:rsidR="00725948" w:rsidRPr="00A05B4E" w:rsidRDefault="00725948" w:rsidP="00725948">
            <w:pPr>
              <w:pStyle w:val="KeinLeerraum"/>
              <w:rPr>
                <w:rFonts w:ascii="Times New Roman" w:hAnsi="Times New Roman"/>
              </w:rPr>
            </w:pPr>
            <w:r w:rsidRPr="00DC08DD">
              <w:rPr>
                <w:rFonts w:ascii="Times New Roman" w:hAnsi="Times New Roman"/>
                <w:b/>
                <w:lang w:val="en-GB"/>
              </w:rPr>
              <w:t>Ελλάδα</w:t>
            </w:r>
          </w:p>
          <w:p w14:paraId="6B174920" w14:textId="77777777" w:rsidR="00725948" w:rsidRPr="00A05B4E" w:rsidRDefault="00725948" w:rsidP="00725948">
            <w:pPr>
              <w:pStyle w:val="NormalParagraphStyle"/>
              <w:spacing w:line="240" w:lineRule="auto"/>
              <w:rPr>
                <w:rFonts w:ascii="Times New Roman" w:hAnsi="Times New Roman"/>
                <w:color w:val="auto"/>
                <w:sz w:val="22"/>
                <w:szCs w:val="22"/>
                <w:lang w:val="is-IS"/>
              </w:rPr>
            </w:pPr>
            <w:r w:rsidRPr="00A05B4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775D3986" w14:textId="4F2B8AFF" w:rsidR="00725948" w:rsidRPr="00DC08DD" w:rsidRDefault="00725948" w:rsidP="00725948">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4E74AEE8" w14:textId="77777777" w:rsidR="00725948" w:rsidRPr="00A05B4E" w:rsidRDefault="00725948" w:rsidP="00725948">
            <w:pPr>
              <w:pStyle w:val="KeinLeerraum"/>
              <w:rPr>
                <w:rFonts w:ascii="Times New Roman" w:hAnsi="Times New Roman"/>
              </w:rPr>
            </w:pPr>
          </w:p>
        </w:tc>
        <w:tc>
          <w:tcPr>
            <w:tcW w:w="4678" w:type="dxa"/>
          </w:tcPr>
          <w:p w14:paraId="6D66E367" w14:textId="77777777" w:rsidR="00725948" w:rsidRPr="0056362A" w:rsidRDefault="00725948" w:rsidP="00725948">
            <w:pPr>
              <w:pStyle w:val="KeinLeerraum"/>
              <w:rPr>
                <w:rFonts w:ascii="Times New Roman" w:hAnsi="Times New Roman"/>
                <w:lang w:val="de-DE"/>
              </w:rPr>
            </w:pPr>
            <w:r w:rsidRPr="0056362A">
              <w:rPr>
                <w:rFonts w:ascii="Times New Roman" w:hAnsi="Times New Roman"/>
                <w:b/>
                <w:lang w:val="de-DE"/>
              </w:rPr>
              <w:t>Österreich</w:t>
            </w:r>
          </w:p>
          <w:p w14:paraId="1F2EE08E" w14:textId="77777777" w:rsidR="00725948" w:rsidRPr="0056362A" w:rsidRDefault="00725948" w:rsidP="00725948">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64695DE8" w14:textId="77777777" w:rsidR="00725948" w:rsidRPr="00DC08DD" w:rsidRDefault="00725948" w:rsidP="00725948">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39448192" w14:textId="77777777" w:rsidR="00725948" w:rsidRPr="0056362A" w:rsidRDefault="00725948" w:rsidP="00725948">
            <w:pPr>
              <w:pStyle w:val="KeinLeerraum"/>
              <w:rPr>
                <w:rFonts w:ascii="Times New Roman" w:hAnsi="Times New Roman"/>
                <w:lang w:val="de-DE"/>
              </w:rPr>
            </w:pPr>
          </w:p>
        </w:tc>
      </w:tr>
      <w:tr w:rsidR="00725948" w:rsidRPr="00DC08DD" w14:paraId="2EA678D4" w14:textId="77777777" w:rsidTr="00725948">
        <w:trPr>
          <w:cantSplit/>
        </w:trPr>
        <w:tc>
          <w:tcPr>
            <w:tcW w:w="4678" w:type="dxa"/>
            <w:gridSpan w:val="2"/>
          </w:tcPr>
          <w:p w14:paraId="66E46A9E"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España</w:t>
            </w:r>
          </w:p>
          <w:p w14:paraId="63DB0EC8"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65D2F143"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Islandia</w:t>
            </w:r>
          </w:p>
          <w:p w14:paraId="687E72AD"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560240CC" w14:textId="77777777" w:rsidR="00725948" w:rsidRPr="00DC08DD" w:rsidRDefault="00725948" w:rsidP="00725948">
            <w:pPr>
              <w:pStyle w:val="KeinLeerraum"/>
              <w:rPr>
                <w:rFonts w:ascii="Times New Roman" w:hAnsi="Times New Roman"/>
                <w:lang w:val="en-GB"/>
              </w:rPr>
            </w:pPr>
          </w:p>
        </w:tc>
        <w:tc>
          <w:tcPr>
            <w:tcW w:w="4678" w:type="dxa"/>
          </w:tcPr>
          <w:p w14:paraId="2F7CA5CE" w14:textId="77777777" w:rsidR="00725948" w:rsidRPr="00DC08DD" w:rsidRDefault="00725948" w:rsidP="00725948">
            <w:pPr>
              <w:pStyle w:val="KeinLeerraum"/>
              <w:rPr>
                <w:rFonts w:ascii="Times New Roman" w:hAnsi="Times New Roman"/>
                <w:b/>
                <w:bCs/>
                <w:i/>
                <w:iCs/>
                <w:lang w:val="en-GB"/>
              </w:rPr>
            </w:pPr>
            <w:r w:rsidRPr="00DC08DD">
              <w:rPr>
                <w:rFonts w:ascii="Times New Roman" w:hAnsi="Times New Roman"/>
                <w:b/>
                <w:lang w:val="en-GB"/>
              </w:rPr>
              <w:t>Polska</w:t>
            </w:r>
          </w:p>
          <w:p w14:paraId="5BF1A58D" w14:textId="77777777" w:rsidR="00725948" w:rsidRPr="00DC08DD" w:rsidRDefault="00725948" w:rsidP="00725948">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60690AA1" w14:textId="77777777" w:rsidR="00725948" w:rsidRPr="00DC08DD" w:rsidRDefault="00725948" w:rsidP="00725948">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38C9BEB8" w14:textId="77777777" w:rsidR="00725948" w:rsidRPr="00DC08DD" w:rsidRDefault="00725948" w:rsidP="00725948">
            <w:pPr>
              <w:pStyle w:val="KeinLeerraum"/>
              <w:rPr>
                <w:rFonts w:ascii="Times New Roman" w:hAnsi="Times New Roman"/>
                <w:lang w:val="en-GB"/>
              </w:rPr>
            </w:pPr>
          </w:p>
        </w:tc>
      </w:tr>
      <w:tr w:rsidR="00725948" w:rsidRPr="00DC08DD" w14:paraId="55CE698D" w14:textId="77777777" w:rsidTr="00725948">
        <w:trPr>
          <w:cantSplit/>
        </w:trPr>
        <w:tc>
          <w:tcPr>
            <w:tcW w:w="4678" w:type="dxa"/>
            <w:gridSpan w:val="2"/>
          </w:tcPr>
          <w:p w14:paraId="43762AA4"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France</w:t>
            </w:r>
          </w:p>
          <w:p w14:paraId="274EB650"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11B4E1A6" w14:textId="77777777" w:rsidR="00725948" w:rsidRDefault="00725948" w:rsidP="00725948">
            <w:pPr>
              <w:pStyle w:val="KeinLeerraum"/>
              <w:rPr>
                <w:rFonts w:ascii="Times New Roman" w:hAnsi="Times New Roman"/>
                <w:lang w:val="fr-FR"/>
              </w:rPr>
            </w:pPr>
            <w:r w:rsidRPr="00DC08DD">
              <w:rPr>
                <w:rFonts w:ascii="Times New Roman" w:hAnsi="Times New Roman"/>
                <w:lang w:val="fr-FR"/>
              </w:rPr>
              <w:t>Islande</w:t>
            </w:r>
          </w:p>
          <w:p w14:paraId="634154D3"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5C601358" w14:textId="77777777" w:rsidR="00725948" w:rsidRPr="00DC08DD" w:rsidRDefault="00725948" w:rsidP="00725948">
            <w:pPr>
              <w:pStyle w:val="KeinLeerraum"/>
              <w:rPr>
                <w:rFonts w:ascii="Times New Roman" w:hAnsi="Times New Roman"/>
                <w:b/>
                <w:lang w:val="en-GB"/>
              </w:rPr>
            </w:pPr>
          </w:p>
        </w:tc>
        <w:tc>
          <w:tcPr>
            <w:tcW w:w="4678" w:type="dxa"/>
          </w:tcPr>
          <w:p w14:paraId="6CD2F800"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Portugal</w:t>
            </w:r>
          </w:p>
          <w:p w14:paraId="7480FA74"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131527E8" w14:textId="77777777" w:rsidR="00725948" w:rsidRDefault="00725948" w:rsidP="00725948">
            <w:pPr>
              <w:pStyle w:val="KeinLeerraum"/>
              <w:rPr>
                <w:rFonts w:ascii="Times New Roman" w:hAnsi="Times New Roman"/>
                <w:lang w:val="es-ES"/>
              </w:rPr>
            </w:pPr>
            <w:r w:rsidRPr="00DC08DD">
              <w:rPr>
                <w:rFonts w:ascii="Times New Roman" w:hAnsi="Times New Roman"/>
                <w:lang w:val="es-ES"/>
              </w:rPr>
              <w:t>Islândia</w:t>
            </w:r>
          </w:p>
          <w:p w14:paraId="2DA8BB2F" w14:textId="77777777" w:rsidR="00725948" w:rsidRPr="001B0C82" w:rsidRDefault="00725948" w:rsidP="00725948">
            <w:pPr>
              <w:pStyle w:val="KeinLeerraum"/>
              <w:rPr>
                <w:rFonts w:ascii="Times New Roman" w:hAnsi="Times New Roman"/>
                <w:lang w:val="en-GB"/>
              </w:rPr>
            </w:pPr>
            <w:r w:rsidRPr="00B85F24">
              <w:rPr>
                <w:rFonts w:ascii="Times New Roman" w:hAnsi="Times New Roman"/>
                <w:noProof/>
              </w:rPr>
              <w:t>Tel: +354 5503300</w:t>
            </w:r>
          </w:p>
          <w:p w14:paraId="3D21D3FD" w14:textId="77777777" w:rsidR="00725948" w:rsidRPr="00DC08DD" w:rsidRDefault="00725948" w:rsidP="00725948">
            <w:pPr>
              <w:pStyle w:val="KeinLeerraum"/>
              <w:rPr>
                <w:rFonts w:ascii="Times New Roman" w:hAnsi="Times New Roman"/>
                <w:lang w:val="en-GB"/>
              </w:rPr>
            </w:pPr>
          </w:p>
        </w:tc>
      </w:tr>
      <w:tr w:rsidR="00725948" w:rsidRPr="00DC08DD" w14:paraId="4BCDACD2" w14:textId="77777777" w:rsidTr="00725948">
        <w:trPr>
          <w:cantSplit/>
        </w:trPr>
        <w:tc>
          <w:tcPr>
            <w:tcW w:w="4678" w:type="dxa"/>
            <w:gridSpan w:val="2"/>
          </w:tcPr>
          <w:p w14:paraId="6AB41B7D" w14:textId="77777777" w:rsidR="00725948" w:rsidRPr="00DC08DD" w:rsidRDefault="00725948" w:rsidP="00725948">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14:paraId="1A8F7F60" w14:textId="77777777" w:rsidR="00725948" w:rsidRPr="00DC08DD" w:rsidRDefault="00725948" w:rsidP="00725948">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0E164E1C" w14:textId="77777777" w:rsidR="00725948" w:rsidRPr="00DC08DD" w:rsidRDefault="00725948" w:rsidP="00725948">
            <w:pPr>
              <w:pStyle w:val="KeinLeerraum"/>
              <w:rPr>
                <w:rFonts w:ascii="Times New Roman" w:hAnsi="Times New Roman"/>
              </w:rPr>
            </w:pPr>
            <w:r w:rsidRPr="00DC08DD">
              <w:rPr>
                <w:rFonts w:ascii="Times New Roman" w:hAnsi="Times New Roman"/>
              </w:rPr>
              <w:t>Tel: +385 13720000</w:t>
            </w:r>
          </w:p>
          <w:p w14:paraId="08BF3F8C" w14:textId="77777777" w:rsidR="00725948" w:rsidRPr="00DC08DD" w:rsidRDefault="00725948" w:rsidP="00725948">
            <w:pPr>
              <w:pStyle w:val="KeinLeerraum"/>
              <w:rPr>
                <w:rFonts w:ascii="Times New Roman" w:hAnsi="Times New Roman"/>
                <w:lang w:val="en-GB"/>
              </w:rPr>
            </w:pPr>
          </w:p>
        </w:tc>
        <w:tc>
          <w:tcPr>
            <w:tcW w:w="4678" w:type="dxa"/>
          </w:tcPr>
          <w:p w14:paraId="2BF59A41"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România</w:t>
            </w:r>
          </w:p>
          <w:p w14:paraId="082B7287" w14:textId="77777777" w:rsidR="00725948" w:rsidRPr="00DC08DD" w:rsidRDefault="00725948" w:rsidP="00725948">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05D56064"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65DF8A68" w14:textId="77777777" w:rsidR="00725948" w:rsidRPr="00DC08DD" w:rsidRDefault="00725948" w:rsidP="00725948">
            <w:pPr>
              <w:pStyle w:val="KeinLeerraum"/>
              <w:rPr>
                <w:rFonts w:ascii="Times New Roman" w:hAnsi="Times New Roman"/>
                <w:lang w:val="en-GB"/>
              </w:rPr>
            </w:pPr>
          </w:p>
        </w:tc>
      </w:tr>
      <w:tr w:rsidR="00725948" w:rsidRPr="00DC08DD" w14:paraId="78B7A7C1" w14:textId="77777777" w:rsidTr="00725948">
        <w:trPr>
          <w:cantSplit/>
        </w:trPr>
        <w:tc>
          <w:tcPr>
            <w:tcW w:w="4678" w:type="dxa"/>
            <w:gridSpan w:val="2"/>
          </w:tcPr>
          <w:p w14:paraId="2C6BC37D"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Ireland</w:t>
            </w:r>
          </w:p>
          <w:p w14:paraId="3D376C06" w14:textId="77777777" w:rsidR="00725948" w:rsidRPr="009A42FE" w:rsidRDefault="00725948" w:rsidP="00725948">
            <w:pPr>
              <w:pStyle w:val="KeinLeerraum"/>
              <w:rPr>
                <w:rFonts w:ascii="Times New Roman" w:hAnsi="Times New Roman"/>
                <w:lang w:val="en-GB"/>
              </w:rPr>
            </w:pPr>
            <w:r w:rsidRPr="009A42FE">
              <w:rPr>
                <w:rFonts w:ascii="Times New Roman" w:hAnsi="Times New Roman"/>
                <w:lang w:val="en-GB"/>
              </w:rPr>
              <w:t>Teva Pharmaceuticals Ireland</w:t>
            </w:r>
          </w:p>
          <w:p w14:paraId="12380550" w14:textId="562897F7" w:rsidR="00725948" w:rsidRDefault="00725948" w:rsidP="00725948">
            <w:pPr>
              <w:pStyle w:val="KeinLeerraum"/>
              <w:rPr>
                <w:rFonts w:ascii="Times New Roman" w:hAnsi="Times New Roman"/>
                <w:lang w:val="en-GB"/>
              </w:rPr>
            </w:pPr>
            <w:r>
              <w:rPr>
                <w:rFonts w:ascii="Times New Roman" w:hAnsi="Times New Roman"/>
                <w:lang w:val="en-GB"/>
              </w:rPr>
              <w:t>Tel: +353 19127700</w:t>
            </w:r>
          </w:p>
          <w:p w14:paraId="0A308D75" w14:textId="77777777" w:rsidR="00725948" w:rsidRPr="00DC08DD" w:rsidRDefault="00725948" w:rsidP="00725948">
            <w:pPr>
              <w:pStyle w:val="KeinLeerraum"/>
              <w:rPr>
                <w:rFonts w:ascii="Times New Roman" w:hAnsi="Times New Roman"/>
                <w:lang w:val="en-GB"/>
              </w:rPr>
            </w:pPr>
          </w:p>
        </w:tc>
        <w:tc>
          <w:tcPr>
            <w:tcW w:w="4678" w:type="dxa"/>
          </w:tcPr>
          <w:p w14:paraId="03AF683F"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Slovenija</w:t>
            </w:r>
          </w:p>
          <w:p w14:paraId="7B3EE8D6"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Pliva Ljubljana d.o.o.</w:t>
            </w:r>
          </w:p>
          <w:p w14:paraId="37776389"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+386 15890390</w:t>
            </w:r>
          </w:p>
          <w:p w14:paraId="7A325A1B" w14:textId="77777777" w:rsidR="00725948" w:rsidRPr="00DC08DD" w:rsidRDefault="00725948" w:rsidP="00725948">
            <w:pPr>
              <w:pStyle w:val="KeinLeerraum"/>
              <w:rPr>
                <w:rFonts w:ascii="Times New Roman" w:hAnsi="Times New Roman"/>
                <w:b/>
                <w:lang w:val="en-GB"/>
              </w:rPr>
            </w:pPr>
          </w:p>
        </w:tc>
      </w:tr>
      <w:tr w:rsidR="00725948" w:rsidRPr="00DC08DD" w14:paraId="2F5EC1C2" w14:textId="77777777" w:rsidTr="00725948">
        <w:trPr>
          <w:cantSplit/>
        </w:trPr>
        <w:tc>
          <w:tcPr>
            <w:tcW w:w="4678" w:type="dxa"/>
            <w:gridSpan w:val="2"/>
          </w:tcPr>
          <w:p w14:paraId="38AB912C"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Ísland</w:t>
            </w:r>
          </w:p>
          <w:p w14:paraId="28ED1AC7"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2B291D4F"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Sími: +354 5503300</w:t>
            </w:r>
          </w:p>
          <w:p w14:paraId="63563172" w14:textId="77777777" w:rsidR="00725948" w:rsidRPr="00DC08DD" w:rsidRDefault="00725948" w:rsidP="00725948">
            <w:pPr>
              <w:pStyle w:val="KeinLeerraum"/>
              <w:rPr>
                <w:rFonts w:ascii="Times New Roman" w:hAnsi="Times New Roman"/>
                <w:b/>
                <w:lang w:val="en-GB"/>
              </w:rPr>
            </w:pPr>
          </w:p>
        </w:tc>
        <w:tc>
          <w:tcPr>
            <w:tcW w:w="4678" w:type="dxa"/>
          </w:tcPr>
          <w:p w14:paraId="7CB3C2C5"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Slovenská republika</w:t>
            </w:r>
          </w:p>
          <w:p w14:paraId="1743F009" w14:textId="77777777" w:rsidR="00725948" w:rsidRPr="00DC08DD" w:rsidRDefault="00725948" w:rsidP="00725948">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245C5579"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0547D263" w14:textId="77777777" w:rsidR="00725948" w:rsidRPr="00DC08DD" w:rsidRDefault="00725948" w:rsidP="00725948">
            <w:pPr>
              <w:pStyle w:val="KeinLeerraum"/>
              <w:rPr>
                <w:rFonts w:ascii="Times New Roman" w:hAnsi="Times New Roman"/>
                <w:lang w:val="en-GB"/>
              </w:rPr>
            </w:pPr>
          </w:p>
        </w:tc>
      </w:tr>
      <w:tr w:rsidR="00725948" w:rsidRPr="00DC08DD" w14:paraId="7BFE39BB" w14:textId="77777777" w:rsidTr="00725948">
        <w:trPr>
          <w:cantSplit/>
        </w:trPr>
        <w:tc>
          <w:tcPr>
            <w:tcW w:w="4678" w:type="dxa"/>
            <w:gridSpan w:val="2"/>
          </w:tcPr>
          <w:p w14:paraId="613C063E"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Italia</w:t>
            </w:r>
          </w:p>
          <w:p w14:paraId="56C85F66"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6000B4F4" w14:textId="77777777" w:rsidR="00725948" w:rsidRDefault="00725948" w:rsidP="00725948">
            <w:pPr>
              <w:pStyle w:val="KeinLeerraum"/>
              <w:rPr>
                <w:rFonts w:ascii="Times New Roman" w:hAnsi="Times New Roman"/>
                <w:lang w:val="da-DK"/>
              </w:rPr>
            </w:pPr>
            <w:r w:rsidRPr="00DC08DD">
              <w:rPr>
                <w:rFonts w:ascii="Times New Roman" w:hAnsi="Times New Roman"/>
                <w:lang w:val="da-DK"/>
              </w:rPr>
              <w:t>Islanda</w:t>
            </w:r>
          </w:p>
          <w:p w14:paraId="162AD9DF" w14:textId="77777777" w:rsidR="00725948" w:rsidRPr="001B0C82" w:rsidRDefault="00725948" w:rsidP="00725948">
            <w:pPr>
              <w:pStyle w:val="KeinLeerraum"/>
              <w:rPr>
                <w:rFonts w:ascii="Times New Roman" w:hAnsi="Times New Roman"/>
                <w:lang w:val="en-US"/>
              </w:rPr>
            </w:pPr>
            <w:r w:rsidRPr="00B85F24">
              <w:rPr>
                <w:rFonts w:ascii="Times New Roman" w:hAnsi="Times New Roman"/>
                <w:noProof/>
              </w:rPr>
              <w:t>Tel: +354 5503300</w:t>
            </w:r>
          </w:p>
          <w:p w14:paraId="04F502B4" w14:textId="77777777" w:rsidR="00725948" w:rsidRPr="00DC08DD" w:rsidRDefault="00725948" w:rsidP="00725948">
            <w:pPr>
              <w:pStyle w:val="KeinLeerraum"/>
              <w:rPr>
                <w:rFonts w:ascii="Times New Roman" w:hAnsi="Times New Roman"/>
                <w:b/>
                <w:lang w:val="en-GB"/>
              </w:rPr>
            </w:pPr>
          </w:p>
        </w:tc>
        <w:tc>
          <w:tcPr>
            <w:tcW w:w="4678" w:type="dxa"/>
          </w:tcPr>
          <w:p w14:paraId="467559D4"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Suomi/Finland</w:t>
            </w:r>
          </w:p>
          <w:p w14:paraId="1F03FAD3" w14:textId="6E5AB87E" w:rsidR="00725948" w:rsidRPr="00DC08DD" w:rsidRDefault="00725948" w:rsidP="00725948">
            <w:pPr>
              <w:pStyle w:val="KeinLeerraum"/>
              <w:rPr>
                <w:rFonts w:ascii="Times New Roman" w:hAnsi="Times New Roman"/>
                <w:lang w:val="da-DK"/>
              </w:rPr>
            </w:pPr>
            <w:r>
              <w:rPr>
                <w:rFonts w:ascii="Times New Roman" w:hAnsi="Times New Roman"/>
                <w:lang w:val="da-DK"/>
              </w:rPr>
              <w:t>Teva Finland</w:t>
            </w:r>
            <w:r w:rsidRPr="00DC08DD">
              <w:rPr>
                <w:rFonts w:ascii="Times New Roman" w:hAnsi="Times New Roman"/>
                <w:lang w:val="da-DK"/>
              </w:rPr>
              <w:t xml:space="preserve"> Oy</w:t>
            </w:r>
          </w:p>
          <w:p w14:paraId="76BA3E33"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DC08DD">
              <w:rPr>
                <w:rFonts w:ascii="Times New Roman" w:hAnsi="Times New Roman"/>
                <w:lang w:val="da-DK"/>
              </w:rPr>
              <w:t>201805900</w:t>
            </w:r>
          </w:p>
          <w:p w14:paraId="61F12AA7" w14:textId="77777777" w:rsidR="00725948" w:rsidRPr="00DC08DD" w:rsidRDefault="00725948" w:rsidP="00725948">
            <w:pPr>
              <w:pStyle w:val="KeinLeerraum"/>
              <w:rPr>
                <w:rFonts w:ascii="Times New Roman" w:hAnsi="Times New Roman"/>
                <w:b/>
                <w:lang w:val="en-GB"/>
              </w:rPr>
            </w:pPr>
          </w:p>
        </w:tc>
      </w:tr>
      <w:tr w:rsidR="00725948" w:rsidRPr="00DC08DD" w14:paraId="594AF043" w14:textId="77777777" w:rsidTr="00725948">
        <w:trPr>
          <w:cantSplit/>
        </w:trPr>
        <w:tc>
          <w:tcPr>
            <w:tcW w:w="4678" w:type="dxa"/>
            <w:gridSpan w:val="2"/>
          </w:tcPr>
          <w:p w14:paraId="62F9BECE" w14:textId="77777777" w:rsidR="00725948" w:rsidRPr="00F81B0C" w:rsidRDefault="00725948" w:rsidP="00725948">
            <w:pPr>
              <w:pStyle w:val="KeinLeerraum"/>
              <w:rPr>
                <w:rFonts w:ascii="Times New Roman" w:hAnsi="Times New Roman"/>
                <w:b/>
              </w:rPr>
            </w:pPr>
            <w:r w:rsidRPr="00DC08DD">
              <w:rPr>
                <w:rFonts w:ascii="Times New Roman" w:hAnsi="Times New Roman"/>
                <w:b/>
                <w:lang w:val="en-GB"/>
              </w:rPr>
              <w:t>Κύπρος</w:t>
            </w:r>
          </w:p>
          <w:p w14:paraId="2219D90D" w14:textId="77777777" w:rsidR="00725948" w:rsidRPr="00F81B0C" w:rsidRDefault="00725948" w:rsidP="00725948">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54A896FF" w14:textId="77777777" w:rsidR="00725948" w:rsidRPr="00F81B0C" w:rsidRDefault="00725948" w:rsidP="00725948">
            <w:pPr>
              <w:pStyle w:val="KeinLeerraum"/>
              <w:rPr>
                <w:rFonts w:ascii="Times New Roman" w:hAnsi="Times New Roman"/>
              </w:rPr>
            </w:pPr>
            <w:r w:rsidRPr="00DC08DD">
              <w:rPr>
                <w:rFonts w:ascii="Times New Roman" w:hAnsi="Times New Roman"/>
                <w:lang w:val="el-GR"/>
              </w:rPr>
              <w:t>Ελλάδα</w:t>
            </w:r>
          </w:p>
          <w:p w14:paraId="62B59538" w14:textId="2964AAD8" w:rsidR="00725948" w:rsidRPr="00F81B0C" w:rsidRDefault="00725948" w:rsidP="00725948">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6B2A645A" w14:textId="77777777" w:rsidR="00725948" w:rsidRPr="00F81B0C" w:rsidRDefault="00725948" w:rsidP="00725948">
            <w:pPr>
              <w:pStyle w:val="KeinLeerraum"/>
              <w:rPr>
                <w:rFonts w:ascii="Times New Roman" w:hAnsi="Times New Roman"/>
              </w:rPr>
            </w:pPr>
          </w:p>
        </w:tc>
        <w:tc>
          <w:tcPr>
            <w:tcW w:w="4678" w:type="dxa"/>
          </w:tcPr>
          <w:p w14:paraId="5458B6D2" w14:textId="77777777" w:rsidR="00725948" w:rsidRPr="0056362A" w:rsidRDefault="00725948" w:rsidP="00725948">
            <w:pPr>
              <w:pStyle w:val="KeinLeerraum"/>
              <w:rPr>
                <w:rFonts w:ascii="Times New Roman" w:hAnsi="Times New Roman"/>
                <w:b/>
                <w:lang w:val="de-DE"/>
              </w:rPr>
            </w:pPr>
            <w:r w:rsidRPr="0056362A">
              <w:rPr>
                <w:rFonts w:ascii="Times New Roman" w:hAnsi="Times New Roman"/>
                <w:b/>
                <w:lang w:val="de-DE"/>
              </w:rPr>
              <w:t>Sverige</w:t>
            </w:r>
          </w:p>
          <w:p w14:paraId="6A6A864E"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Teva Sweden AB</w:t>
            </w:r>
          </w:p>
          <w:p w14:paraId="13AF4D62"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Tel: +46 42121100</w:t>
            </w:r>
          </w:p>
          <w:p w14:paraId="4738636C" w14:textId="77777777" w:rsidR="00725948" w:rsidRPr="0056362A" w:rsidRDefault="00725948" w:rsidP="00725948">
            <w:pPr>
              <w:pStyle w:val="KeinLeerraum"/>
              <w:rPr>
                <w:rFonts w:ascii="Times New Roman" w:hAnsi="Times New Roman"/>
                <w:lang w:val="de-DE"/>
              </w:rPr>
            </w:pPr>
          </w:p>
        </w:tc>
      </w:tr>
      <w:tr w:rsidR="00725948" w:rsidRPr="00DC08DD" w14:paraId="0BB01DA5" w14:textId="77777777" w:rsidTr="00725948">
        <w:trPr>
          <w:cantSplit/>
        </w:trPr>
        <w:tc>
          <w:tcPr>
            <w:tcW w:w="4678" w:type="dxa"/>
            <w:gridSpan w:val="2"/>
          </w:tcPr>
          <w:p w14:paraId="2AF025DD" w14:textId="77777777" w:rsidR="00725948" w:rsidRPr="00DC08DD" w:rsidRDefault="00725948" w:rsidP="00725948">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59E95BDC" w14:textId="15FAD7B2" w:rsidR="00725948" w:rsidRPr="00DC08DD" w:rsidRDefault="00725948" w:rsidP="00725948">
            <w:pPr>
              <w:spacing w:after="0" w:line="240" w:lineRule="auto"/>
              <w:rPr>
                <w:rFonts w:ascii="Times New Roman" w:hAnsi="Times New Roman"/>
                <w:lang w:val="sv-SE"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6875F92F" w14:textId="77777777" w:rsidR="00725948" w:rsidRPr="00DC08DD" w:rsidRDefault="00725948" w:rsidP="00725948">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10E5805B" w14:textId="77777777" w:rsidR="00725948" w:rsidRPr="00DC08DD" w:rsidRDefault="00725948" w:rsidP="00725948">
            <w:pPr>
              <w:pStyle w:val="KeinLeerraum"/>
              <w:rPr>
                <w:rFonts w:ascii="Times New Roman" w:hAnsi="Times New Roman"/>
                <w:lang w:val="en-GB"/>
              </w:rPr>
            </w:pPr>
          </w:p>
        </w:tc>
        <w:tc>
          <w:tcPr>
            <w:tcW w:w="4678" w:type="dxa"/>
          </w:tcPr>
          <w:p w14:paraId="4F79D556"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United Kingdom</w:t>
            </w:r>
          </w:p>
          <w:p w14:paraId="0FFA1984"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UK Limited</w:t>
            </w:r>
          </w:p>
          <w:p w14:paraId="08B18531" w14:textId="77777777" w:rsidR="00725948" w:rsidRPr="00DC08DD" w:rsidRDefault="00725948" w:rsidP="00725948">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1D4F7109" w14:textId="77777777" w:rsidR="00725948" w:rsidRPr="00DC08DD" w:rsidRDefault="00725948" w:rsidP="00725948">
            <w:pPr>
              <w:pStyle w:val="KeinLeerraum"/>
              <w:rPr>
                <w:rFonts w:ascii="Times New Roman" w:hAnsi="Times New Roman"/>
                <w:lang w:val="en-GB"/>
              </w:rPr>
            </w:pPr>
          </w:p>
        </w:tc>
      </w:tr>
    </w:tbl>
    <w:p w14:paraId="353DED32" w14:textId="77777777" w:rsidR="006D316A" w:rsidRPr="000A027F" w:rsidRDefault="006D316A" w:rsidP="006D316A">
      <w:pPr>
        <w:autoSpaceDE w:val="0"/>
        <w:autoSpaceDN w:val="0"/>
        <w:adjustRightInd w:val="0"/>
        <w:spacing w:after="0" w:line="240" w:lineRule="auto"/>
        <w:rPr>
          <w:rFonts w:ascii="Times New Roman" w:hAnsi="Times New Roman"/>
          <w:lang w:val="en-US"/>
        </w:rPr>
      </w:pPr>
    </w:p>
    <w:p w14:paraId="23C17367" w14:textId="77777777" w:rsidR="006D316A" w:rsidRPr="00F34ED8" w:rsidRDefault="006D316A" w:rsidP="006D316A">
      <w:pPr>
        <w:autoSpaceDE w:val="0"/>
        <w:autoSpaceDN w:val="0"/>
        <w:adjustRightInd w:val="0"/>
        <w:spacing w:after="0" w:line="240" w:lineRule="auto"/>
        <w:contextualSpacing/>
        <w:rPr>
          <w:rFonts w:ascii="Times New Roman" w:hAnsi="Times New Roman"/>
          <w:b/>
          <w:bCs/>
          <w:lang w:val="fi-FI"/>
        </w:rPr>
      </w:pPr>
      <w:r w:rsidRPr="00F34ED8">
        <w:rPr>
          <w:rFonts w:ascii="Times New Roman" w:hAnsi="Times New Roman"/>
          <w:b/>
          <w:bCs/>
          <w:lang w:val="fi-FI"/>
        </w:rPr>
        <w:t>Tämä pakkausseloste on tarkistettu viimeksi</w:t>
      </w:r>
    </w:p>
    <w:p w14:paraId="4F7500E5" w14:textId="77777777" w:rsidR="006D316A" w:rsidRPr="00F34ED8" w:rsidRDefault="006D316A" w:rsidP="006D316A">
      <w:pPr>
        <w:autoSpaceDE w:val="0"/>
        <w:autoSpaceDN w:val="0"/>
        <w:adjustRightInd w:val="0"/>
        <w:spacing w:after="0" w:line="240" w:lineRule="auto"/>
        <w:contextualSpacing/>
        <w:rPr>
          <w:rFonts w:ascii="Times New Roman" w:hAnsi="Times New Roman"/>
          <w:lang w:val="fi-FI"/>
        </w:rPr>
      </w:pPr>
    </w:p>
    <w:p w14:paraId="56B04029" w14:textId="77777777" w:rsidR="006D316A" w:rsidRPr="00F34ED8" w:rsidRDefault="006D316A" w:rsidP="006D316A">
      <w:pPr>
        <w:autoSpaceDE w:val="0"/>
        <w:autoSpaceDN w:val="0"/>
        <w:adjustRightInd w:val="0"/>
        <w:spacing w:after="0" w:line="240" w:lineRule="auto"/>
        <w:contextualSpacing/>
        <w:rPr>
          <w:rFonts w:ascii="Times New Roman" w:hAnsi="Times New Roman"/>
          <w:b/>
          <w:bCs/>
          <w:lang w:val="fi-FI"/>
        </w:rPr>
      </w:pPr>
      <w:r w:rsidRPr="00F34ED8">
        <w:rPr>
          <w:rFonts w:ascii="Times New Roman" w:hAnsi="Times New Roman"/>
          <w:b/>
          <w:bCs/>
          <w:lang w:val="fi-FI"/>
        </w:rPr>
        <w:t>Muut tiedonlähteet</w:t>
      </w:r>
    </w:p>
    <w:p w14:paraId="429A3F1C" w14:textId="77777777" w:rsidR="006D316A" w:rsidRPr="00F34ED8" w:rsidRDefault="006D316A" w:rsidP="006D316A">
      <w:pPr>
        <w:autoSpaceDE w:val="0"/>
        <w:autoSpaceDN w:val="0"/>
        <w:adjustRightInd w:val="0"/>
        <w:spacing w:after="0" w:line="240" w:lineRule="auto"/>
        <w:contextualSpacing/>
        <w:rPr>
          <w:rFonts w:ascii="Times New Roman" w:hAnsi="Times New Roman"/>
          <w:lang w:val="fi-FI"/>
        </w:rPr>
      </w:pPr>
    </w:p>
    <w:p w14:paraId="3273E353" w14:textId="77777777" w:rsidR="006D316A" w:rsidRPr="00F34ED8" w:rsidRDefault="006D316A" w:rsidP="006D316A">
      <w:pPr>
        <w:autoSpaceDE w:val="0"/>
        <w:autoSpaceDN w:val="0"/>
        <w:adjustRightInd w:val="0"/>
        <w:spacing w:after="0" w:line="240" w:lineRule="auto"/>
        <w:contextualSpacing/>
        <w:rPr>
          <w:rFonts w:ascii="Times New Roman" w:hAnsi="Times New Roman"/>
          <w:lang w:val="fi-FI"/>
        </w:rPr>
      </w:pPr>
      <w:r w:rsidRPr="00F34ED8">
        <w:rPr>
          <w:rFonts w:ascii="Times New Roman" w:hAnsi="Times New Roman"/>
          <w:lang w:val="fi-FI"/>
        </w:rPr>
        <w:t>Lisätietoa tästä lääkevalmisteesta on saatavilla Euroopan lääkeviraston verkkosivu</w:t>
      </w:r>
      <w:r w:rsidR="00994A88" w:rsidRPr="00F34ED8">
        <w:rPr>
          <w:rFonts w:ascii="Times New Roman" w:hAnsi="Times New Roman"/>
          <w:lang w:val="fi-FI"/>
        </w:rPr>
        <w:t>lla</w:t>
      </w:r>
    </w:p>
    <w:p w14:paraId="22E4ABF0" w14:textId="77777777" w:rsidR="006D316A" w:rsidRPr="00F34ED8" w:rsidRDefault="004A01CE" w:rsidP="006D316A">
      <w:pPr>
        <w:autoSpaceDE w:val="0"/>
        <w:autoSpaceDN w:val="0"/>
        <w:adjustRightInd w:val="0"/>
        <w:spacing w:after="0" w:line="240" w:lineRule="auto"/>
        <w:contextualSpacing/>
        <w:rPr>
          <w:rFonts w:ascii="Times New Roman" w:hAnsi="Times New Roman"/>
          <w:lang w:val="fi-FI"/>
        </w:rPr>
      </w:pPr>
      <w:hyperlink r:id="rId18" w:history="1">
        <w:r w:rsidR="006D316A" w:rsidRPr="00F34ED8">
          <w:rPr>
            <w:rFonts w:ascii="Times New Roman" w:hAnsi="Times New Roman"/>
            <w:color w:val="0000FF"/>
            <w:u w:val="single"/>
            <w:lang w:val="fi-FI"/>
          </w:rPr>
          <w:t>http://www.ema.europa.eu</w:t>
        </w:r>
      </w:hyperlink>
      <w:r w:rsidR="00994A88" w:rsidRPr="00F34ED8">
        <w:rPr>
          <w:rFonts w:ascii="Times New Roman" w:hAnsi="Times New Roman"/>
          <w:color w:val="0000FF"/>
          <w:u w:val="single"/>
          <w:lang w:val="fi-FI"/>
        </w:rPr>
        <w:t>/</w:t>
      </w:r>
    </w:p>
    <w:p w14:paraId="39A4E649" w14:textId="77777777" w:rsidR="006D316A" w:rsidRPr="00F34ED8" w:rsidRDefault="006D316A" w:rsidP="006D316A">
      <w:pPr>
        <w:rPr>
          <w:lang w:val="fi-FI"/>
        </w:rPr>
      </w:pPr>
    </w:p>
    <w:p w14:paraId="06235F08" w14:textId="77777777" w:rsidR="007F049F" w:rsidRPr="00F34ED8" w:rsidRDefault="00CA69C3" w:rsidP="007F049F">
      <w:pPr>
        <w:spacing w:before="80" w:after="0" w:line="240" w:lineRule="auto"/>
        <w:ind w:left="2684" w:right="2646"/>
        <w:jc w:val="center"/>
        <w:rPr>
          <w:rFonts w:ascii="Times New Roman" w:eastAsia="Times New Roman" w:hAnsi="Times New Roman"/>
          <w:lang w:val="fi-FI"/>
        </w:rPr>
      </w:pPr>
      <w:r w:rsidRPr="00F34ED8">
        <w:rPr>
          <w:rFonts w:ascii="Times New Roman" w:hAnsi="Times New Roman"/>
          <w:lang w:val="fi-FI"/>
        </w:rPr>
        <w:br w:type="page"/>
      </w:r>
      <w:r w:rsidR="007F049F" w:rsidRPr="00F34ED8">
        <w:rPr>
          <w:rFonts w:ascii="Times New Roman" w:eastAsia="Times New Roman" w:hAnsi="Times New Roman"/>
          <w:b/>
          <w:bCs/>
          <w:lang w:val="fi-FI"/>
        </w:rPr>
        <w:t>Pakkausseloste: Tietoa käyttäjälle</w:t>
      </w:r>
    </w:p>
    <w:p w14:paraId="16016796" w14:textId="77777777" w:rsidR="007F049F" w:rsidRPr="00F34ED8" w:rsidRDefault="007F049F" w:rsidP="007F049F">
      <w:pPr>
        <w:autoSpaceDE w:val="0"/>
        <w:autoSpaceDN w:val="0"/>
        <w:adjustRightInd w:val="0"/>
        <w:spacing w:after="0" w:line="240" w:lineRule="auto"/>
        <w:jc w:val="center"/>
        <w:rPr>
          <w:rFonts w:ascii="Times New Roman" w:hAnsi="Times New Roman"/>
          <w:lang w:val="fi-FI"/>
        </w:rPr>
      </w:pPr>
    </w:p>
    <w:p w14:paraId="4EEFA960" w14:textId="77777777" w:rsidR="007F049F" w:rsidRPr="00F34ED8" w:rsidRDefault="007F049F" w:rsidP="007F049F">
      <w:pPr>
        <w:widowControl w:val="0"/>
        <w:tabs>
          <w:tab w:val="left" w:pos="9356"/>
        </w:tabs>
        <w:autoSpaceDE w:val="0"/>
        <w:autoSpaceDN w:val="0"/>
        <w:adjustRightInd w:val="0"/>
        <w:spacing w:after="0" w:line="240" w:lineRule="auto"/>
        <w:ind w:right="50"/>
        <w:jc w:val="center"/>
        <w:rPr>
          <w:rFonts w:ascii="Times New Roman" w:hAnsi="Times New Roman"/>
          <w:lang w:val="fi-FI"/>
        </w:rPr>
      </w:pPr>
      <w:r w:rsidRPr="00F34ED8">
        <w:rPr>
          <w:rFonts w:ascii="Times New Roman" w:hAnsi="Times New Roman"/>
          <w:b/>
          <w:bCs/>
          <w:lang w:val="fi-FI"/>
        </w:rPr>
        <w:t>Imatinib Actavis 400 mg kovat kapselit</w:t>
      </w:r>
    </w:p>
    <w:p w14:paraId="5B41B771" w14:textId="77777777" w:rsidR="007F049F" w:rsidRPr="00F34ED8" w:rsidRDefault="007F049F" w:rsidP="007F049F">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imatinibi</w:t>
      </w:r>
    </w:p>
    <w:p w14:paraId="032755A7"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70D94D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F1436FA" w14:textId="14E6BBEE"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Lue tämä pakkausseloste huolellisesti ennen kuin aloitat </w:t>
      </w:r>
      <w:r w:rsidR="00F20E39">
        <w:rPr>
          <w:rFonts w:ascii="Times New Roman" w:hAnsi="Times New Roman"/>
          <w:b/>
          <w:bCs/>
          <w:lang w:val="fi-FI"/>
        </w:rPr>
        <w:t xml:space="preserve">tämän </w:t>
      </w:r>
      <w:r w:rsidRPr="00F34ED8">
        <w:rPr>
          <w:rFonts w:ascii="Times New Roman" w:hAnsi="Times New Roman"/>
          <w:b/>
          <w:bCs/>
          <w:lang w:val="fi-FI"/>
        </w:rPr>
        <w:t xml:space="preserve">lääkkeen käyttämisen, </w:t>
      </w:r>
      <w:r w:rsidRPr="00F34ED8">
        <w:rPr>
          <w:lang w:val="fi-FI"/>
        </w:rPr>
        <w:t xml:space="preserve"> </w:t>
      </w:r>
      <w:r w:rsidRPr="00F34ED8">
        <w:rPr>
          <w:rFonts w:ascii="Times New Roman" w:hAnsi="Times New Roman"/>
          <w:b/>
          <w:bCs/>
          <w:lang w:val="fi-FI"/>
        </w:rPr>
        <w:t>sillä se sisältää sinulle tärkeitä tietoja.</w:t>
      </w:r>
    </w:p>
    <w:p w14:paraId="458E061D"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Säilytä tämä pakkausseloste. Voit tarvita sitä myöhemmin.</w:t>
      </w:r>
    </w:p>
    <w:p w14:paraId="748D5296"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sinulla on kysyttävää, käänny lääkärin tai apteekkihenkilökunnan puoleen.</w:t>
      </w:r>
    </w:p>
    <w:p w14:paraId="6CA62C57" w14:textId="5331761E"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Tämä lääke on määrätty vain sinulle eikä sitä </w:t>
      </w:r>
      <w:r w:rsidR="00F20E39">
        <w:rPr>
          <w:rFonts w:ascii="Times New Roman" w:hAnsi="Times New Roman"/>
          <w:lang w:val="fi-FI"/>
        </w:rPr>
        <w:t>pidä</w:t>
      </w:r>
      <w:r w:rsidR="00F20E39" w:rsidRPr="00F34ED8">
        <w:rPr>
          <w:rFonts w:ascii="Times New Roman" w:hAnsi="Times New Roman"/>
          <w:lang w:val="fi-FI"/>
        </w:rPr>
        <w:t xml:space="preserve"> </w:t>
      </w:r>
      <w:r w:rsidRPr="00F34ED8">
        <w:rPr>
          <w:rFonts w:ascii="Times New Roman" w:hAnsi="Times New Roman"/>
          <w:lang w:val="fi-FI"/>
        </w:rPr>
        <w:t>antaa muiden käyttöön. Se voi aiheuttaa haittaa muille, vaikka heillä olisikin samanlaiset oireet kuin sinulla.</w:t>
      </w:r>
    </w:p>
    <w:p w14:paraId="3DFFFC84" w14:textId="1C4DE29B"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Jos havaitset haittavaikutuksia, </w:t>
      </w:r>
      <w:r w:rsidR="00F20E39">
        <w:rPr>
          <w:rFonts w:ascii="Times New Roman" w:hAnsi="Times New Roman"/>
          <w:lang w:val="fi-FI"/>
        </w:rPr>
        <w:t>kerro niistä</w:t>
      </w:r>
      <w:r w:rsidR="00F20E39" w:rsidRPr="00F34ED8">
        <w:rPr>
          <w:rFonts w:ascii="Times New Roman" w:hAnsi="Times New Roman"/>
          <w:lang w:val="fi-FI"/>
        </w:rPr>
        <w:t xml:space="preserve"> lääkäri</w:t>
      </w:r>
      <w:r w:rsidR="00F20E39">
        <w:rPr>
          <w:rFonts w:ascii="Times New Roman" w:hAnsi="Times New Roman"/>
          <w:lang w:val="fi-FI"/>
        </w:rPr>
        <w:t>lle</w:t>
      </w:r>
      <w:r w:rsidRPr="00F34ED8">
        <w:rPr>
          <w:rFonts w:ascii="Times New Roman" w:hAnsi="Times New Roman"/>
          <w:lang w:val="fi-FI"/>
        </w:rPr>
        <w:t xml:space="preserve">, </w:t>
      </w:r>
      <w:r w:rsidR="00F20E39" w:rsidRPr="00F34ED8">
        <w:rPr>
          <w:rFonts w:ascii="Times New Roman" w:hAnsi="Times New Roman"/>
          <w:lang w:val="fi-FI"/>
        </w:rPr>
        <w:t>apteekkihenkilökunna</w:t>
      </w:r>
      <w:r w:rsidR="00F20E39">
        <w:rPr>
          <w:rFonts w:ascii="Times New Roman" w:hAnsi="Times New Roman"/>
          <w:lang w:val="fi-FI"/>
        </w:rPr>
        <w:t>lle</w:t>
      </w:r>
      <w:r w:rsidR="00F20E39" w:rsidRPr="00F34ED8">
        <w:rPr>
          <w:rFonts w:ascii="Times New Roman" w:hAnsi="Times New Roman"/>
          <w:lang w:val="fi-FI"/>
        </w:rPr>
        <w:t xml:space="preserve"> </w:t>
      </w:r>
      <w:r w:rsidRPr="00F34ED8">
        <w:rPr>
          <w:rFonts w:ascii="Times New Roman" w:hAnsi="Times New Roman"/>
          <w:lang w:val="fi-FI"/>
        </w:rPr>
        <w:t>tai sairaanhoitaja</w:t>
      </w:r>
      <w:r w:rsidR="00F20E39">
        <w:rPr>
          <w:rFonts w:ascii="Times New Roman" w:hAnsi="Times New Roman"/>
          <w:lang w:val="fi-FI"/>
        </w:rPr>
        <w:t>lle</w:t>
      </w:r>
      <w:r w:rsidR="00AD7C18" w:rsidRPr="00F34ED8">
        <w:rPr>
          <w:rFonts w:ascii="Times New Roman" w:hAnsi="Times New Roman"/>
          <w:lang w:val="fi-FI"/>
        </w:rPr>
        <w:t>. Tämä koskee myös sellaisia mahdollisia haittavaikutuksia, joita ei ole mainittu tässä pakkausselosteessa.</w:t>
      </w:r>
      <w:r w:rsidRPr="00F34ED8">
        <w:rPr>
          <w:rFonts w:ascii="Times New Roman" w:hAnsi="Times New Roman"/>
          <w:lang w:val="fi-FI"/>
        </w:rPr>
        <w:t xml:space="preserve"> Ks. </w:t>
      </w:r>
      <w:r w:rsidR="00423973">
        <w:rPr>
          <w:rFonts w:ascii="Times New Roman" w:hAnsi="Times New Roman"/>
          <w:lang w:val="fi-FI"/>
        </w:rPr>
        <w:t>k</w:t>
      </w:r>
      <w:r w:rsidR="00423973" w:rsidRPr="00F34ED8">
        <w:rPr>
          <w:rFonts w:ascii="Times New Roman" w:hAnsi="Times New Roman"/>
          <w:lang w:val="fi-FI"/>
        </w:rPr>
        <w:t>ohta</w:t>
      </w:r>
      <w:r w:rsidR="00423973">
        <w:rPr>
          <w:rFonts w:ascii="Times New Roman" w:hAnsi="Times New Roman"/>
          <w:lang w:val="fi-FI"/>
        </w:rPr>
        <w:t> </w:t>
      </w:r>
      <w:r w:rsidRPr="00F34ED8">
        <w:rPr>
          <w:rFonts w:ascii="Times New Roman" w:hAnsi="Times New Roman"/>
          <w:lang w:val="fi-FI"/>
        </w:rPr>
        <w:t>4.</w:t>
      </w:r>
    </w:p>
    <w:p w14:paraId="208737FC"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E7B84D3"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Tässä pakkausselosteessa kerrotaan</w:t>
      </w:r>
    </w:p>
    <w:p w14:paraId="63A3A164"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7735438"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Mitä Imatinib Actavis on ja mihin sitä käytetään</w:t>
      </w:r>
    </w:p>
    <w:p w14:paraId="3E72A87C" w14:textId="69C625C5" w:rsidR="007F049F" w:rsidRPr="00F34ED8" w:rsidRDefault="007F049F" w:rsidP="007F049F">
      <w:pPr>
        <w:tabs>
          <w:tab w:val="left" w:pos="567"/>
        </w:tabs>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Mitä sinun on tiedettävä, ennen kuin käytät 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ta</w:t>
      </w:r>
    </w:p>
    <w:p w14:paraId="4FB6631B" w14:textId="406836FE"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Miten 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ta käytetään</w:t>
      </w:r>
    </w:p>
    <w:p w14:paraId="2304D648"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Mahdolliset haittavaikutukset</w:t>
      </w:r>
    </w:p>
    <w:p w14:paraId="0B9D48F9" w14:textId="72FB0469"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5.</w:t>
      </w:r>
      <w:r w:rsidRPr="00F34ED8">
        <w:rPr>
          <w:rFonts w:ascii="Times New Roman" w:hAnsi="Times New Roman"/>
          <w:lang w:val="fi-FI"/>
        </w:rPr>
        <w:tab/>
        <w:t xml:space="preserve">Imatinib </w:t>
      </w:r>
      <w:r w:rsidR="00423973" w:rsidRPr="00F34ED8">
        <w:rPr>
          <w:rFonts w:ascii="Times New Roman" w:hAnsi="Times New Roman"/>
          <w:lang w:val="fi-FI"/>
        </w:rPr>
        <w:t>Actavi</w:t>
      </w:r>
      <w:r w:rsidR="00423973">
        <w:rPr>
          <w:rFonts w:ascii="Times New Roman" w:hAnsi="Times New Roman"/>
          <w:lang w:val="fi-FI"/>
        </w:rPr>
        <w:t xml:space="preserve">s </w:t>
      </w:r>
      <w:r w:rsidR="00423973">
        <w:rPr>
          <w:rFonts w:ascii="Times New Roman" w:hAnsi="Times New Roman"/>
          <w:lang w:val="fi-FI"/>
        </w:rPr>
        <w:noBreakHyphen/>
        <w:t>valmisteen</w:t>
      </w:r>
      <w:r w:rsidR="00423973" w:rsidRPr="00F34ED8">
        <w:rPr>
          <w:rFonts w:ascii="Times New Roman" w:hAnsi="Times New Roman"/>
          <w:lang w:val="fi-FI"/>
        </w:rPr>
        <w:t xml:space="preserve"> </w:t>
      </w:r>
      <w:r w:rsidRPr="00F34ED8">
        <w:rPr>
          <w:rFonts w:ascii="Times New Roman" w:hAnsi="Times New Roman"/>
          <w:lang w:val="fi-FI"/>
        </w:rPr>
        <w:t>säilyttäminen</w:t>
      </w:r>
    </w:p>
    <w:p w14:paraId="2C053081"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6.</w:t>
      </w:r>
      <w:r w:rsidRPr="00F34ED8">
        <w:rPr>
          <w:rFonts w:ascii="Times New Roman" w:hAnsi="Times New Roman"/>
          <w:lang w:val="fi-FI"/>
        </w:rPr>
        <w:tab/>
        <w:t>Pakkauksen sisältö ja muuta tietoa</w:t>
      </w:r>
    </w:p>
    <w:p w14:paraId="5E22999B"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06BB9DB"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FC5EBA2"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Mitä Imatinib Actavis on ja mihin sitä käytetään</w:t>
      </w:r>
    </w:p>
    <w:p w14:paraId="16EDA768"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63BF681"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 sisältää vaikuttavana aineena imatinibia ja sen vaikutus perustuu poikkeavien solujen kasvun estoon alla luetelluissa sairauksissa, joihin kuuluu tietyntyyppisiä syöpäsairauksia.</w:t>
      </w:r>
    </w:p>
    <w:p w14:paraId="356C95C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21BA776B"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Imatinib Actavis on tarkoitettu: </w:t>
      </w:r>
    </w:p>
    <w:p w14:paraId="0983F6FA"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p>
    <w:p w14:paraId="26A683A7"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w:t>
      </w:r>
      <w:r w:rsidRPr="00F34ED8">
        <w:rPr>
          <w:rFonts w:ascii="Times New Roman" w:hAnsi="Times New Roman"/>
          <w:b/>
          <w:bCs/>
          <w:lang w:val="fi-FI"/>
        </w:rPr>
        <w:tab/>
        <w:t xml:space="preserve">Kroonisen myelooisen leukemian (KML) hoitoon. </w:t>
      </w:r>
      <w:r w:rsidRPr="00F34ED8">
        <w:rPr>
          <w:rFonts w:ascii="Times New Roman" w:hAnsi="Times New Roman"/>
          <w:lang w:val="fi-FI"/>
        </w:rPr>
        <w:t>Leukemia on veren valkosolujen syöpä. Normaalisti valkosolut auttavat elimistöä torjumaan infektioita. Krooninen myelooinen leukemia on leukemian muoto, jossa tietyt poikkeavat valkosolut (myelosyytit) alkavat kasvaa hallitsemattomasti.</w:t>
      </w:r>
    </w:p>
    <w:p w14:paraId="5D15654C"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8DC0754" w14:textId="4940C959"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Aikuispotilailla 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ta käytetään taudin pisimmälle edenneen vaiheen, blastikriisin, hoitoon. Lapsilla ja nuorilla 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ta voidaan käyttää taudin eri vaiheissa (krooninen vaihe, akseleraatiovaihe ja blastikriisi).</w:t>
      </w:r>
    </w:p>
    <w:p w14:paraId="4C11D883"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Philadelphia-kromosomipositiivisen akuutin lymfaattisen leukemian (Ph+ ALL:n)</w:t>
      </w:r>
      <w:r w:rsidRPr="00F34ED8">
        <w:rPr>
          <w:rFonts w:ascii="Times New Roman" w:hAnsi="Times New Roman"/>
          <w:lang w:val="fi-FI"/>
        </w:rPr>
        <w:t xml:space="preserve"> </w:t>
      </w:r>
      <w:r w:rsidRPr="00F34ED8">
        <w:rPr>
          <w:rFonts w:ascii="Times New Roman" w:hAnsi="Times New Roman"/>
          <w:b/>
          <w:lang w:val="fi-FI"/>
        </w:rPr>
        <w:t>hoitoon.</w:t>
      </w:r>
      <w:r w:rsidRPr="00F34ED8">
        <w:rPr>
          <w:rFonts w:ascii="Times New Roman" w:hAnsi="Times New Roman"/>
          <w:lang w:val="fi-FI"/>
        </w:rPr>
        <w:t xml:space="preserve"> Leukemia on veren valkosolujen syöpä. Normaalisti valkosolut auttavat elimistöä torjumaan infektioita. Akuutti lymfaattinen leukemia on leukemian muoto, jossa tietyt poikkeavat valkosolut (lymfoblastit) alkavat kasvaa hallitsemattomasti. Imatinib Actavis estää näiden solujen kasvua.</w:t>
      </w:r>
    </w:p>
    <w:p w14:paraId="63ABFFDD" w14:textId="77777777" w:rsidR="001660AB" w:rsidRPr="00F34ED8" w:rsidRDefault="001660AB" w:rsidP="007F049F">
      <w:pPr>
        <w:autoSpaceDE w:val="0"/>
        <w:autoSpaceDN w:val="0"/>
        <w:adjustRightInd w:val="0"/>
        <w:spacing w:after="0" w:line="240" w:lineRule="auto"/>
        <w:ind w:left="567" w:hanging="567"/>
        <w:rPr>
          <w:rFonts w:ascii="Times New Roman" w:hAnsi="Times New Roman"/>
          <w:lang w:val="fi-FI"/>
        </w:rPr>
      </w:pPr>
    </w:p>
    <w:p w14:paraId="5883BF2A" w14:textId="77777777" w:rsidR="001660AB" w:rsidRPr="00F34ED8" w:rsidRDefault="001E256D" w:rsidP="00823697">
      <w:pPr>
        <w:autoSpaceDE w:val="0"/>
        <w:autoSpaceDN w:val="0"/>
        <w:adjustRightInd w:val="0"/>
        <w:spacing w:after="0" w:line="240" w:lineRule="auto"/>
        <w:ind w:left="567" w:hanging="567"/>
        <w:rPr>
          <w:rFonts w:ascii="Times New Roman" w:hAnsi="Times New Roman"/>
          <w:b/>
          <w:bCs/>
          <w:color w:val="000000"/>
          <w:lang w:val="fi-FI"/>
        </w:rPr>
      </w:pPr>
      <w:r w:rsidRPr="00F34ED8">
        <w:rPr>
          <w:rFonts w:ascii="Times New Roman" w:hAnsi="Times New Roman"/>
          <w:b/>
          <w:bCs/>
          <w:color w:val="000000"/>
          <w:lang w:val="fi-FI"/>
        </w:rPr>
        <w:t>Imatinib Actavis</w:t>
      </w:r>
      <w:r w:rsidR="001660AB" w:rsidRPr="00F34ED8">
        <w:rPr>
          <w:rFonts w:ascii="Times New Roman" w:hAnsi="Times New Roman"/>
          <w:b/>
          <w:bCs/>
          <w:color w:val="000000"/>
          <w:lang w:val="fi-FI"/>
        </w:rPr>
        <w:t xml:space="preserve"> </w:t>
      </w:r>
      <w:r w:rsidR="00823697" w:rsidRPr="00F34ED8">
        <w:rPr>
          <w:rFonts w:ascii="Times New Roman" w:hAnsi="Times New Roman"/>
          <w:b/>
          <w:bCs/>
          <w:color w:val="000000"/>
          <w:lang w:val="fi-FI"/>
        </w:rPr>
        <w:t>käytetään myös seuraavan sairauden hoitoon aikuisilla:</w:t>
      </w:r>
    </w:p>
    <w:p w14:paraId="51498E17" w14:textId="77777777" w:rsidR="001660AB" w:rsidRPr="00F34ED8" w:rsidRDefault="001660AB" w:rsidP="007F049F">
      <w:pPr>
        <w:autoSpaceDE w:val="0"/>
        <w:autoSpaceDN w:val="0"/>
        <w:adjustRightInd w:val="0"/>
        <w:spacing w:after="0" w:line="240" w:lineRule="auto"/>
        <w:ind w:left="567" w:hanging="567"/>
        <w:rPr>
          <w:rFonts w:ascii="Times New Roman" w:hAnsi="Times New Roman"/>
          <w:lang w:val="fi-FI"/>
        </w:rPr>
      </w:pPr>
    </w:p>
    <w:p w14:paraId="0DDCEE69"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Myeloplastisen oireyhtymän tai myeloproliferatiivisen sairauden (MDS:n/MPD:n) hoitoon.</w:t>
      </w:r>
      <w:r w:rsidRPr="00F34ED8">
        <w:rPr>
          <w:rFonts w:ascii="Times New Roman" w:hAnsi="Times New Roman"/>
          <w:lang w:val="fi-FI"/>
        </w:rPr>
        <w:t xml:space="preserve"> Nämä ovat verisairauksia, joissa jotkut verisolut alkavat kasvaa hallitsemattomasti. Imatinib Actavis estää näiden solujen kasvua tautien tietyissä alatyypeissä.</w:t>
      </w:r>
    </w:p>
    <w:p w14:paraId="6FB2F4C1"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Hypereosinofiilisen oireyhtymän (HES:n) ja/tai kroonisen eosinofiilisen leukemian (CEL:n) hoitoon.</w:t>
      </w:r>
      <w:r w:rsidRPr="00F34ED8">
        <w:rPr>
          <w:rFonts w:ascii="Times New Roman" w:hAnsi="Times New Roman"/>
          <w:lang w:val="fi-FI"/>
        </w:rPr>
        <w:t xml:space="preserve"> Nämä ovat veritauteja, joissa tietyt verisolut (eosinofiilit) alkavat kasvaa hallitsemattomasti. Imatinib Actavis estää näiden solujen kasvua tautien tietyissä alatyypeissä.</w:t>
      </w:r>
    </w:p>
    <w:p w14:paraId="3F647C4F"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Dermatofibrosarcoma protuberansin (DFSP:n) hoitoon.</w:t>
      </w:r>
      <w:r w:rsidRPr="00F34ED8">
        <w:rPr>
          <w:rFonts w:ascii="Times New Roman" w:hAnsi="Times New Roman"/>
          <w:lang w:val="fi-FI"/>
        </w:rPr>
        <w:t xml:space="preserve"> DFSP on ihonalaiskudoksen syöpä, jossa tietyntyyppiset solut alkavat kasvaa hallitsemattomasti. Imatinib Actavis estää näiden solujen kasvua.</w:t>
      </w:r>
    </w:p>
    <w:p w14:paraId="0D01C7A2" w14:textId="77777777" w:rsidR="001660AB" w:rsidRPr="00F34ED8" w:rsidRDefault="001660AB" w:rsidP="007F049F">
      <w:pPr>
        <w:autoSpaceDE w:val="0"/>
        <w:autoSpaceDN w:val="0"/>
        <w:adjustRightInd w:val="0"/>
        <w:spacing w:after="0" w:line="240" w:lineRule="auto"/>
        <w:ind w:left="567" w:hanging="567"/>
        <w:rPr>
          <w:rFonts w:ascii="Times New Roman" w:hAnsi="Times New Roman"/>
          <w:lang w:val="fi-FI"/>
        </w:rPr>
      </w:pPr>
    </w:p>
    <w:p w14:paraId="185438AB"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Jäljempänä tässää selosteessa käytetään lyhenteitä näistä sairauksista.</w:t>
      </w:r>
    </w:p>
    <w:p w14:paraId="720EAF0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85E184E"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sinulla on kysymyksiä siitä, miten Imatinib Actavis toimii tai miksi sinulle on määrätty tätä lääkettä, käänny lääkärisi puoleen.</w:t>
      </w:r>
    </w:p>
    <w:p w14:paraId="0CD743F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95786EB"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DDFA894" w14:textId="5CF8824D" w:rsidR="007F049F" w:rsidRPr="00F34ED8" w:rsidRDefault="007F049F" w:rsidP="007F049F">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2.</w:t>
      </w:r>
      <w:r w:rsidRPr="00F34ED8">
        <w:rPr>
          <w:rFonts w:ascii="Times New Roman" w:hAnsi="Times New Roman"/>
          <w:b/>
          <w:bCs/>
          <w:lang w:val="fi-FI"/>
        </w:rPr>
        <w:tab/>
        <w:t>Mitä sinun on tiedettävä, ennen kuin käytät Imatinib Actavis</w:t>
      </w:r>
      <w:r w:rsidR="00423973">
        <w:rPr>
          <w:rFonts w:ascii="Times New Roman" w:hAnsi="Times New Roman"/>
          <w:b/>
          <w:bCs/>
          <w:lang w:val="fi-FI"/>
        </w:rPr>
        <w:t xml:space="preserve"> </w:t>
      </w:r>
      <w:r w:rsidR="00423973">
        <w:rPr>
          <w:rFonts w:ascii="Times New Roman" w:hAnsi="Times New Roman"/>
          <w:b/>
          <w:bCs/>
          <w:lang w:val="fi-FI"/>
        </w:rPr>
        <w:noBreakHyphen/>
        <w:t>valmistet</w:t>
      </w:r>
      <w:r w:rsidRPr="00F34ED8">
        <w:rPr>
          <w:rFonts w:ascii="Times New Roman" w:hAnsi="Times New Roman"/>
          <w:b/>
          <w:bCs/>
          <w:lang w:val="fi-FI"/>
        </w:rPr>
        <w:t>ta</w:t>
      </w:r>
    </w:p>
    <w:p w14:paraId="38533359"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AE5A14A" w14:textId="4BF5AEF4"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Ainoastaan verisyöpien tai kiinteiden kasvainten lääkehoitoon perehtynyt lääkäri voi määrätä sinulle 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ta.</w:t>
      </w:r>
    </w:p>
    <w:p w14:paraId="06698A6C"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9F01280"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Noudata tarkasti kaikkia lääkäriltäsi saamiasi ohjeita, vaikka ne eroaisivat tässä pakkausselosteessa annetuista yleisistä ohjeista.</w:t>
      </w:r>
    </w:p>
    <w:p w14:paraId="2A0273F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B28B9A8" w14:textId="22E52183"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Älä käytä Imatinib Actavis</w:t>
      </w:r>
      <w:r w:rsidR="00423973">
        <w:rPr>
          <w:rFonts w:ascii="Times New Roman" w:hAnsi="Times New Roman"/>
          <w:b/>
          <w:bCs/>
          <w:lang w:val="fi-FI"/>
        </w:rPr>
        <w:t xml:space="preserve"> </w:t>
      </w:r>
      <w:r w:rsidR="00423973">
        <w:rPr>
          <w:rFonts w:ascii="Times New Roman" w:hAnsi="Times New Roman"/>
          <w:b/>
          <w:bCs/>
          <w:lang w:val="fi-FI"/>
        </w:rPr>
        <w:noBreakHyphen/>
        <w:t>valmistet</w:t>
      </w:r>
      <w:r w:rsidRPr="00F34ED8">
        <w:rPr>
          <w:rFonts w:ascii="Times New Roman" w:hAnsi="Times New Roman"/>
          <w:b/>
          <w:bCs/>
          <w:lang w:val="fi-FI"/>
        </w:rPr>
        <w:t>ta</w:t>
      </w:r>
    </w:p>
    <w:p w14:paraId="24672877"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olet allerginen imatinibille tai tämän lääkkeen jollekin muulle aineelle (lueteltu kohdassa 6).</w:t>
      </w:r>
    </w:p>
    <w:p w14:paraId="24882D2E"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p>
    <w:p w14:paraId="173A1049" w14:textId="506876EA"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Jos tämä koskee sinua, </w:t>
      </w:r>
      <w:r w:rsidRPr="00F34ED8">
        <w:rPr>
          <w:rFonts w:ascii="Times New Roman" w:hAnsi="Times New Roman"/>
          <w:b/>
          <w:bCs/>
          <w:lang w:val="fi-FI"/>
        </w:rPr>
        <w:t>kerro asiasta lääkärillesi äläkä ota Imatinib Actavis</w:t>
      </w:r>
      <w:r w:rsidR="00423973">
        <w:rPr>
          <w:rFonts w:ascii="Times New Roman" w:hAnsi="Times New Roman"/>
          <w:b/>
          <w:bCs/>
          <w:lang w:val="fi-FI"/>
        </w:rPr>
        <w:t xml:space="preserve"> </w:t>
      </w:r>
      <w:r w:rsidR="00423973">
        <w:rPr>
          <w:rFonts w:ascii="Times New Roman" w:hAnsi="Times New Roman"/>
          <w:b/>
          <w:bCs/>
          <w:lang w:val="fi-FI"/>
        </w:rPr>
        <w:noBreakHyphen/>
        <w:t>valmistet</w:t>
      </w:r>
      <w:r w:rsidRPr="00F34ED8">
        <w:rPr>
          <w:rFonts w:ascii="Times New Roman" w:hAnsi="Times New Roman"/>
          <w:b/>
          <w:bCs/>
          <w:lang w:val="fi-FI"/>
        </w:rPr>
        <w:t>ta.</w:t>
      </w:r>
    </w:p>
    <w:p w14:paraId="298F7A71"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00590431"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epäilet olevasi allerginen, mutta et ole varma asiasta, kysy neuvoa lääkäriltäsi.</w:t>
      </w:r>
    </w:p>
    <w:p w14:paraId="720275A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369A905"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Varoitukset ja varotoimet</w:t>
      </w:r>
    </w:p>
    <w:p w14:paraId="67860300" w14:textId="33A94364"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Keskustele lääkärin kanssa ennen kuin käytät 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ta:</w:t>
      </w:r>
    </w:p>
    <w:p w14:paraId="1B2DFD34"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sinulla on tai on joskus ollut häiriöitä maksan, munuaisten tai sydämen toiminnassa.</w:t>
      </w:r>
    </w:p>
    <w:p w14:paraId="4E578470"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saat levotyroksiinilääkitystä, koska kilpirauhasesi on poistettu.</w:t>
      </w:r>
    </w:p>
    <w:p w14:paraId="0E80A0A5" w14:textId="77777777" w:rsidR="005A76C4" w:rsidRPr="00F34ED8" w:rsidRDefault="005A76C4" w:rsidP="003A1B8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jos sinulla on joskus ollut tai sinulla saattaa olla hepatiitti B -infektio. </w:t>
      </w:r>
      <w:r w:rsidR="009433DB" w:rsidRPr="00F34ED8">
        <w:rPr>
          <w:rFonts w:ascii="Times New Roman" w:hAnsi="Times New Roman"/>
          <w:lang w:val="fi-FI"/>
        </w:rPr>
        <w:t>Imatinib Actavis</w:t>
      </w:r>
      <w:r w:rsidRPr="00F34ED8">
        <w:rPr>
          <w:rFonts w:ascii="Times New Roman" w:hAnsi="Times New Roman"/>
          <w:lang w:val="fi-FI"/>
        </w:rPr>
        <w:t xml:space="preserve"> voi aktivoida hepatiitti B:n uudelleen, mikä voi johtaa joissakin tapauksissa kuolemaan. Lääkäri tutkii potilaan huolellisesti tämän infektion oireiden varalta ennen hoidon aloittamista.</w:t>
      </w:r>
    </w:p>
    <w:p w14:paraId="40C73F1C" w14:textId="4AAE9F82" w:rsidR="001A7E55" w:rsidRPr="00F34ED8" w:rsidRDefault="001A7E55" w:rsidP="002F56BE">
      <w:pPr>
        <w:pStyle w:val="Textkrper-Zeileneinzug"/>
        <w:widowControl w:val="0"/>
        <w:numPr>
          <w:ilvl w:val="0"/>
          <w:numId w:val="31"/>
        </w:numPr>
        <w:tabs>
          <w:tab w:val="clear" w:pos="927"/>
          <w:tab w:val="num" w:pos="567"/>
        </w:tabs>
        <w:spacing w:after="0" w:line="240" w:lineRule="auto"/>
        <w:ind w:left="567" w:hanging="567"/>
        <w:rPr>
          <w:rFonts w:ascii="Times New Roman" w:hAnsi="Times New Roman"/>
          <w:lang w:val="fi-FI"/>
        </w:rPr>
      </w:pPr>
      <w:r w:rsidRPr="00F34ED8">
        <w:rPr>
          <w:rFonts w:ascii="Times New Roman" w:hAnsi="Times New Roman"/>
          <w:lang w:val="fi-FI"/>
        </w:rPr>
        <w:t xml:space="preserve">jos sinulla esiintyy mustelmanmuodostusta, verenvuotoa, kuumetta, väsymystä ja sekavuutta </w:t>
      </w:r>
      <w:r w:rsidR="00520E6C" w:rsidRPr="00F34ED8">
        <w:rPr>
          <w:rFonts w:ascii="Times New Roman" w:hAnsi="Times New Roman"/>
          <w:lang w:val="fi-FI"/>
        </w:rPr>
        <w:t xml:space="preserve">Imatinib Actavis </w:t>
      </w:r>
      <w:r w:rsidRPr="00F34ED8">
        <w:rPr>
          <w:rFonts w:ascii="Times New Roman" w:hAnsi="Times New Roman"/>
          <w:lang w:val="fi-FI"/>
        </w:rPr>
        <w:t>-hoidon aikana, ota yhteys lääkäriin. Tämä saattaa olla merkki verisuonivauriosta, jota kutsutaan tromboottiseksi mikroangiopatiaksi.</w:t>
      </w:r>
    </w:p>
    <w:p w14:paraId="36CCEF9C" w14:textId="4B4371AF"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Mikäli jokin edellämainituista seikoista koskee sinua, </w:t>
      </w:r>
      <w:r w:rsidRPr="00F34ED8">
        <w:rPr>
          <w:rFonts w:ascii="Times New Roman" w:hAnsi="Times New Roman"/>
          <w:b/>
          <w:bCs/>
          <w:lang w:val="fi-FI"/>
        </w:rPr>
        <w:t xml:space="preserve">kerro asiasta lääkärillesi ennen Imatinib </w:t>
      </w:r>
      <w:r w:rsidR="00423973" w:rsidRPr="00F34ED8">
        <w:rPr>
          <w:rFonts w:ascii="Times New Roman" w:hAnsi="Times New Roman"/>
          <w:b/>
          <w:bCs/>
          <w:lang w:val="fi-FI"/>
        </w:rPr>
        <w:t>Actavi</w:t>
      </w:r>
      <w:r w:rsidR="00423973">
        <w:rPr>
          <w:rFonts w:ascii="Times New Roman" w:hAnsi="Times New Roman"/>
          <w:b/>
          <w:bCs/>
          <w:lang w:val="fi-FI"/>
        </w:rPr>
        <w:t xml:space="preserve">s </w:t>
      </w:r>
      <w:r w:rsidR="00423973">
        <w:rPr>
          <w:rFonts w:ascii="Times New Roman" w:hAnsi="Times New Roman"/>
          <w:b/>
          <w:bCs/>
          <w:lang w:val="fi-FI"/>
        </w:rPr>
        <w:noBreakHyphen/>
        <w:t>valmisteen</w:t>
      </w:r>
      <w:r w:rsidR="00423973" w:rsidRPr="00F34ED8">
        <w:rPr>
          <w:rFonts w:ascii="Times New Roman" w:hAnsi="Times New Roman"/>
          <w:b/>
          <w:bCs/>
          <w:lang w:val="fi-FI"/>
        </w:rPr>
        <w:t xml:space="preserve"> </w:t>
      </w:r>
      <w:r w:rsidRPr="00F34ED8">
        <w:rPr>
          <w:rFonts w:ascii="Times New Roman" w:hAnsi="Times New Roman"/>
          <w:b/>
          <w:bCs/>
          <w:lang w:val="fi-FI"/>
        </w:rPr>
        <w:t>käyttämistä.</w:t>
      </w:r>
    </w:p>
    <w:p w14:paraId="6F1116B9"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DA1BC5A" w14:textId="77777777" w:rsidR="001660AB" w:rsidRPr="00F34ED8" w:rsidRDefault="001660AB"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color w:val="000000"/>
          <w:lang w:val="fi-FI"/>
        </w:rPr>
        <w:t>Saatat tulla entistä herkemmäksi auringonvalolle Imatinib Actavis -hoidon aikana. On tärkeää peittää ihoalueet jotka altistuvat auringonvalolle ja käyttää aurinkosuojaa, jossa on korkea suojakerroin (SPF). Nämä varotoimet koskevat myös lapsia.</w:t>
      </w:r>
    </w:p>
    <w:p w14:paraId="40C3C05B" w14:textId="77777777" w:rsidR="001660AB" w:rsidRPr="00F34ED8" w:rsidRDefault="001660AB" w:rsidP="007F049F">
      <w:pPr>
        <w:autoSpaceDE w:val="0"/>
        <w:autoSpaceDN w:val="0"/>
        <w:adjustRightInd w:val="0"/>
        <w:spacing w:after="0" w:line="240" w:lineRule="auto"/>
        <w:rPr>
          <w:rFonts w:ascii="Times New Roman" w:hAnsi="Times New Roman"/>
          <w:lang w:val="fi-FI"/>
        </w:rPr>
      </w:pPr>
    </w:p>
    <w:p w14:paraId="30B7400C"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Jos painosi nousee hyvin nopeasti Imatinib Actavis -hoidon aikana, </w:t>
      </w:r>
      <w:r w:rsidRPr="00F34ED8">
        <w:rPr>
          <w:rFonts w:ascii="Times New Roman" w:hAnsi="Times New Roman"/>
          <w:lang w:val="fi-FI"/>
        </w:rPr>
        <w:t>kerro asiasta heti lääkärillesi. Imatinib Actavis voi aiheuttaa nesteen kertymistä elimistöön (vaikeaa turvotusta).</w:t>
      </w:r>
    </w:p>
    <w:p w14:paraId="0120CFCD"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2D08ADE" w14:textId="756D3145"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Lääkärisi seuraa Imatinib </w:t>
      </w:r>
      <w:r w:rsidR="00423973" w:rsidRPr="00F34ED8">
        <w:rPr>
          <w:rFonts w:ascii="Times New Roman" w:hAnsi="Times New Roman"/>
          <w:lang w:val="fi-FI"/>
        </w:rPr>
        <w:t>Actavi</w:t>
      </w:r>
      <w:r w:rsidR="00423973">
        <w:rPr>
          <w:rFonts w:ascii="Times New Roman" w:hAnsi="Times New Roman"/>
          <w:lang w:val="fi-FI"/>
        </w:rPr>
        <w:t xml:space="preserve">s </w:t>
      </w:r>
      <w:r w:rsidR="00423973">
        <w:rPr>
          <w:rFonts w:ascii="Times New Roman" w:hAnsi="Times New Roman"/>
          <w:lang w:val="fi-FI"/>
        </w:rPr>
        <w:noBreakHyphen/>
        <w:t>valmisteen</w:t>
      </w:r>
      <w:r w:rsidR="00423973" w:rsidRPr="00F34ED8">
        <w:rPr>
          <w:rFonts w:ascii="Times New Roman" w:hAnsi="Times New Roman"/>
          <w:lang w:val="fi-FI"/>
        </w:rPr>
        <w:t xml:space="preserve"> </w:t>
      </w:r>
      <w:r w:rsidRPr="00F34ED8">
        <w:rPr>
          <w:rFonts w:ascii="Times New Roman" w:hAnsi="Times New Roman"/>
          <w:lang w:val="fi-FI"/>
        </w:rPr>
        <w:t>käytön aikana säännöllisesti, tehoaako lääkitys. Sinulta otetaan verikokeita ja sinut punnitaan säännöllisesti.</w:t>
      </w:r>
    </w:p>
    <w:p w14:paraId="756C449B"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590F16F" w14:textId="77777777" w:rsidR="007F049F" w:rsidRPr="00F34ED8" w:rsidRDefault="007F049F" w:rsidP="007F049F">
      <w:pPr>
        <w:autoSpaceDE w:val="0"/>
        <w:autoSpaceDN w:val="0"/>
        <w:adjustRightInd w:val="0"/>
        <w:spacing w:after="0" w:line="240" w:lineRule="auto"/>
        <w:rPr>
          <w:rFonts w:ascii="Times New Roman" w:eastAsia="Times New Roman" w:hAnsi="Times New Roman"/>
          <w:b/>
          <w:bCs/>
          <w:lang w:val="fi-FI"/>
        </w:rPr>
      </w:pPr>
      <w:r w:rsidRPr="00F34ED8">
        <w:rPr>
          <w:rFonts w:ascii="Times New Roman" w:eastAsia="Times New Roman" w:hAnsi="Times New Roman"/>
          <w:b/>
          <w:bCs/>
          <w:lang w:val="fi-FI"/>
        </w:rPr>
        <w:t>Lapset ja nuoret</w:t>
      </w:r>
    </w:p>
    <w:p w14:paraId="348B045E" w14:textId="34B20B02"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ta käytetään myös hoitona lapsille, joilla on krooninen myelooinen leukemia. Tietoja käytöstä kroonista myelooista leukemiaa sairastaville alle 2-vuotiaille lapsille ei ole. Tietoja käytöstä Philadelphia-kromosomipositiivista akuuttia lymfaattista leukemiaa sairastaville lapsille on vähän, ja tietoja käytöstä myelodysplastista oireyhtymää tai myeloproliferatiivista sairautta, dermatofibrosarcoma protuberansia ja hypereosinofiilista oireyhtymää ja/tai kroonista eosinofiilista leukemiaa sairastaville lapsille on hyvin rajallisesti.</w:t>
      </w:r>
    </w:p>
    <w:p w14:paraId="54336A3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37E47D9" w14:textId="17A7ACD3"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Joidenkin 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ta saavien lasten ja nuorten kasvu voi olla normaalia hitaampaa. Lääkäri seuraa kasvua normaalikäynneillä.</w:t>
      </w:r>
    </w:p>
    <w:p w14:paraId="2E972C72"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890D85E"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Muut lääkevalmisteet ja Imatinib Actavis</w:t>
      </w:r>
    </w:p>
    <w:p w14:paraId="67C98EE0" w14:textId="466A5393"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Kerro lääkärille tai apteekkihenkilökunnalle, jos parhaillaan käytät tai olet äskettäin käyttänyt tai saatat </w:t>
      </w:r>
      <w:r w:rsidR="00D20F77" w:rsidRPr="00F34ED8">
        <w:rPr>
          <w:rFonts w:ascii="Times New Roman" w:hAnsi="Times New Roman"/>
          <w:lang w:val="fi-FI"/>
        </w:rPr>
        <w:t>käyttää</w:t>
      </w:r>
      <w:r w:rsidRPr="00F34ED8">
        <w:rPr>
          <w:rFonts w:ascii="Times New Roman" w:hAnsi="Times New Roman"/>
          <w:lang w:val="fi-FI"/>
        </w:rPr>
        <w:t xml:space="preserve"> muita lääkkeitä, myös lääkkeitä, joita lääkäri ei ole määrännyt (kuten parasetamoli), mukaan lukien rohdosvalmisteet (kuten mäkikuismavalmisteet). Jotkut lääkkeet voivat yhtä aikaa käytettyinä häiritä Imatinib </w:t>
      </w:r>
      <w:r w:rsidR="00423973" w:rsidRPr="00F34ED8">
        <w:rPr>
          <w:rFonts w:ascii="Times New Roman" w:hAnsi="Times New Roman"/>
          <w:lang w:val="fi-FI"/>
        </w:rPr>
        <w:t>Actavi</w:t>
      </w:r>
      <w:r w:rsidR="00423973">
        <w:rPr>
          <w:rFonts w:ascii="Times New Roman" w:hAnsi="Times New Roman"/>
          <w:lang w:val="fi-FI"/>
        </w:rPr>
        <w:t xml:space="preserve">s </w:t>
      </w:r>
      <w:r w:rsidR="00423973">
        <w:rPr>
          <w:rFonts w:ascii="Times New Roman" w:hAnsi="Times New Roman"/>
          <w:lang w:val="fi-FI"/>
        </w:rPr>
        <w:noBreakHyphen/>
        <w:t>valmisteen</w:t>
      </w:r>
      <w:r w:rsidR="00423973" w:rsidRPr="00F34ED8">
        <w:rPr>
          <w:rFonts w:ascii="Times New Roman" w:hAnsi="Times New Roman"/>
          <w:lang w:val="fi-FI"/>
        </w:rPr>
        <w:t xml:space="preserve"> </w:t>
      </w:r>
      <w:r w:rsidRPr="00F34ED8">
        <w:rPr>
          <w:rFonts w:ascii="Times New Roman" w:hAnsi="Times New Roman"/>
          <w:lang w:val="fi-FI"/>
        </w:rPr>
        <w:t xml:space="preserve">vaikutusta. Ne voivat lisätä tai vähentää Imatinib Actaviksen vaikutusta joko johtaen haittavaikutusten lisääntymiseen tai Imatinib </w:t>
      </w:r>
      <w:r w:rsidR="00423973" w:rsidRPr="00F34ED8">
        <w:rPr>
          <w:rFonts w:ascii="Times New Roman" w:hAnsi="Times New Roman"/>
          <w:lang w:val="fi-FI"/>
        </w:rPr>
        <w:t>Actavi</w:t>
      </w:r>
      <w:r w:rsidR="00423973">
        <w:rPr>
          <w:rFonts w:ascii="Times New Roman" w:hAnsi="Times New Roman"/>
          <w:lang w:val="fi-FI"/>
        </w:rPr>
        <w:t xml:space="preserve">s </w:t>
      </w:r>
      <w:r w:rsidR="00423973">
        <w:rPr>
          <w:rFonts w:ascii="Times New Roman" w:hAnsi="Times New Roman"/>
          <w:lang w:val="fi-FI"/>
        </w:rPr>
        <w:noBreakHyphen/>
        <w:t>valmisteen</w:t>
      </w:r>
      <w:r w:rsidR="00423973" w:rsidRPr="00F34ED8">
        <w:rPr>
          <w:rFonts w:ascii="Times New Roman" w:hAnsi="Times New Roman"/>
          <w:lang w:val="fi-FI"/>
        </w:rPr>
        <w:t xml:space="preserve"> </w:t>
      </w:r>
      <w:r w:rsidRPr="00F34ED8">
        <w:rPr>
          <w:rFonts w:ascii="Times New Roman" w:hAnsi="Times New Roman"/>
          <w:lang w:val="fi-FI"/>
        </w:rPr>
        <w:t>vaikutuksen vähenemiseen. Imatinib Actavis voi vaikuttaa samoin joihinkin muihin lääkkeisiin.</w:t>
      </w:r>
    </w:p>
    <w:p w14:paraId="3A7B039D"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C466884" w14:textId="77777777" w:rsidR="007F049F" w:rsidRPr="00F34ED8" w:rsidRDefault="007F049F" w:rsidP="007F049F">
      <w:pPr>
        <w:pStyle w:val="Endnotentext"/>
        <w:widowControl w:val="0"/>
        <w:tabs>
          <w:tab w:val="clear" w:pos="567"/>
        </w:tabs>
        <w:rPr>
          <w:color w:val="000000"/>
          <w:szCs w:val="22"/>
          <w:lang w:val="fi-FI"/>
        </w:rPr>
      </w:pPr>
      <w:r w:rsidRPr="00F34ED8">
        <w:rPr>
          <w:color w:val="000000"/>
          <w:szCs w:val="22"/>
          <w:lang w:val="fi-FI"/>
        </w:rPr>
        <w:t>Kerro lääkärille, jos käytät veritulppien muodostumista ehkäisevää lääkitystä.</w:t>
      </w:r>
    </w:p>
    <w:p w14:paraId="5424588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166402B"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Raskaus, imetys ja </w:t>
      </w:r>
      <w:r w:rsidR="00993823" w:rsidRPr="00F34ED8">
        <w:rPr>
          <w:rFonts w:ascii="Times New Roman" w:hAnsi="Times New Roman"/>
          <w:b/>
          <w:bCs/>
          <w:lang w:val="fi-FI"/>
        </w:rPr>
        <w:t>hedelmällisyys</w:t>
      </w:r>
    </w:p>
    <w:p w14:paraId="1AB85969"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olet raskaana tai imetät, epäilet olevasi raskaana tai jos suunnittelet lapsen hankkimista, kysy lääkäriltä neuvoa ennen tämän lääkkeen käyttöä.</w:t>
      </w:r>
    </w:p>
    <w:p w14:paraId="2D4AD5EE" w14:textId="78150B3C"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 xml:space="preserve">ta ei suositella raskauden aikana, ellei se ole selvästi välttämätöntä, sillä se saattaa vahingoittaa lasta. Lääkärisi keskustelee kanssasi Imatinib </w:t>
      </w:r>
      <w:r w:rsidR="00423973" w:rsidRPr="00F34ED8">
        <w:rPr>
          <w:rFonts w:ascii="Times New Roman" w:hAnsi="Times New Roman"/>
          <w:lang w:val="fi-FI"/>
        </w:rPr>
        <w:t>Actavi</w:t>
      </w:r>
      <w:r w:rsidR="00423973">
        <w:rPr>
          <w:rFonts w:ascii="Times New Roman" w:hAnsi="Times New Roman"/>
          <w:lang w:val="fi-FI"/>
        </w:rPr>
        <w:t xml:space="preserve">s </w:t>
      </w:r>
      <w:r w:rsidR="00423973">
        <w:rPr>
          <w:rFonts w:ascii="Times New Roman" w:hAnsi="Times New Roman"/>
          <w:lang w:val="fi-FI"/>
        </w:rPr>
        <w:noBreakHyphen/>
        <w:t>valmisteen</w:t>
      </w:r>
      <w:r w:rsidR="00423973" w:rsidRPr="00F34ED8">
        <w:rPr>
          <w:rFonts w:ascii="Times New Roman" w:hAnsi="Times New Roman"/>
          <w:lang w:val="fi-FI"/>
        </w:rPr>
        <w:t xml:space="preserve"> </w:t>
      </w:r>
      <w:r w:rsidRPr="00F34ED8">
        <w:rPr>
          <w:rFonts w:ascii="Times New Roman" w:hAnsi="Times New Roman"/>
          <w:lang w:val="fi-FI"/>
        </w:rPr>
        <w:t>raskaudenaikaiseen käyttöön liittyvistä mahdollisista riskeistä.</w:t>
      </w:r>
    </w:p>
    <w:p w14:paraId="2AFDDB90" w14:textId="559A4719"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Naisia, joilla on mahdollisuus tulla raskaaksi, neuvotaan käyttämään tehokasta raskaudenehkäisyä hoidon aikana</w:t>
      </w:r>
      <w:r w:rsidR="009D36CE" w:rsidRPr="00E84BCD">
        <w:rPr>
          <w:rFonts w:ascii="Times New Roman" w:hAnsi="Times New Roman"/>
          <w:lang w:val="fi-FI"/>
        </w:rPr>
        <w:t xml:space="preserve"> ja 15 päivän ajan hoidon lopettamisen jälkeen</w:t>
      </w:r>
      <w:r w:rsidRPr="00F34ED8">
        <w:rPr>
          <w:rFonts w:ascii="Times New Roman" w:hAnsi="Times New Roman"/>
          <w:lang w:val="fi-FI"/>
        </w:rPr>
        <w:t>.</w:t>
      </w:r>
    </w:p>
    <w:p w14:paraId="67DCDD74" w14:textId="2ED9B25E"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Älä imetä Imatinib Actavis -hoidon aikana</w:t>
      </w:r>
      <w:r w:rsidR="009D36CE">
        <w:rPr>
          <w:rFonts w:ascii="Times New Roman" w:hAnsi="Times New Roman"/>
          <w:lang w:val="fi-FI"/>
        </w:rPr>
        <w:t>,</w:t>
      </w:r>
      <w:r w:rsidR="009D36CE">
        <w:t xml:space="preserve"> </w:t>
      </w:r>
      <w:r w:rsidR="009D36CE" w:rsidRPr="00E84BCD">
        <w:rPr>
          <w:rFonts w:ascii="Times New Roman" w:hAnsi="Times New Roman"/>
          <w:lang w:val="fi-FI"/>
        </w:rPr>
        <w:t>äläkä 15 päivään hoidon lopettamisen jälkeen, koska se voi olla vahingollista lapsellesi</w:t>
      </w:r>
      <w:r w:rsidRPr="00F34ED8">
        <w:rPr>
          <w:rFonts w:ascii="Times New Roman" w:hAnsi="Times New Roman"/>
          <w:lang w:val="fi-FI"/>
        </w:rPr>
        <w:t>.</w:t>
      </w:r>
    </w:p>
    <w:p w14:paraId="1F28A98C" w14:textId="5A5CFF05"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eastAsia="Times New Roman" w:hAnsi="Times New Roman"/>
          <w:lang w:val="fi-FI"/>
        </w:rPr>
        <w:t xml:space="preserve">Potilaiden, jotka ovat huolissaan </w:t>
      </w:r>
      <w:r w:rsidRPr="00F34ED8">
        <w:rPr>
          <w:rFonts w:ascii="Times New Roman" w:hAnsi="Times New Roman"/>
          <w:lang w:val="fi-FI"/>
        </w:rPr>
        <w:t>Imatinib Actavis -hoidon vaikutuksista</w:t>
      </w:r>
      <w:r w:rsidRPr="00F34ED8">
        <w:rPr>
          <w:rFonts w:ascii="Times New Roman" w:eastAsia="Times New Roman" w:hAnsi="Times New Roman"/>
          <w:lang w:val="fi-FI"/>
        </w:rPr>
        <w:t xml:space="preserve"> hedelmällisyyteen, tulee keskustella lääkärin kanssa.</w:t>
      </w:r>
    </w:p>
    <w:p w14:paraId="75FD23B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0B511F98"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Ajaminen ja koneiden käyttö</w:t>
      </w:r>
    </w:p>
    <w:p w14:paraId="4235CF87"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Voit kokea tämän lääkkeen käytön aikana huimausta, uneliaisuutta tai näön hämärtymistä. Jos saat näitä oireita, älä aja autoa tai käytä mitään työvälineitä tai koneita ennen kuin tunnet olosi taas hyväksi.</w:t>
      </w:r>
    </w:p>
    <w:p w14:paraId="2567488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C937471" w14:textId="77777777" w:rsidR="00BF1ADB" w:rsidRPr="00F34ED8" w:rsidRDefault="00BF1ADB" w:rsidP="00BF1ADB">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sisältää natriumia</w:t>
      </w:r>
    </w:p>
    <w:p w14:paraId="6FE6FCFF" w14:textId="77777777" w:rsidR="00BF1ADB" w:rsidRPr="00F34ED8" w:rsidRDefault="00BF1ADB" w:rsidP="00BF1ADB">
      <w:pPr>
        <w:pStyle w:val="Endnotentext"/>
        <w:widowControl w:val="0"/>
        <w:tabs>
          <w:tab w:val="clear" w:pos="567"/>
        </w:tabs>
        <w:rPr>
          <w:color w:val="000000"/>
          <w:szCs w:val="22"/>
          <w:lang w:val="fi-FI"/>
        </w:rPr>
      </w:pPr>
      <w:r w:rsidRPr="00F34ED8">
        <w:rPr>
          <w:color w:val="000000"/>
          <w:szCs w:val="22"/>
          <w:lang w:val="fi-FI"/>
        </w:rPr>
        <w:t>Tämä lääkevalmiste sisältää alle 1 mmol natriumia (23 mg) per kova kapseli eli sen voidaan sanoa olevan ”natriumiton”.</w:t>
      </w:r>
    </w:p>
    <w:p w14:paraId="262461F5" w14:textId="77777777" w:rsidR="001017C2" w:rsidRPr="00F34ED8" w:rsidRDefault="001017C2" w:rsidP="00BF1ADB">
      <w:pPr>
        <w:pStyle w:val="Endnotentext"/>
        <w:widowControl w:val="0"/>
        <w:tabs>
          <w:tab w:val="clear" w:pos="567"/>
        </w:tabs>
        <w:rPr>
          <w:color w:val="000000"/>
          <w:szCs w:val="22"/>
          <w:lang w:val="fi-FI"/>
        </w:rPr>
      </w:pPr>
    </w:p>
    <w:p w14:paraId="0657599D"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0159055" w14:textId="49151D97" w:rsidR="007F049F" w:rsidRPr="00F34ED8" w:rsidRDefault="007F049F" w:rsidP="007F049F">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3.</w:t>
      </w:r>
      <w:r w:rsidRPr="00F34ED8">
        <w:rPr>
          <w:rFonts w:ascii="Times New Roman" w:hAnsi="Times New Roman"/>
          <w:b/>
          <w:bCs/>
          <w:lang w:val="fi-FI"/>
        </w:rPr>
        <w:tab/>
        <w:t>Miten Imatinib Actavis</w:t>
      </w:r>
      <w:r w:rsidR="00423973">
        <w:rPr>
          <w:rFonts w:ascii="Times New Roman" w:hAnsi="Times New Roman"/>
          <w:b/>
          <w:bCs/>
          <w:lang w:val="fi-FI"/>
        </w:rPr>
        <w:t xml:space="preserve"> </w:t>
      </w:r>
      <w:r w:rsidR="00423973">
        <w:rPr>
          <w:rFonts w:ascii="Times New Roman" w:hAnsi="Times New Roman"/>
          <w:b/>
          <w:bCs/>
          <w:lang w:val="fi-FI"/>
        </w:rPr>
        <w:noBreakHyphen/>
        <w:t>valmistet</w:t>
      </w:r>
      <w:r w:rsidRPr="00F34ED8">
        <w:rPr>
          <w:rFonts w:ascii="Times New Roman" w:hAnsi="Times New Roman"/>
          <w:b/>
          <w:bCs/>
          <w:lang w:val="fi-FI"/>
        </w:rPr>
        <w:t>ta käytetään</w:t>
      </w:r>
    </w:p>
    <w:p w14:paraId="364F04D7"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0797E88" w14:textId="1A78F9B8"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on määrännyt sinulle 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ta, koska sinulla on vakava sairaus. Imatinib Actavis voi auttaa sinua parantumaan tästä sairaudesta.</w:t>
      </w:r>
    </w:p>
    <w:p w14:paraId="1FF7D364"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01756EB6"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Käytä tätä lääkettä juuri siten kuin lääkäri on määrännyt tai apteekkihenkilökunta on neuvonut. On tärkeää, että teet näin niin pitkään kuin lääkärisi määrää tai apteekkihenkilökunta neuvoo. Tarkista ohjeet lääkäriltä tai apteekista, jos olet epävarma.</w:t>
      </w:r>
    </w:p>
    <w:p w14:paraId="1124E542"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4F7BBDBD" w14:textId="3CB0572E"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Älä lopeta Imatinib </w:t>
      </w:r>
      <w:r w:rsidR="00423973" w:rsidRPr="00F34ED8">
        <w:rPr>
          <w:rFonts w:ascii="Times New Roman" w:hAnsi="Times New Roman"/>
          <w:lang w:val="fi-FI"/>
        </w:rPr>
        <w:t>Actavi</w:t>
      </w:r>
      <w:r w:rsidR="00423973">
        <w:rPr>
          <w:rFonts w:ascii="Times New Roman" w:hAnsi="Times New Roman"/>
          <w:lang w:val="fi-FI"/>
        </w:rPr>
        <w:t xml:space="preserve">s </w:t>
      </w:r>
      <w:r w:rsidR="00423973">
        <w:rPr>
          <w:rFonts w:ascii="Times New Roman" w:hAnsi="Times New Roman"/>
          <w:lang w:val="fi-FI"/>
        </w:rPr>
        <w:noBreakHyphen/>
        <w:t>valmisteen</w:t>
      </w:r>
      <w:r w:rsidR="00423973" w:rsidRPr="00F34ED8">
        <w:rPr>
          <w:rFonts w:ascii="Times New Roman" w:hAnsi="Times New Roman"/>
          <w:lang w:val="fi-FI"/>
        </w:rPr>
        <w:t xml:space="preserve"> </w:t>
      </w:r>
      <w:r w:rsidRPr="00F34ED8">
        <w:rPr>
          <w:rFonts w:ascii="Times New Roman" w:hAnsi="Times New Roman"/>
          <w:lang w:val="fi-FI"/>
        </w:rPr>
        <w:t>käyttöä, ellei lääkärisi neuvo sinua lopettamaan. Jos et pysty ottamaan lääkettä lääkärin ohjeiden mukaisesti tai jos et enää koe tarvitsevasi sitä, ota välittömästi yhteys lääkäriisi.</w:t>
      </w:r>
    </w:p>
    <w:p w14:paraId="592AD9C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BF2A9C6"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-annostus</w:t>
      </w:r>
    </w:p>
    <w:p w14:paraId="0767E707"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8169FB5"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Käyttö aikuisille</w:t>
      </w:r>
    </w:p>
    <w:p w14:paraId="56F9A404"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kertoo sinulle tarkalleen, kuinka monta Imatinib Actavis -kapselia sinun tulee ottaa.</w:t>
      </w:r>
    </w:p>
    <w:p w14:paraId="42160F4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3562C14"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krooniseen myelooiseen leukemiaan (KML):</w:t>
      </w:r>
    </w:p>
    <w:p w14:paraId="7BE5E80F" w14:textId="77777777" w:rsidR="007F049F" w:rsidRPr="00F34ED8" w:rsidRDefault="007F049F" w:rsidP="00BF3DF4">
      <w:pPr>
        <w:pStyle w:val="Text"/>
        <w:widowControl w:val="0"/>
        <w:numPr>
          <w:ilvl w:val="0"/>
          <w:numId w:val="16"/>
        </w:numPr>
        <w:spacing w:before="0"/>
        <w:ind w:left="1134" w:hanging="567"/>
        <w:jc w:val="left"/>
        <w:rPr>
          <w:color w:val="000000"/>
          <w:sz w:val="22"/>
          <w:szCs w:val="22"/>
          <w:lang w:val="fi-FI"/>
        </w:rPr>
      </w:pPr>
      <w:r w:rsidRPr="00F34ED8">
        <w:rPr>
          <w:lang w:val="fi-FI"/>
        </w:rPr>
        <w:t xml:space="preserve">Tavanomainen aloitusannos on </w:t>
      </w:r>
      <w:r w:rsidRPr="00F34ED8">
        <w:rPr>
          <w:bCs/>
          <w:lang w:val="fi-FI"/>
        </w:rPr>
        <w:t>600 mg</w:t>
      </w:r>
      <w:r w:rsidRPr="00F34ED8">
        <w:rPr>
          <w:b/>
          <w:bCs/>
          <w:lang w:val="fi-FI"/>
        </w:rPr>
        <w:t xml:space="preserve"> </w:t>
      </w:r>
      <w:r w:rsidRPr="00F34ED8">
        <w:rPr>
          <w:lang w:val="fi-FI"/>
        </w:rPr>
        <w:t xml:space="preserve">eli yksi 400 mg:n kapseli ja kaksi 100 mg:n kapselia </w:t>
      </w:r>
      <w:r w:rsidRPr="00F34ED8">
        <w:rPr>
          <w:b/>
          <w:bCs/>
          <w:lang w:val="fi-FI"/>
        </w:rPr>
        <w:t xml:space="preserve">kerran </w:t>
      </w:r>
      <w:r w:rsidRPr="00F34ED8">
        <w:rPr>
          <w:lang w:val="fi-FI"/>
        </w:rPr>
        <w:t>vuorokaudessa.</w:t>
      </w:r>
    </w:p>
    <w:p w14:paraId="3E047DC3" w14:textId="77777777" w:rsidR="007F049F" w:rsidRPr="00F34ED8" w:rsidRDefault="007F049F" w:rsidP="007F049F">
      <w:pPr>
        <w:autoSpaceDE w:val="0"/>
        <w:autoSpaceDN w:val="0"/>
        <w:adjustRightInd w:val="0"/>
        <w:spacing w:after="0" w:line="240" w:lineRule="auto"/>
        <w:ind w:firstLine="567"/>
        <w:rPr>
          <w:rFonts w:ascii="Times New Roman" w:hAnsi="Times New Roman"/>
          <w:lang w:val="fi-FI"/>
        </w:rPr>
      </w:pPr>
    </w:p>
    <w:p w14:paraId="4D59747C"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saattaa määrätä suuremman tai pienemmän annoksen hoitovasteen perusteella. Jos vuorokausiannoksesi on 800 mg (2 kapselia), ota yksi kapseli aamulla ja toinen kapseli illalla.</w:t>
      </w:r>
    </w:p>
    <w:p w14:paraId="7BD6A04B"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3D068FC"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Philadelphia-kromosomipositiiviseen akuuttiin lymfaattiseen leukemiaan (PH+ ALL):</w:t>
      </w:r>
    </w:p>
    <w:p w14:paraId="1D58829C" w14:textId="77777777" w:rsidR="007F049F" w:rsidRPr="00F34ED8" w:rsidRDefault="007F049F" w:rsidP="007F049F">
      <w:pPr>
        <w:autoSpaceDE w:val="0"/>
        <w:autoSpaceDN w:val="0"/>
        <w:adjustRightInd w:val="0"/>
        <w:spacing w:after="0" w:line="240" w:lineRule="auto"/>
        <w:ind w:left="567" w:firstLine="3"/>
        <w:rPr>
          <w:rFonts w:ascii="Times New Roman" w:hAnsi="Times New Roman"/>
          <w:lang w:val="fi-FI"/>
        </w:rPr>
      </w:pPr>
      <w:r w:rsidRPr="00F34ED8">
        <w:rPr>
          <w:rFonts w:ascii="Times New Roman" w:hAnsi="Times New Roman"/>
          <w:lang w:val="fi-FI"/>
        </w:rPr>
        <w:t xml:space="preserve">Aloitusannos on 600 mg eli yksi 400 mg:n kapseli ja kaksi 100 mg:n kapselia </w:t>
      </w:r>
      <w:r w:rsidRPr="00F34ED8">
        <w:rPr>
          <w:rFonts w:ascii="Times New Roman" w:hAnsi="Times New Roman"/>
          <w:b/>
          <w:lang w:val="fi-FI"/>
        </w:rPr>
        <w:t>kerran</w:t>
      </w:r>
      <w:r w:rsidRPr="00F34ED8">
        <w:rPr>
          <w:rFonts w:ascii="Times New Roman" w:hAnsi="Times New Roman"/>
          <w:lang w:val="fi-FI"/>
        </w:rPr>
        <w:t xml:space="preserve"> vuorokaudessa.</w:t>
      </w:r>
    </w:p>
    <w:p w14:paraId="67976646"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63B6FD6"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myeloplastiseen oireyhtymään tai myeloproliferatiiviseen sairauteen (MDS/MPD):</w:t>
      </w:r>
    </w:p>
    <w:p w14:paraId="213E2781"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 xml:space="preserve">Aliotusannos on 400 mg eli yksi kapseli </w:t>
      </w:r>
      <w:r w:rsidRPr="00F34ED8">
        <w:rPr>
          <w:rFonts w:ascii="Times New Roman" w:hAnsi="Times New Roman"/>
          <w:b/>
          <w:lang w:val="fi-FI"/>
        </w:rPr>
        <w:t>kerran</w:t>
      </w:r>
      <w:r w:rsidRPr="00F34ED8">
        <w:rPr>
          <w:rFonts w:ascii="Times New Roman" w:hAnsi="Times New Roman"/>
          <w:lang w:val="fi-FI"/>
        </w:rPr>
        <w:t xml:space="preserve"> vuorokaudessa.</w:t>
      </w:r>
    </w:p>
    <w:p w14:paraId="687E53A2"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15B4A8A"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hypereosinofiiliseen oireyhtymään/krooniseen eosinofiiliseen leukemiaan (HES/CEL):</w:t>
      </w:r>
    </w:p>
    <w:p w14:paraId="36475E0F" w14:textId="77777777" w:rsidR="007F049F" w:rsidRPr="00F34ED8" w:rsidRDefault="007F049F" w:rsidP="007F049F">
      <w:pPr>
        <w:autoSpaceDE w:val="0"/>
        <w:autoSpaceDN w:val="0"/>
        <w:adjustRightInd w:val="0"/>
        <w:spacing w:after="0" w:line="240" w:lineRule="auto"/>
        <w:ind w:left="567" w:firstLine="3"/>
        <w:rPr>
          <w:rFonts w:ascii="Times New Roman" w:hAnsi="Times New Roman"/>
          <w:lang w:val="fi-FI"/>
        </w:rPr>
      </w:pPr>
      <w:r w:rsidRPr="00F34ED8">
        <w:rPr>
          <w:rFonts w:ascii="Times New Roman" w:hAnsi="Times New Roman"/>
          <w:lang w:val="fi-FI"/>
        </w:rPr>
        <w:t xml:space="preserve">Aloitusannos on 100 mg eli yksi 100 mg:n kapseli </w:t>
      </w:r>
      <w:r w:rsidRPr="00F34ED8">
        <w:rPr>
          <w:rFonts w:ascii="Times New Roman" w:hAnsi="Times New Roman"/>
          <w:b/>
          <w:lang w:val="fi-FI"/>
        </w:rPr>
        <w:t xml:space="preserve">kerran </w:t>
      </w:r>
      <w:r w:rsidRPr="00F34ED8">
        <w:rPr>
          <w:rFonts w:ascii="Times New Roman" w:hAnsi="Times New Roman"/>
          <w:lang w:val="fi-FI"/>
        </w:rPr>
        <w:t xml:space="preserve">vuorokaudessa. Lääkärisi voi suurentaa annoksen hoitovasteen perusteella tasolle 400 mg eli yksi 400 mg:n kapseli </w:t>
      </w:r>
      <w:r w:rsidRPr="00F34ED8">
        <w:rPr>
          <w:rFonts w:ascii="Times New Roman" w:hAnsi="Times New Roman"/>
          <w:b/>
          <w:lang w:val="fi-FI"/>
        </w:rPr>
        <w:t>kerran</w:t>
      </w:r>
      <w:r w:rsidRPr="00F34ED8">
        <w:rPr>
          <w:rFonts w:ascii="Times New Roman" w:hAnsi="Times New Roman"/>
          <w:lang w:val="fi-FI"/>
        </w:rPr>
        <w:t xml:space="preserve"> vuorokaudessa.</w:t>
      </w:r>
    </w:p>
    <w:p w14:paraId="6AF03BB0"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D2ED1C4"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dermatofibrosarcoma protuberansiin (DFSP):</w:t>
      </w:r>
    </w:p>
    <w:p w14:paraId="28320560" w14:textId="77777777" w:rsidR="007F049F" w:rsidRPr="00F34ED8" w:rsidRDefault="007F049F" w:rsidP="007F049F">
      <w:pPr>
        <w:autoSpaceDE w:val="0"/>
        <w:autoSpaceDN w:val="0"/>
        <w:adjustRightInd w:val="0"/>
        <w:spacing w:after="0" w:line="240" w:lineRule="auto"/>
        <w:ind w:left="567" w:firstLine="3"/>
        <w:rPr>
          <w:rFonts w:ascii="Times New Roman" w:hAnsi="Times New Roman"/>
          <w:lang w:val="fi-FI"/>
        </w:rPr>
      </w:pPr>
      <w:r w:rsidRPr="00F34ED8">
        <w:rPr>
          <w:rFonts w:ascii="Times New Roman" w:hAnsi="Times New Roman"/>
          <w:lang w:val="fi-FI"/>
        </w:rPr>
        <w:t>Annos on 800 mg vuorokaudessa (2 kapselia) eli yksi kapseli aamulla ja toinen kapseli illalla.</w:t>
      </w:r>
    </w:p>
    <w:p w14:paraId="2204FE0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493322F"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Käyttö lapsille ja nuorille</w:t>
      </w:r>
    </w:p>
    <w:p w14:paraId="0DF8F96A" w14:textId="51FC6B14" w:rsidR="0063663E"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 kertoo sinulle kuinka monta kapselia Imatinib Actavis</w:t>
      </w:r>
      <w:r w:rsidR="00423973">
        <w:rPr>
          <w:rFonts w:ascii="Times New Roman" w:hAnsi="Times New Roman"/>
          <w:lang w:val="fi-FI"/>
        </w:rPr>
        <w:t xml:space="preserve"> </w:t>
      </w:r>
      <w:r w:rsidR="00423973">
        <w:rPr>
          <w:rFonts w:ascii="Times New Roman" w:hAnsi="Times New Roman"/>
          <w:lang w:val="fi-FI"/>
        </w:rPr>
        <w:noBreakHyphen/>
        <w:t>valmistet</w:t>
      </w:r>
      <w:r w:rsidRPr="00F34ED8">
        <w:rPr>
          <w:rFonts w:ascii="Times New Roman" w:hAnsi="Times New Roman"/>
          <w:lang w:val="fi-FI"/>
        </w:rPr>
        <w:t xml:space="preserve">ta lapsellesi tulee antaa. Imatinib Actavis -annos määräytyy lapsen yleistilan, painon ja pituuden mukaan. </w:t>
      </w:r>
    </w:p>
    <w:p w14:paraId="2384FDCC" w14:textId="77777777" w:rsidR="0063663E" w:rsidRPr="00F34ED8" w:rsidRDefault="0063663E" w:rsidP="007F049F">
      <w:pPr>
        <w:autoSpaceDE w:val="0"/>
        <w:autoSpaceDN w:val="0"/>
        <w:adjustRightInd w:val="0"/>
        <w:spacing w:after="0" w:line="240" w:lineRule="auto"/>
        <w:rPr>
          <w:rFonts w:ascii="Times New Roman" w:hAnsi="Times New Roman"/>
          <w:lang w:val="fi-FI"/>
        </w:rPr>
      </w:pPr>
    </w:p>
    <w:p w14:paraId="40094DFB"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Lapselle annettava päivittäinen kokonaisannos ei saa olla kroonisen myelooisen leukemian hoidossa suurempi kuin 800 mg</w:t>
      </w:r>
      <w:r w:rsidR="001660AB" w:rsidRPr="00F34ED8">
        <w:rPr>
          <w:rFonts w:ascii="Times New Roman" w:hAnsi="Times New Roman"/>
          <w:lang w:val="fi-FI"/>
        </w:rPr>
        <w:t xml:space="preserve"> </w:t>
      </w:r>
      <w:r w:rsidR="001660AB" w:rsidRPr="00F34ED8">
        <w:rPr>
          <w:rFonts w:ascii="Times New Roman" w:hAnsi="Times New Roman"/>
          <w:color w:val="000000"/>
          <w:lang w:val="fi-FI"/>
        </w:rPr>
        <w:t>eikä Ph-positiivisen akuutin lymfaattisen leukemian hoidossa suurempi kuin 600 mg</w:t>
      </w:r>
      <w:r w:rsidRPr="00F34ED8">
        <w:rPr>
          <w:rFonts w:ascii="Times New Roman" w:hAnsi="Times New Roman"/>
          <w:lang w:val="fi-FI"/>
        </w:rPr>
        <w:t>. Lääke voidaan antaa lapsellesi joko kerran päivässä tai vaihtoehtoisesti päiväannos voidaan jakaa kahteen annostelukertaan (puolet aamulla ja puolet illalla).</w:t>
      </w:r>
    </w:p>
    <w:p w14:paraId="40016BF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1982ED7" w14:textId="7A5A9BB2"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Milloin ja miten Imatinib Actavis</w:t>
      </w:r>
      <w:r w:rsidR="00423973">
        <w:rPr>
          <w:rFonts w:ascii="Times New Roman" w:hAnsi="Times New Roman"/>
          <w:b/>
          <w:bCs/>
          <w:lang w:val="fi-FI"/>
        </w:rPr>
        <w:t xml:space="preserve"> </w:t>
      </w:r>
      <w:r w:rsidR="00423973">
        <w:rPr>
          <w:rFonts w:ascii="Times New Roman" w:hAnsi="Times New Roman"/>
          <w:b/>
          <w:bCs/>
          <w:lang w:val="fi-FI"/>
        </w:rPr>
        <w:noBreakHyphen/>
        <w:t>valmistet</w:t>
      </w:r>
      <w:r w:rsidRPr="00F34ED8">
        <w:rPr>
          <w:rFonts w:ascii="Times New Roman" w:hAnsi="Times New Roman"/>
          <w:b/>
          <w:bCs/>
          <w:lang w:val="fi-FI"/>
        </w:rPr>
        <w:t>ta käytetään</w:t>
      </w:r>
    </w:p>
    <w:p w14:paraId="1649997E" w14:textId="540D5CEC"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bCs/>
          <w:lang w:val="fi-FI"/>
        </w:rPr>
        <w:t xml:space="preserve">Ota Imatinib Actavis ruokailun yhteydessä. </w:t>
      </w:r>
      <w:r w:rsidRPr="00F34ED8">
        <w:rPr>
          <w:rFonts w:ascii="Times New Roman" w:hAnsi="Times New Roman"/>
          <w:lang w:val="fi-FI"/>
        </w:rPr>
        <w:t xml:space="preserve">Tämä auttaa sinua välttymään vatsaongelmilta 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käytön aikana.</w:t>
      </w:r>
    </w:p>
    <w:p w14:paraId="209230C5" w14:textId="77777777" w:rsidR="007F049F" w:rsidRPr="00F34ED8" w:rsidRDefault="007F049F" w:rsidP="007F049F">
      <w:pPr>
        <w:pStyle w:val="Default"/>
        <w:spacing w:after="28"/>
        <w:ind w:left="567" w:hanging="567"/>
        <w:rPr>
          <w:sz w:val="22"/>
          <w:szCs w:val="22"/>
          <w:lang w:val="fi-FI"/>
        </w:rPr>
      </w:pPr>
      <w:r w:rsidRPr="00F34ED8">
        <w:rPr>
          <w:sz w:val="22"/>
          <w:szCs w:val="22"/>
          <w:lang w:val="fi-FI"/>
        </w:rPr>
        <w:t xml:space="preserve">- </w:t>
      </w:r>
      <w:r w:rsidRPr="00F34ED8">
        <w:rPr>
          <w:sz w:val="22"/>
          <w:szCs w:val="22"/>
          <w:lang w:val="fi-FI"/>
        </w:rPr>
        <w:tab/>
      </w:r>
      <w:r w:rsidRPr="00F34ED8">
        <w:rPr>
          <w:b/>
          <w:bCs/>
          <w:sz w:val="22"/>
          <w:szCs w:val="22"/>
          <w:lang w:val="fi-FI"/>
        </w:rPr>
        <w:t xml:space="preserve">Niele kapselit kokonaisina suuren vesilasillisen kera. </w:t>
      </w:r>
      <w:r w:rsidRPr="00F34ED8">
        <w:rPr>
          <w:sz w:val="22"/>
          <w:szCs w:val="22"/>
          <w:lang w:val="fi-FI"/>
        </w:rPr>
        <w:t xml:space="preserve">Älä avaa tai murskaa kapseleita, ellei sinulla ole nielemisvaikeuksia (esim. lapset). </w:t>
      </w:r>
    </w:p>
    <w:p w14:paraId="2365BFAC" w14:textId="77777777" w:rsidR="007F049F" w:rsidRPr="00F34ED8" w:rsidRDefault="007F049F" w:rsidP="007F049F">
      <w:pPr>
        <w:pStyle w:val="Default"/>
        <w:spacing w:after="28"/>
        <w:ind w:left="567" w:hanging="567"/>
        <w:rPr>
          <w:sz w:val="22"/>
          <w:szCs w:val="22"/>
          <w:lang w:val="fi-FI"/>
        </w:rPr>
      </w:pPr>
      <w:r w:rsidRPr="00F34ED8">
        <w:rPr>
          <w:sz w:val="22"/>
          <w:szCs w:val="22"/>
          <w:lang w:val="fi-FI"/>
        </w:rPr>
        <w:t xml:space="preserve">- </w:t>
      </w:r>
      <w:r w:rsidRPr="00F34ED8">
        <w:rPr>
          <w:sz w:val="22"/>
          <w:szCs w:val="22"/>
          <w:lang w:val="fi-FI"/>
        </w:rPr>
        <w:tab/>
        <w:t xml:space="preserve">Jos et pysty nielemään kapseleita, voit avata ne ja sekoittaa jauheen lasilliseen vettä tai omenamehua. </w:t>
      </w:r>
    </w:p>
    <w:p w14:paraId="1176F59D" w14:textId="77777777" w:rsidR="007F049F" w:rsidRPr="00F34ED8" w:rsidRDefault="007F049F" w:rsidP="007F049F">
      <w:pPr>
        <w:pStyle w:val="Default"/>
        <w:ind w:left="567" w:hanging="567"/>
        <w:rPr>
          <w:sz w:val="22"/>
          <w:szCs w:val="22"/>
          <w:lang w:val="fi-FI"/>
        </w:rPr>
      </w:pPr>
      <w:r w:rsidRPr="00F34ED8">
        <w:rPr>
          <w:sz w:val="22"/>
          <w:szCs w:val="22"/>
          <w:lang w:val="fi-FI"/>
        </w:rPr>
        <w:t xml:space="preserve">- </w:t>
      </w:r>
      <w:r w:rsidRPr="00F34ED8">
        <w:rPr>
          <w:sz w:val="22"/>
          <w:szCs w:val="22"/>
          <w:lang w:val="fi-FI"/>
        </w:rPr>
        <w:tab/>
        <w:t xml:space="preserve">Jos olet raskaana tai suunnittelet raskautta ja aiot avata kapselin, sinun tulee käsitellä kapselin sisältöä varoen välttääksesi sen joutumista iholle, silmiin tai hengitysteihin. Sinun tulee pestä kätesi välittömästi kapseleiden avaamisen jälkeen. </w:t>
      </w:r>
    </w:p>
    <w:p w14:paraId="1BB9507E" w14:textId="77777777" w:rsidR="007F049F" w:rsidRPr="00F34ED8" w:rsidRDefault="007F049F" w:rsidP="007F049F">
      <w:pPr>
        <w:pStyle w:val="KeinLeerraum"/>
        <w:rPr>
          <w:rFonts w:ascii="Times New Roman" w:hAnsi="Times New Roman"/>
          <w:highlight w:val="lightGray"/>
          <w:lang w:val="fi-FI"/>
        </w:rPr>
      </w:pPr>
    </w:p>
    <w:p w14:paraId="2F51BE0D" w14:textId="381429F3"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Kuinka pitkään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 käytetään</w:t>
      </w:r>
    </w:p>
    <w:p w14:paraId="6DF4CF1D" w14:textId="1FB2A214"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Jatka 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käyttöä joka päivä niin pitkään kuin lääkärisi määrää.</w:t>
      </w:r>
    </w:p>
    <w:p w14:paraId="63BA75E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034B28F8" w14:textId="3FFEDC0D"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Jos otat enemmän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 kuin sinun pitäisi</w:t>
      </w:r>
    </w:p>
    <w:p w14:paraId="756F6F15"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Ota </w:t>
      </w:r>
      <w:r w:rsidRPr="00F34ED8">
        <w:rPr>
          <w:rFonts w:ascii="Times New Roman" w:hAnsi="Times New Roman"/>
          <w:b/>
          <w:bCs/>
          <w:lang w:val="fi-FI"/>
        </w:rPr>
        <w:t>heti</w:t>
      </w:r>
      <w:r w:rsidRPr="00F34ED8">
        <w:rPr>
          <w:rFonts w:ascii="Times New Roman" w:hAnsi="Times New Roman"/>
          <w:lang w:val="fi-FI"/>
        </w:rPr>
        <w:t xml:space="preserve"> yhteys lääkäriisi, jos olet vahingossa ottanut liian monta kapselia. Saatat tarvita lääkärin hoitoa. Ota lääkepakkaus mukaasi lääkäriin.</w:t>
      </w:r>
    </w:p>
    <w:p w14:paraId="4F05734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F24B5A0" w14:textId="7C4669F4"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Jos unohdat ottaa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w:t>
      </w:r>
    </w:p>
    <w:p w14:paraId="5E588980"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unohdat ottaa yhden annoksen, ota se heti kun muistat. Jos on kuitenkin jo melkein aika ottaa seuraava annos, jätä unohtunut annos väliin.</w:t>
      </w:r>
    </w:p>
    <w:p w14:paraId="059FCD31"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Jatka sitten normaalin aikataulun mukaisesti.</w:t>
      </w:r>
    </w:p>
    <w:p w14:paraId="5E8F9489"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Älä ota kaksinkertaista annosta korvataksesi unohtamasi kerta-annoksen.</w:t>
      </w:r>
    </w:p>
    <w:p w14:paraId="45422D67"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p>
    <w:p w14:paraId="16D495E6"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sinulla on kysymyksiä tämän lääkkeen käytöstä, käänny lääkärin, apteekkihenkilökunnan tai sairaanhoitajan puoleen.</w:t>
      </w:r>
    </w:p>
    <w:p w14:paraId="748744FC"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046E6CBD"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B4E456F" w14:textId="77777777" w:rsidR="007F049F" w:rsidRPr="00F34ED8" w:rsidRDefault="007F049F" w:rsidP="007F049F">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w:t>
      </w:r>
      <w:r w:rsidRPr="00F34ED8">
        <w:rPr>
          <w:rFonts w:ascii="Times New Roman" w:hAnsi="Times New Roman"/>
          <w:b/>
          <w:bCs/>
          <w:lang w:val="fi-FI"/>
        </w:rPr>
        <w:tab/>
        <w:t>Mahdolliset haittavaikutukset</w:t>
      </w:r>
    </w:p>
    <w:p w14:paraId="24CA84B3"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0851848C"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Kuten kaikki lääkkeet, tämäkin lääke voi aiheuttaa haittavaikutuksia. Kaikki eivät kuitenkaan niitä saa. Ne ovat tavallisesti lieviä tai kohtalaisia.</w:t>
      </w:r>
    </w:p>
    <w:p w14:paraId="3A56A73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29596682"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Osa haittavaikutuksista voi olla vakavia. Jos saat jonkin seuraavista haittavaikutuksista, kerro heti asiasta lääkärillesi:</w:t>
      </w:r>
    </w:p>
    <w:p w14:paraId="65BE634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3F3F475"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Hyvin yleiset (</w:t>
      </w:r>
      <w:r w:rsidRPr="00F34ED8">
        <w:rPr>
          <w:rFonts w:ascii="Times New Roman" w:hAnsi="Times New Roman"/>
          <w:lang w:val="fi-FI"/>
        </w:rPr>
        <w:t xml:space="preserve">voi esiintyä useammalla kuin yhdellä kymmenestä käyttäjästä) </w:t>
      </w:r>
      <w:r w:rsidRPr="00F34ED8">
        <w:rPr>
          <w:rFonts w:ascii="Times New Roman" w:hAnsi="Times New Roman"/>
          <w:b/>
          <w:bCs/>
          <w:lang w:val="fi-FI"/>
        </w:rPr>
        <w:t xml:space="preserve">tai yleiset </w:t>
      </w:r>
      <w:r w:rsidRPr="00F34ED8">
        <w:rPr>
          <w:rFonts w:ascii="Times New Roman" w:hAnsi="Times New Roman"/>
          <w:bCs/>
          <w:lang w:val="fi-FI"/>
        </w:rPr>
        <w:t xml:space="preserve">(voi esiintyä </w:t>
      </w:r>
      <w:r w:rsidRPr="00F34ED8">
        <w:rPr>
          <w:rFonts w:ascii="Times New Roman" w:hAnsi="Times New Roman"/>
          <w:lang w:val="fi-FI"/>
        </w:rPr>
        <w:t>enintään 1 käyttäjällä 10:stä)</w:t>
      </w:r>
      <w:r w:rsidRPr="00F34ED8">
        <w:rPr>
          <w:rFonts w:ascii="Times New Roman" w:hAnsi="Times New Roman"/>
          <w:b/>
          <w:bCs/>
          <w:lang w:val="fi-FI"/>
        </w:rPr>
        <w:t>:</w:t>
      </w:r>
    </w:p>
    <w:p w14:paraId="50F61FE5"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Nopea painon nousu. Imatinib Actavis voi aiheuttaa nesteen kertymistä elimistöön (vaikeaa turvotusta).</w:t>
      </w:r>
    </w:p>
    <w:p w14:paraId="0D32638B"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Infektion oireet, kuten kuume, pahat vilunväristykset, kurkkukipu tai suun haavaumat. Imatinib Actavis voi vähentää veren valkosolujen määrää, joten voit saada infektioita herkemmin.</w:t>
      </w:r>
    </w:p>
    <w:p w14:paraId="61218CAF"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Yllättävä verenvuoto tai mustelmat (jotka eivät johdu loukkaantumisesta).</w:t>
      </w:r>
    </w:p>
    <w:p w14:paraId="5F1EF076"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40FBC55F"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Melko harvinaiset </w:t>
      </w:r>
      <w:r w:rsidRPr="00F34ED8">
        <w:rPr>
          <w:rFonts w:ascii="Times New Roman" w:hAnsi="Times New Roman"/>
          <w:lang w:val="fi-FI"/>
        </w:rPr>
        <w:t>(voi esiintyä enintään yhdellä 100 käyttäjästä)</w:t>
      </w:r>
      <w:r w:rsidR="001660AB" w:rsidRPr="00F34ED8">
        <w:rPr>
          <w:rFonts w:ascii="Times New Roman" w:hAnsi="Times New Roman"/>
          <w:lang w:val="fi-FI"/>
        </w:rPr>
        <w:t xml:space="preserve"> </w:t>
      </w:r>
      <w:r w:rsidRPr="00F34ED8">
        <w:rPr>
          <w:rFonts w:ascii="Times New Roman" w:hAnsi="Times New Roman"/>
          <w:b/>
          <w:bCs/>
          <w:lang w:val="fi-FI"/>
        </w:rPr>
        <w:t xml:space="preserve">tai harvinaiset </w:t>
      </w:r>
      <w:r w:rsidRPr="00F34ED8">
        <w:rPr>
          <w:rFonts w:ascii="Times New Roman" w:hAnsi="Times New Roman"/>
          <w:lang w:val="fi-FI"/>
        </w:rPr>
        <w:t>(voi esiintyä enintään yhdellä 1 000 käyttäjästä)</w:t>
      </w:r>
      <w:r w:rsidRPr="00F34ED8">
        <w:rPr>
          <w:rFonts w:ascii="Times New Roman" w:hAnsi="Times New Roman"/>
          <w:b/>
          <w:bCs/>
          <w:lang w:val="fi-FI"/>
        </w:rPr>
        <w:t>:</w:t>
      </w:r>
    </w:p>
    <w:p w14:paraId="15CF9393"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Rintakipu, sydämen rytmihäiriöt (merkkejä sydänongelmista).</w:t>
      </w:r>
    </w:p>
    <w:p w14:paraId="575D1B82"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Yskä, hengitysvaikeudet tai kipu hengittämisen yhteydessä (merkkejä keuhko-ongelmista).</w:t>
      </w:r>
    </w:p>
    <w:p w14:paraId="29F53168"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Pyörrytyksen tunne, huimaus tai pyörtyminen (alhaisen verenpaineen merkkejä).</w:t>
      </w:r>
    </w:p>
    <w:p w14:paraId="3E751AD4"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johon liittyy ruokahaluttomuus, virtsan tummuus tai ihon tai silmien keltaisuus (merkkejä maksaongelmista).</w:t>
      </w:r>
    </w:p>
    <w:p w14:paraId="2D930BC3"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Ihottuma, ihon punoitus, johon liittyy rakkuloita huulilla, silmien alueella, iholla tai suussa, ihon kuoriutuminen, kuume, kohollaan olevat punaiset tai sinipunaiset läiskät iholla, kutina, polte, rakkulainen ihottuma (merkkejä iho-ongelmista).</w:t>
      </w:r>
    </w:p>
    <w:p w14:paraId="7D36FC05"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Vaikea vatsakipu, verta oksennuksessa, ulosteessa tai virtsassa tai mustat ulosteet (ruoansulatuskanavan häiriöiden merkkejä).</w:t>
      </w:r>
    </w:p>
    <w:p w14:paraId="416F5742"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Huomattavasti vähentynyt virtsaneritys, janon tunne (merkkejä munuaisongelmista).</w:t>
      </w:r>
    </w:p>
    <w:p w14:paraId="67735A2A"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johon liittyy ripulia ja oksentelua, vatsakipu tai kuume (suolisto-ongelmien merkkejä).</w:t>
      </w:r>
    </w:p>
    <w:p w14:paraId="4F56D945"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Vaikea päänsärky, raajojen tai kasvojen heikkous tai halvaantuminen, puhumisvaikeudet, äkillinen tajunnan menetys (hermostohäiriöiden, kuten kallonsisäisen/aivojen verenvuodon tai turvotuksen merkkejä).</w:t>
      </w:r>
    </w:p>
    <w:p w14:paraId="51DA0801"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Kalpeus, väsymyksen tunne ja hengästyminen ja tummavirtsaisuus (alhaisen veren punasolumäärän merkkejä).</w:t>
      </w:r>
    </w:p>
    <w:p w14:paraId="3471E355"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Silmäkipu tai näön huonontuminen, silmien verenvuoto.</w:t>
      </w:r>
    </w:p>
    <w:p w14:paraId="102B0CF9"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Kipu lantiolla tai kävelyvaikeudet.</w:t>
      </w:r>
    </w:p>
    <w:p w14:paraId="5E9D5ECF"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Sormien ja varpaiden kylmyys tai tunnottomuus (Raynaudin oireyhtymän merkkejä).</w:t>
      </w:r>
    </w:p>
    <w:p w14:paraId="564B076F"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Äkillinen ihon turvotus ja punoitus (selluliitiksi kutsutun ihotulehduksen merkkejä).</w:t>
      </w:r>
    </w:p>
    <w:p w14:paraId="17691E2B"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Kuulon heikkeneminen.</w:t>
      </w:r>
    </w:p>
    <w:p w14:paraId="36B7203A"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Lihasheikkous ja lihaskrampit, joihin liittyy sydämen epäsäännöllinen rytmi (merkki veressäsi olevan kaliumin määrän muutoksesta).</w:t>
      </w:r>
    </w:p>
    <w:p w14:paraId="2A5C2B49"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Mustelmat.</w:t>
      </w:r>
    </w:p>
    <w:p w14:paraId="2CF55DAC"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Vatsakipu, johon liittyy huonovointisuus (pahoinvointi).</w:t>
      </w:r>
    </w:p>
    <w:p w14:paraId="5C175444"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Lihaskouristukset, joihin liittyy kuume, punaruskea virtsa, kipu tai heikkous lihaksissa (lihasongelmien merkkejä).</w:t>
      </w:r>
    </w:p>
    <w:p w14:paraId="0608AB2B"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Lantion kipu, johon liittyy joskus pahoinvointia ja oksentelua, odottamatonta verenvuotoa emättimestä, verenpaineen alenemisesta johtuva huimauksen tunne tai pyörtyminen (merkkejä munasarjojen tai kohdun ongelmista).</w:t>
      </w:r>
    </w:p>
    <w:p w14:paraId="159B4AC5"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Pahoinvointi, hengästyneisyys, epäsäännöllinen sydämen rytmi, sameavirtsaisuus, väsymys ja/tai nivelvaivat, joihin liittyy poikkeavia laboratoriokoetuloksia (esim. veren korkeat kalium-, virtsahappo- ja kalsiumpitoisuudet ja matalat fosfaattipitoisuudet).</w:t>
      </w:r>
    </w:p>
    <w:p w14:paraId="0190193F" w14:textId="77777777" w:rsidR="00520E6C" w:rsidRPr="00F34ED8" w:rsidRDefault="00520E6C"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Veritulpat pienissä verisuonissa (ns. tromboottinen mikroangiopatia).</w:t>
      </w:r>
    </w:p>
    <w:p w14:paraId="102549C6"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p>
    <w:p w14:paraId="018BFA24"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lang w:val="fi-FI"/>
        </w:rPr>
        <w:t>Tuntemattomat</w:t>
      </w:r>
      <w:r w:rsidRPr="00F34ED8">
        <w:rPr>
          <w:rFonts w:ascii="Times New Roman" w:hAnsi="Times New Roman"/>
          <w:lang w:val="fi-FI"/>
        </w:rPr>
        <w:t xml:space="preserve"> (saatavissa oleva tieto ei riitä arviointiin):</w:t>
      </w:r>
    </w:p>
    <w:p w14:paraId="7207E173"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Samanaikainen laaja-alainen vaikea ihottuma, huonovointisuus, kuume, tiettyjen veren valkosolujen runsaus tai ihon tai silmien keltaisuus (ikteruksen merkkejä), joihin liittyy hengästyneisyys, kipu tai epämiellyttävä tunne rinnassa, voimakkaasti vähentynyt virtsaneritys ja janon tunne ym. (merkkejä hoitoon liittyvästä allergisesta reaktiosta).</w:t>
      </w:r>
    </w:p>
    <w:p w14:paraId="3360DAF9" w14:textId="77777777" w:rsidR="00731633" w:rsidRPr="00F34ED8" w:rsidRDefault="00731633" w:rsidP="00731633">
      <w:pPr>
        <w:pStyle w:val="Text"/>
        <w:widowControl w:val="0"/>
        <w:numPr>
          <w:ilvl w:val="0"/>
          <w:numId w:val="13"/>
        </w:numPr>
        <w:spacing w:before="0"/>
        <w:ind w:left="567" w:hanging="567"/>
        <w:jc w:val="left"/>
        <w:rPr>
          <w:color w:val="000000"/>
          <w:sz w:val="22"/>
          <w:szCs w:val="22"/>
          <w:lang w:val="fi-FI"/>
        </w:rPr>
      </w:pPr>
      <w:r w:rsidRPr="00F34ED8">
        <w:rPr>
          <w:sz w:val="22"/>
          <w:szCs w:val="22"/>
          <w:lang w:val="fi-FI"/>
        </w:rPr>
        <w:t>Krooninen munuaisten vajaatoiminta.</w:t>
      </w:r>
    </w:p>
    <w:p w14:paraId="25BD5627" w14:textId="77777777" w:rsidR="001660AB" w:rsidRPr="00F34ED8" w:rsidRDefault="001660AB" w:rsidP="00731633">
      <w:pPr>
        <w:pStyle w:val="Text"/>
        <w:widowControl w:val="0"/>
        <w:numPr>
          <w:ilvl w:val="0"/>
          <w:numId w:val="13"/>
        </w:numPr>
        <w:spacing w:before="0"/>
        <w:ind w:left="567" w:hanging="567"/>
        <w:jc w:val="left"/>
        <w:rPr>
          <w:color w:val="000000"/>
          <w:sz w:val="22"/>
          <w:szCs w:val="22"/>
          <w:lang w:val="fi-FI"/>
        </w:rPr>
      </w:pPr>
      <w:r w:rsidRPr="00F34ED8">
        <w:rPr>
          <w:color w:val="000000"/>
          <w:sz w:val="22"/>
          <w:szCs w:val="22"/>
          <w:lang w:val="fi-FI"/>
        </w:rPr>
        <w:t>Hepatiitti B -infektion uudelleen aktivoituminen, kun potilaalla on ollut aiemmin hepatiitti B (maksatulehdus).</w:t>
      </w:r>
    </w:p>
    <w:p w14:paraId="6B9EEBE2" w14:textId="77777777" w:rsidR="007F049F" w:rsidRPr="00F34ED8" w:rsidRDefault="007F049F" w:rsidP="00C45E0F">
      <w:pPr>
        <w:autoSpaceDE w:val="0"/>
        <w:autoSpaceDN w:val="0"/>
        <w:adjustRightInd w:val="0"/>
        <w:spacing w:after="0" w:line="240" w:lineRule="auto"/>
        <w:rPr>
          <w:rFonts w:ascii="Times New Roman" w:hAnsi="Times New Roman"/>
          <w:lang w:val="fi-FI"/>
        </w:rPr>
      </w:pPr>
    </w:p>
    <w:p w14:paraId="4ACC3583"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Jos saat jonkin yllämainituista oireista, </w:t>
      </w:r>
      <w:r w:rsidRPr="00F34ED8">
        <w:rPr>
          <w:rFonts w:ascii="Times New Roman" w:hAnsi="Times New Roman"/>
          <w:b/>
          <w:bCs/>
          <w:lang w:val="fi-FI"/>
        </w:rPr>
        <w:t>kerro siitä heti lääkärillesi.</w:t>
      </w:r>
    </w:p>
    <w:p w14:paraId="172DB889"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00D205B"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Muita mahdollisia haittavaikutuksia ovat:</w:t>
      </w:r>
    </w:p>
    <w:p w14:paraId="229F32E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0718F34"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Hyvin yleiset </w:t>
      </w:r>
      <w:r w:rsidRPr="00F34ED8">
        <w:rPr>
          <w:rFonts w:ascii="Times New Roman" w:hAnsi="Times New Roman"/>
          <w:lang w:val="fi-FI"/>
        </w:rPr>
        <w:t>(voi esiintyä useammalla kuin yhdellä kymmenestä käyttäjästä)</w:t>
      </w:r>
      <w:r w:rsidRPr="00F34ED8">
        <w:rPr>
          <w:rFonts w:ascii="Times New Roman" w:hAnsi="Times New Roman"/>
          <w:b/>
          <w:bCs/>
          <w:lang w:val="fi-FI"/>
        </w:rPr>
        <w:t>:</w:t>
      </w:r>
    </w:p>
    <w:p w14:paraId="2F8FA751"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Päänsärky tai väsymyksen tunne.</w:t>
      </w:r>
    </w:p>
    <w:p w14:paraId="351297B5"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oksentelu, ripuli tai ruuansulatushäiriöt.</w:t>
      </w:r>
    </w:p>
    <w:p w14:paraId="2552C6F5"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Ihottuma.</w:t>
      </w:r>
    </w:p>
    <w:p w14:paraId="73A7746D" w14:textId="77777777" w:rsidR="007F049F" w:rsidRPr="00F34ED8" w:rsidRDefault="007F049F" w:rsidP="00E56ADB">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Lihaskouristukset tai kipu nivelissä, lihaksissa tai luustossa</w:t>
      </w:r>
      <w:r w:rsidR="00E56ADB" w:rsidRPr="00F34ED8">
        <w:rPr>
          <w:rFonts w:ascii="Times New Roman" w:hAnsi="Times New Roman"/>
          <w:lang w:val="fi-FI"/>
        </w:rPr>
        <w:t xml:space="preserve"> imatinibihoidon aikana tai sen lopettamisen jälkeen</w:t>
      </w:r>
      <w:r w:rsidRPr="00F34ED8">
        <w:rPr>
          <w:rFonts w:ascii="Times New Roman" w:hAnsi="Times New Roman"/>
          <w:lang w:val="fi-FI"/>
        </w:rPr>
        <w:t>.</w:t>
      </w:r>
    </w:p>
    <w:p w14:paraId="7A2A681D"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Turvotus (esimerkiksi turvonneet silmäluomet ja nilkat).</w:t>
      </w:r>
    </w:p>
    <w:p w14:paraId="47E91DBD"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Painon nousu.</w:t>
      </w:r>
    </w:p>
    <w:p w14:paraId="5526C994"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r w:rsidRPr="00F34ED8">
        <w:rPr>
          <w:rFonts w:ascii="Times New Roman" w:hAnsi="Times New Roman"/>
          <w:lang w:val="fi-FI"/>
        </w:rPr>
        <w:t>.</w:t>
      </w:r>
    </w:p>
    <w:p w14:paraId="4C101E83"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216F6913"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Yleiset </w:t>
      </w:r>
      <w:r w:rsidRPr="00F34ED8">
        <w:rPr>
          <w:rFonts w:ascii="Times New Roman" w:hAnsi="Times New Roman"/>
          <w:lang w:val="fi-FI"/>
        </w:rPr>
        <w:t>(voi esiintyä enintään yhdellä kymmenestä käyttäjästä)</w:t>
      </w:r>
      <w:r w:rsidRPr="00F34ED8">
        <w:rPr>
          <w:rFonts w:ascii="Times New Roman" w:hAnsi="Times New Roman"/>
          <w:b/>
          <w:bCs/>
          <w:lang w:val="fi-FI"/>
        </w:rPr>
        <w:t>:</w:t>
      </w:r>
    </w:p>
    <w:p w14:paraId="4A1EBD71"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Anoreksia, painon lasku tai makuaistin häiriöt.</w:t>
      </w:r>
    </w:p>
    <w:p w14:paraId="18567317"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Huimauksen tai heikotuksen tunne.</w:t>
      </w:r>
    </w:p>
    <w:p w14:paraId="478A076E"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Nukkumisvaikeudet (unettomuus).</w:t>
      </w:r>
    </w:p>
    <w:p w14:paraId="154BEB25"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Silmän rähmiminen, johon liittyy kutinaa, punoitusta ja turvotusta (sidekalvon tulehdus), kyynelerityksen lisääntyminen tai näön hämärtyminen.</w:t>
      </w:r>
    </w:p>
    <w:p w14:paraId="1C88984D"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Nenäverenvuoto.</w:t>
      </w:r>
    </w:p>
    <w:p w14:paraId="3F477BBE"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Vatsan kipu tai turvotus, ilmavaivat, närästys tai ummetus.</w:t>
      </w:r>
    </w:p>
    <w:p w14:paraId="34630396"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Kutina.</w:t>
      </w:r>
    </w:p>
    <w:p w14:paraId="558D69FB"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Epätavallinen hiustenlähtö tai hiusten oheneminen.</w:t>
      </w:r>
    </w:p>
    <w:p w14:paraId="2D27AFE1"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Käsien tai jalkojen puutuminen.</w:t>
      </w:r>
    </w:p>
    <w:p w14:paraId="66932194"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Suun haavaumat.</w:t>
      </w:r>
    </w:p>
    <w:p w14:paraId="357C189D"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Nivelkipu, johon liittyy turvotusta.</w:t>
      </w:r>
    </w:p>
    <w:p w14:paraId="74C8FD73"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Suun, ihon tai silmien kuivuus.</w:t>
      </w:r>
    </w:p>
    <w:p w14:paraId="5DB00A61"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Ihon tuntoherkkyyden heikkeneminen tai voimistuminen.</w:t>
      </w:r>
    </w:p>
    <w:p w14:paraId="458B10C4"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Kuumat aallot, vilunväreet tai yöllinen hikoilu.</w:t>
      </w:r>
    </w:p>
    <w:p w14:paraId="030F0DC4"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p>
    <w:p w14:paraId="738FD48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FD8D49F"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Tuntemattomat </w:t>
      </w:r>
      <w:r w:rsidRPr="00F34ED8">
        <w:rPr>
          <w:rFonts w:ascii="Times New Roman" w:hAnsi="Times New Roman"/>
          <w:lang w:val="fi-FI"/>
        </w:rPr>
        <w:t>(koska saatavissa oleva tieto ei riitä arviointiin)</w:t>
      </w:r>
      <w:r w:rsidRPr="00F34ED8">
        <w:rPr>
          <w:rFonts w:ascii="Times New Roman" w:hAnsi="Times New Roman"/>
          <w:b/>
          <w:bCs/>
          <w:lang w:val="fi-FI"/>
        </w:rPr>
        <w:t>:</w:t>
      </w:r>
    </w:p>
    <w:p w14:paraId="6C61D4AA"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Kämmenten ja jalkapohjien punoitus ja/tai turvotus, johon voi liittyä kihelmöintiä ja polttavaa kipua.</w:t>
      </w:r>
    </w:p>
    <w:p w14:paraId="0028762C" w14:textId="77777777" w:rsidR="001660AB" w:rsidRPr="00F34ED8" w:rsidRDefault="001660AB"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color w:val="000000"/>
          <w:lang w:val="fi-FI"/>
        </w:rPr>
        <w:t>Kivuliaat ja/tai rakkulaiset ihovauriot.</w:t>
      </w:r>
    </w:p>
    <w:p w14:paraId="2B4A2591"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Kasvun hidastuminen lapsilla ja nuorilla.</w:t>
      </w:r>
    </w:p>
    <w:p w14:paraId="568FEC44"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p>
    <w:p w14:paraId="6A67C497"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29EDD788" w14:textId="77777777" w:rsidR="007F049F" w:rsidRPr="00F34ED8" w:rsidRDefault="007F049F" w:rsidP="007F049F">
      <w:pPr>
        <w:tabs>
          <w:tab w:val="left" w:pos="567"/>
        </w:tabs>
        <w:spacing w:after="0" w:line="260" w:lineRule="exact"/>
        <w:ind w:right="-2"/>
        <w:rPr>
          <w:rFonts w:ascii="Times New Roman" w:eastAsia="Times New Roman" w:hAnsi="Times New Roman"/>
          <w:noProof/>
          <w:snapToGrid w:val="0"/>
          <w:szCs w:val="24"/>
          <w:u w:val="single"/>
          <w:lang w:val="fi-FI" w:eastAsia="zh-CN"/>
        </w:rPr>
      </w:pPr>
      <w:r w:rsidRPr="00F34ED8">
        <w:rPr>
          <w:rFonts w:ascii="Times New Roman" w:eastAsia="Times New Roman" w:hAnsi="Times New Roman"/>
          <w:noProof/>
          <w:snapToGrid w:val="0"/>
          <w:szCs w:val="24"/>
          <w:u w:val="single"/>
          <w:lang w:val="fi-FI" w:eastAsia="zh-CN"/>
        </w:rPr>
        <w:t>Haittavaikutuksista ilmoittaminen</w:t>
      </w:r>
    </w:p>
    <w:p w14:paraId="24724DDB" w14:textId="77777777" w:rsidR="007F049F" w:rsidRPr="00F34ED8" w:rsidRDefault="007F049F" w:rsidP="007F049F">
      <w:pPr>
        <w:spacing w:after="0" w:line="240" w:lineRule="auto"/>
        <w:ind w:right="-2"/>
        <w:rPr>
          <w:rFonts w:ascii="Times New Roman" w:eastAsia="Times New Roman" w:hAnsi="Times New Roman"/>
          <w:lang w:val="fi-FI" w:eastAsia="fr-LU"/>
        </w:rPr>
      </w:pPr>
      <w:r w:rsidRPr="00F34ED8">
        <w:rPr>
          <w:rFonts w:ascii="Times New Roman" w:eastAsia="Times New Roman" w:hAnsi="Times New Roman"/>
          <w:noProof/>
          <w:szCs w:val="20"/>
          <w:lang w:val="fi-FI"/>
        </w:rPr>
        <w:t xml:space="preserve">Jos havaitset </w:t>
      </w:r>
      <w:r w:rsidRPr="00F34ED8">
        <w:rPr>
          <w:rFonts w:ascii="Times New Roman" w:eastAsia="Times New Roman" w:hAnsi="Times New Roman"/>
          <w:noProof/>
          <w:szCs w:val="24"/>
          <w:lang w:val="fi-FI"/>
        </w:rPr>
        <w:t xml:space="preserve">haittavaikutuksia, kerro niistä lääkärille, apteekkihenkilökunnalle tai sairaanhoitajalle. Tämä koskee myös sellaisia mahdollisia </w:t>
      </w:r>
      <w:r w:rsidRPr="00F34ED8">
        <w:rPr>
          <w:rFonts w:ascii="Times New Roman" w:eastAsia="Times New Roman" w:hAnsi="Times New Roman"/>
          <w:noProof/>
          <w:szCs w:val="20"/>
          <w:lang w:val="fi-FI"/>
        </w:rPr>
        <w:t xml:space="preserve">haittavaikutuksia, joita ei ole mainittu tässä pakkausselosteessa. </w:t>
      </w:r>
      <w:r w:rsidRPr="00F34ED8">
        <w:rPr>
          <w:rFonts w:ascii="Times New Roman" w:eastAsia="Times New Roman" w:hAnsi="Times New Roman"/>
          <w:lang w:val="fi-FI" w:eastAsia="fr-LU"/>
        </w:rPr>
        <w:t xml:space="preserve">Voit ilmoittaa haittavaikutuksista myös suoraan </w:t>
      </w:r>
      <w:hyperlink r:id="rId19" w:history="1">
        <w:r w:rsidRPr="00F34ED8">
          <w:rPr>
            <w:rFonts w:ascii="Times New Roman" w:eastAsia="Times New Roman" w:hAnsi="Times New Roman"/>
            <w:color w:val="0000FF"/>
            <w:highlight w:val="lightGray"/>
            <w:u w:val="single"/>
            <w:lang w:val="fi-FI" w:eastAsia="fr-LU"/>
          </w:rPr>
          <w:t>liitteessä V</w:t>
        </w:r>
      </w:hyperlink>
      <w:r w:rsidRPr="00F34ED8">
        <w:rPr>
          <w:rFonts w:ascii="Times New Roman" w:eastAsia="Times New Roman" w:hAnsi="Times New Roman"/>
          <w:color w:val="0000FF"/>
          <w:highlight w:val="lightGray"/>
          <w:u w:val="single"/>
          <w:lang w:val="fi-FI" w:eastAsia="fr-LU"/>
        </w:rPr>
        <w:t xml:space="preserve">* </w:t>
      </w:r>
      <w:r w:rsidRPr="00F34ED8">
        <w:rPr>
          <w:rFonts w:ascii="Times New Roman" w:eastAsia="Times New Roman" w:hAnsi="Times New Roman"/>
          <w:highlight w:val="lightGray"/>
          <w:lang w:val="fi-FI" w:eastAsia="fr-LU"/>
        </w:rPr>
        <w:t>luetellun kansallisen ilmoitusjärjestelmän kautta</w:t>
      </w:r>
      <w:r w:rsidRPr="00F34ED8">
        <w:rPr>
          <w:rFonts w:ascii="Times New Roman" w:eastAsia="Times New Roman" w:hAnsi="Times New Roman"/>
          <w:lang w:val="fi-FI" w:eastAsia="fr-LU"/>
        </w:rPr>
        <w:t>. Ilmoittamalla haittavaikutuksista voit auttaa saamaan enemmän tietoa tämän lääkevalmisteen turvallisuudesta.</w:t>
      </w:r>
    </w:p>
    <w:p w14:paraId="50218F0B"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2797396"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78540C1E" w14:textId="230092AA" w:rsidR="007F049F" w:rsidRPr="00F34ED8" w:rsidRDefault="007F049F" w:rsidP="007F049F">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w:t>
      </w:r>
      <w:r w:rsidRPr="00F34ED8">
        <w:rPr>
          <w:rFonts w:ascii="Times New Roman" w:hAnsi="Times New Roman"/>
          <w:b/>
          <w:bCs/>
          <w:lang w:val="fi-FI"/>
        </w:rPr>
        <w:tab/>
        <w:t xml:space="preserve">Imatinib </w:t>
      </w:r>
      <w:r w:rsidR="002C5497" w:rsidRPr="00F34ED8">
        <w:rPr>
          <w:rFonts w:ascii="Times New Roman" w:hAnsi="Times New Roman"/>
          <w:b/>
          <w:bCs/>
          <w:lang w:val="fi-FI"/>
        </w:rPr>
        <w:t>Actavi</w:t>
      </w:r>
      <w:r w:rsidR="002C5497">
        <w:rPr>
          <w:rFonts w:ascii="Times New Roman" w:hAnsi="Times New Roman"/>
          <w:b/>
          <w:bCs/>
          <w:lang w:val="fi-FI"/>
        </w:rPr>
        <w:t xml:space="preserve">s </w:t>
      </w:r>
      <w:r w:rsidR="002C5497">
        <w:rPr>
          <w:rFonts w:ascii="Times New Roman" w:hAnsi="Times New Roman"/>
          <w:b/>
          <w:bCs/>
          <w:lang w:val="fi-FI"/>
        </w:rPr>
        <w:noBreakHyphen/>
        <w:t>valmisteen</w:t>
      </w:r>
      <w:r w:rsidR="002C5497" w:rsidRPr="00F34ED8">
        <w:rPr>
          <w:rFonts w:ascii="Times New Roman" w:hAnsi="Times New Roman"/>
          <w:b/>
          <w:bCs/>
          <w:lang w:val="fi-FI"/>
        </w:rPr>
        <w:t xml:space="preserve"> </w:t>
      </w:r>
      <w:r w:rsidRPr="00F34ED8">
        <w:rPr>
          <w:rFonts w:ascii="Times New Roman" w:hAnsi="Times New Roman"/>
          <w:b/>
          <w:bCs/>
          <w:lang w:val="fi-FI"/>
        </w:rPr>
        <w:t>säilyttäminen</w:t>
      </w:r>
    </w:p>
    <w:p w14:paraId="4B61D7C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03A0CBE3"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lasten ulottuville eikä näkyville.</w:t>
      </w:r>
    </w:p>
    <w:p w14:paraId="4ABA72F8"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Älä käytä tätä lääkettä pakkauksessa</w:t>
      </w:r>
      <w:r w:rsidR="001660AB" w:rsidRPr="00F34ED8">
        <w:rPr>
          <w:rFonts w:ascii="Times New Roman" w:hAnsi="Times New Roman"/>
          <w:lang w:val="fi-FI"/>
        </w:rPr>
        <w:t xml:space="preserve"> ja läpipaino</w:t>
      </w:r>
      <w:r w:rsidR="00B22802" w:rsidRPr="00F34ED8">
        <w:rPr>
          <w:rFonts w:ascii="Times New Roman" w:hAnsi="Times New Roman"/>
          <w:lang w:val="fi-FI"/>
        </w:rPr>
        <w:t>pakkauksessa</w:t>
      </w:r>
      <w:r w:rsidRPr="00F34ED8">
        <w:rPr>
          <w:rFonts w:ascii="Times New Roman" w:hAnsi="Times New Roman"/>
          <w:lang w:val="fi-FI"/>
        </w:rPr>
        <w:t xml:space="preserve"> mainitun viimeisen käyttöpäivämäärän</w:t>
      </w:r>
      <w:r w:rsidR="00B22802" w:rsidRPr="00F34ED8">
        <w:rPr>
          <w:rFonts w:ascii="Times New Roman" w:hAnsi="Times New Roman"/>
          <w:lang w:val="fi-FI"/>
        </w:rPr>
        <w:t xml:space="preserve"> (EXP)</w:t>
      </w:r>
      <w:r w:rsidRPr="00F34ED8">
        <w:rPr>
          <w:rFonts w:ascii="Times New Roman" w:hAnsi="Times New Roman"/>
          <w:lang w:val="fi-FI"/>
        </w:rPr>
        <w:t xml:space="preserve"> jälkeen. Viimeinen käyttöpäivämäärä tarkoittaa kuukauden viimeistä päivää.</w:t>
      </w:r>
    </w:p>
    <w:p w14:paraId="6DD97413"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alle 25 °C. Säilytä alkuperäispakkauksessa kosteudelta suojaamiseksi.</w:t>
      </w:r>
    </w:p>
    <w:p w14:paraId="4A46F0E4"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Älä käytä pakkausta, jos se on vahingoittunut tai näyttää avatulta.</w:t>
      </w:r>
    </w:p>
    <w:p w14:paraId="1E943B90" w14:textId="68073C7A"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Lääkkeitä ei </w:t>
      </w:r>
      <w:r w:rsidR="002C5497">
        <w:rPr>
          <w:rFonts w:ascii="Times New Roman" w:hAnsi="Times New Roman"/>
          <w:lang w:val="fi-FI"/>
        </w:rPr>
        <w:t>pidä</w:t>
      </w:r>
      <w:r w:rsidR="002C5497" w:rsidRPr="00F34ED8">
        <w:rPr>
          <w:rFonts w:ascii="Times New Roman" w:hAnsi="Times New Roman"/>
          <w:lang w:val="fi-FI"/>
        </w:rPr>
        <w:t xml:space="preserve"> </w:t>
      </w:r>
      <w:r w:rsidRPr="00F34ED8">
        <w:rPr>
          <w:rFonts w:ascii="Times New Roman" w:hAnsi="Times New Roman"/>
          <w:lang w:val="fi-FI"/>
        </w:rPr>
        <w:t>heittää viemäriin eikä hävittää talousjätteiden mukana. Kysy käyttämättömien lääkkeiden hävittämisestä apteekista. Näin menetellen suojelet luontoa.</w:t>
      </w:r>
    </w:p>
    <w:p w14:paraId="37BDC9E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06F73415"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5495AD98" w14:textId="77777777" w:rsidR="007F049F" w:rsidRPr="00F34ED8" w:rsidRDefault="007F049F" w:rsidP="007F049F">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Pakkauksen sisältö ja muuta tietoa</w:t>
      </w:r>
    </w:p>
    <w:p w14:paraId="0D318141"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F3856B5"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Mitä Imatinib Actavis sisältää</w:t>
      </w:r>
    </w:p>
    <w:p w14:paraId="6F632B27"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Vaikuttava aine on imatinibi (mesilaattina). Yksi kapseli sisältää imatinibimesilaattia vastaten 400 mg imatinibia. </w:t>
      </w:r>
    </w:p>
    <w:p w14:paraId="4A7B695C" w14:textId="77777777" w:rsidR="007F049F" w:rsidRPr="00F34ED8" w:rsidRDefault="007F049F" w:rsidP="007F049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Muut aineet ovat: </w:t>
      </w:r>
    </w:p>
    <w:p w14:paraId="7B85C15D" w14:textId="77777777" w:rsidR="007F049F" w:rsidRPr="00F34ED8" w:rsidRDefault="007F049F" w:rsidP="007F049F">
      <w:pPr>
        <w:autoSpaceDE w:val="0"/>
        <w:autoSpaceDN w:val="0"/>
        <w:adjustRightInd w:val="0"/>
        <w:spacing w:after="0" w:line="240" w:lineRule="auto"/>
        <w:ind w:left="567"/>
        <w:rPr>
          <w:rFonts w:ascii="Times New Roman" w:hAnsi="Times New Roman"/>
          <w:lang w:val="fi-FI"/>
        </w:rPr>
      </w:pPr>
      <w:r w:rsidRPr="00F34ED8">
        <w:rPr>
          <w:rFonts w:ascii="Times New Roman" w:hAnsi="Times New Roman"/>
          <w:lang w:val="fi-FI"/>
        </w:rPr>
        <w:t xml:space="preserve">Kapselin sisältö: mikrokiteinen selluloosa, kopovidoni, krospovidoni, natriumstearyylifumaraatti, piidioksidi (kolloidinen hydrofobinen ja kolloidinen vedetön). </w:t>
      </w:r>
    </w:p>
    <w:p w14:paraId="55580FE9" w14:textId="77777777" w:rsidR="007F049F" w:rsidRPr="00F34ED8" w:rsidRDefault="007F049F" w:rsidP="007F049F">
      <w:pPr>
        <w:autoSpaceDE w:val="0"/>
        <w:autoSpaceDN w:val="0"/>
        <w:adjustRightInd w:val="0"/>
        <w:spacing w:after="0" w:line="240" w:lineRule="auto"/>
        <w:ind w:left="567"/>
        <w:rPr>
          <w:rFonts w:ascii="Times New Roman" w:hAnsi="Times New Roman"/>
          <w:lang w:val="fi-FI"/>
        </w:rPr>
      </w:pPr>
      <w:r w:rsidRPr="00F34ED8">
        <w:rPr>
          <w:rFonts w:ascii="Times New Roman" w:hAnsi="Times New Roman"/>
          <w:lang w:val="fi-FI"/>
        </w:rPr>
        <w:t xml:space="preserve">Kapselikuori: hypromelloosi, titaanidioksidi (E171), keltainen rautaoksidi (E172), punainen rautaoksidi (E172), musta rautaoksidi (E172). </w:t>
      </w:r>
    </w:p>
    <w:p w14:paraId="2E6732B1" w14:textId="77777777" w:rsidR="007F049F" w:rsidRPr="00F34ED8" w:rsidRDefault="007F049F" w:rsidP="007F049F">
      <w:pPr>
        <w:autoSpaceDE w:val="0"/>
        <w:autoSpaceDN w:val="0"/>
        <w:adjustRightInd w:val="0"/>
        <w:spacing w:after="0" w:line="240" w:lineRule="auto"/>
        <w:ind w:left="567"/>
        <w:rPr>
          <w:rFonts w:ascii="Times New Roman" w:hAnsi="Times New Roman"/>
          <w:lang w:val="fi-FI"/>
        </w:rPr>
      </w:pPr>
      <w:r w:rsidRPr="00F34ED8">
        <w:rPr>
          <w:rFonts w:ascii="Times New Roman" w:hAnsi="Times New Roman"/>
          <w:lang w:val="fi-FI"/>
        </w:rPr>
        <w:t>Painomuste: shellakkakiille 45%, musta rautaoksidi (E172), propyleeniglykoli, ammoniumhydroksidi 28%.</w:t>
      </w:r>
    </w:p>
    <w:p w14:paraId="481069FF"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38BF303B"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Lääkevalmisteen kuvaus ja pakkauskoko (-koot)</w:t>
      </w:r>
    </w:p>
    <w:p w14:paraId="19AA240C"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Kovissa kapseleissa on läpinäkymätön, oranssi kuori ja runko-osa, johon on painettu mustalla musteella 400 mg.</w:t>
      </w:r>
    </w:p>
    <w:p w14:paraId="2F35A751" w14:textId="77777777" w:rsidR="007F049F" w:rsidRPr="00F34ED8" w:rsidRDefault="007F049F" w:rsidP="007F049F">
      <w:pPr>
        <w:pStyle w:val="KeinLeerraum"/>
        <w:rPr>
          <w:rFonts w:ascii="Times New Roman" w:hAnsi="Times New Roman"/>
          <w:lang w:val="fi-FI"/>
        </w:rPr>
      </w:pPr>
      <w:r w:rsidRPr="00F34ED8">
        <w:rPr>
          <w:rFonts w:ascii="Times New Roman" w:hAnsi="Times New Roman"/>
          <w:lang w:val="fi-FI"/>
        </w:rPr>
        <w:t>Kapseli sisältää vaaleankeltaista kuiva-ainetta.</w:t>
      </w:r>
    </w:p>
    <w:p w14:paraId="3860A8CA"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F382978" w14:textId="77777777" w:rsidR="007F049F" w:rsidRPr="00F34ED8" w:rsidRDefault="007F049F" w:rsidP="007F049F">
      <w:pPr>
        <w:autoSpaceDE w:val="0"/>
        <w:autoSpaceDN w:val="0"/>
        <w:adjustRightInd w:val="0"/>
        <w:spacing w:after="0" w:line="240" w:lineRule="auto"/>
        <w:rPr>
          <w:rFonts w:ascii="Times New Roman" w:hAnsi="Times New Roman"/>
          <w:i/>
          <w:iCs/>
          <w:lang w:val="fi-FI"/>
        </w:rPr>
      </w:pPr>
      <w:r w:rsidRPr="00F34ED8">
        <w:rPr>
          <w:rFonts w:ascii="Times New Roman" w:hAnsi="Times New Roman"/>
          <w:i/>
          <w:iCs/>
          <w:lang w:val="fi-FI"/>
        </w:rPr>
        <w:t>Pakkauskoot:</w:t>
      </w:r>
    </w:p>
    <w:p w14:paraId="589BC37F" w14:textId="77777777" w:rsidR="007F049F" w:rsidRPr="00F34ED8" w:rsidRDefault="007F049F" w:rsidP="007F049F">
      <w:pPr>
        <w:pStyle w:val="KeinLeerraum"/>
        <w:rPr>
          <w:rFonts w:ascii="Times New Roman" w:hAnsi="Times New Roman"/>
          <w:lang w:val="fi-FI"/>
        </w:rPr>
      </w:pPr>
      <w:r w:rsidRPr="00F34ED8">
        <w:rPr>
          <w:rFonts w:ascii="Times New Roman" w:hAnsi="Times New Roman"/>
          <w:lang w:val="fi-FI"/>
        </w:rPr>
        <w:t>Kapselit toimitetaan 10, 30, 60 tai 90 kapselin alumiiniläpipainopakkauksissa.</w:t>
      </w:r>
    </w:p>
    <w:p w14:paraId="6AA7D658" w14:textId="77777777" w:rsidR="007F049F" w:rsidRPr="00F34ED8" w:rsidRDefault="007F049F" w:rsidP="007F049F">
      <w:pPr>
        <w:autoSpaceDE w:val="0"/>
        <w:autoSpaceDN w:val="0"/>
        <w:adjustRightInd w:val="0"/>
        <w:spacing w:after="0" w:line="240" w:lineRule="auto"/>
        <w:rPr>
          <w:rFonts w:ascii="Times New Roman" w:hAnsi="Times New Roman"/>
          <w:highlight w:val="yellow"/>
          <w:lang w:val="fi-FI"/>
        </w:rPr>
      </w:pPr>
    </w:p>
    <w:p w14:paraId="43D6EDCC"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Kaikkia pakkauskokoja ei välttämättä ole myynnissä.</w:t>
      </w:r>
    </w:p>
    <w:p w14:paraId="276D804E"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2EDFF7F8"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Myyntiluvan haltija</w:t>
      </w:r>
    </w:p>
    <w:p w14:paraId="6138B172"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 Group PTC ehf.</w:t>
      </w:r>
    </w:p>
    <w:p w14:paraId="56FC3FC6"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Reykjavíkurvegur 76-78,</w:t>
      </w:r>
    </w:p>
    <w:p w14:paraId="26277535"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Hafnarfjörður</w:t>
      </w:r>
    </w:p>
    <w:p w14:paraId="52C849C5"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Islanti</w:t>
      </w:r>
    </w:p>
    <w:p w14:paraId="68C2EA66"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18A7311C" w14:textId="77777777" w:rsidR="007F049F" w:rsidRPr="00F34ED8" w:rsidRDefault="007F049F" w:rsidP="007F049F">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Valmistaja</w:t>
      </w:r>
    </w:p>
    <w:p w14:paraId="6113C1C8" w14:textId="77777777" w:rsidR="007F049F" w:rsidRPr="00F34ED8" w:rsidRDefault="007F049F" w:rsidP="007F049F">
      <w:pPr>
        <w:pStyle w:val="KeinLeerraum"/>
        <w:rPr>
          <w:rFonts w:ascii="Times New Roman" w:hAnsi="Times New Roman"/>
          <w:lang w:val="fi-FI"/>
        </w:rPr>
      </w:pPr>
      <w:r w:rsidRPr="00F34ED8">
        <w:rPr>
          <w:rFonts w:ascii="Times New Roman" w:hAnsi="Times New Roman"/>
          <w:lang w:val="fi-FI"/>
        </w:rPr>
        <w:t>S.C. SindanPharma S.R.L.</w:t>
      </w:r>
    </w:p>
    <w:p w14:paraId="4DFE01DA" w14:textId="77777777" w:rsidR="007F049F" w:rsidRPr="00F34ED8" w:rsidRDefault="007F049F" w:rsidP="007F049F">
      <w:pPr>
        <w:pStyle w:val="KeinLeerraum"/>
        <w:rPr>
          <w:rFonts w:ascii="Times New Roman" w:hAnsi="Times New Roman"/>
          <w:lang w:val="fi-FI"/>
        </w:rPr>
      </w:pPr>
      <w:r w:rsidRPr="00F34ED8">
        <w:rPr>
          <w:rFonts w:ascii="Times New Roman" w:hAnsi="Times New Roman"/>
          <w:lang w:val="fi-FI"/>
        </w:rPr>
        <w:t>11 Ion Mihalache Blvd</w:t>
      </w:r>
    </w:p>
    <w:p w14:paraId="2499ED20" w14:textId="77777777" w:rsidR="007F049F" w:rsidRPr="00F34ED8" w:rsidRDefault="007F049F" w:rsidP="007F049F">
      <w:pPr>
        <w:pStyle w:val="KeinLeerraum"/>
        <w:rPr>
          <w:rFonts w:ascii="Times New Roman" w:hAnsi="Times New Roman"/>
          <w:lang w:val="fi-FI"/>
        </w:rPr>
      </w:pPr>
      <w:r w:rsidRPr="00F34ED8">
        <w:rPr>
          <w:rFonts w:ascii="Times New Roman" w:hAnsi="Times New Roman"/>
          <w:lang w:val="fi-FI"/>
        </w:rPr>
        <w:t>Bucharest</w:t>
      </w:r>
    </w:p>
    <w:p w14:paraId="402AB1CD" w14:textId="77777777" w:rsidR="007F049F" w:rsidRPr="00F34ED8" w:rsidRDefault="007F049F" w:rsidP="007F049F">
      <w:pPr>
        <w:pStyle w:val="KeinLeerraum"/>
        <w:rPr>
          <w:rFonts w:ascii="Times New Roman" w:hAnsi="Times New Roman"/>
          <w:lang w:val="fi-FI"/>
        </w:rPr>
      </w:pPr>
      <w:r w:rsidRPr="00F34ED8">
        <w:rPr>
          <w:rFonts w:ascii="Times New Roman" w:hAnsi="Times New Roman"/>
          <w:lang w:val="fi-FI"/>
        </w:rPr>
        <w:t>Romania</w:t>
      </w:r>
    </w:p>
    <w:p w14:paraId="40F3E2C2" w14:textId="77777777" w:rsidR="007F049F" w:rsidRPr="00F34ED8" w:rsidRDefault="007F049F" w:rsidP="007F049F">
      <w:pPr>
        <w:autoSpaceDE w:val="0"/>
        <w:autoSpaceDN w:val="0"/>
        <w:adjustRightInd w:val="0"/>
        <w:spacing w:after="0" w:line="240" w:lineRule="auto"/>
        <w:rPr>
          <w:rFonts w:ascii="Times New Roman" w:hAnsi="Times New Roman"/>
          <w:lang w:val="fi-FI"/>
        </w:rPr>
      </w:pPr>
    </w:p>
    <w:p w14:paraId="674F0BC9" w14:textId="77777777" w:rsidR="007F049F" w:rsidRPr="00F34ED8" w:rsidRDefault="007F049F" w:rsidP="007F049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Lisätietoja tästä lääkevalmisteesta antaa myyntiluvan haltijan paikallinen edustaja.</w:t>
      </w:r>
    </w:p>
    <w:p w14:paraId="5E83F9A8" w14:textId="77777777" w:rsidR="007F049F" w:rsidRPr="00F34ED8" w:rsidRDefault="007F049F" w:rsidP="007F049F">
      <w:pPr>
        <w:autoSpaceDE w:val="0"/>
        <w:autoSpaceDN w:val="0"/>
        <w:adjustRightInd w:val="0"/>
        <w:spacing w:after="0" w:line="240" w:lineRule="auto"/>
        <w:rPr>
          <w:rFonts w:ascii="Times New Roman" w:hAnsi="Times New Roman"/>
          <w:lang w:val="fi-FI"/>
        </w:rPr>
      </w:pPr>
    </w:p>
    <w:tbl>
      <w:tblPr>
        <w:tblW w:w="9356" w:type="dxa"/>
        <w:tblInd w:w="-34" w:type="dxa"/>
        <w:tblLayout w:type="fixed"/>
        <w:tblLook w:val="0000" w:firstRow="0" w:lastRow="0" w:firstColumn="0" w:lastColumn="0" w:noHBand="0" w:noVBand="0"/>
      </w:tblPr>
      <w:tblGrid>
        <w:gridCol w:w="34"/>
        <w:gridCol w:w="4644"/>
        <w:gridCol w:w="4678"/>
      </w:tblGrid>
      <w:tr w:rsidR="00725948" w:rsidRPr="00DC08DD" w14:paraId="527A524F" w14:textId="77777777" w:rsidTr="00725948">
        <w:trPr>
          <w:gridBefore w:val="1"/>
          <w:wBefore w:w="34" w:type="dxa"/>
          <w:cantSplit/>
        </w:trPr>
        <w:tc>
          <w:tcPr>
            <w:tcW w:w="4644" w:type="dxa"/>
          </w:tcPr>
          <w:p w14:paraId="7E6DFF55"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België/Belgique/Belgien</w:t>
            </w:r>
          </w:p>
          <w:p w14:paraId="5CE94927"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7CA83EF2"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IJsland/Islande/Island</w:t>
            </w:r>
          </w:p>
          <w:p w14:paraId="5D83CBB0"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Tél/Tel: +354 5503300</w:t>
            </w:r>
          </w:p>
          <w:p w14:paraId="242A0FDB" w14:textId="77777777" w:rsidR="00725948" w:rsidRPr="00DC08DD" w:rsidRDefault="00725948" w:rsidP="00725948">
            <w:pPr>
              <w:pStyle w:val="KeinLeerraum"/>
              <w:rPr>
                <w:rFonts w:ascii="Times New Roman" w:hAnsi="Times New Roman"/>
                <w:lang w:val="en-GB"/>
              </w:rPr>
            </w:pPr>
          </w:p>
        </w:tc>
        <w:tc>
          <w:tcPr>
            <w:tcW w:w="4678" w:type="dxa"/>
          </w:tcPr>
          <w:p w14:paraId="7CAF1421"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Lietuva</w:t>
            </w:r>
          </w:p>
          <w:p w14:paraId="63A43271" w14:textId="78A8016A" w:rsidR="00725948" w:rsidRPr="00DC08DD" w:rsidRDefault="00725948" w:rsidP="00725948">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2D300E04"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279677B0" w14:textId="77777777" w:rsidR="00725948" w:rsidRPr="00DC08DD" w:rsidRDefault="00725948" w:rsidP="00725948">
            <w:pPr>
              <w:pStyle w:val="KeinLeerraum"/>
              <w:rPr>
                <w:rFonts w:ascii="Times New Roman" w:hAnsi="Times New Roman"/>
                <w:lang w:val="en-GB"/>
              </w:rPr>
            </w:pPr>
          </w:p>
        </w:tc>
      </w:tr>
      <w:tr w:rsidR="00725948" w:rsidRPr="00DC08DD" w14:paraId="17E676D7" w14:textId="77777777" w:rsidTr="00725948">
        <w:trPr>
          <w:gridBefore w:val="1"/>
          <w:wBefore w:w="34" w:type="dxa"/>
          <w:cantSplit/>
        </w:trPr>
        <w:tc>
          <w:tcPr>
            <w:tcW w:w="4644" w:type="dxa"/>
          </w:tcPr>
          <w:p w14:paraId="39B48375" w14:textId="77777777" w:rsidR="00725948" w:rsidRPr="00DC08DD" w:rsidRDefault="00725948" w:rsidP="00725948">
            <w:pPr>
              <w:pStyle w:val="KeinLeerraum"/>
              <w:rPr>
                <w:rFonts w:ascii="Times New Roman" w:hAnsi="Times New Roman"/>
                <w:b/>
                <w:bCs/>
                <w:lang w:val="en-GB"/>
              </w:rPr>
            </w:pPr>
            <w:r w:rsidRPr="00DC08DD">
              <w:rPr>
                <w:rFonts w:ascii="Times New Roman" w:hAnsi="Times New Roman"/>
                <w:b/>
                <w:bCs/>
                <w:lang w:val="en-GB"/>
              </w:rPr>
              <w:t>България</w:t>
            </w:r>
          </w:p>
          <w:p w14:paraId="5D23E26A"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Актавис ЕАД</w:t>
            </w:r>
          </w:p>
          <w:p w14:paraId="44B1DE37"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76A6B86C" w14:textId="77777777" w:rsidR="00725948" w:rsidRPr="00DC08DD" w:rsidRDefault="00725948" w:rsidP="00725948">
            <w:pPr>
              <w:pStyle w:val="KeinLeerraum"/>
              <w:rPr>
                <w:rFonts w:ascii="Times New Roman" w:hAnsi="Times New Roman"/>
                <w:lang w:val="en-GB"/>
              </w:rPr>
            </w:pPr>
          </w:p>
        </w:tc>
        <w:tc>
          <w:tcPr>
            <w:tcW w:w="4678" w:type="dxa"/>
          </w:tcPr>
          <w:p w14:paraId="74FDFC45" w14:textId="77777777" w:rsidR="00725948" w:rsidRPr="0056362A" w:rsidRDefault="00725948" w:rsidP="00725948">
            <w:pPr>
              <w:pStyle w:val="KeinLeerraum"/>
              <w:rPr>
                <w:rFonts w:ascii="Times New Roman" w:hAnsi="Times New Roman"/>
                <w:lang w:val="de-DE"/>
              </w:rPr>
            </w:pPr>
            <w:r w:rsidRPr="0056362A">
              <w:rPr>
                <w:rFonts w:ascii="Times New Roman" w:hAnsi="Times New Roman"/>
                <w:b/>
                <w:lang w:val="de-DE"/>
              </w:rPr>
              <w:t>Luxembourg/Luxemburg</w:t>
            </w:r>
          </w:p>
          <w:p w14:paraId="4EC3D8A1"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Actavis Group PTC ehf.</w:t>
            </w:r>
          </w:p>
          <w:p w14:paraId="4A5A722D"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Islande/Island</w:t>
            </w:r>
          </w:p>
          <w:p w14:paraId="0ADB1273" w14:textId="77777777" w:rsidR="00725948" w:rsidRPr="001B0C82" w:rsidRDefault="00725948" w:rsidP="00725948">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115F810C" w14:textId="77777777" w:rsidR="00725948" w:rsidRPr="00DC08DD" w:rsidRDefault="00725948" w:rsidP="00725948">
            <w:pPr>
              <w:pStyle w:val="KeinLeerraum"/>
              <w:rPr>
                <w:rFonts w:ascii="Times New Roman" w:hAnsi="Times New Roman"/>
                <w:lang w:val="en-GB"/>
              </w:rPr>
            </w:pPr>
          </w:p>
        </w:tc>
      </w:tr>
      <w:tr w:rsidR="00725948" w:rsidRPr="00DC08DD" w14:paraId="7F58E222" w14:textId="77777777" w:rsidTr="00725948">
        <w:trPr>
          <w:gridBefore w:val="1"/>
          <w:wBefore w:w="34" w:type="dxa"/>
          <w:cantSplit/>
          <w:trHeight w:val="751"/>
        </w:trPr>
        <w:tc>
          <w:tcPr>
            <w:tcW w:w="4644" w:type="dxa"/>
          </w:tcPr>
          <w:p w14:paraId="7F69C289"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Česká republika</w:t>
            </w:r>
          </w:p>
          <w:p w14:paraId="1758F6F6" w14:textId="77777777" w:rsidR="00725948" w:rsidRPr="00DC08DD" w:rsidRDefault="00725948" w:rsidP="00725948">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4B06F224"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64842073" w14:textId="77777777" w:rsidR="00725948" w:rsidRPr="00DC08DD" w:rsidRDefault="00725948" w:rsidP="00725948">
            <w:pPr>
              <w:pStyle w:val="KeinLeerraum"/>
              <w:rPr>
                <w:rFonts w:ascii="Times New Roman" w:hAnsi="Times New Roman"/>
                <w:lang w:val="en-GB"/>
              </w:rPr>
            </w:pPr>
          </w:p>
        </w:tc>
        <w:tc>
          <w:tcPr>
            <w:tcW w:w="4678" w:type="dxa"/>
          </w:tcPr>
          <w:p w14:paraId="3BDDBFA8"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Magyarország</w:t>
            </w:r>
          </w:p>
          <w:p w14:paraId="450E6EBE" w14:textId="77777777" w:rsidR="00725948" w:rsidRPr="00DC08DD" w:rsidRDefault="00725948" w:rsidP="00725948">
            <w:pPr>
              <w:pStyle w:val="KeinLeerraum"/>
              <w:rPr>
                <w:rFonts w:ascii="Times New Roman" w:hAnsi="Times New Roman"/>
                <w:lang w:val="en-GB"/>
              </w:rPr>
            </w:pPr>
            <w:r w:rsidRPr="00DC08DD">
              <w:rPr>
                <w:rFonts w:ascii="Times New Roman" w:hAnsi="Times New Roman"/>
                <w:noProof/>
              </w:rPr>
              <w:t>Teva Gyógyszergyár Zrt.</w:t>
            </w:r>
          </w:p>
          <w:p w14:paraId="55BB3947"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0A9132DC" w14:textId="77777777" w:rsidR="00725948" w:rsidRPr="00DC08DD" w:rsidRDefault="00725948" w:rsidP="00725948">
            <w:pPr>
              <w:pStyle w:val="KeinLeerraum"/>
              <w:rPr>
                <w:rFonts w:ascii="Times New Roman" w:hAnsi="Times New Roman"/>
                <w:lang w:val="en-GB"/>
              </w:rPr>
            </w:pPr>
          </w:p>
        </w:tc>
      </w:tr>
      <w:tr w:rsidR="00725948" w:rsidRPr="00DC08DD" w14:paraId="590AE04D" w14:textId="77777777" w:rsidTr="00725948">
        <w:trPr>
          <w:gridBefore w:val="1"/>
          <w:wBefore w:w="34" w:type="dxa"/>
          <w:cantSplit/>
        </w:trPr>
        <w:tc>
          <w:tcPr>
            <w:tcW w:w="4644" w:type="dxa"/>
          </w:tcPr>
          <w:p w14:paraId="0FE825BF"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Danmark</w:t>
            </w:r>
          </w:p>
          <w:p w14:paraId="57FCB95F"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Teva Denmark A/S</w:t>
            </w:r>
          </w:p>
          <w:p w14:paraId="15605911"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Tlf: +45 44985511</w:t>
            </w:r>
          </w:p>
          <w:p w14:paraId="2C4595B4" w14:textId="77777777" w:rsidR="00725948" w:rsidRPr="00DC08DD" w:rsidRDefault="00725948" w:rsidP="00725948">
            <w:pPr>
              <w:pStyle w:val="KeinLeerraum"/>
              <w:rPr>
                <w:rFonts w:ascii="Times New Roman" w:hAnsi="Times New Roman"/>
                <w:lang w:val="en-GB"/>
              </w:rPr>
            </w:pPr>
          </w:p>
        </w:tc>
        <w:tc>
          <w:tcPr>
            <w:tcW w:w="4678" w:type="dxa"/>
          </w:tcPr>
          <w:p w14:paraId="048CDA88"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Malta</w:t>
            </w:r>
          </w:p>
          <w:p w14:paraId="2AA85977"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Ltd.</w:t>
            </w:r>
          </w:p>
          <w:p w14:paraId="177CFDB4"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311DA334" w14:textId="77777777" w:rsidR="00725948" w:rsidRPr="00DC08DD" w:rsidRDefault="00725948" w:rsidP="00725948">
            <w:pPr>
              <w:pStyle w:val="KeinLeerraum"/>
              <w:rPr>
                <w:rFonts w:ascii="Times New Roman" w:hAnsi="Times New Roman"/>
                <w:lang w:val="en-GB"/>
              </w:rPr>
            </w:pPr>
          </w:p>
        </w:tc>
      </w:tr>
      <w:tr w:rsidR="00725948" w:rsidRPr="00DC08DD" w14:paraId="6974469A" w14:textId="77777777" w:rsidTr="00725948">
        <w:trPr>
          <w:gridBefore w:val="1"/>
          <w:wBefore w:w="34" w:type="dxa"/>
          <w:cantSplit/>
        </w:trPr>
        <w:tc>
          <w:tcPr>
            <w:tcW w:w="4644" w:type="dxa"/>
          </w:tcPr>
          <w:p w14:paraId="114BBEB8"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Deutschland</w:t>
            </w:r>
          </w:p>
          <w:p w14:paraId="21E05D08" w14:textId="77777777" w:rsidR="00725948" w:rsidRPr="00DC08DD" w:rsidRDefault="00725948" w:rsidP="00725948">
            <w:pPr>
              <w:spacing w:after="0" w:line="240" w:lineRule="auto"/>
              <w:rPr>
                <w:rFonts w:ascii="Times New Roman" w:hAnsi="Times New Roman"/>
                <w:lang w:val="en-GB"/>
              </w:rPr>
            </w:pPr>
            <w:r w:rsidRPr="00DC08DD">
              <w:rPr>
                <w:rFonts w:ascii="Times New Roman" w:hAnsi="Times New Roman"/>
                <w:lang w:val="en-GB"/>
              </w:rPr>
              <w:t>Actavis Group PTC ehf.</w:t>
            </w:r>
          </w:p>
          <w:p w14:paraId="375DBA9F" w14:textId="77777777" w:rsidR="00725948" w:rsidRDefault="00725948" w:rsidP="00725948">
            <w:pPr>
              <w:pStyle w:val="KeinLeerraum"/>
              <w:rPr>
                <w:rFonts w:ascii="Times New Roman" w:hAnsi="Times New Roman"/>
                <w:lang w:val="en-US"/>
              </w:rPr>
            </w:pPr>
            <w:r w:rsidRPr="00DC08DD">
              <w:rPr>
                <w:rFonts w:ascii="Times New Roman" w:hAnsi="Times New Roman"/>
                <w:lang w:val="en-US"/>
              </w:rPr>
              <w:t>Island</w:t>
            </w:r>
          </w:p>
          <w:p w14:paraId="21CD40E0"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5A3EA66B" w14:textId="77777777" w:rsidR="00725948" w:rsidRPr="00DC08DD" w:rsidRDefault="00725948" w:rsidP="00725948">
            <w:pPr>
              <w:pStyle w:val="KeinLeerraum"/>
              <w:rPr>
                <w:rFonts w:ascii="Times New Roman" w:hAnsi="Times New Roman"/>
                <w:lang w:val="en-GB"/>
              </w:rPr>
            </w:pPr>
          </w:p>
        </w:tc>
        <w:tc>
          <w:tcPr>
            <w:tcW w:w="4678" w:type="dxa"/>
          </w:tcPr>
          <w:p w14:paraId="308336EE"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Nederland</w:t>
            </w:r>
          </w:p>
          <w:p w14:paraId="34DF1D0E"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6E6A7EB2" w14:textId="77777777" w:rsidR="00725948" w:rsidRDefault="00725948" w:rsidP="00725948">
            <w:pPr>
              <w:pStyle w:val="KeinLeerraum"/>
              <w:rPr>
                <w:rFonts w:ascii="Times New Roman" w:hAnsi="Times New Roman"/>
                <w:iCs/>
                <w:lang w:val="en-GB"/>
              </w:rPr>
            </w:pPr>
            <w:r w:rsidRPr="00DC08DD">
              <w:rPr>
                <w:rFonts w:ascii="Times New Roman" w:hAnsi="Times New Roman"/>
                <w:iCs/>
                <w:lang w:val="en-GB"/>
              </w:rPr>
              <w:t>IJsland</w:t>
            </w:r>
          </w:p>
          <w:p w14:paraId="068B5FFD" w14:textId="77777777" w:rsidR="00725948" w:rsidRPr="00C5795F"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2BEE20FD" w14:textId="77777777" w:rsidR="00725948" w:rsidRPr="00DC08DD" w:rsidRDefault="00725948" w:rsidP="00725948">
            <w:pPr>
              <w:pStyle w:val="KeinLeerraum"/>
              <w:rPr>
                <w:rFonts w:ascii="Times New Roman" w:hAnsi="Times New Roman"/>
                <w:lang w:val="en-GB"/>
              </w:rPr>
            </w:pPr>
          </w:p>
        </w:tc>
      </w:tr>
      <w:tr w:rsidR="00725948" w:rsidRPr="00DC08DD" w14:paraId="252720C8" w14:textId="77777777" w:rsidTr="00725948">
        <w:trPr>
          <w:gridBefore w:val="1"/>
          <w:wBefore w:w="34" w:type="dxa"/>
          <w:cantSplit/>
        </w:trPr>
        <w:tc>
          <w:tcPr>
            <w:tcW w:w="4644" w:type="dxa"/>
          </w:tcPr>
          <w:p w14:paraId="2CC560BB" w14:textId="77777777" w:rsidR="00725948" w:rsidRPr="00DC08DD" w:rsidRDefault="00725948" w:rsidP="00725948">
            <w:pPr>
              <w:pStyle w:val="KeinLeerraum"/>
              <w:rPr>
                <w:rFonts w:ascii="Times New Roman" w:hAnsi="Times New Roman"/>
                <w:b/>
                <w:bCs/>
                <w:lang w:val="en-GB"/>
              </w:rPr>
            </w:pPr>
            <w:r w:rsidRPr="00DC08DD">
              <w:rPr>
                <w:rFonts w:ascii="Times New Roman" w:hAnsi="Times New Roman"/>
                <w:b/>
                <w:bCs/>
                <w:lang w:val="en-GB"/>
              </w:rPr>
              <w:t>Eesti</w:t>
            </w:r>
          </w:p>
          <w:p w14:paraId="2B1CB728" w14:textId="3ECA1E0A"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07AB4F7A"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5214BBE8" w14:textId="77777777" w:rsidR="00725948" w:rsidRPr="00DC08DD" w:rsidRDefault="00725948" w:rsidP="00725948">
            <w:pPr>
              <w:pStyle w:val="KeinLeerraum"/>
              <w:rPr>
                <w:rFonts w:ascii="Times New Roman" w:hAnsi="Times New Roman"/>
                <w:lang w:val="en-GB"/>
              </w:rPr>
            </w:pPr>
          </w:p>
        </w:tc>
        <w:tc>
          <w:tcPr>
            <w:tcW w:w="4678" w:type="dxa"/>
          </w:tcPr>
          <w:p w14:paraId="0079A327"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Norge</w:t>
            </w:r>
          </w:p>
          <w:p w14:paraId="5574C9E9" w14:textId="77777777" w:rsidR="00725948" w:rsidRPr="0056362A" w:rsidRDefault="00725948" w:rsidP="00725948">
            <w:pPr>
              <w:pStyle w:val="KeinLeerraum"/>
              <w:rPr>
                <w:rFonts w:ascii="Times New Roman" w:hAnsi="Times New Roman"/>
                <w:iCs/>
                <w:lang w:val="en-US"/>
              </w:rPr>
            </w:pPr>
            <w:r w:rsidRPr="0056362A">
              <w:rPr>
                <w:rFonts w:ascii="Times New Roman" w:hAnsi="Times New Roman"/>
                <w:iCs/>
                <w:lang w:val="en-US"/>
              </w:rPr>
              <w:t>Teva Norway AS</w:t>
            </w:r>
          </w:p>
          <w:p w14:paraId="7C72D911" w14:textId="77777777" w:rsidR="00725948" w:rsidRPr="0056362A" w:rsidRDefault="00725948" w:rsidP="00725948">
            <w:pPr>
              <w:pStyle w:val="KeinLeerraum"/>
              <w:rPr>
                <w:rFonts w:ascii="Times New Roman" w:hAnsi="Times New Roman"/>
                <w:iCs/>
                <w:lang w:val="en-US"/>
              </w:rPr>
            </w:pPr>
            <w:r w:rsidRPr="0056362A">
              <w:rPr>
                <w:rFonts w:ascii="Times New Roman" w:hAnsi="Times New Roman"/>
                <w:iCs/>
                <w:lang w:val="en-US"/>
              </w:rPr>
              <w:t>Tlf: +47 66775590</w:t>
            </w:r>
          </w:p>
          <w:p w14:paraId="5CFE5C48" w14:textId="77777777" w:rsidR="00725948" w:rsidRPr="00DC08DD" w:rsidRDefault="00725948" w:rsidP="00725948">
            <w:pPr>
              <w:pStyle w:val="KeinLeerraum"/>
              <w:rPr>
                <w:rFonts w:ascii="Times New Roman" w:hAnsi="Times New Roman"/>
                <w:lang w:val="en-GB"/>
              </w:rPr>
            </w:pPr>
          </w:p>
        </w:tc>
      </w:tr>
      <w:tr w:rsidR="00725948" w:rsidRPr="00DC08DD" w14:paraId="5A3876C1" w14:textId="77777777" w:rsidTr="00725948">
        <w:trPr>
          <w:gridBefore w:val="1"/>
          <w:wBefore w:w="34" w:type="dxa"/>
          <w:cantSplit/>
        </w:trPr>
        <w:tc>
          <w:tcPr>
            <w:tcW w:w="4644" w:type="dxa"/>
          </w:tcPr>
          <w:p w14:paraId="69215E56" w14:textId="77777777" w:rsidR="00725948" w:rsidRPr="00A05B4E" w:rsidRDefault="00725948" w:rsidP="00725948">
            <w:pPr>
              <w:pStyle w:val="KeinLeerraum"/>
              <w:rPr>
                <w:rFonts w:ascii="Times New Roman" w:hAnsi="Times New Roman"/>
              </w:rPr>
            </w:pPr>
            <w:r w:rsidRPr="00DC08DD">
              <w:rPr>
                <w:rFonts w:ascii="Times New Roman" w:hAnsi="Times New Roman"/>
                <w:b/>
                <w:lang w:val="en-GB"/>
              </w:rPr>
              <w:t>Ελλάδα</w:t>
            </w:r>
          </w:p>
          <w:p w14:paraId="402D0699" w14:textId="77777777" w:rsidR="00725948" w:rsidRPr="00A05B4E" w:rsidRDefault="00725948" w:rsidP="00725948">
            <w:pPr>
              <w:pStyle w:val="NormalParagraphStyle"/>
              <w:spacing w:line="240" w:lineRule="auto"/>
              <w:rPr>
                <w:rFonts w:ascii="Times New Roman" w:hAnsi="Times New Roman"/>
                <w:color w:val="auto"/>
                <w:sz w:val="22"/>
                <w:szCs w:val="22"/>
                <w:lang w:val="is-IS"/>
              </w:rPr>
            </w:pPr>
            <w:r w:rsidRPr="00A05B4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1A62F101" w14:textId="6AEF4E61" w:rsidR="00725948" w:rsidRPr="00DC08DD" w:rsidRDefault="00725948" w:rsidP="00725948">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60C46989" w14:textId="77777777" w:rsidR="00725948" w:rsidRPr="00A05B4E" w:rsidRDefault="00725948" w:rsidP="00725948">
            <w:pPr>
              <w:pStyle w:val="KeinLeerraum"/>
              <w:rPr>
                <w:rFonts w:ascii="Times New Roman" w:hAnsi="Times New Roman"/>
              </w:rPr>
            </w:pPr>
          </w:p>
        </w:tc>
        <w:tc>
          <w:tcPr>
            <w:tcW w:w="4678" w:type="dxa"/>
          </w:tcPr>
          <w:p w14:paraId="6A11931F" w14:textId="77777777" w:rsidR="00725948" w:rsidRPr="0056362A" w:rsidRDefault="00725948" w:rsidP="00725948">
            <w:pPr>
              <w:pStyle w:val="KeinLeerraum"/>
              <w:rPr>
                <w:rFonts w:ascii="Times New Roman" w:hAnsi="Times New Roman"/>
                <w:lang w:val="de-DE"/>
              </w:rPr>
            </w:pPr>
            <w:r w:rsidRPr="0056362A">
              <w:rPr>
                <w:rFonts w:ascii="Times New Roman" w:hAnsi="Times New Roman"/>
                <w:b/>
                <w:lang w:val="de-DE"/>
              </w:rPr>
              <w:t>Österreich</w:t>
            </w:r>
          </w:p>
          <w:p w14:paraId="3F45EABF" w14:textId="77777777" w:rsidR="00725948" w:rsidRPr="0056362A" w:rsidRDefault="00725948" w:rsidP="00725948">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784B7D19" w14:textId="77777777" w:rsidR="00725948" w:rsidRPr="00DC08DD" w:rsidRDefault="00725948" w:rsidP="00725948">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030B0E83" w14:textId="77777777" w:rsidR="00725948" w:rsidRPr="0056362A" w:rsidRDefault="00725948" w:rsidP="00725948">
            <w:pPr>
              <w:pStyle w:val="KeinLeerraum"/>
              <w:rPr>
                <w:rFonts w:ascii="Times New Roman" w:hAnsi="Times New Roman"/>
                <w:lang w:val="de-DE"/>
              </w:rPr>
            </w:pPr>
          </w:p>
        </w:tc>
      </w:tr>
      <w:tr w:rsidR="00725948" w:rsidRPr="00DC08DD" w14:paraId="2D7B7277" w14:textId="77777777" w:rsidTr="00725948">
        <w:trPr>
          <w:cantSplit/>
        </w:trPr>
        <w:tc>
          <w:tcPr>
            <w:tcW w:w="4678" w:type="dxa"/>
            <w:gridSpan w:val="2"/>
          </w:tcPr>
          <w:p w14:paraId="4330A8AD"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España</w:t>
            </w:r>
          </w:p>
          <w:p w14:paraId="3CC3C82B"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3DE2F2DC"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Islandia</w:t>
            </w:r>
          </w:p>
          <w:p w14:paraId="468BC893"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7B9A8365" w14:textId="77777777" w:rsidR="00725948" w:rsidRPr="00DC08DD" w:rsidRDefault="00725948" w:rsidP="00725948">
            <w:pPr>
              <w:pStyle w:val="KeinLeerraum"/>
              <w:rPr>
                <w:rFonts w:ascii="Times New Roman" w:hAnsi="Times New Roman"/>
                <w:lang w:val="en-GB"/>
              </w:rPr>
            </w:pPr>
          </w:p>
        </w:tc>
        <w:tc>
          <w:tcPr>
            <w:tcW w:w="4678" w:type="dxa"/>
          </w:tcPr>
          <w:p w14:paraId="71AFAB48" w14:textId="77777777" w:rsidR="00725948" w:rsidRPr="00DC08DD" w:rsidRDefault="00725948" w:rsidP="00725948">
            <w:pPr>
              <w:pStyle w:val="KeinLeerraum"/>
              <w:rPr>
                <w:rFonts w:ascii="Times New Roman" w:hAnsi="Times New Roman"/>
                <w:b/>
                <w:bCs/>
                <w:i/>
                <w:iCs/>
                <w:lang w:val="en-GB"/>
              </w:rPr>
            </w:pPr>
            <w:r w:rsidRPr="00DC08DD">
              <w:rPr>
                <w:rFonts w:ascii="Times New Roman" w:hAnsi="Times New Roman"/>
                <w:b/>
                <w:lang w:val="en-GB"/>
              </w:rPr>
              <w:t>Polska</w:t>
            </w:r>
          </w:p>
          <w:p w14:paraId="7B4AD114" w14:textId="77777777" w:rsidR="00725948" w:rsidRPr="00DC08DD" w:rsidRDefault="00725948" w:rsidP="00725948">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0043EA13" w14:textId="77777777" w:rsidR="00725948" w:rsidRPr="00DC08DD" w:rsidRDefault="00725948" w:rsidP="00725948">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48778D7B" w14:textId="77777777" w:rsidR="00725948" w:rsidRPr="00DC08DD" w:rsidRDefault="00725948" w:rsidP="00725948">
            <w:pPr>
              <w:pStyle w:val="KeinLeerraum"/>
              <w:rPr>
                <w:rFonts w:ascii="Times New Roman" w:hAnsi="Times New Roman"/>
                <w:lang w:val="en-GB"/>
              </w:rPr>
            </w:pPr>
          </w:p>
        </w:tc>
      </w:tr>
      <w:tr w:rsidR="00725948" w:rsidRPr="00DC08DD" w14:paraId="7490C620" w14:textId="77777777" w:rsidTr="00725948">
        <w:trPr>
          <w:cantSplit/>
        </w:trPr>
        <w:tc>
          <w:tcPr>
            <w:tcW w:w="4678" w:type="dxa"/>
            <w:gridSpan w:val="2"/>
          </w:tcPr>
          <w:p w14:paraId="73E30BBB"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France</w:t>
            </w:r>
          </w:p>
          <w:p w14:paraId="6845F03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5E1DE578" w14:textId="77777777" w:rsidR="00725948" w:rsidRDefault="00725948" w:rsidP="00725948">
            <w:pPr>
              <w:pStyle w:val="KeinLeerraum"/>
              <w:rPr>
                <w:rFonts w:ascii="Times New Roman" w:hAnsi="Times New Roman"/>
                <w:lang w:val="fr-FR"/>
              </w:rPr>
            </w:pPr>
            <w:r w:rsidRPr="00DC08DD">
              <w:rPr>
                <w:rFonts w:ascii="Times New Roman" w:hAnsi="Times New Roman"/>
                <w:lang w:val="fr-FR"/>
              </w:rPr>
              <w:t>Islande</w:t>
            </w:r>
          </w:p>
          <w:p w14:paraId="3BF904DC"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5B3C44B6" w14:textId="77777777" w:rsidR="00725948" w:rsidRPr="00DC08DD" w:rsidRDefault="00725948" w:rsidP="00725948">
            <w:pPr>
              <w:pStyle w:val="KeinLeerraum"/>
              <w:rPr>
                <w:rFonts w:ascii="Times New Roman" w:hAnsi="Times New Roman"/>
                <w:b/>
                <w:lang w:val="en-GB"/>
              </w:rPr>
            </w:pPr>
          </w:p>
        </w:tc>
        <w:tc>
          <w:tcPr>
            <w:tcW w:w="4678" w:type="dxa"/>
          </w:tcPr>
          <w:p w14:paraId="3224DD53"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Portugal</w:t>
            </w:r>
          </w:p>
          <w:p w14:paraId="4B4B7F82"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2A678D92" w14:textId="77777777" w:rsidR="00725948" w:rsidRDefault="00725948" w:rsidP="00725948">
            <w:pPr>
              <w:pStyle w:val="KeinLeerraum"/>
              <w:rPr>
                <w:rFonts w:ascii="Times New Roman" w:hAnsi="Times New Roman"/>
                <w:lang w:val="es-ES"/>
              </w:rPr>
            </w:pPr>
            <w:r w:rsidRPr="00DC08DD">
              <w:rPr>
                <w:rFonts w:ascii="Times New Roman" w:hAnsi="Times New Roman"/>
                <w:lang w:val="es-ES"/>
              </w:rPr>
              <w:t>Islândia</w:t>
            </w:r>
          </w:p>
          <w:p w14:paraId="61AEF0BB" w14:textId="77777777" w:rsidR="00725948" w:rsidRPr="001B0C82" w:rsidRDefault="00725948" w:rsidP="00725948">
            <w:pPr>
              <w:pStyle w:val="KeinLeerraum"/>
              <w:rPr>
                <w:rFonts w:ascii="Times New Roman" w:hAnsi="Times New Roman"/>
                <w:lang w:val="en-GB"/>
              </w:rPr>
            </w:pPr>
            <w:r w:rsidRPr="00B85F24">
              <w:rPr>
                <w:rFonts w:ascii="Times New Roman" w:hAnsi="Times New Roman"/>
                <w:noProof/>
              </w:rPr>
              <w:t>Tel: +354 5503300</w:t>
            </w:r>
          </w:p>
          <w:p w14:paraId="0F5615D8" w14:textId="77777777" w:rsidR="00725948" w:rsidRPr="00DC08DD" w:rsidRDefault="00725948" w:rsidP="00725948">
            <w:pPr>
              <w:pStyle w:val="KeinLeerraum"/>
              <w:rPr>
                <w:rFonts w:ascii="Times New Roman" w:hAnsi="Times New Roman"/>
                <w:lang w:val="en-GB"/>
              </w:rPr>
            </w:pPr>
          </w:p>
        </w:tc>
      </w:tr>
      <w:tr w:rsidR="00725948" w:rsidRPr="00DC08DD" w14:paraId="21CC9EB4" w14:textId="77777777" w:rsidTr="00725948">
        <w:trPr>
          <w:cantSplit/>
        </w:trPr>
        <w:tc>
          <w:tcPr>
            <w:tcW w:w="4678" w:type="dxa"/>
            <w:gridSpan w:val="2"/>
          </w:tcPr>
          <w:p w14:paraId="710D9E7A" w14:textId="77777777" w:rsidR="00725948" w:rsidRPr="00DC08DD" w:rsidRDefault="00725948" w:rsidP="00725948">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14:paraId="32859AE4" w14:textId="77777777" w:rsidR="00725948" w:rsidRPr="00DC08DD" w:rsidRDefault="00725948" w:rsidP="00725948">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4A93FE4F" w14:textId="77777777" w:rsidR="00725948" w:rsidRPr="00DC08DD" w:rsidRDefault="00725948" w:rsidP="00725948">
            <w:pPr>
              <w:pStyle w:val="KeinLeerraum"/>
              <w:rPr>
                <w:rFonts w:ascii="Times New Roman" w:hAnsi="Times New Roman"/>
              </w:rPr>
            </w:pPr>
            <w:r w:rsidRPr="00DC08DD">
              <w:rPr>
                <w:rFonts w:ascii="Times New Roman" w:hAnsi="Times New Roman"/>
              </w:rPr>
              <w:t>Tel: +385 13720000</w:t>
            </w:r>
          </w:p>
          <w:p w14:paraId="2A90029A" w14:textId="77777777" w:rsidR="00725948" w:rsidRPr="00DC08DD" w:rsidRDefault="00725948" w:rsidP="00725948">
            <w:pPr>
              <w:pStyle w:val="KeinLeerraum"/>
              <w:rPr>
                <w:rFonts w:ascii="Times New Roman" w:hAnsi="Times New Roman"/>
                <w:lang w:val="en-GB"/>
              </w:rPr>
            </w:pPr>
          </w:p>
        </w:tc>
        <w:tc>
          <w:tcPr>
            <w:tcW w:w="4678" w:type="dxa"/>
          </w:tcPr>
          <w:p w14:paraId="71C0A8FB"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România</w:t>
            </w:r>
          </w:p>
          <w:p w14:paraId="071F99A0" w14:textId="77777777" w:rsidR="00725948" w:rsidRPr="00DC08DD" w:rsidRDefault="00725948" w:rsidP="00725948">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62554CF0"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7D758DC4" w14:textId="77777777" w:rsidR="00725948" w:rsidRPr="00DC08DD" w:rsidRDefault="00725948" w:rsidP="00725948">
            <w:pPr>
              <w:pStyle w:val="KeinLeerraum"/>
              <w:rPr>
                <w:rFonts w:ascii="Times New Roman" w:hAnsi="Times New Roman"/>
                <w:lang w:val="en-GB"/>
              </w:rPr>
            </w:pPr>
          </w:p>
        </w:tc>
      </w:tr>
      <w:tr w:rsidR="00725948" w:rsidRPr="00DC08DD" w14:paraId="08795D10" w14:textId="77777777" w:rsidTr="00725948">
        <w:trPr>
          <w:cantSplit/>
        </w:trPr>
        <w:tc>
          <w:tcPr>
            <w:tcW w:w="4678" w:type="dxa"/>
            <w:gridSpan w:val="2"/>
          </w:tcPr>
          <w:p w14:paraId="41F114AA"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Ireland</w:t>
            </w:r>
          </w:p>
          <w:p w14:paraId="58B29D37" w14:textId="77777777" w:rsidR="00725948" w:rsidRPr="009A42FE" w:rsidRDefault="00725948" w:rsidP="00725948">
            <w:pPr>
              <w:pStyle w:val="KeinLeerraum"/>
              <w:rPr>
                <w:rFonts w:ascii="Times New Roman" w:hAnsi="Times New Roman"/>
                <w:lang w:val="en-GB"/>
              </w:rPr>
            </w:pPr>
            <w:r w:rsidRPr="009A42FE">
              <w:rPr>
                <w:rFonts w:ascii="Times New Roman" w:hAnsi="Times New Roman"/>
                <w:lang w:val="en-GB"/>
              </w:rPr>
              <w:t>Teva Pharmaceuticals Ireland</w:t>
            </w:r>
          </w:p>
          <w:p w14:paraId="5746308E" w14:textId="5E8D0831" w:rsidR="00725948" w:rsidRDefault="00725948" w:rsidP="00725948">
            <w:pPr>
              <w:pStyle w:val="KeinLeerraum"/>
              <w:rPr>
                <w:rFonts w:ascii="Times New Roman" w:hAnsi="Times New Roman"/>
                <w:lang w:val="en-GB"/>
              </w:rPr>
            </w:pPr>
            <w:r>
              <w:rPr>
                <w:rFonts w:ascii="Times New Roman" w:hAnsi="Times New Roman"/>
                <w:lang w:val="en-GB"/>
              </w:rPr>
              <w:t>Tel: +353 19127700</w:t>
            </w:r>
          </w:p>
          <w:p w14:paraId="3AC18ECE" w14:textId="77777777" w:rsidR="00725948" w:rsidRPr="00DC08DD" w:rsidRDefault="00725948" w:rsidP="00725948">
            <w:pPr>
              <w:pStyle w:val="KeinLeerraum"/>
              <w:rPr>
                <w:rFonts w:ascii="Times New Roman" w:hAnsi="Times New Roman"/>
                <w:lang w:val="en-GB"/>
              </w:rPr>
            </w:pPr>
          </w:p>
        </w:tc>
        <w:tc>
          <w:tcPr>
            <w:tcW w:w="4678" w:type="dxa"/>
          </w:tcPr>
          <w:p w14:paraId="2E9038CC"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Slovenija</w:t>
            </w:r>
          </w:p>
          <w:p w14:paraId="6DDFBA48"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Pliva Ljubljana d.o.o.</w:t>
            </w:r>
          </w:p>
          <w:p w14:paraId="3AFA43A2"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+386 15890390</w:t>
            </w:r>
          </w:p>
          <w:p w14:paraId="2E0171D9" w14:textId="77777777" w:rsidR="00725948" w:rsidRPr="00DC08DD" w:rsidRDefault="00725948" w:rsidP="00725948">
            <w:pPr>
              <w:pStyle w:val="KeinLeerraum"/>
              <w:rPr>
                <w:rFonts w:ascii="Times New Roman" w:hAnsi="Times New Roman"/>
                <w:b/>
                <w:lang w:val="en-GB"/>
              </w:rPr>
            </w:pPr>
          </w:p>
        </w:tc>
      </w:tr>
      <w:tr w:rsidR="00725948" w:rsidRPr="00DC08DD" w14:paraId="464D46F5" w14:textId="77777777" w:rsidTr="00725948">
        <w:trPr>
          <w:cantSplit/>
        </w:trPr>
        <w:tc>
          <w:tcPr>
            <w:tcW w:w="4678" w:type="dxa"/>
            <w:gridSpan w:val="2"/>
          </w:tcPr>
          <w:p w14:paraId="32F3F060"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Ísland</w:t>
            </w:r>
          </w:p>
          <w:p w14:paraId="53596A3E"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284D9E6C"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Sími: +354 5503300</w:t>
            </w:r>
          </w:p>
          <w:p w14:paraId="44C35D2A" w14:textId="77777777" w:rsidR="00725948" w:rsidRPr="00DC08DD" w:rsidRDefault="00725948" w:rsidP="00725948">
            <w:pPr>
              <w:pStyle w:val="KeinLeerraum"/>
              <w:rPr>
                <w:rFonts w:ascii="Times New Roman" w:hAnsi="Times New Roman"/>
                <w:b/>
                <w:lang w:val="en-GB"/>
              </w:rPr>
            </w:pPr>
          </w:p>
        </w:tc>
        <w:tc>
          <w:tcPr>
            <w:tcW w:w="4678" w:type="dxa"/>
          </w:tcPr>
          <w:p w14:paraId="15D9FC7C"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Slovenská republika</w:t>
            </w:r>
          </w:p>
          <w:p w14:paraId="66B7EDEC" w14:textId="77777777" w:rsidR="00725948" w:rsidRPr="00DC08DD" w:rsidRDefault="00725948" w:rsidP="00725948">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392F5E83"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69499104" w14:textId="77777777" w:rsidR="00725948" w:rsidRPr="00DC08DD" w:rsidRDefault="00725948" w:rsidP="00725948">
            <w:pPr>
              <w:pStyle w:val="KeinLeerraum"/>
              <w:rPr>
                <w:rFonts w:ascii="Times New Roman" w:hAnsi="Times New Roman"/>
                <w:lang w:val="en-GB"/>
              </w:rPr>
            </w:pPr>
          </w:p>
        </w:tc>
      </w:tr>
      <w:tr w:rsidR="00725948" w:rsidRPr="00DC08DD" w14:paraId="73651E33" w14:textId="77777777" w:rsidTr="00725948">
        <w:trPr>
          <w:cantSplit/>
        </w:trPr>
        <w:tc>
          <w:tcPr>
            <w:tcW w:w="4678" w:type="dxa"/>
            <w:gridSpan w:val="2"/>
          </w:tcPr>
          <w:p w14:paraId="1DA7EC30"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Italia</w:t>
            </w:r>
          </w:p>
          <w:p w14:paraId="4E1CB658"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3E8C1DB1" w14:textId="77777777" w:rsidR="00725948" w:rsidRDefault="00725948" w:rsidP="00725948">
            <w:pPr>
              <w:pStyle w:val="KeinLeerraum"/>
              <w:rPr>
                <w:rFonts w:ascii="Times New Roman" w:hAnsi="Times New Roman"/>
                <w:lang w:val="da-DK"/>
              </w:rPr>
            </w:pPr>
            <w:r w:rsidRPr="00DC08DD">
              <w:rPr>
                <w:rFonts w:ascii="Times New Roman" w:hAnsi="Times New Roman"/>
                <w:lang w:val="da-DK"/>
              </w:rPr>
              <w:t>Islanda</w:t>
            </w:r>
          </w:p>
          <w:p w14:paraId="205BF355" w14:textId="77777777" w:rsidR="00725948" w:rsidRPr="001B0C82" w:rsidRDefault="00725948" w:rsidP="00725948">
            <w:pPr>
              <w:pStyle w:val="KeinLeerraum"/>
              <w:rPr>
                <w:rFonts w:ascii="Times New Roman" w:hAnsi="Times New Roman"/>
                <w:lang w:val="en-US"/>
              </w:rPr>
            </w:pPr>
            <w:r w:rsidRPr="00B85F24">
              <w:rPr>
                <w:rFonts w:ascii="Times New Roman" w:hAnsi="Times New Roman"/>
                <w:noProof/>
              </w:rPr>
              <w:t>Tel: +354 5503300</w:t>
            </w:r>
          </w:p>
          <w:p w14:paraId="0292CA2A" w14:textId="77777777" w:rsidR="00725948" w:rsidRPr="00DC08DD" w:rsidRDefault="00725948" w:rsidP="00725948">
            <w:pPr>
              <w:pStyle w:val="KeinLeerraum"/>
              <w:rPr>
                <w:rFonts w:ascii="Times New Roman" w:hAnsi="Times New Roman"/>
                <w:b/>
                <w:lang w:val="en-GB"/>
              </w:rPr>
            </w:pPr>
          </w:p>
        </w:tc>
        <w:tc>
          <w:tcPr>
            <w:tcW w:w="4678" w:type="dxa"/>
          </w:tcPr>
          <w:p w14:paraId="54626F45"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Suomi/Finland</w:t>
            </w:r>
          </w:p>
          <w:p w14:paraId="5F5384E1" w14:textId="63803942" w:rsidR="00725948" w:rsidRPr="00DC08DD" w:rsidRDefault="00725948" w:rsidP="00725948">
            <w:pPr>
              <w:pStyle w:val="KeinLeerraum"/>
              <w:rPr>
                <w:rFonts w:ascii="Times New Roman" w:hAnsi="Times New Roman"/>
                <w:lang w:val="da-DK"/>
              </w:rPr>
            </w:pPr>
            <w:r>
              <w:rPr>
                <w:rFonts w:ascii="Times New Roman" w:hAnsi="Times New Roman"/>
                <w:lang w:val="da-DK"/>
              </w:rPr>
              <w:t>Teva Finland</w:t>
            </w:r>
            <w:r w:rsidRPr="00DC08DD">
              <w:rPr>
                <w:rFonts w:ascii="Times New Roman" w:hAnsi="Times New Roman"/>
                <w:lang w:val="da-DK"/>
              </w:rPr>
              <w:t xml:space="preserve"> Oy</w:t>
            </w:r>
          </w:p>
          <w:p w14:paraId="221DA247"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DC08DD">
              <w:rPr>
                <w:rFonts w:ascii="Times New Roman" w:hAnsi="Times New Roman"/>
                <w:lang w:val="da-DK"/>
              </w:rPr>
              <w:t>201805900</w:t>
            </w:r>
          </w:p>
          <w:p w14:paraId="65E73EE7" w14:textId="77777777" w:rsidR="00725948" w:rsidRPr="00DC08DD" w:rsidRDefault="00725948" w:rsidP="00725948">
            <w:pPr>
              <w:pStyle w:val="KeinLeerraum"/>
              <w:rPr>
                <w:rFonts w:ascii="Times New Roman" w:hAnsi="Times New Roman"/>
                <w:b/>
                <w:lang w:val="en-GB"/>
              </w:rPr>
            </w:pPr>
          </w:p>
        </w:tc>
      </w:tr>
      <w:tr w:rsidR="00725948" w:rsidRPr="00DC08DD" w14:paraId="4D54F6DD" w14:textId="77777777" w:rsidTr="00725948">
        <w:trPr>
          <w:cantSplit/>
        </w:trPr>
        <w:tc>
          <w:tcPr>
            <w:tcW w:w="4678" w:type="dxa"/>
            <w:gridSpan w:val="2"/>
          </w:tcPr>
          <w:p w14:paraId="09447527" w14:textId="77777777" w:rsidR="00725948" w:rsidRPr="00F81B0C" w:rsidRDefault="00725948" w:rsidP="00725948">
            <w:pPr>
              <w:pStyle w:val="KeinLeerraum"/>
              <w:rPr>
                <w:rFonts w:ascii="Times New Roman" w:hAnsi="Times New Roman"/>
                <w:b/>
              </w:rPr>
            </w:pPr>
            <w:r w:rsidRPr="00DC08DD">
              <w:rPr>
                <w:rFonts w:ascii="Times New Roman" w:hAnsi="Times New Roman"/>
                <w:b/>
                <w:lang w:val="en-GB"/>
              </w:rPr>
              <w:t>Κύπρος</w:t>
            </w:r>
          </w:p>
          <w:p w14:paraId="224F1EEE" w14:textId="77777777" w:rsidR="00725948" w:rsidRPr="00F81B0C" w:rsidRDefault="00725948" w:rsidP="00725948">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5062480F" w14:textId="77777777" w:rsidR="00725948" w:rsidRPr="00F81B0C" w:rsidRDefault="00725948" w:rsidP="00725948">
            <w:pPr>
              <w:pStyle w:val="KeinLeerraum"/>
              <w:rPr>
                <w:rFonts w:ascii="Times New Roman" w:hAnsi="Times New Roman"/>
              </w:rPr>
            </w:pPr>
            <w:r w:rsidRPr="00DC08DD">
              <w:rPr>
                <w:rFonts w:ascii="Times New Roman" w:hAnsi="Times New Roman"/>
                <w:lang w:val="el-GR"/>
              </w:rPr>
              <w:t>Ελλάδα</w:t>
            </w:r>
          </w:p>
          <w:p w14:paraId="657338BF" w14:textId="492183AD" w:rsidR="00725948" w:rsidRPr="00F81B0C" w:rsidRDefault="00725948" w:rsidP="00725948">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054D44D" w14:textId="77777777" w:rsidR="00725948" w:rsidRPr="00F81B0C" w:rsidRDefault="00725948" w:rsidP="00725948">
            <w:pPr>
              <w:pStyle w:val="KeinLeerraum"/>
              <w:rPr>
                <w:rFonts w:ascii="Times New Roman" w:hAnsi="Times New Roman"/>
              </w:rPr>
            </w:pPr>
          </w:p>
        </w:tc>
        <w:tc>
          <w:tcPr>
            <w:tcW w:w="4678" w:type="dxa"/>
          </w:tcPr>
          <w:p w14:paraId="21614A71" w14:textId="77777777" w:rsidR="00725948" w:rsidRPr="0056362A" w:rsidRDefault="00725948" w:rsidP="00725948">
            <w:pPr>
              <w:pStyle w:val="KeinLeerraum"/>
              <w:rPr>
                <w:rFonts w:ascii="Times New Roman" w:hAnsi="Times New Roman"/>
                <w:b/>
                <w:lang w:val="de-DE"/>
              </w:rPr>
            </w:pPr>
            <w:r w:rsidRPr="0056362A">
              <w:rPr>
                <w:rFonts w:ascii="Times New Roman" w:hAnsi="Times New Roman"/>
                <w:b/>
                <w:lang w:val="de-DE"/>
              </w:rPr>
              <w:t>Sverige</w:t>
            </w:r>
          </w:p>
          <w:p w14:paraId="2C719AEE"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Teva Sweden AB</w:t>
            </w:r>
          </w:p>
          <w:p w14:paraId="1D517A0C"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Tel: +46 42121100</w:t>
            </w:r>
          </w:p>
          <w:p w14:paraId="59C3F32D" w14:textId="77777777" w:rsidR="00725948" w:rsidRPr="0056362A" w:rsidRDefault="00725948" w:rsidP="00725948">
            <w:pPr>
              <w:pStyle w:val="KeinLeerraum"/>
              <w:rPr>
                <w:rFonts w:ascii="Times New Roman" w:hAnsi="Times New Roman"/>
                <w:lang w:val="de-DE"/>
              </w:rPr>
            </w:pPr>
          </w:p>
        </w:tc>
      </w:tr>
      <w:tr w:rsidR="00725948" w:rsidRPr="00DC08DD" w14:paraId="4A150CB6" w14:textId="77777777" w:rsidTr="00725948">
        <w:trPr>
          <w:cantSplit/>
        </w:trPr>
        <w:tc>
          <w:tcPr>
            <w:tcW w:w="4678" w:type="dxa"/>
            <w:gridSpan w:val="2"/>
          </w:tcPr>
          <w:p w14:paraId="4F8F5D3E" w14:textId="77777777" w:rsidR="00725948" w:rsidRPr="00DC08DD" w:rsidRDefault="00725948" w:rsidP="00725948">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49F8EF03" w14:textId="25C55080" w:rsidR="00725948" w:rsidRPr="00DC08DD" w:rsidRDefault="00725948" w:rsidP="00725948">
            <w:pPr>
              <w:spacing w:after="0" w:line="240" w:lineRule="auto"/>
              <w:rPr>
                <w:rFonts w:ascii="Times New Roman" w:hAnsi="Times New Roman"/>
                <w:lang w:val="sv-SE"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6DF6179C" w14:textId="77777777" w:rsidR="00725948" w:rsidRPr="00DC08DD" w:rsidRDefault="00725948" w:rsidP="00725948">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14F4AD7E" w14:textId="77777777" w:rsidR="00725948" w:rsidRPr="00DC08DD" w:rsidRDefault="00725948" w:rsidP="00725948">
            <w:pPr>
              <w:pStyle w:val="KeinLeerraum"/>
              <w:rPr>
                <w:rFonts w:ascii="Times New Roman" w:hAnsi="Times New Roman"/>
                <w:lang w:val="en-GB"/>
              </w:rPr>
            </w:pPr>
          </w:p>
        </w:tc>
        <w:tc>
          <w:tcPr>
            <w:tcW w:w="4678" w:type="dxa"/>
          </w:tcPr>
          <w:p w14:paraId="09B06AF5"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United Kingdom</w:t>
            </w:r>
          </w:p>
          <w:p w14:paraId="5003E49D"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UK Limited</w:t>
            </w:r>
          </w:p>
          <w:p w14:paraId="406629EF" w14:textId="77777777" w:rsidR="00725948" w:rsidRPr="00DC08DD" w:rsidRDefault="00725948" w:rsidP="00725948">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2A6399EE" w14:textId="77777777" w:rsidR="00725948" w:rsidRPr="00DC08DD" w:rsidRDefault="00725948" w:rsidP="00725948">
            <w:pPr>
              <w:pStyle w:val="KeinLeerraum"/>
              <w:rPr>
                <w:rFonts w:ascii="Times New Roman" w:hAnsi="Times New Roman"/>
                <w:lang w:val="en-GB"/>
              </w:rPr>
            </w:pPr>
          </w:p>
        </w:tc>
      </w:tr>
    </w:tbl>
    <w:p w14:paraId="3F144962" w14:textId="77777777" w:rsidR="007F049F" w:rsidRPr="00175DE2" w:rsidRDefault="007F049F" w:rsidP="007F049F">
      <w:pPr>
        <w:autoSpaceDE w:val="0"/>
        <w:autoSpaceDN w:val="0"/>
        <w:adjustRightInd w:val="0"/>
        <w:spacing w:after="0" w:line="240" w:lineRule="auto"/>
        <w:rPr>
          <w:rFonts w:ascii="Times New Roman" w:hAnsi="Times New Roman"/>
          <w:lang w:val="en-US"/>
        </w:rPr>
      </w:pPr>
    </w:p>
    <w:p w14:paraId="085000F5" w14:textId="77777777" w:rsidR="007F049F" w:rsidRPr="00F34ED8" w:rsidRDefault="007F049F" w:rsidP="007F049F">
      <w:pPr>
        <w:autoSpaceDE w:val="0"/>
        <w:autoSpaceDN w:val="0"/>
        <w:adjustRightInd w:val="0"/>
        <w:spacing w:after="0" w:line="240" w:lineRule="auto"/>
        <w:contextualSpacing/>
        <w:rPr>
          <w:rFonts w:ascii="Times New Roman" w:hAnsi="Times New Roman"/>
          <w:b/>
          <w:bCs/>
          <w:lang w:val="fi-FI"/>
        </w:rPr>
      </w:pPr>
      <w:r w:rsidRPr="00F34ED8">
        <w:rPr>
          <w:rFonts w:ascii="Times New Roman" w:hAnsi="Times New Roman"/>
          <w:b/>
          <w:bCs/>
          <w:lang w:val="fi-FI"/>
        </w:rPr>
        <w:t>Tämä pakkausseloste on tarkistettu viimeksi</w:t>
      </w:r>
    </w:p>
    <w:p w14:paraId="00416E01" w14:textId="77777777" w:rsidR="007F049F" w:rsidRPr="00F34ED8" w:rsidRDefault="007F049F" w:rsidP="007F049F">
      <w:pPr>
        <w:autoSpaceDE w:val="0"/>
        <w:autoSpaceDN w:val="0"/>
        <w:adjustRightInd w:val="0"/>
        <w:spacing w:after="0" w:line="240" w:lineRule="auto"/>
        <w:contextualSpacing/>
        <w:rPr>
          <w:rFonts w:ascii="Times New Roman" w:hAnsi="Times New Roman"/>
          <w:lang w:val="fi-FI"/>
        </w:rPr>
      </w:pPr>
    </w:p>
    <w:p w14:paraId="6925DC46" w14:textId="77777777" w:rsidR="007F049F" w:rsidRPr="00F34ED8" w:rsidRDefault="007F049F" w:rsidP="007F049F">
      <w:pPr>
        <w:autoSpaceDE w:val="0"/>
        <w:autoSpaceDN w:val="0"/>
        <w:adjustRightInd w:val="0"/>
        <w:spacing w:after="0" w:line="240" w:lineRule="auto"/>
        <w:contextualSpacing/>
        <w:rPr>
          <w:rFonts w:ascii="Times New Roman" w:hAnsi="Times New Roman"/>
          <w:b/>
          <w:bCs/>
          <w:lang w:val="fi-FI"/>
        </w:rPr>
      </w:pPr>
      <w:r w:rsidRPr="00F34ED8">
        <w:rPr>
          <w:rFonts w:ascii="Times New Roman" w:hAnsi="Times New Roman"/>
          <w:b/>
          <w:bCs/>
          <w:lang w:val="fi-FI"/>
        </w:rPr>
        <w:t>Muut tiedonlähteet</w:t>
      </w:r>
    </w:p>
    <w:p w14:paraId="6C80674F" w14:textId="77777777" w:rsidR="007F049F" w:rsidRPr="00F34ED8" w:rsidRDefault="007F049F" w:rsidP="007F049F">
      <w:pPr>
        <w:autoSpaceDE w:val="0"/>
        <w:autoSpaceDN w:val="0"/>
        <w:adjustRightInd w:val="0"/>
        <w:spacing w:after="0" w:line="240" w:lineRule="auto"/>
        <w:contextualSpacing/>
        <w:rPr>
          <w:rFonts w:ascii="Times New Roman" w:hAnsi="Times New Roman"/>
          <w:lang w:val="fi-FI"/>
        </w:rPr>
      </w:pPr>
    </w:p>
    <w:p w14:paraId="15082FEC" w14:textId="77777777" w:rsidR="007F049F" w:rsidRPr="00F34ED8" w:rsidRDefault="007F049F" w:rsidP="007F049F">
      <w:pPr>
        <w:autoSpaceDE w:val="0"/>
        <w:autoSpaceDN w:val="0"/>
        <w:adjustRightInd w:val="0"/>
        <w:spacing w:after="0" w:line="240" w:lineRule="auto"/>
        <w:contextualSpacing/>
        <w:rPr>
          <w:rFonts w:ascii="Times New Roman" w:hAnsi="Times New Roman"/>
          <w:lang w:val="fi-FI"/>
        </w:rPr>
      </w:pPr>
      <w:r w:rsidRPr="00F34ED8">
        <w:rPr>
          <w:rFonts w:ascii="Times New Roman" w:hAnsi="Times New Roman"/>
          <w:lang w:val="fi-FI"/>
        </w:rPr>
        <w:t>Lisätietoa tästä lääkevalmisteesta on saatavilla Euroopan lääkeviraston verkkosivu</w:t>
      </w:r>
      <w:r w:rsidR="00994A88" w:rsidRPr="00F34ED8">
        <w:rPr>
          <w:rFonts w:ascii="Times New Roman" w:hAnsi="Times New Roman"/>
          <w:lang w:val="fi-FI"/>
        </w:rPr>
        <w:t>lla</w:t>
      </w:r>
    </w:p>
    <w:p w14:paraId="76232BB3" w14:textId="77777777" w:rsidR="007F049F" w:rsidRPr="00F34ED8" w:rsidRDefault="004A01CE" w:rsidP="007F049F">
      <w:pPr>
        <w:rPr>
          <w:lang w:val="fi-FI"/>
        </w:rPr>
      </w:pPr>
      <w:hyperlink r:id="rId20" w:history="1">
        <w:r w:rsidR="007F049F" w:rsidRPr="00F34ED8">
          <w:rPr>
            <w:rStyle w:val="Hyperlink"/>
            <w:rFonts w:ascii="Times New Roman" w:hAnsi="Times New Roman"/>
            <w:lang w:val="fi-FI"/>
          </w:rPr>
          <w:t>http://www.ema.europa.eu</w:t>
        </w:r>
      </w:hyperlink>
      <w:r w:rsidR="00994A88" w:rsidRPr="00F34ED8">
        <w:rPr>
          <w:lang w:val="fi-FI"/>
        </w:rPr>
        <w:t>/</w:t>
      </w:r>
    </w:p>
    <w:p w14:paraId="3E50705B" w14:textId="77777777" w:rsidR="00AA5B99" w:rsidRPr="00F34ED8" w:rsidRDefault="007F049F" w:rsidP="007F049F">
      <w:pPr>
        <w:spacing w:before="80" w:after="0" w:line="240" w:lineRule="auto"/>
        <w:ind w:left="2684" w:right="2646"/>
        <w:jc w:val="center"/>
        <w:rPr>
          <w:rFonts w:ascii="Times New Roman" w:eastAsia="Times New Roman" w:hAnsi="Times New Roman"/>
          <w:lang w:val="fi-FI"/>
        </w:rPr>
      </w:pPr>
      <w:r w:rsidRPr="00F34ED8">
        <w:rPr>
          <w:rFonts w:ascii="Times New Roman" w:hAnsi="Times New Roman"/>
          <w:lang w:val="fi-FI"/>
        </w:rPr>
        <w:br w:type="page"/>
      </w:r>
      <w:r w:rsidR="00CA69C3" w:rsidRPr="00F34ED8">
        <w:rPr>
          <w:rFonts w:ascii="Times New Roman" w:eastAsia="Times New Roman" w:hAnsi="Times New Roman"/>
          <w:b/>
          <w:bCs/>
          <w:lang w:val="fi-FI"/>
        </w:rPr>
        <w:t>Pakkausseloste: Tietoa käyttäjälle</w:t>
      </w:r>
    </w:p>
    <w:p w14:paraId="2EF3367D"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437E34AC" w14:textId="77777777" w:rsidR="00AA5B99" w:rsidRPr="00F34ED8" w:rsidRDefault="00CA69C3">
      <w:pPr>
        <w:widowControl w:val="0"/>
        <w:tabs>
          <w:tab w:val="left" w:pos="9356"/>
        </w:tabs>
        <w:autoSpaceDE w:val="0"/>
        <w:autoSpaceDN w:val="0"/>
        <w:adjustRightInd w:val="0"/>
        <w:spacing w:after="0" w:line="240" w:lineRule="auto"/>
        <w:ind w:right="50"/>
        <w:jc w:val="center"/>
        <w:rPr>
          <w:rFonts w:ascii="Times New Roman" w:hAnsi="Times New Roman"/>
          <w:lang w:val="fi-FI"/>
        </w:rPr>
      </w:pPr>
      <w:r w:rsidRPr="00F34ED8">
        <w:rPr>
          <w:rFonts w:ascii="Times New Roman" w:hAnsi="Times New Roman"/>
          <w:b/>
          <w:bCs/>
          <w:lang w:val="fi-FI"/>
        </w:rPr>
        <w:t>Imatinib Actavis 100 mg kalvopäällysteiset tabletit</w:t>
      </w:r>
    </w:p>
    <w:p w14:paraId="5BB78D77" w14:textId="77777777" w:rsidR="00AA5B99" w:rsidRPr="00F34ED8" w:rsidRDefault="00264892">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i</w:t>
      </w:r>
      <w:r w:rsidR="00CA69C3" w:rsidRPr="00F34ED8">
        <w:rPr>
          <w:rFonts w:ascii="Times New Roman" w:hAnsi="Times New Roman"/>
          <w:lang w:val="fi-FI"/>
        </w:rPr>
        <w:t>matinibi</w:t>
      </w:r>
    </w:p>
    <w:p w14:paraId="2BBAE60C" w14:textId="77777777" w:rsidR="00AA5B99" w:rsidRPr="00F34ED8" w:rsidRDefault="00AA5B99">
      <w:pPr>
        <w:autoSpaceDE w:val="0"/>
        <w:autoSpaceDN w:val="0"/>
        <w:adjustRightInd w:val="0"/>
        <w:spacing w:after="0" w:line="240" w:lineRule="auto"/>
        <w:rPr>
          <w:rFonts w:ascii="Times New Roman" w:hAnsi="Times New Roman"/>
          <w:lang w:val="fi-FI"/>
        </w:rPr>
      </w:pPr>
    </w:p>
    <w:p w14:paraId="3C182FB4" w14:textId="77777777" w:rsidR="00AA5B99" w:rsidRPr="00F34ED8" w:rsidRDefault="00AA5B99">
      <w:pPr>
        <w:autoSpaceDE w:val="0"/>
        <w:autoSpaceDN w:val="0"/>
        <w:adjustRightInd w:val="0"/>
        <w:spacing w:after="0" w:line="240" w:lineRule="auto"/>
        <w:rPr>
          <w:rFonts w:ascii="Times New Roman" w:hAnsi="Times New Roman"/>
          <w:lang w:val="fi-FI"/>
        </w:rPr>
      </w:pPr>
    </w:p>
    <w:p w14:paraId="06EAE1F6" w14:textId="3015B3DE"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Lue tämä pakkausseloste huolellisesti ennen kuin aloitat </w:t>
      </w:r>
      <w:r w:rsidR="002C5497">
        <w:rPr>
          <w:rFonts w:ascii="Times New Roman" w:hAnsi="Times New Roman"/>
          <w:b/>
          <w:bCs/>
          <w:lang w:val="fi-FI"/>
        </w:rPr>
        <w:t xml:space="preserve">tämän </w:t>
      </w:r>
      <w:r w:rsidRPr="00F34ED8">
        <w:rPr>
          <w:rFonts w:ascii="Times New Roman" w:hAnsi="Times New Roman"/>
          <w:b/>
          <w:bCs/>
          <w:lang w:val="fi-FI"/>
        </w:rPr>
        <w:t xml:space="preserve">lääkkeen käyttämisen, </w:t>
      </w:r>
      <w:r w:rsidRPr="00F34ED8">
        <w:rPr>
          <w:lang w:val="fi-FI"/>
        </w:rPr>
        <w:t xml:space="preserve"> </w:t>
      </w:r>
      <w:r w:rsidRPr="00F34ED8">
        <w:rPr>
          <w:rFonts w:ascii="Times New Roman" w:hAnsi="Times New Roman"/>
          <w:b/>
          <w:bCs/>
          <w:lang w:val="fi-FI"/>
        </w:rPr>
        <w:t>sillä se sisältää sinulle tärkeitä tietoja.</w:t>
      </w:r>
    </w:p>
    <w:p w14:paraId="7BEB5E7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Säilytä tämä pakkausseloste. Voit tarvita sitä myöhemmin.</w:t>
      </w:r>
    </w:p>
    <w:p w14:paraId="0F944C6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sinulla on kysyttävää, käänny lääkärin tai apteekkihenkilökunnan puoleen.</w:t>
      </w:r>
    </w:p>
    <w:p w14:paraId="4744F732" w14:textId="1DAE1160"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Tämä lääke on määrätty vain sinulle eikä sitä </w:t>
      </w:r>
      <w:r w:rsidR="002C5497">
        <w:rPr>
          <w:rFonts w:ascii="Times New Roman" w:hAnsi="Times New Roman"/>
          <w:lang w:val="fi-FI"/>
        </w:rPr>
        <w:t>pidä</w:t>
      </w:r>
      <w:r w:rsidR="002C5497" w:rsidRPr="00F34ED8">
        <w:rPr>
          <w:rFonts w:ascii="Times New Roman" w:hAnsi="Times New Roman"/>
          <w:lang w:val="fi-FI"/>
        </w:rPr>
        <w:t xml:space="preserve"> </w:t>
      </w:r>
      <w:r w:rsidRPr="00F34ED8">
        <w:rPr>
          <w:rFonts w:ascii="Times New Roman" w:hAnsi="Times New Roman"/>
          <w:lang w:val="fi-FI"/>
        </w:rPr>
        <w:t>antaa muiden käyttöön. Se voi aiheuttaa haittaa muille, vaikka heillä olisikin samanlaiset oireet kuin sinulla.</w:t>
      </w:r>
    </w:p>
    <w:p w14:paraId="3BCC0DD5" w14:textId="5D32F17B"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Jos havaitset haittavaikutuksia, </w:t>
      </w:r>
      <w:r w:rsidR="002C5497">
        <w:rPr>
          <w:rFonts w:ascii="Times New Roman" w:hAnsi="Times New Roman"/>
          <w:lang w:val="fi-FI"/>
        </w:rPr>
        <w:t>kerro niistä</w:t>
      </w:r>
      <w:r w:rsidR="002C5497" w:rsidRPr="00F34ED8">
        <w:rPr>
          <w:rFonts w:ascii="Times New Roman" w:hAnsi="Times New Roman"/>
          <w:lang w:val="fi-FI"/>
        </w:rPr>
        <w:t xml:space="preserve"> lääkäri</w:t>
      </w:r>
      <w:r w:rsidR="002C5497">
        <w:rPr>
          <w:rFonts w:ascii="Times New Roman" w:hAnsi="Times New Roman"/>
          <w:lang w:val="fi-FI"/>
        </w:rPr>
        <w:t>lle</w:t>
      </w:r>
      <w:r w:rsidRPr="00F34ED8">
        <w:rPr>
          <w:rFonts w:ascii="Times New Roman" w:hAnsi="Times New Roman"/>
          <w:lang w:val="fi-FI"/>
        </w:rPr>
        <w:t xml:space="preserve">, </w:t>
      </w:r>
      <w:r w:rsidR="002C5497" w:rsidRPr="00F34ED8">
        <w:rPr>
          <w:rFonts w:ascii="Times New Roman" w:hAnsi="Times New Roman"/>
          <w:lang w:val="fi-FI"/>
        </w:rPr>
        <w:t>apteekkihenkilökunna</w:t>
      </w:r>
      <w:r w:rsidR="002C5497">
        <w:rPr>
          <w:rFonts w:ascii="Times New Roman" w:hAnsi="Times New Roman"/>
          <w:lang w:val="fi-FI"/>
        </w:rPr>
        <w:t>lle</w:t>
      </w:r>
      <w:r w:rsidR="002C5497" w:rsidRPr="00F34ED8">
        <w:rPr>
          <w:rFonts w:ascii="Times New Roman" w:hAnsi="Times New Roman"/>
          <w:lang w:val="fi-FI"/>
        </w:rPr>
        <w:t xml:space="preserve"> </w:t>
      </w:r>
      <w:r w:rsidRPr="00F34ED8">
        <w:rPr>
          <w:rFonts w:ascii="Times New Roman" w:hAnsi="Times New Roman"/>
          <w:lang w:val="fi-FI"/>
        </w:rPr>
        <w:t>tai sairaanhoitaja</w:t>
      </w:r>
      <w:r w:rsidR="002C5497">
        <w:rPr>
          <w:rFonts w:ascii="Times New Roman" w:hAnsi="Times New Roman"/>
          <w:lang w:val="fi-FI"/>
        </w:rPr>
        <w:t>lle</w:t>
      </w:r>
      <w:r w:rsidR="00AD7C18" w:rsidRPr="00F34ED8">
        <w:rPr>
          <w:rFonts w:ascii="Times New Roman" w:hAnsi="Times New Roman"/>
          <w:lang w:val="fi-FI"/>
        </w:rPr>
        <w:t>. Tämä koskee myös sellaisia mahdollisia haittavaikutuksia, joita ei ole mainittu tässä pakkausselosteessa.</w:t>
      </w:r>
      <w:r w:rsidR="00471CB5" w:rsidRPr="00F34ED8">
        <w:rPr>
          <w:rFonts w:ascii="Times New Roman" w:hAnsi="Times New Roman"/>
          <w:lang w:val="fi-FI"/>
        </w:rPr>
        <w:t xml:space="preserve"> Ks. kohta 4.</w:t>
      </w:r>
    </w:p>
    <w:p w14:paraId="1E3B87F6" w14:textId="77777777" w:rsidR="00AA5B99" w:rsidRPr="00F34ED8" w:rsidRDefault="00AA5B99">
      <w:pPr>
        <w:autoSpaceDE w:val="0"/>
        <w:autoSpaceDN w:val="0"/>
        <w:adjustRightInd w:val="0"/>
        <w:spacing w:after="0" w:line="240" w:lineRule="auto"/>
        <w:rPr>
          <w:rFonts w:ascii="Times New Roman" w:hAnsi="Times New Roman"/>
          <w:lang w:val="fi-FI"/>
        </w:rPr>
      </w:pPr>
    </w:p>
    <w:p w14:paraId="6CDBAB3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Tässä pakkausselosteessa kerrotaan</w:t>
      </w:r>
    </w:p>
    <w:p w14:paraId="4243C4A1" w14:textId="77777777" w:rsidR="00AA5B99" w:rsidRPr="00F34ED8" w:rsidRDefault="00AA5B99">
      <w:pPr>
        <w:autoSpaceDE w:val="0"/>
        <w:autoSpaceDN w:val="0"/>
        <w:adjustRightInd w:val="0"/>
        <w:spacing w:after="0" w:line="240" w:lineRule="auto"/>
        <w:rPr>
          <w:rFonts w:ascii="Times New Roman" w:hAnsi="Times New Roman"/>
          <w:lang w:val="fi-FI"/>
        </w:rPr>
      </w:pPr>
    </w:p>
    <w:p w14:paraId="3CDB2D2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Mitä Imatinib Actavis on ja mihin sitä käytetään</w:t>
      </w:r>
    </w:p>
    <w:p w14:paraId="3F5F2042" w14:textId="16F5EEEE" w:rsidR="00AA5B99" w:rsidRPr="00F34ED8" w:rsidRDefault="00CA69C3">
      <w:pPr>
        <w:tabs>
          <w:tab w:val="left" w:pos="567"/>
        </w:tabs>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Mitä sinun on tiedettävä, ennen kuin käytät Imatinib Actavis</w:t>
      </w:r>
      <w:r w:rsidR="002C5497">
        <w:rPr>
          <w:rFonts w:ascii="Times New Roman" w:hAnsi="Times New Roman"/>
          <w:lang w:val="fi-FI"/>
        </w:rPr>
        <w:t xml:space="preserve"> </w:t>
      </w:r>
      <w:r w:rsidR="002C5497">
        <w:rPr>
          <w:rFonts w:ascii="Times New Roman" w:hAnsi="Times New Roman"/>
          <w:lang w:val="fi-FI"/>
        </w:rPr>
        <w:noBreakHyphen/>
        <w:t>valmistet</w:t>
      </w:r>
      <w:r w:rsidRPr="00F34ED8">
        <w:rPr>
          <w:rFonts w:ascii="Times New Roman" w:hAnsi="Times New Roman"/>
          <w:lang w:val="fi-FI"/>
        </w:rPr>
        <w:t>ta</w:t>
      </w:r>
    </w:p>
    <w:p w14:paraId="3F655294" w14:textId="52102F53"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Miten Imatinib Actavis</w:t>
      </w:r>
      <w:r w:rsidR="002C5497">
        <w:rPr>
          <w:rFonts w:ascii="Times New Roman" w:hAnsi="Times New Roman"/>
          <w:lang w:val="fi-FI"/>
        </w:rPr>
        <w:t xml:space="preserve"> </w:t>
      </w:r>
      <w:r w:rsidR="002C5497">
        <w:rPr>
          <w:rFonts w:ascii="Times New Roman" w:hAnsi="Times New Roman"/>
          <w:lang w:val="fi-FI"/>
        </w:rPr>
        <w:noBreakHyphen/>
        <w:t>valmistet</w:t>
      </w:r>
      <w:r w:rsidRPr="00F34ED8">
        <w:rPr>
          <w:rFonts w:ascii="Times New Roman" w:hAnsi="Times New Roman"/>
          <w:lang w:val="fi-FI"/>
        </w:rPr>
        <w:t>ta käytetään</w:t>
      </w:r>
    </w:p>
    <w:p w14:paraId="2D1DBFF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Mahdolliset haittavaikutukset</w:t>
      </w:r>
    </w:p>
    <w:p w14:paraId="695B775F" w14:textId="0666F320"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5.</w:t>
      </w:r>
      <w:r w:rsidRPr="00F34ED8">
        <w:rPr>
          <w:rFonts w:ascii="Times New Roman" w:hAnsi="Times New Roman"/>
          <w:lang w:val="fi-FI"/>
        </w:rPr>
        <w:tab/>
        <w:t xml:space="preserve">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säilyttäminen</w:t>
      </w:r>
    </w:p>
    <w:p w14:paraId="74FF5A4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6.</w:t>
      </w:r>
      <w:r w:rsidRPr="00F34ED8">
        <w:rPr>
          <w:rFonts w:ascii="Times New Roman" w:hAnsi="Times New Roman"/>
          <w:lang w:val="fi-FI"/>
        </w:rPr>
        <w:tab/>
        <w:t>Pakkauksen sisältö ja muuta tietoa</w:t>
      </w:r>
    </w:p>
    <w:p w14:paraId="0336CBFB" w14:textId="77777777" w:rsidR="00AA5B99" w:rsidRPr="00F34ED8" w:rsidRDefault="00AA5B99">
      <w:pPr>
        <w:autoSpaceDE w:val="0"/>
        <w:autoSpaceDN w:val="0"/>
        <w:adjustRightInd w:val="0"/>
        <w:spacing w:after="0" w:line="240" w:lineRule="auto"/>
        <w:rPr>
          <w:rFonts w:ascii="Times New Roman" w:hAnsi="Times New Roman"/>
          <w:lang w:val="fi-FI"/>
        </w:rPr>
      </w:pPr>
    </w:p>
    <w:p w14:paraId="683C1799" w14:textId="77777777" w:rsidR="00AA5B99" w:rsidRPr="00F34ED8" w:rsidRDefault="00AA5B99">
      <w:pPr>
        <w:autoSpaceDE w:val="0"/>
        <w:autoSpaceDN w:val="0"/>
        <w:adjustRightInd w:val="0"/>
        <w:spacing w:after="0" w:line="240" w:lineRule="auto"/>
        <w:rPr>
          <w:rFonts w:ascii="Times New Roman" w:hAnsi="Times New Roman"/>
          <w:lang w:val="fi-FI"/>
        </w:rPr>
      </w:pPr>
    </w:p>
    <w:p w14:paraId="64624A5C" w14:textId="77777777" w:rsidR="00AA5B99" w:rsidRPr="00F34ED8" w:rsidRDefault="00CA69C3"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Mitä Imatinib Actavis on ja mihin sitä käytetään</w:t>
      </w:r>
    </w:p>
    <w:p w14:paraId="29CB8CFB" w14:textId="77777777" w:rsidR="00AA5B99" w:rsidRPr="00F34ED8" w:rsidRDefault="00AA5B99">
      <w:pPr>
        <w:autoSpaceDE w:val="0"/>
        <w:autoSpaceDN w:val="0"/>
        <w:adjustRightInd w:val="0"/>
        <w:spacing w:after="0" w:line="240" w:lineRule="auto"/>
        <w:rPr>
          <w:rFonts w:ascii="Times New Roman" w:hAnsi="Times New Roman"/>
          <w:lang w:val="fi-FI"/>
        </w:rPr>
      </w:pPr>
    </w:p>
    <w:p w14:paraId="00EC3FB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 Actavis sisältää vaikuttavana aineena imatinibia ja sen vaikutus perustuu poikkeavien solujen kasvun estoon </w:t>
      </w:r>
      <w:r w:rsidR="0096275F" w:rsidRPr="00F34ED8">
        <w:rPr>
          <w:rFonts w:ascii="Times New Roman" w:hAnsi="Times New Roman"/>
          <w:lang w:val="fi-FI"/>
        </w:rPr>
        <w:t xml:space="preserve">alla luetelluissa sairauksissa, joihin kuuluu </w:t>
      </w:r>
      <w:r w:rsidRPr="00F34ED8">
        <w:rPr>
          <w:rFonts w:ascii="Times New Roman" w:hAnsi="Times New Roman"/>
          <w:lang w:val="fi-FI"/>
        </w:rPr>
        <w:t>tietyntyyppis</w:t>
      </w:r>
      <w:r w:rsidR="0096275F" w:rsidRPr="00F34ED8">
        <w:rPr>
          <w:rFonts w:ascii="Times New Roman" w:hAnsi="Times New Roman"/>
          <w:lang w:val="fi-FI"/>
        </w:rPr>
        <w:t>i</w:t>
      </w:r>
      <w:r w:rsidRPr="00F34ED8">
        <w:rPr>
          <w:rFonts w:ascii="Times New Roman" w:hAnsi="Times New Roman"/>
          <w:lang w:val="fi-FI"/>
        </w:rPr>
        <w:t>ä syöpäsairau</w:t>
      </w:r>
      <w:r w:rsidR="0096275F" w:rsidRPr="00F34ED8">
        <w:rPr>
          <w:rFonts w:ascii="Times New Roman" w:hAnsi="Times New Roman"/>
          <w:lang w:val="fi-FI"/>
        </w:rPr>
        <w:t>ksi</w:t>
      </w:r>
      <w:r w:rsidRPr="00F34ED8">
        <w:rPr>
          <w:rFonts w:ascii="Times New Roman" w:hAnsi="Times New Roman"/>
          <w:lang w:val="fi-FI"/>
        </w:rPr>
        <w:t>a.</w:t>
      </w:r>
    </w:p>
    <w:p w14:paraId="02544039" w14:textId="77777777" w:rsidR="00AA5B99" w:rsidRPr="00F34ED8" w:rsidRDefault="00AA5B99">
      <w:pPr>
        <w:autoSpaceDE w:val="0"/>
        <w:autoSpaceDN w:val="0"/>
        <w:adjustRightInd w:val="0"/>
        <w:spacing w:after="0" w:line="240" w:lineRule="auto"/>
        <w:rPr>
          <w:rFonts w:ascii="Times New Roman" w:hAnsi="Times New Roman"/>
          <w:lang w:val="fi-FI"/>
        </w:rPr>
      </w:pPr>
    </w:p>
    <w:p w14:paraId="753072CB" w14:textId="77777777" w:rsidR="0096275F"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on tarkoitettu</w:t>
      </w:r>
      <w:r w:rsidR="0096275F" w:rsidRPr="00F34ED8">
        <w:rPr>
          <w:rFonts w:ascii="Times New Roman" w:hAnsi="Times New Roman"/>
          <w:b/>
          <w:bCs/>
          <w:lang w:val="fi-FI"/>
        </w:rPr>
        <w:t>:</w:t>
      </w:r>
    </w:p>
    <w:p w14:paraId="5EB0C1E7" w14:textId="77777777" w:rsidR="0096275F"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 </w:t>
      </w:r>
    </w:p>
    <w:p w14:paraId="3E0B98A7" w14:textId="77777777" w:rsidR="00AA5B99" w:rsidRPr="00F34ED8" w:rsidRDefault="0096275F"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w:t>
      </w:r>
      <w:r w:rsidRPr="00F34ED8">
        <w:rPr>
          <w:rFonts w:ascii="Times New Roman" w:hAnsi="Times New Roman"/>
          <w:b/>
          <w:bCs/>
          <w:lang w:val="fi-FI"/>
        </w:rPr>
        <w:tab/>
        <w:t>K</w:t>
      </w:r>
      <w:r w:rsidR="00CA69C3" w:rsidRPr="00F34ED8">
        <w:rPr>
          <w:rFonts w:ascii="Times New Roman" w:hAnsi="Times New Roman"/>
          <w:b/>
          <w:bCs/>
          <w:lang w:val="fi-FI"/>
        </w:rPr>
        <w:t>roonisen myelooisen leukemian (KML) hoitoon.</w:t>
      </w:r>
      <w:r w:rsidRPr="00F34ED8">
        <w:rPr>
          <w:rFonts w:ascii="Times New Roman" w:hAnsi="Times New Roman"/>
          <w:b/>
          <w:bCs/>
          <w:lang w:val="fi-FI"/>
        </w:rPr>
        <w:t xml:space="preserve"> </w:t>
      </w:r>
      <w:r w:rsidR="00CA69C3" w:rsidRPr="00F34ED8">
        <w:rPr>
          <w:rFonts w:ascii="Times New Roman" w:hAnsi="Times New Roman"/>
          <w:lang w:val="fi-FI"/>
        </w:rPr>
        <w:t>Leukemia on veren valkosolujen syöpä. Normaalisti valkosolut auttavat elimistöä torjumaan infektioita. Krooninen myelooinen leukemia on leukemian muoto, jossa tietyt poikkeavat valkosolut (myelosyytit) alkavat kasvaa hallitsemattomasti.</w:t>
      </w:r>
    </w:p>
    <w:p w14:paraId="5DEC216C" w14:textId="3A5F8BB0"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Aikuispotilailla Imatinib Actavis</w:t>
      </w:r>
      <w:r w:rsidR="002C5497">
        <w:rPr>
          <w:rFonts w:ascii="Times New Roman" w:hAnsi="Times New Roman"/>
          <w:lang w:val="fi-FI"/>
        </w:rPr>
        <w:t xml:space="preserve"> </w:t>
      </w:r>
      <w:r w:rsidR="002C5497">
        <w:rPr>
          <w:rFonts w:ascii="Times New Roman" w:hAnsi="Times New Roman"/>
          <w:lang w:val="fi-FI"/>
        </w:rPr>
        <w:noBreakHyphen/>
        <w:t>valmistet</w:t>
      </w:r>
      <w:r w:rsidRPr="00F34ED8">
        <w:rPr>
          <w:rFonts w:ascii="Times New Roman" w:hAnsi="Times New Roman"/>
          <w:lang w:val="fi-FI"/>
        </w:rPr>
        <w:t>ta käytetään taudin pisimmälle edenneen vaiheen, blastikriisin, hoitoon. Lapsilla ja nuorilla Imatinib Actavis</w:t>
      </w:r>
      <w:r w:rsidR="002C5497">
        <w:rPr>
          <w:rFonts w:ascii="Times New Roman" w:hAnsi="Times New Roman"/>
          <w:lang w:val="fi-FI"/>
        </w:rPr>
        <w:t xml:space="preserve"> </w:t>
      </w:r>
      <w:r w:rsidR="002C5497">
        <w:rPr>
          <w:rFonts w:ascii="Times New Roman" w:hAnsi="Times New Roman"/>
          <w:lang w:val="fi-FI"/>
        </w:rPr>
        <w:noBreakHyphen/>
        <w:t>valmistet</w:t>
      </w:r>
      <w:r w:rsidRPr="00F34ED8">
        <w:rPr>
          <w:rFonts w:ascii="Times New Roman" w:hAnsi="Times New Roman"/>
          <w:lang w:val="fi-FI"/>
        </w:rPr>
        <w:t>ta voidaan käyttää taudin eri vaiheissa (krooninen vaihe, akseleraatiovaihe ja blastikriisi).</w:t>
      </w:r>
    </w:p>
    <w:p w14:paraId="46CB1582" w14:textId="77777777" w:rsidR="00AA5B99" w:rsidRPr="00F34ED8" w:rsidRDefault="00AA5B99">
      <w:pPr>
        <w:autoSpaceDE w:val="0"/>
        <w:autoSpaceDN w:val="0"/>
        <w:adjustRightInd w:val="0"/>
        <w:spacing w:after="0" w:line="240" w:lineRule="auto"/>
        <w:rPr>
          <w:rFonts w:ascii="Times New Roman" w:hAnsi="Times New Roman"/>
          <w:lang w:val="fi-FI"/>
        </w:rPr>
      </w:pPr>
    </w:p>
    <w:p w14:paraId="7804FDEE" w14:textId="77777777" w:rsidR="007542D8" w:rsidRPr="00F34ED8" w:rsidRDefault="007542D8" w:rsidP="007542D8">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Philadelphia-kromosomipositiivisen akuutin lymfaattisen leukemian (Ph+ ALL:n)</w:t>
      </w:r>
      <w:r w:rsidRPr="00F34ED8">
        <w:rPr>
          <w:rFonts w:ascii="Times New Roman" w:hAnsi="Times New Roman"/>
          <w:lang w:val="fi-FI"/>
        </w:rPr>
        <w:t xml:space="preserve"> </w:t>
      </w:r>
      <w:r w:rsidRPr="00F34ED8">
        <w:rPr>
          <w:rFonts w:ascii="Times New Roman" w:hAnsi="Times New Roman"/>
          <w:b/>
          <w:lang w:val="fi-FI"/>
        </w:rPr>
        <w:t>hoitoon.</w:t>
      </w:r>
      <w:r w:rsidRPr="00F34ED8">
        <w:rPr>
          <w:rFonts w:ascii="Times New Roman" w:hAnsi="Times New Roman"/>
          <w:lang w:val="fi-FI"/>
        </w:rPr>
        <w:t xml:space="preserve"> Leukemia on veren valkosolujen syöpä. Normaalisti valkosolut auttavat elimistöä torjumaan infektioita. Akuutti lymfaattinen leukemia on leukemian muoto, jossa tietyt poikkeavat valkosolut (lymfoblastit) alkavat kasvaa hallitsemattomasti. Imatinib Actavis estää näiden solujen kasvua.</w:t>
      </w:r>
    </w:p>
    <w:p w14:paraId="728E8E44" w14:textId="77777777" w:rsidR="00563204" w:rsidRPr="00F34ED8" w:rsidRDefault="00563204" w:rsidP="007542D8">
      <w:pPr>
        <w:autoSpaceDE w:val="0"/>
        <w:autoSpaceDN w:val="0"/>
        <w:adjustRightInd w:val="0"/>
        <w:spacing w:after="0" w:line="240" w:lineRule="auto"/>
        <w:ind w:left="567" w:hanging="567"/>
        <w:rPr>
          <w:rFonts w:ascii="Times New Roman" w:hAnsi="Times New Roman"/>
          <w:lang w:val="fi-FI"/>
        </w:rPr>
      </w:pPr>
    </w:p>
    <w:p w14:paraId="61F4BBD0" w14:textId="77777777" w:rsidR="00563204" w:rsidRPr="00F34ED8" w:rsidRDefault="00E65705" w:rsidP="00823697">
      <w:pPr>
        <w:autoSpaceDE w:val="0"/>
        <w:autoSpaceDN w:val="0"/>
        <w:adjustRightInd w:val="0"/>
        <w:spacing w:after="0" w:line="240" w:lineRule="auto"/>
        <w:ind w:left="567" w:hanging="567"/>
        <w:rPr>
          <w:rFonts w:ascii="Times New Roman" w:hAnsi="Times New Roman"/>
          <w:b/>
          <w:bCs/>
          <w:color w:val="000000"/>
          <w:lang w:val="fi-FI"/>
        </w:rPr>
      </w:pPr>
      <w:r w:rsidRPr="00F34ED8">
        <w:rPr>
          <w:rFonts w:ascii="Times New Roman" w:hAnsi="Times New Roman"/>
          <w:b/>
          <w:bCs/>
          <w:color w:val="000000"/>
          <w:lang w:val="fi-FI"/>
        </w:rPr>
        <w:t xml:space="preserve">Imatinib Actavis </w:t>
      </w:r>
      <w:r w:rsidR="00823697" w:rsidRPr="00F34ED8">
        <w:rPr>
          <w:rFonts w:ascii="Times New Roman" w:hAnsi="Times New Roman"/>
          <w:b/>
          <w:bCs/>
          <w:color w:val="000000"/>
          <w:lang w:val="fi-FI"/>
        </w:rPr>
        <w:t>käytetään myös seuraavan sairauden hoitoon aikuisilla:</w:t>
      </w:r>
    </w:p>
    <w:p w14:paraId="04D6172C" w14:textId="77777777" w:rsidR="00563204" w:rsidRPr="00F34ED8" w:rsidRDefault="00563204" w:rsidP="007542D8">
      <w:pPr>
        <w:autoSpaceDE w:val="0"/>
        <w:autoSpaceDN w:val="0"/>
        <w:adjustRightInd w:val="0"/>
        <w:spacing w:after="0" w:line="240" w:lineRule="auto"/>
        <w:ind w:left="567" w:hanging="567"/>
        <w:rPr>
          <w:rFonts w:ascii="Times New Roman" w:hAnsi="Times New Roman"/>
          <w:lang w:val="fi-FI"/>
        </w:rPr>
      </w:pPr>
    </w:p>
    <w:p w14:paraId="2443A916" w14:textId="77777777" w:rsidR="007542D8" w:rsidRPr="00F34ED8" w:rsidRDefault="007542D8" w:rsidP="007542D8">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Myeloplastisen oireyhtymän tai myeloproliferatiivisen sairauden (MDS:n/MPD:n) hoitoon.</w:t>
      </w:r>
      <w:r w:rsidRPr="00F34ED8">
        <w:rPr>
          <w:rFonts w:ascii="Times New Roman" w:hAnsi="Times New Roman"/>
          <w:lang w:val="fi-FI"/>
        </w:rPr>
        <w:t xml:space="preserve"> Nämä ovat verisairauksia, joissa jotkut verisolut alkavat kasvaa hallitsemattomasti. Imatinib Actavis estää näiden solujen kasvua tautien tietyissä alatyypeissä.</w:t>
      </w:r>
    </w:p>
    <w:p w14:paraId="52BA6A03" w14:textId="77777777" w:rsidR="007542D8" w:rsidRPr="00F34ED8" w:rsidRDefault="007542D8" w:rsidP="007542D8">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Hypereosinofiilisen oireyhtymän (HES:n) ja/tai kroonisen eosinofiilisen leukemian (CEL:n) hoitoon.</w:t>
      </w:r>
      <w:r w:rsidRPr="00F34ED8">
        <w:rPr>
          <w:rFonts w:ascii="Times New Roman" w:hAnsi="Times New Roman"/>
          <w:lang w:val="fi-FI"/>
        </w:rPr>
        <w:t xml:space="preserve"> Nämä ovat veritauteja, joissa tietyt verisolut (eosinofiilit) alkavat kasvaa hallitsemattomasti. Imatinib Actavis estää näiden solujen kasvua tautien tietyissä alatyypeissä.</w:t>
      </w:r>
    </w:p>
    <w:p w14:paraId="5481D7B2" w14:textId="77777777" w:rsidR="007542D8" w:rsidRPr="00F34ED8" w:rsidRDefault="007542D8" w:rsidP="007542D8">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Dermatofibrosarcoma protuberansin (DFSP:n) hoitoon.</w:t>
      </w:r>
      <w:r w:rsidRPr="00F34ED8">
        <w:rPr>
          <w:rFonts w:ascii="Times New Roman" w:hAnsi="Times New Roman"/>
          <w:lang w:val="fi-FI"/>
        </w:rPr>
        <w:t xml:space="preserve"> DFSP on ihonalaiskudoksen syöpä, jossa tietyntyyppiset solut alkavat kasvaa hallitsemattomasti. Imatinib Actavis estää näiden solujen kasvua.</w:t>
      </w:r>
    </w:p>
    <w:p w14:paraId="143CA301" w14:textId="77777777" w:rsidR="00563204" w:rsidRPr="00F34ED8" w:rsidRDefault="00563204" w:rsidP="007542D8">
      <w:pPr>
        <w:autoSpaceDE w:val="0"/>
        <w:autoSpaceDN w:val="0"/>
        <w:adjustRightInd w:val="0"/>
        <w:spacing w:after="0" w:line="240" w:lineRule="auto"/>
        <w:rPr>
          <w:rFonts w:ascii="Times New Roman" w:hAnsi="Times New Roman"/>
          <w:lang w:val="fi-FI"/>
        </w:rPr>
      </w:pPr>
    </w:p>
    <w:p w14:paraId="754620F2" w14:textId="77777777" w:rsidR="007542D8" w:rsidRPr="00F34ED8" w:rsidRDefault="007542D8" w:rsidP="007542D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Jäljempänä tässää selosteessa käytetään lyhenteitä näistä sairauksista.</w:t>
      </w:r>
    </w:p>
    <w:p w14:paraId="1E6ADDFA" w14:textId="77777777" w:rsidR="007542D8" w:rsidRPr="00F34ED8" w:rsidRDefault="007542D8">
      <w:pPr>
        <w:autoSpaceDE w:val="0"/>
        <w:autoSpaceDN w:val="0"/>
        <w:adjustRightInd w:val="0"/>
        <w:spacing w:after="0" w:line="240" w:lineRule="auto"/>
        <w:rPr>
          <w:rFonts w:ascii="Times New Roman" w:hAnsi="Times New Roman"/>
          <w:lang w:val="fi-FI"/>
        </w:rPr>
      </w:pPr>
    </w:p>
    <w:p w14:paraId="04D26F41"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sinulla on kysymyksiä siitä, miten Imatinib Actavis toimii tai miksi sinulle on määrätty tätä lääkettä, käänny lääkärisi puoleen.</w:t>
      </w:r>
    </w:p>
    <w:p w14:paraId="1802C344" w14:textId="77777777" w:rsidR="00AA5B99" w:rsidRPr="00F34ED8" w:rsidRDefault="00AA5B99">
      <w:pPr>
        <w:autoSpaceDE w:val="0"/>
        <w:autoSpaceDN w:val="0"/>
        <w:adjustRightInd w:val="0"/>
        <w:spacing w:after="0" w:line="240" w:lineRule="auto"/>
        <w:rPr>
          <w:rFonts w:ascii="Times New Roman" w:hAnsi="Times New Roman"/>
          <w:lang w:val="fi-FI"/>
        </w:rPr>
      </w:pPr>
    </w:p>
    <w:p w14:paraId="3D09D973" w14:textId="77777777" w:rsidR="00AA5B99" w:rsidRPr="00F34ED8" w:rsidRDefault="00AA5B99">
      <w:pPr>
        <w:autoSpaceDE w:val="0"/>
        <w:autoSpaceDN w:val="0"/>
        <w:adjustRightInd w:val="0"/>
        <w:spacing w:after="0" w:line="240" w:lineRule="auto"/>
        <w:rPr>
          <w:rFonts w:ascii="Times New Roman" w:hAnsi="Times New Roman"/>
          <w:lang w:val="fi-FI"/>
        </w:rPr>
      </w:pPr>
    </w:p>
    <w:p w14:paraId="3DE7F123" w14:textId="632525A4"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2.</w:t>
      </w:r>
      <w:r w:rsidRPr="00F34ED8">
        <w:rPr>
          <w:rFonts w:ascii="Times New Roman" w:hAnsi="Times New Roman"/>
          <w:b/>
          <w:bCs/>
          <w:lang w:val="fi-FI"/>
        </w:rPr>
        <w:tab/>
        <w:t>Mitä sinun on tiedettävä, ennen kuin käytät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w:t>
      </w:r>
    </w:p>
    <w:p w14:paraId="061A95D3" w14:textId="77777777" w:rsidR="00AA5B99" w:rsidRPr="00F34ED8" w:rsidRDefault="00AA5B99">
      <w:pPr>
        <w:autoSpaceDE w:val="0"/>
        <w:autoSpaceDN w:val="0"/>
        <w:adjustRightInd w:val="0"/>
        <w:spacing w:after="0" w:line="240" w:lineRule="auto"/>
        <w:rPr>
          <w:rFonts w:ascii="Times New Roman" w:hAnsi="Times New Roman"/>
          <w:lang w:val="fi-FI"/>
        </w:rPr>
      </w:pPr>
    </w:p>
    <w:p w14:paraId="44F2656B" w14:textId="245AA69D"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Ainoastaan verisyöpien</w:t>
      </w:r>
      <w:r w:rsidR="007542D8" w:rsidRPr="00F34ED8">
        <w:rPr>
          <w:rFonts w:ascii="Times New Roman" w:hAnsi="Times New Roman"/>
          <w:lang w:val="fi-FI"/>
        </w:rPr>
        <w:t xml:space="preserve"> tai kiinteiden kasvainten</w:t>
      </w:r>
      <w:r w:rsidRPr="00F34ED8">
        <w:rPr>
          <w:rFonts w:ascii="Times New Roman" w:hAnsi="Times New Roman"/>
          <w:lang w:val="fi-FI"/>
        </w:rPr>
        <w:t xml:space="preserve"> lääkehoitoon perehtynyt lääkäri voi määrätä sinulle Imatinib Actavis</w:t>
      </w:r>
      <w:r w:rsidR="002C5497">
        <w:rPr>
          <w:rFonts w:ascii="Times New Roman" w:hAnsi="Times New Roman"/>
          <w:lang w:val="fi-FI"/>
        </w:rPr>
        <w:t xml:space="preserve"> </w:t>
      </w:r>
      <w:r w:rsidR="002C5497">
        <w:rPr>
          <w:rFonts w:ascii="Times New Roman" w:hAnsi="Times New Roman"/>
          <w:lang w:val="fi-FI"/>
        </w:rPr>
        <w:noBreakHyphen/>
        <w:t>valmistet</w:t>
      </w:r>
      <w:r w:rsidRPr="00F34ED8">
        <w:rPr>
          <w:rFonts w:ascii="Times New Roman" w:hAnsi="Times New Roman"/>
          <w:lang w:val="fi-FI"/>
        </w:rPr>
        <w:t>ta.</w:t>
      </w:r>
    </w:p>
    <w:p w14:paraId="22298254" w14:textId="77777777" w:rsidR="00AA5B99" w:rsidRPr="00F34ED8" w:rsidRDefault="00AA5B99">
      <w:pPr>
        <w:autoSpaceDE w:val="0"/>
        <w:autoSpaceDN w:val="0"/>
        <w:adjustRightInd w:val="0"/>
        <w:spacing w:after="0" w:line="240" w:lineRule="auto"/>
        <w:rPr>
          <w:rFonts w:ascii="Times New Roman" w:hAnsi="Times New Roman"/>
          <w:lang w:val="fi-FI"/>
        </w:rPr>
      </w:pPr>
    </w:p>
    <w:p w14:paraId="2D799CC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Noudata tarkasti kaikkia lääkäriltäsi saamiasi ohjeita, vaikka ne eroaisivat tässä pakkausselosteessa annetuista yleisistä ohjeista.</w:t>
      </w:r>
    </w:p>
    <w:p w14:paraId="2D80EE24" w14:textId="77777777" w:rsidR="00AA5B99" w:rsidRPr="00F34ED8" w:rsidRDefault="00AA5B99">
      <w:pPr>
        <w:autoSpaceDE w:val="0"/>
        <w:autoSpaceDN w:val="0"/>
        <w:adjustRightInd w:val="0"/>
        <w:spacing w:after="0" w:line="240" w:lineRule="auto"/>
        <w:rPr>
          <w:rFonts w:ascii="Times New Roman" w:hAnsi="Times New Roman"/>
          <w:lang w:val="fi-FI"/>
        </w:rPr>
      </w:pPr>
    </w:p>
    <w:p w14:paraId="463C9F1D" w14:textId="3689B445"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Älä käytä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w:t>
      </w:r>
    </w:p>
    <w:p w14:paraId="1EB0F2AE"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olet allerginen imatinibille, soijalle, maapähkinöille tai tämän lääkkeen jollekin muulle aineelle (lueteltu kohdassa 6).</w:t>
      </w:r>
    </w:p>
    <w:p w14:paraId="055ABA35" w14:textId="77777777" w:rsidR="00AA5B99" w:rsidRPr="00F34ED8" w:rsidRDefault="00AA5B99">
      <w:pPr>
        <w:autoSpaceDE w:val="0"/>
        <w:autoSpaceDN w:val="0"/>
        <w:adjustRightInd w:val="0"/>
        <w:spacing w:after="0" w:line="240" w:lineRule="auto"/>
        <w:ind w:left="567" w:hanging="567"/>
        <w:rPr>
          <w:rFonts w:ascii="Times New Roman" w:hAnsi="Times New Roman"/>
          <w:lang w:val="fi-FI"/>
        </w:rPr>
      </w:pPr>
    </w:p>
    <w:p w14:paraId="04A63130" w14:textId="4D88C75B"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Jos tämä koskee sinua, </w:t>
      </w:r>
      <w:r w:rsidRPr="00F34ED8">
        <w:rPr>
          <w:rFonts w:ascii="Times New Roman" w:hAnsi="Times New Roman"/>
          <w:b/>
          <w:bCs/>
          <w:lang w:val="fi-FI"/>
        </w:rPr>
        <w:t>kerro asiasta lääkärillesi äläkä ota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w:t>
      </w:r>
    </w:p>
    <w:p w14:paraId="76B9BF2C" w14:textId="77777777" w:rsidR="00AA5B99" w:rsidRPr="00F34ED8" w:rsidRDefault="00AA5B99">
      <w:pPr>
        <w:autoSpaceDE w:val="0"/>
        <w:autoSpaceDN w:val="0"/>
        <w:adjustRightInd w:val="0"/>
        <w:spacing w:after="0" w:line="240" w:lineRule="auto"/>
        <w:rPr>
          <w:rFonts w:ascii="Times New Roman" w:hAnsi="Times New Roman"/>
          <w:lang w:val="fi-FI"/>
        </w:rPr>
      </w:pPr>
    </w:p>
    <w:p w14:paraId="4EE7F8C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epäilet olevasi allerginen, mutta et ole varma asiasta, kysy neuvoa lääkäriltäsi.</w:t>
      </w:r>
    </w:p>
    <w:p w14:paraId="34403653" w14:textId="77777777" w:rsidR="00AA5B99" w:rsidRPr="00F34ED8" w:rsidRDefault="00AA5B99">
      <w:pPr>
        <w:autoSpaceDE w:val="0"/>
        <w:autoSpaceDN w:val="0"/>
        <w:adjustRightInd w:val="0"/>
        <w:spacing w:after="0" w:line="240" w:lineRule="auto"/>
        <w:rPr>
          <w:rFonts w:ascii="Times New Roman" w:hAnsi="Times New Roman"/>
          <w:lang w:val="fi-FI"/>
        </w:rPr>
      </w:pPr>
    </w:p>
    <w:p w14:paraId="1E70D8EF"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Varoitukset ja varotoimet</w:t>
      </w:r>
    </w:p>
    <w:p w14:paraId="6A3F06F0" w14:textId="7207DE7F"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Keskustele lääkärin kanssa ennen kuin käytät Imatinib Actavis</w:t>
      </w:r>
      <w:r w:rsidR="002C5497">
        <w:rPr>
          <w:rFonts w:ascii="Times New Roman" w:hAnsi="Times New Roman"/>
          <w:lang w:val="fi-FI"/>
        </w:rPr>
        <w:t xml:space="preserve"> </w:t>
      </w:r>
      <w:r w:rsidR="002C5497">
        <w:rPr>
          <w:rFonts w:ascii="Times New Roman" w:hAnsi="Times New Roman"/>
          <w:lang w:val="fi-FI"/>
        </w:rPr>
        <w:noBreakHyphen/>
        <w:t>valmistet</w:t>
      </w:r>
      <w:r w:rsidRPr="00F34ED8">
        <w:rPr>
          <w:rFonts w:ascii="Times New Roman" w:hAnsi="Times New Roman"/>
          <w:lang w:val="fi-FI"/>
        </w:rPr>
        <w:t>ta:</w:t>
      </w:r>
    </w:p>
    <w:p w14:paraId="0EFA1549"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sinulla on tai on joskus ollut häiriöitä maksan, munuaisten tai sydämen toiminnassa.</w:t>
      </w:r>
    </w:p>
    <w:p w14:paraId="2B0F3AC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saat levotyroksiinilääkitystä, koska kilpirauhasesi on poistettu.</w:t>
      </w:r>
    </w:p>
    <w:p w14:paraId="024FCDE7" w14:textId="77777777" w:rsidR="005A76C4" w:rsidRPr="00F34ED8" w:rsidRDefault="005A76C4" w:rsidP="003A1B8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jos sinulla on joskus ollut tai sinulla saattaa olla hepatiitti B -infektio. </w:t>
      </w:r>
      <w:r w:rsidR="009433DB" w:rsidRPr="00F34ED8">
        <w:rPr>
          <w:rFonts w:ascii="Times New Roman" w:hAnsi="Times New Roman"/>
          <w:lang w:val="fi-FI"/>
        </w:rPr>
        <w:t>Imatinib Actavis</w:t>
      </w:r>
      <w:r w:rsidRPr="00F34ED8">
        <w:rPr>
          <w:rFonts w:ascii="Times New Roman" w:hAnsi="Times New Roman"/>
          <w:lang w:val="fi-FI"/>
        </w:rPr>
        <w:t xml:space="preserve"> voi aktivoida hepatiitti B:n uudelleen, mikä voi johtaa joissakin tapauksissa kuolemaan. Lääkäri tutkii potilaan huolellisesti tämän infektion oireiden varalta ennen hoidon aloittamista.</w:t>
      </w:r>
    </w:p>
    <w:p w14:paraId="2D033102" w14:textId="30387D8F" w:rsidR="001A7E55" w:rsidRPr="00F34ED8" w:rsidRDefault="001A7E55" w:rsidP="002F56BE">
      <w:pPr>
        <w:pStyle w:val="Textkrper-Zeileneinzug"/>
        <w:widowControl w:val="0"/>
        <w:numPr>
          <w:ilvl w:val="0"/>
          <w:numId w:val="31"/>
        </w:numPr>
        <w:tabs>
          <w:tab w:val="clear" w:pos="927"/>
          <w:tab w:val="num" w:pos="567"/>
        </w:tabs>
        <w:spacing w:after="0" w:line="240" w:lineRule="auto"/>
        <w:ind w:left="567" w:hanging="567"/>
        <w:rPr>
          <w:rFonts w:ascii="Times New Roman" w:hAnsi="Times New Roman"/>
          <w:lang w:val="fi-FI"/>
        </w:rPr>
      </w:pPr>
      <w:r w:rsidRPr="00F34ED8">
        <w:rPr>
          <w:rFonts w:ascii="Times New Roman" w:hAnsi="Times New Roman"/>
          <w:lang w:val="fi-FI"/>
        </w:rPr>
        <w:t xml:space="preserve">jos sinulla esiintyy mustelmanmuodostusta, verenvuotoa, kuumetta, väsymystä ja sekavuutta </w:t>
      </w:r>
      <w:r w:rsidR="00520E6C" w:rsidRPr="00F34ED8">
        <w:rPr>
          <w:rFonts w:ascii="Times New Roman" w:hAnsi="Times New Roman"/>
          <w:lang w:val="fi-FI"/>
        </w:rPr>
        <w:t xml:space="preserve">Imatinib Actavis </w:t>
      </w:r>
      <w:r w:rsidRPr="00F34ED8">
        <w:rPr>
          <w:rFonts w:ascii="Times New Roman" w:hAnsi="Times New Roman"/>
          <w:lang w:val="fi-FI"/>
        </w:rPr>
        <w:t>-hoidon aikana, ota yhteys lääkäriin. Tämä saattaa olla merkki verisuonivauriosta, jota kutsutaan tromboottiseksi mikroangiopatiaksi.</w:t>
      </w:r>
    </w:p>
    <w:p w14:paraId="6E7BE8B3" w14:textId="5BD583E5"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Mikäli jokin edellämainituista seikoista koskee sinua, </w:t>
      </w:r>
      <w:r w:rsidRPr="00F34ED8">
        <w:rPr>
          <w:rFonts w:ascii="Times New Roman" w:hAnsi="Times New Roman"/>
          <w:b/>
          <w:bCs/>
          <w:lang w:val="fi-FI"/>
        </w:rPr>
        <w:t xml:space="preserve">kerro asiasta lääkärillesi ennen Imatinib </w:t>
      </w:r>
      <w:r w:rsidR="002C5497" w:rsidRPr="00F34ED8">
        <w:rPr>
          <w:rFonts w:ascii="Times New Roman" w:hAnsi="Times New Roman"/>
          <w:b/>
          <w:bCs/>
          <w:lang w:val="fi-FI"/>
        </w:rPr>
        <w:t>Actavi</w:t>
      </w:r>
      <w:r w:rsidR="002C5497">
        <w:rPr>
          <w:rFonts w:ascii="Times New Roman" w:hAnsi="Times New Roman"/>
          <w:b/>
          <w:bCs/>
          <w:lang w:val="fi-FI"/>
        </w:rPr>
        <w:t xml:space="preserve">s </w:t>
      </w:r>
      <w:r w:rsidR="002C5497">
        <w:rPr>
          <w:rFonts w:ascii="Times New Roman" w:hAnsi="Times New Roman"/>
          <w:b/>
          <w:bCs/>
          <w:lang w:val="fi-FI"/>
        </w:rPr>
        <w:noBreakHyphen/>
        <w:t>valmisteen</w:t>
      </w:r>
      <w:r w:rsidR="002C5497" w:rsidRPr="00F34ED8">
        <w:rPr>
          <w:rFonts w:ascii="Times New Roman" w:hAnsi="Times New Roman"/>
          <w:b/>
          <w:bCs/>
          <w:lang w:val="fi-FI"/>
        </w:rPr>
        <w:t xml:space="preserve"> </w:t>
      </w:r>
      <w:r w:rsidRPr="00F34ED8">
        <w:rPr>
          <w:rFonts w:ascii="Times New Roman" w:hAnsi="Times New Roman"/>
          <w:b/>
          <w:bCs/>
          <w:lang w:val="fi-FI"/>
        </w:rPr>
        <w:t>käyttämistä.</w:t>
      </w:r>
    </w:p>
    <w:p w14:paraId="229B061A" w14:textId="77777777" w:rsidR="00AA5B99" w:rsidRPr="00F34ED8" w:rsidRDefault="00AA5B99">
      <w:pPr>
        <w:autoSpaceDE w:val="0"/>
        <w:autoSpaceDN w:val="0"/>
        <w:adjustRightInd w:val="0"/>
        <w:spacing w:after="0" w:line="240" w:lineRule="auto"/>
        <w:rPr>
          <w:rFonts w:ascii="Times New Roman" w:hAnsi="Times New Roman"/>
          <w:lang w:val="fi-FI"/>
        </w:rPr>
      </w:pPr>
    </w:p>
    <w:p w14:paraId="3045DCA7" w14:textId="77777777" w:rsidR="00563204" w:rsidRPr="00F34ED8" w:rsidRDefault="00563204">
      <w:pPr>
        <w:autoSpaceDE w:val="0"/>
        <w:autoSpaceDN w:val="0"/>
        <w:adjustRightInd w:val="0"/>
        <w:spacing w:after="0" w:line="240" w:lineRule="auto"/>
        <w:rPr>
          <w:rFonts w:ascii="Times New Roman" w:hAnsi="Times New Roman"/>
          <w:color w:val="000000"/>
          <w:lang w:val="fi-FI"/>
        </w:rPr>
      </w:pPr>
      <w:r w:rsidRPr="00F34ED8">
        <w:rPr>
          <w:rFonts w:ascii="Times New Roman" w:hAnsi="Times New Roman"/>
          <w:color w:val="000000"/>
          <w:lang w:val="fi-FI"/>
        </w:rPr>
        <w:t>Saatat tulla entistä herkemmäksi auringonvalolle Imatinib Actavis -hoidon aikana. On tärkeää peittää ihoalueet jotka altistuvat auringonvalolle ja käyttää aurinkosuojaa, jossa on korkea suojakerroin (SPF). Nämä varotoimet koskevat myös lapsia.</w:t>
      </w:r>
    </w:p>
    <w:p w14:paraId="032EB7E8" w14:textId="77777777" w:rsidR="00563204" w:rsidRPr="00F34ED8" w:rsidRDefault="00563204">
      <w:pPr>
        <w:autoSpaceDE w:val="0"/>
        <w:autoSpaceDN w:val="0"/>
        <w:adjustRightInd w:val="0"/>
        <w:spacing w:after="0" w:line="240" w:lineRule="auto"/>
        <w:rPr>
          <w:rFonts w:ascii="Times New Roman" w:hAnsi="Times New Roman"/>
          <w:lang w:val="fi-FI"/>
        </w:rPr>
      </w:pPr>
    </w:p>
    <w:p w14:paraId="3251EC7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Jos painosi nousee hyvin nopeasti Imatinib Actavis -hoidon aikana, </w:t>
      </w:r>
      <w:r w:rsidRPr="00F34ED8">
        <w:rPr>
          <w:rFonts w:ascii="Times New Roman" w:hAnsi="Times New Roman"/>
          <w:lang w:val="fi-FI"/>
        </w:rPr>
        <w:t>kerro asiasta heti lääkärillesi. Imatinib Actavis voi aiheuttaa nesteen kertymistä elimistöön (vaikeaa turvotusta).</w:t>
      </w:r>
    </w:p>
    <w:p w14:paraId="0BE95905" w14:textId="77777777" w:rsidR="00AA5B99" w:rsidRPr="00F34ED8" w:rsidRDefault="00AA5B99">
      <w:pPr>
        <w:autoSpaceDE w:val="0"/>
        <w:autoSpaceDN w:val="0"/>
        <w:adjustRightInd w:val="0"/>
        <w:spacing w:after="0" w:line="240" w:lineRule="auto"/>
        <w:rPr>
          <w:rFonts w:ascii="Times New Roman" w:hAnsi="Times New Roman"/>
          <w:lang w:val="fi-FI"/>
        </w:rPr>
      </w:pPr>
    </w:p>
    <w:p w14:paraId="1208B962" w14:textId="2931D750"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Lääkärisi seuraa 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käytön aikana säännöllisesti, tehoaako lääkitys. Sinulta otetaan verikokeita ja sinut punnitaan säännöllisesti.</w:t>
      </w:r>
    </w:p>
    <w:p w14:paraId="73BCB0A7" w14:textId="77777777" w:rsidR="00AA5B99" w:rsidRPr="00F34ED8" w:rsidRDefault="00AA5B99">
      <w:pPr>
        <w:autoSpaceDE w:val="0"/>
        <w:autoSpaceDN w:val="0"/>
        <w:adjustRightInd w:val="0"/>
        <w:spacing w:after="0" w:line="240" w:lineRule="auto"/>
        <w:rPr>
          <w:rFonts w:ascii="Times New Roman" w:hAnsi="Times New Roman"/>
          <w:lang w:val="fi-FI"/>
        </w:rPr>
      </w:pPr>
    </w:p>
    <w:p w14:paraId="28D1DE85" w14:textId="77777777" w:rsidR="00AA5B99" w:rsidRPr="00F34ED8" w:rsidRDefault="00CA69C3">
      <w:pPr>
        <w:autoSpaceDE w:val="0"/>
        <w:autoSpaceDN w:val="0"/>
        <w:adjustRightInd w:val="0"/>
        <w:spacing w:after="0" w:line="240" w:lineRule="auto"/>
        <w:rPr>
          <w:rFonts w:ascii="Times New Roman" w:eastAsia="Times New Roman" w:hAnsi="Times New Roman"/>
          <w:b/>
          <w:bCs/>
          <w:lang w:val="fi-FI"/>
        </w:rPr>
      </w:pPr>
      <w:r w:rsidRPr="00F34ED8">
        <w:rPr>
          <w:rFonts w:ascii="Times New Roman" w:eastAsia="Times New Roman" w:hAnsi="Times New Roman"/>
          <w:b/>
          <w:bCs/>
          <w:lang w:val="fi-FI"/>
        </w:rPr>
        <w:t>Lapset ja nuoret</w:t>
      </w:r>
    </w:p>
    <w:p w14:paraId="165264DE" w14:textId="20AECB4C"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w:t>
      </w:r>
      <w:r w:rsidR="002C5497">
        <w:rPr>
          <w:rFonts w:ascii="Times New Roman" w:hAnsi="Times New Roman"/>
          <w:lang w:val="fi-FI"/>
        </w:rPr>
        <w:t xml:space="preserve"> </w:t>
      </w:r>
      <w:r w:rsidR="002C5497">
        <w:rPr>
          <w:rFonts w:ascii="Times New Roman" w:hAnsi="Times New Roman"/>
          <w:lang w:val="fi-FI"/>
        </w:rPr>
        <w:noBreakHyphen/>
        <w:t>valmistet</w:t>
      </w:r>
      <w:r w:rsidRPr="00F34ED8">
        <w:rPr>
          <w:rFonts w:ascii="Times New Roman" w:hAnsi="Times New Roman"/>
          <w:lang w:val="fi-FI"/>
        </w:rPr>
        <w:t xml:space="preserve">ta käytetään myös hoitona lapsille, joilla on krooninen myelooinen leukemia. Tietoja käytöstä kroonista myelooista leukemiaa sairastaville alle 2-vuotiaille lapsille ei ole. </w:t>
      </w:r>
      <w:r w:rsidR="007542D8" w:rsidRPr="00F34ED8">
        <w:rPr>
          <w:rFonts w:ascii="Times New Roman" w:hAnsi="Times New Roman"/>
          <w:lang w:val="fi-FI"/>
        </w:rPr>
        <w:t>Tietoja käytöstä Philadelphia-kromosomipositiivista akuuttia lymfaattista leukemiaa sairastaville lapsille on vähän, ja tietoja käytöstä myelodysplastista oireyhtymää tai myeloproliferatiivista sairautta, dermatofibrosarcoma protuberansia ja hypereosinofiilista oireyhtymää ja/tai kroonista eosinofiilista leukemiaa sairastaville lapsille on hyvin rajallisesti.</w:t>
      </w:r>
    </w:p>
    <w:p w14:paraId="71F4563D" w14:textId="77777777" w:rsidR="00AA5B99" w:rsidRPr="00F34ED8" w:rsidRDefault="00AA5B99">
      <w:pPr>
        <w:autoSpaceDE w:val="0"/>
        <w:autoSpaceDN w:val="0"/>
        <w:adjustRightInd w:val="0"/>
        <w:spacing w:after="0" w:line="240" w:lineRule="auto"/>
        <w:rPr>
          <w:rFonts w:ascii="Times New Roman" w:hAnsi="Times New Roman"/>
          <w:lang w:val="fi-FI"/>
        </w:rPr>
      </w:pPr>
    </w:p>
    <w:p w14:paraId="459D47D6" w14:textId="7F9917A0"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Joidenkin Imatinib Actavis</w:t>
      </w:r>
      <w:r w:rsidR="002C5497">
        <w:rPr>
          <w:rFonts w:ascii="Times New Roman" w:hAnsi="Times New Roman"/>
          <w:lang w:val="fi-FI"/>
        </w:rPr>
        <w:t xml:space="preserve"> </w:t>
      </w:r>
      <w:r w:rsidR="002C5497">
        <w:rPr>
          <w:rFonts w:ascii="Times New Roman" w:hAnsi="Times New Roman"/>
          <w:lang w:val="fi-FI"/>
        </w:rPr>
        <w:noBreakHyphen/>
        <w:t>valmistet</w:t>
      </w:r>
      <w:r w:rsidRPr="00F34ED8">
        <w:rPr>
          <w:rFonts w:ascii="Times New Roman" w:hAnsi="Times New Roman"/>
          <w:lang w:val="fi-FI"/>
        </w:rPr>
        <w:t>ta saavien lasten ja nuorten kasvu voi olla normaalia hitaampaa. Lääkäri seuraa kasvua normaalikäynneillä.</w:t>
      </w:r>
    </w:p>
    <w:p w14:paraId="3DD9C950" w14:textId="77777777" w:rsidR="00AA5B99" w:rsidRPr="00F34ED8" w:rsidRDefault="00AA5B99">
      <w:pPr>
        <w:autoSpaceDE w:val="0"/>
        <w:autoSpaceDN w:val="0"/>
        <w:adjustRightInd w:val="0"/>
        <w:spacing w:after="0" w:line="240" w:lineRule="auto"/>
        <w:rPr>
          <w:rFonts w:ascii="Times New Roman" w:hAnsi="Times New Roman"/>
          <w:lang w:val="fi-FI"/>
        </w:rPr>
      </w:pPr>
    </w:p>
    <w:p w14:paraId="670CE378"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Muut lääkevalmisteet ja Imatinib Actavis</w:t>
      </w:r>
    </w:p>
    <w:p w14:paraId="747F5186" w14:textId="78FD3F6A"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Kerro lääkärille tai apteekkihenkilökunnalle, jos parhaillaan käytät tai olet äskettäin käyttänyt tai saatat </w:t>
      </w:r>
      <w:r w:rsidR="00D20F77" w:rsidRPr="00F34ED8">
        <w:rPr>
          <w:rFonts w:ascii="Times New Roman" w:hAnsi="Times New Roman"/>
          <w:lang w:val="fi-FI"/>
        </w:rPr>
        <w:t>käyttää</w:t>
      </w:r>
      <w:r w:rsidRPr="00F34ED8">
        <w:rPr>
          <w:rFonts w:ascii="Times New Roman" w:hAnsi="Times New Roman"/>
          <w:lang w:val="fi-FI"/>
        </w:rPr>
        <w:t xml:space="preserve"> muita lääkkeitä, myös lääkkeitä, joita lääkäri ei ole määrännyt (kuten parasetamoli), mukaan lukien rohdosvalmisteet (kuten mäkikuismavalmisteet). Jotkut lääkkeet voivat yhtä aikaa käytettyinä häiritä 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 xml:space="preserve">vaikutusta. Ne voivat lisätä tai vähentää 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 xml:space="preserve">vaikutusta joko johtaen haittavaikutusten lisääntymiseen tai 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vaikutuksen vähenemiseen. Imatinib Actavis voi vaikuttaa samoin joihinkin muihin lääkkeisiin.</w:t>
      </w:r>
    </w:p>
    <w:p w14:paraId="53678733" w14:textId="77777777" w:rsidR="00EE55E6" w:rsidRPr="00F34ED8" w:rsidRDefault="00EE55E6">
      <w:pPr>
        <w:autoSpaceDE w:val="0"/>
        <w:autoSpaceDN w:val="0"/>
        <w:adjustRightInd w:val="0"/>
        <w:spacing w:after="0" w:line="240" w:lineRule="auto"/>
        <w:rPr>
          <w:rFonts w:ascii="Times New Roman" w:hAnsi="Times New Roman"/>
          <w:lang w:val="fi-FI"/>
        </w:rPr>
      </w:pPr>
    </w:p>
    <w:p w14:paraId="45BAA3BE" w14:textId="77777777" w:rsidR="00EE55E6" w:rsidRPr="00F34ED8" w:rsidRDefault="00EE55E6" w:rsidP="00EE55E6">
      <w:pPr>
        <w:pStyle w:val="Endnotentext"/>
        <w:widowControl w:val="0"/>
        <w:tabs>
          <w:tab w:val="clear" w:pos="567"/>
        </w:tabs>
        <w:rPr>
          <w:color w:val="000000"/>
          <w:szCs w:val="22"/>
          <w:lang w:val="fi-FI"/>
        </w:rPr>
      </w:pPr>
      <w:r w:rsidRPr="00F34ED8">
        <w:rPr>
          <w:color w:val="000000"/>
          <w:szCs w:val="22"/>
          <w:lang w:val="fi-FI"/>
        </w:rPr>
        <w:t>Kerro lääkärille, jos käytät veritulppien muodostumista ehkäisevää lääkitystä.</w:t>
      </w:r>
    </w:p>
    <w:p w14:paraId="24287F4D" w14:textId="77777777" w:rsidR="00EE55E6" w:rsidRPr="00F34ED8" w:rsidRDefault="00EE55E6">
      <w:pPr>
        <w:autoSpaceDE w:val="0"/>
        <w:autoSpaceDN w:val="0"/>
        <w:adjustRightInd w:val="0"/>
        <w:spacing w:after="0" w:line="240" w:lineRule="auto"/>
        <w:rPr>
          <w:rFonts w:ascii="Times New Roman" w:hAnsi="Times New Roman"/>
          <w:lang w:val="fi-FI"/>
        </w:rPr>
      </w:pPr>
    </w:p>
    <w:p w14:paraId="40A86731"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Raskaus, imetys ja </w:t>
      </w:r>
      <w:r w:rsidR="00993823" w:rsidRPr="00F34ED8">
        <w:rPr>
          <w:rFonts w:ascii="Times New Roman" w:hAnsi="Times New Roman"/>
          <w:b/>
          <w:bCs/>
          <w:lang w:val="fi-FI"/>
        </w:rPr>
        <w:t>hedelmällisyys</w:t>
      </w:r>
    </w:p>
    <w:p w14:paraId="178BA1D0"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olet raskaana tai imetät, epäilet olevasi raskaana tai jos suunnittelet lapsen hankkimista, kysy lääkäriltä neuvoa ennen tämän lääkkeen käyttöä.</w:t>
      </w:r>
    </w:p>
    <w:p w14:paraId="62CB6853" w14:textId="2676BBE5"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Imatinib Actavis</w:t>
      </w:r>
      <w:r w:rsidR="002C5497">
        <w:rPr>
          <w:rFonts w:ascii="Times New Roman" w:hAnsi="Times New Roman"/>
          <w:lang w:val="fi-FI"/>
        </w:rPr>
        <w:t xml:space="preserve"> </w:t>
      </w:r>
      <w:r w:rsidR="002C5497">
        <w:rPr>
          <w:rFonts w:ascii="Times New Roman" w:hAnsi="Times New Roman"/>
          <w:lang w:val="fi-FI"/>
        </w:rPr>
        <w:noBreakHyphen/>
        <w:t>valmistet</w:t>
      </w:r>
      <w:r w:rsidRPr="00F34ED8">
        <w:rPr>
          <w:rFonts w:ascii="Times New Roman" w:hAnsi="Times New Roman"/>
          <w:lang w:val="fi-FI"/>
        </w:rPr>
        <w:t xml:space="preserve">ta ei suositella raskauden aikana, ellei se ole selvästi välttämätöntä, sillä se saattaa vahingoittaa lasta. Lääkärisi keskustelee kanssasi 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raskaudenaikaiseen käyttöön liittyvistä mahdollisista riskeistä.</w:t>
      </w:r>
    </w:p>
    <w:p w14:paraId="306E2819" w14:textId="1AA67083"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Naisia, joilla on mahdollisuus tulla raskaaksi, neuvotaan käyttämään tehokasta raskaudenehkäisyä hoidon aikana</w:t>
      </w:r>
      <w:r w:rsidR="009D36CE" w:rsidRPr="00E84BCD">
        <w:rPr>
          <w:rFonts w:ascii="Times New Roman" w:hAnsi="Times New Roman"/>
          <w:lang w:val="fi-FI"/>
        </w:rPr>
        <w:t xml:space="preserve"> ja 15 päivän ajan hoidon lopettamisen jälkeen</w:t>
      </w:r>
      <w:r w:rsidRPr="00F34ED8">
        <w:rPr>
          <w:rFonts w:ascii="Times New Roman" w:hAnsi="Times New Roman"/>
          <w:lang w:val="fi-FI"/>
        </w:rPr>
        <w:t>.</w:t>
      </w:r>
    </w:p>
    <w:p w14:paraId="0D0508CC" w14:textId="709C7A71"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Älä imetä Imatinib Actavis -hoidon aikana</w:t>
      </w:r>
      <w:r w:rsidR="009D36CE">
        <w:rPr>
          <w:rFonts w:ascii="Times New Roman" w:hAnsi="Times New Roman"/>
          <w:lang w:val="fi-FI"/>
        </w:rPr>
        <w:t>,</w:t>
      </w:r>
      <w:r w:rsidR="009D36CE">
        <w:t xml:space="preserve"> </w:t>
      </w:r>
      <w:r w:rsidR="009D36CE" w:rsidRPr="00E84BCD">
        <w:rPr>
          <w:rFonts w:ascii="Times New Roman" w:hAnsi="Times New Roman"/>
          <w:lang w:val="fi-FI"/>
        </w:rPr>
        <w:t>äläkä 15 päivään hoidon lopettamisen jälkeen, koska se voi olla vahingollista lapsellesi</w:t>
      </w:r>
      <w:r w:rsidRPr="00F34ED8">
        <w:rPr>
          <w:rFonts w:ascii="Times New Roman" w:hAnsi="Times New Roman"/>
          <w:lang w:val="fi-FI"/>
        </w:rPr>
        <w:t>.</w:t>
      </w:r>
    </w:p>
    <w:p w14:paraId="152F390D" w14:textId="341319BB"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eastAsia="Times New Roman" w:hAnsi="Times New Roman"/>
          <w:lang w:val="fi-FI"/>
        </w:rPr>
        <w:t xml:space="preserve">Potilaiden, jotka ovat huolissaan </w:t>
      </w:r>
      <w:r w:rsidRPr="00F34ED8">
        <w:rPr>
          <w:rFonts w:ascii="Times New Roman" w:hAnsi="Times New Roman"/>
          <w:lang w:val="fi-FI"/>
        </w:rPr>
        <w:t>Imatinib Actavis -hoidon vaikutuksista</w:t>
      </w:r>
      <w:r w:rsidRPr="00F34ED8">
        <w:rPr>
          <w:rFonts w:ascii="Times New Roman" w:eastAsia="Times New Roman" w:hAnsi="Times New Roman"/>
          <w:lang w:val="fi-FI"/>
        </w:rPr>
        <w:t xml:space="preserve"> hedelmällisyyteen, tulee keskustella lääkärin kanssa.</w:t>
      </w:r>
    </w:p>
    <w:p w14:paraId="4FAC7160" w14:textId="77777777" w:rsidR="00AA5B99" w:rsidRPr="00F34ED8" w:rsidRDefault="00AA5B99">
      <w:pPr>
        <w:autoSpaceDE w:val="0"/>
        <w:autoSpaceDN w:val="0"/>
        <w:adjustRightInd w:val="0"/>
        <w:spacing w:after="0" w:line="240" w:lineRule="auto"/>
        <w:rPr>
          <w:rFonts w:ascii="Times New Roman" w:hAnsi="Times New Roman"/>
          <w:lang w:val="fi-FI"/>
        </w:rPr>
      </w:pPr>
    </w:p>
    <w:p w14:paraId="25865EEC"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Ajaminen ja koneiden käyttö</w:t>
      </w:r>
    </w:p>
    <w:p w14:paraId="2EF43E8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Voit kokea tämän lääkkeen käytön aikana huimausta, uneliaisuutta tai näön hämärtymistä. Jos saat näitä oireita, älä aja autoa tai käytä mitään työvälineitä tai koneita ennen kuin tunnet olosi taas hyväksi.</w:t>
      </w:r>
    </w:p>
    <w:p w14:paraId="6B10979D" w14:textId="77777777" w:rsidR="00AA5B99" w:rsidRPr="00F34ED8" w:rsidRDefault="00AA5B99">
      <w:pPr>
        <w:autoSpaceDE w:val="0"/>
        <w:autoSpaceDN w:val="0"/>
        <w:adjustRightInd w:val="0"/>
        <w:spacing w:after="0" w:line="240" w:lineRule="auto"/>
        <w:rPr>
          <w:rFonts w:ascii="Times New Roman" w:hAnsi="Times New Roman"/>
          <w:lang w:val="fi-FI"/>
        </w:rPr>
      </w:pPr>
    </w:p>
    <w:p w14:paraId="76954D8E" w14:textId="77777777" w:rsidR="00AA5B99" w:rsidRPr="00F34ED8" w:rsidRDefault="00CA69C3">
      <w:pPr>
        <w:autoSpaceDE w:val="0"/>
        <w:autoSpaceDN w:val="0"/>
        <w:adjustRightInd w:val="0"/>
        <w:spacing w:after="0" w:line="240" w:lineRule="auto"/>
        <w:rPr>
          <w:rFonts w:ascii="TimesNewRoman" w:hAnsi="TimesNewRoman"/>
          <w:b/>
          <w:bCs/>
          <w:lang w:val="fi-FI"/>
        </w:rPr>
      </w:pPr>
      <w:r w:rsidRPr="00F34ED8">
        <w:rPr>
          <w:rFonts w:ascii="TimesNewRoman" w:hAnsi="TimesNewRoman"/>
          <w:b/>
          <w:bCs/>
          <w:lang w:val="fi-FI"/>
        </w:rPr>
        <w:t>Imatinib Actavis sisältää lesitiiniä (soijaa).</w:t>
      </w:r>
    </w:p>
    <w:p w14:paraId="58CD339A" w14:textId="77777777" w:rsidR="00AA5B99" w:rsidRPr="00F34ED8" w:rsidRDefault="00CA69C3">
      <w:pPr>
        <w:autoSpaceDE w:val="0"/>
        <w:autoSpaceDN w:val="0"/>
        <w:adjustRightInd w:val="0"/>
        <w:spacing w:after="0" w:line="240" w:lineRule="auto"/>
        <w:rPr>
          <w:rFonts w:ascii="TimesNewRoman" w:hAnsi="TimesNewRoman"/>
          <w:lang w:val="fi-FI"/>
        </w:rPr>
      </w:pPr>
      <w:r w:rsidRPr="00F34ED8">
        <w:rPr>
          <w:rFonts w:ascii="TimesNewRoman" w:hAnsi="TimesNewRoman"/>
          <w:lang w:val="fi-FI"/>
        </w:rPr>
        <w:t>Jos olet allerginen maapähkinöille tai soijalle, älä käytä tätä lääkevalmistetta.</w:t>
      </w:r>
    </w:p>
    <w:p w14:paraId="53416DE4" w14:textId="77777777" w:rsidR="00AA5B99" w:rsidRPr="00F34ED8" w:rsidRDefault="00AA5B99">
      <w:pPr>
        <w:autoSpaceDE w:val="0"/>
        <w:autoSpaceDN w:val="0"/>
        <w:adjustRightInd w:val="0"/>
        <w:spacing w:after="0" w:line="240" w:lineRule="auto"/>
        <w:rPr>
          <w:rFonts w:ascii="Times New Roman" w:hAnsi="Times New Roman"/>
          <w:lang w:val="fi-FI"/>
        </w:rPr>
      </w:pPr>
    </w:p>
    <w:p w14:paraId="0B84BCD9" w14:textId="77777777" w:rsidR="00BF1ADB" w:rsidRPr="00F34ED8" w:rsidRDefault="00BF1ADB" w:rsidP="00175DE2">
      <w:pPr>
        <w:keepNext/>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sisältää natriumia</w:t>
      </w:r>
    </w:p>
    <w:p w14:paraId="7E4D8E32" w14:textId="20FD5ADA" w:rsidR="00BF1ADB" w:rsidRPr="00F34ED8" w:rsidRDefault="00BF1ADB" w:rsidP="00BF1ADB">
      <w:pPr>
        <w:pStyle w:val="Endnotentext"/>
        <w:widowControl w:val="0"/>
        <w:tabs>
          <w:tab w:val="clear" w:pos="567"/>
        </w:tabs>
        <w:rPr>
          <w:color w:val="000000"/>
          <w:szCs w:val="22"/>
          <w:lang w:val="fi-FI"/>
        </w:rPr>
      </w:pPr>
      <w:r w:rsidRPr="00F34ED8">
        <w:rPr>
          <w:color w:val="000000"/>
          <w:szCs w:val="22"/>
          <w:lang w:val="fi-FI"/>
        </w:rPr>
        <w:t>Tämä lääkevalmiste sisältää alle 1 mmol natriumia (23 mg) per kalvopäällysteinen tabletti eli sen voidaan sanoa olevan ”natriumiton”.</w:t>
      </w:r>
    </w:p>
    <w:p w14:paraId="1A43A3E4" w14:textId="77777777" w:rsidR="00785DD1" w:rsidRPr="00F34ED8" w:rsidRDefault="00785DD1" w:rsidP="00BF1ADB">
      <w:pPr>
        <w:pStyle w:val="Endnotentext"/>
        <w:widowControl w:val="0"/>
        <w:tabs>
          <w:tab w:val="clear" w:pos="567"/>
        </w:tabs>
        <w:rPr>
          <w:color w:val="000000"/>
          <w:szCs w:val="22"/>
          <w:lang w:val="fi-FI"/>
        </w:rPr>
      </w:pPr>
    </w:p>
    <w:p w14:paraId="1021A098" w14:textId="77777777" w:rsidR="00AA5B99" w:rsidRPr="00F34ED8" w:rsidRDefault="00AA5B99">
      <w:pPr>
        <w:autoSpaceDE w:val="0"/>
        <w:autoSpaceDN w:val="0"/>
        <w:adjustRightInd w:val="0"/>
        <w:spacing w:after="0" w:line="240" w:lineRule="auto"/>
        <w:rPr>
          <w:rFonts w:ascii="Times New Roman" w:hAnsi="Times New Roman"/>
          <w:lang w:val="fi-FI"/>
        </w:rPr>
      </w:pPr>
    </w:p>
    <w:p w14:paraId="751A95BF" w14:textId="458F379D"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3.</w:t>
      </w:r>
      <w:r w:rsidRPr="00F34ED8">
        <w:rPr>
          <w:rFonts w:ascii="Times New Roman" w:hAnsi="Times New Roman"/>
          <w:b/>
          <w:bCs/>
          <w:lang w:val="fi-FI"/>
        </w:rPr>
        <w:tab/>
        <w:t>Miten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 käytetään</w:t>
      </w:r>
    </w:p>
    <w:p w14:paraId="17EFB8E0" w14:textId="77777777" w:rsidR="00AA5B99" w:rsidRPr="00F34ED8" w:rsidRDefault="00AA5B99">
      <w:pPr>
        <w:autoSpaceDE w:val="0"/>
        <w:autoSpaceDN w:val="0"/>
        <w:adjustRightInd w:val="0"/>
        <w:spacing w:after="0" w:line="240" w:lineRule="auto"/>
        <w:rPr>
          <w:rFonts w:ascii="Times New Roman" w:hAnsi="Times New Roman"/>
          <w:lang w:val="fi-FI"/>
        </w:rPr>
      </w:pPr>
    </w:p>
    <w:p w14:paraId="62941FD9" w14:textId="753BE758"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on määrännyt sinulle Imatinib Actavis</w:t>
      </w:r>
      <w:r w:rsidR="002C5497">
        <w:rPr>
          <w:rFonts w:ascii="Times New Roman" w:hAnsi="Times New Roman"/>
          <w:lang w:val="fi-FI"/>
        </w:rPr>
        <w:t xml:space="preserve"> </w:t>
      </w:r>
      <w:r w:rsidR="002C5497">
        <w:rPr>
          <w:rFonts w:ascii="Times New Roman" w:hAnsi="Times New Roman"/>
          <w:lang w:val="fi-FI"/>
        </w:rPr>
        <w:noBreakHyphen/>
        <w:t>valmistet</w:t>
      </w:r>
      <w:r w:rsidRPr="00F34ED8">
        <w:rPr>
          <w:rFonts w:ascii="Times New Roman" w:hAnsi="Times New Roman"/>
          <w:lang w:val="fi-FI"/>
        </w:rPr>
        <w:t>ta, koska sinulla on vakava sairaus. Imatinib Actavis voi auttaa sinua parantumaan tästä sairaudesta.</w:t>
      </w:r>
    </w:p>
    <w:p w14:paraId="6796A3B1" w14:textId="77777777" w:rsidR="00AA5B99" w:rsidRPr="00F34ED8" w:rsidRDefault="00AA5B99">
      <w:pPr>
        <w:autoSpaceDE w:val="0"/>
        <w:autoSpaceDN w:val="0"/>
        <w:adjustRightInd w:val="0"/>
        <w:spacing w:after="0" w:line="240" w:lineRule="auto"/>
        <w:rPr>
          <w:rFonts w:ascii="Times New Roman" w:hAnsi="Times New Roman"/>
          <w:lang w:val="fi-FI"/>
        </w:rPr>
      </w:pPr>
    </w:p>
    <w:p w14:paraId="1912B1AB"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Käytä tätä lääkettä juuri siten kuin lääkäri on määrännyt tai apteekkihenkilökunta on neuvonut. On tärkeää, että teet näin niin pitkään kuin lääkärisi määrää tai apteekkihenkilökunta neuvoo. Tarkista ohjeet lääkäriltä tai apteekista, jos olet epävarma.</w:t>
      </w:r>
    </w:p>
    <w:p w14:paraId="7D36A3F7" w14:textId="77777777" w:rsidR="00AA5B99" w:rsidRPr="00F34ED8" w:rsidRDefault="00AA5B99">
      <w:pPr>
        <w:autoSpaceDE w:val="0"/>
        <w:autoSpaceDN w:val="0"/>
        <w:adjustRightInd w:val="0"/>
        <w:spacing w:after="0" w:line="240" w:lineRule="auto"/>
        <w:rPr>
          <w:rFonts w:ascii="Times New Roman" w:hAnsi="Times New Roman"/>
          <w:lang w:val="fi-FI"/>
        </w:rPr>
      </w:pPr>
    </w:p>
    <w:p w14:paraId="343D396F" w14:textId="5BCEF718"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Älä lopeta 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käyttöä, ellei lääkärisi neuvo sinua lopettamaan. Jos et pysty ottamaan lääkettä lääkärin ohjeiden mukaisesti tai jos et enää koe tarvitsevasi sitä, ota välittömästi yhteys lääkäriisi.</w:t>
      </w:r>
    </w:p>
    <w:p w14:paraId="2BD13729" w14:textId="77777777" w:rsidR="00AA5B99" w:rsidRPr="00F34ED8" w:rsidRDefault="00AA5B99">
      <w:pPr>
        <w:autoSpaceDE w:val="0"/>
        <w:autoSpaceDN w:val="0"/>
        <w:adjustRightInd w:val="0"/>
        <w:spacing w:after="0" w:line="240" w:lineRule="auto"/>
        <w:rPr>
          <w:rFonts w:ascii="Times New Roman" w:hAnsi="Times New Roman"/>
          <w:lang w:val="fi-FI"/>
        </w:rPr>
      </w:pPr>
    </w:p>
    <w:p w14:paraId="143DDF96"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-annostus</w:t>
      </w:r>
    </w:p>
    <w:p w14:paraId="24B7401B" w14:textId="77777777" w:rsidR="00AA5B99" w:rsidRPr="00F34ED8" w:rsidRDefault="00AA5B99">
      <w:pPr>
        <w:autoSpaceDE w:val="0"/>
        <w:autoSpaceDN w:val="0"/>
        <w:adjustRightInd w:val="0"/>
        <w:spacing w:after="0" w:line="240" w:lineRule="auto"/>
        <w:rPr>
          <w:rFonts w:ascii="Times New Roman" w:hAnsi="Times New Roman"/>
          <w:lang w:val="fi-FI"/>
        </w:rPr>
      </w:pPr>
    </w:p>
    <w:p w14:paraId="252311A5"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Käyttö aikuisille</w:t>
      </w:r>
    </w:p>
    <w:p w14:paraId="4D68A58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kertoo sinulle tarkalleen, kuinka monta Imatinib Actavis -tablettia sinun tulee ottaa.</w:t>
      </w:r>
    </w:p>
    <w:p w14:paraId="42A23967" w14:textId="77777777" w:rsidR="007542D8" w:rsidRPr="00F34ED8" w:rsidRDefault="007542D8">
      <w:pPr>
        <w:autoSpaceDE w:val="0"/>
        <w:autoSpaceDN w:val="0"/>
        <w:adjustRightInd w:val="0"/>
        <w:spacing w:after="0" w:line="240" w:lineRule="auto"/>
        <w:rPr>
          <w:rFonts w:ascii="Times New Roman" w:hAnsi="Times New Roman"/>
          <w:lang w:val="fi-FI"/>
        </w:rPr>
      </w:pPr>
    </w:p>
    <w:p w14:paraId="648101B4" w14:textId="77777777" w:rsidR="007542D8" w:rsidRPr="00F34ED8" w:rsidRDefault="007542D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krooniseen myelooiseen leukemiaan (KML):</w:t>
      </w:r>
    </w:p>
    <w:p w14:paraId="442B35B3" w14:textId="77777777" w:rsidR="00AA5B99" w:rsidRPr="00F34ED8" w:rsidRDefault="007542D8" w:rsidP="00BF3DF4">
      <w:pPr>
        <w:pStyle w:val="Text"/>
        <w:widowControl w:val="0"/>
        <w:numPr>
          <w:ilvl w:val="0"/>
          <w:numId w:val="17"/>
        </w:numPr>
        <w:spacing w:before="0"/>
        <w:ind w:left="1134" w:hanging="567"/>
        <w:jc w:val="left"/>
        <w:rPr>
          <w:color w:val="000000"/>
          <w:sz w:val="22"/>
          <w:szCs w:val="22"/>
          <w:lang w:val="fi-FI"/>
        </w:rPr>
      </w:pPr>
      <w:r w:rsidRPr="00F34ED8">
        <w:rPr>
          <w:lang w:val="fi-FI"/>
        </w:rPr>
        <w:t>Tavanomainen</w:t>
      </w:r>
      <w:r w:rsidR="00CA69C3" w:rsidRPr="00F34ED8">
        <w:rPr>
          <w:lang w:val="fi-FI"/>
        </w:rPr>
        <w:t xml:space="preserve"> aloitusannos on </w:t>
      </w:r>
      <w:r w:rsidR="00CA69C3" w:rsidRPr="00F34ED8">
        <w:rPr>
          <w:bCs/>
          <w:lang w:val="fi-FI"/>
        </w:rPr>
        <w:t>600 mg</w:t>
      </w:r>
      <w:r w:rsidR="00CA69C3" w:rsidRPr="00F34ED8">
        <w:rPr>
          <w:b/>
          <w:bCs/>
          <w:lang w:val="fi-FI"/>
        </w:rPr>
        <w:t xml:space="preserve"> </w:t>
      </w:r>
      <w:r w:rsidR="00CA69C3" w:rsidRPr="00F34ED8">
        <w:rPr>
          <w:lang w:val="fi-FI"/>
        </w:rPr>
        <w:t xml:space="preserve">eli 6 tablettia </w:t>
      </w:r>
      <w:r w:rsidR="00CA69C3" w:rsidRPr="00F34ED8">
        <w:rPr>
          <w:b/>
          <w:bCs/>
          <w:lang w:val="fi-FI"/>
        </w:rPr>
        <w:t xml:space="preserve">kerran </w:t>
      </w:r>
      <w:r w:rsidR="00CA69C3" w:rsidRPr="00F34ED8">
        <w:rPr>
          <w:lang w:val="fi-FI"/>
        </w:rPr>
        <w:t>vuorokaudessa.</w:t>
      </w:r>
      <w:r w:rsidR="00CA69C3" w:rsidRPr="00F34ED8">
        <w:rPr>
          <w:lang w:val="fi-FI"/>
        </w:rPr>
        <w:tab/>
      </w:r>
    </w:p>
    <w:p w14:paraId="48B7EFAA" w14:textId="77777777" w:rsidR="00AA5B99" w:rsidRPr="00F34ED8" w:rsidRDefault="00AA5B99">
      <w:pPr>
        <w:autoSpaceDE w:val="0"/>
        <w:autoSpaceDN w:val="0"/>
        <w:adjustRightInd w:val="0"/>
        <w:spacing w:after="0" w:line="240" w:lineRule="auto"/>
        <w:ind w:firstLine="567"/>
        <w:rPr>
          <w:rFonts w:ascii="Times New Roman" w:hAnsi="Times New Roman"/>
          <w:lang w:val="fi-FI"/>
        </w:rPr>
      </w:pPr>
    </w:p>
    <w:p w14:paraId="53722C37"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saattaa määrätä suuremman tai pienemmän annoksen hoitovasteen perusteella. Jos vuorokausiannoksesi on 800 mg (8 tablettia), ota 4 tablettia aamulla ja 4 tablettia illalla.</w:t>
      </w:r>
    </w:p>
    <w:p w14:paraId="5E17238E" w14:textId="77777777" w:rsidR="00AA5B99" w:rsidRPr="00F34ED8" w:rsidRDefault="00AA5B99">
      <w:pPr>
        <w:autoSpaceDE w:val="0"/>
        <w:autoSpaceDN w:val="0"/>
        <w:adjustRightInd w:val="0"/>
        <w:spacing w:after="0" w:line="240" w:lineRule="auto"/>
        <w:rPr>
          <w:rFonts w:ascii="Times New Roman" w:hAnsi="Times New Roman"/>
          <w:lang w:val="fi-FI"/>
        </w:rPr>
      </w:pPr>
    </w:p>
    <w:p w14:paraId="38BBD5CE" w14:textId="77777777" w:rsidR="007542D8" w:rsidRPr="00F34ED8" w:rsidRDefault="007542D8" w:rsidP="007542D8">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Philadelphia-kromosomipositiiviseen akuuttiin lymfaattiseen leukemiaan (PH+ ALL):</w:t>
      </w:r>
    </w:p>
    <w:p w14:paraId="190603CC" w14:textId="77777777" w:rsidR="007542D8" w:rsidRPr="00F34ED8" w:rsidRDefault="007542D8" w:rsidP="007542D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 xml:space="preserve">Aloitusannos on 600 mg eli 6 tablettia </w:t>
      </w:r>
      <w:r w:rsidRPr="00F34ED8">
        <w:rPr>
          <w:rFonts w:ascii="Times New Roman" w:hAnsi="Times New Roman"/>
          <w:b/>
          <w:lang w:val="fi-FI"/>
        </w:rPr>
        <w:t>kerran</w:t>
      </w:r>
      <w:r w:rsidRPr="00F34ED8">
        <w:rPr>
          <w:rFonts w:ascii="Times New Roman" w:hAnsi="Times New Roman"/>
          <w:lang w:val="fi-FI"/>
        </w:rPr>
        <w:t xml:space="preserve"> vuorokaudessa.</w:t>
      </w:r>
    </w:p>
    <w:p w14:paraId="16CC7949" w14:textId="77777777" w:rsidR="007542D8" w:rsidRPr="00F34ED8" w:rsidRDefault="007542D8" w:rsidP="007542D8">
      <w:pPr>
        <w:autoSpaceDE w:val="0"/>
        <w:autoSpaceDN w:val="0"/>
        <w:adjustRightInd w:val="0"/>
        <w:spacing w:after="0" w:line="240" w:lineRule="auto"/>
        <w:rPr>
          <w:rFonts w:ascii="Times New Roman" w:hAnsi="Times New Roman"/>
          <w:lang w:val="fi-FI"/>
        </w:rPr>
      </w:pPr>
    </w:p>
    <w:p w14:paraId="3D55A6A2" w14:textId="77777777" w:rsidR="007542D8" w:rsidRPr="00F34ED8" w:rsidRDefault="007542D8" w:rsidP="007542D8">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myeloplastiseen oireyhtymään tai myeloproliferatiiviseen sairauteen (MDS/MPD):</w:t>
      </w:r>
    </w:p>
    <w:p w14:paraId="19E668C6" w14:textId="77777777" w:rsidR="007542D8" w:rsidRPr="00F34ED8" w:rsidRDefault="007542D8" w:rsidP="007542D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 xml:space="preserve">Aliotusannos on 400 mg eli 4 tablettia </w:t>
      </w:r>
      <w:r w:rsidRPr="00F34ED8">
        <w:rPr>
          <w:rFonts w:ascii="Times New Roman" w:hAnsi="Times New Roman"/>
          <w:b/>
          <w:lang w:val="fi-FI"/>
        </w:rPr>
        <w:t>kerran</w:t>
      </w:r>
      <w:r w:rsidRPr="00F34ED8">
        <w:rPr>
          <w:rFonts w:ascii="Times New Roman" w:hAnsi="Times New Roman"/>
          <w:lang w:val="fi-FI"/>
        </w:rPr>
        <w:t xml:space="preserve"> vuorokaudessa.</w:t>
      </w:r>
    </w:p>
    <w:p w14:paraId="374E3831" w14:textId="77777777" w:rsidR="007542D8" w:rsidRPr="00F34ED8" w:rsidRDefault="007542D8" w:rsidP="007542D8">
      <w:pPr>
        <w:autoSpaceDE w:val="0"/>
        <w:autoSpaceDN w:val="0"/>
        <w:adjustRightInd w:val="0"/>
        <w:spacing w:after="0" w:line="240" w:lineRule="auto"/>
        <w:rPr>
          <w:rFonts w:ascii="Times New Roman" w:hAnsi="Times New Roman"/>
          <w:lang w:val="fi-FI"/>
        </w:rPr>
      </w:pPr>
    </w:p>
    <w:p w14:paraId="4ECE757C" w14:textId="77777777" w:rsidR="007542D8" w:rsidRPr="00F34ED8" w:rsidRDefault="007542D8" w:rsidP="007542D8">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hypereosinofiiliseen oireyhtymään/krooniseen eosinofiiliseen leukemiaan (HES/CEL):</w:t>
      </w:r>
    </w:p>
    <w:p w14:paraId="617DED09" w14:textId="77777777" w:rsidR="007542D8" w:rsidRPr="00F34ED8" w:rsidRDefault="007542D8" w:rsidP="007542D8">
      <w:pPr>
        <w:autoSpaceDE w:val="0"/>
        <w:autoSpaceDN w:val="0"/>
        <w:adjustRightInd w:val="0"/>
        <w:spacing w:after="0" w:line="240" w:lineRule="auto"/>
        <w:ind w:left="567" w:firstLine="3"/>
        <w:rPr>
          <w:rFonts w:ascii="Times New Roman" w:hAnsi="Times New Roman"/>
          <w:lang w:val="fi-FI"/>
        </w:rPr>
      </w:pPr>
      <w:r w:rsidRPr="00F34ED8">
        <w:rPr>
          <w:rFonts w:ascii="Times New Roman" w:hAnsi="Times New Roman"/>
          <w:lang w:val="fi-FI"/>
        </w:rPr>
        <w:t xml:space="preserve">Aloitusannos on 100 mg eli yksi tabletti </w:t>
      </w:r>
      <w:r w:rsidRPr="00F34ED8">
        <w:rPr>
          <w:rFonts w:ascii="Times New Roman" w:hAnsi="Times New Roman"/>
          <w:b/>
          <w:lang w:val="fi-FI"/>
        </w:rPr>
        <w:t xml:space="preserve">kerran </w:t>
      </w:r>
      <w:r w:rsidRPr="00F34ED8">
        <w:rPr>
          <w:rFonts w:ascii="Times New Roman" w:hAnsi="Times New Roman"/>
          <w:lang w:val="fi-FI"/>
        </w:rPr>
        <w:t xml:space="preserve">vuorokaudessa. Lääkärisi voi suurentaa annoksen hoitovasteen perusteella tasolle 400 mg eli 4 tablettia </w:t>
      </w:r>
      <w:r w:rsidRPr="00F34ED8">
        <w:rPr>
          <w:rFonts w:ascii="Times New Roman" w:hAnsi="Times New Roman"/>
          <w:b/>
          <w:lang w:val="fi-FI"/>
        </w:rPr>
        <w:t>kerran</w:t>
      </w:r>
      <w:r w:rsidRPr="00F34ED8">
        <w:rPr>
          <w:rFonts w:ascii="Times New Roman" w:hAnsi="Times New Roman"/>
          <w:lang w:val="fi-FI"/>
        </w:rPr>
        <w:t xml:space="preserve"> vuorokaudessa.</w:t>
      </w:r>
    </w:p>
    <w:p w14:paraId="36FB6E0D" w14:textId="77777777" w:rsidR="007542D8" w:rsidRPr="00F34ED8" w:rsidRDefault="007542D8" w:rsidP="007542D8">
      <w:pPr>
        <w:autoSpaceDE w:val="0"/>
        <w:autoSpaceDN w:val="0"/>
        <w:adjustRightInd w:val="0"/>
        <w:spacing w:after="0" w:line="240" w:lineRule="auto"/>
        <w:rPr>
          <w:rFonts w:ascii="Times New Roman" w:hAnsi="Times New Roman"/>
          <w:lang w:val="fi-FI"/>
        </w:rPr>
      </w:pPr>
    </w:p>
    <w:p w14:paraId="66B9C542" w14:textId="77777777" w:rsidR="007542D8" w:rsidRPr="00F34ED8" w:rsidRDefault="007542D8" w:rsidP="007542D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dermatofibrosarcoma protuberansiin (DFSP):</w:t>
      </w:r>
    </w:p>
    <w:p w14:paraId="7FD15B53" w14:textId="77777777" w:rsidR="007542D8" w:rsidRPr="00F34ED8" w:rsidRDefault="007542D8" w:rsidP="007542D8">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Annos on 800 mg vuorokaudessa (8 tablettia) eli 4 tablettia aamulla ja 4 tablettia illalla.</w:t>
      </w:r>
    </w:p>
    <w:p w14:paraId="1DA98401" w14:textId="77777777" w:rsidR="007542D8" w:rsidRPr="00F34ED8" w:rsidRDefault="007542D8">
      <w:pPr>
        <w:autoSpaceDE w:val="0"/>
        <w:autoSpaceDN w:val="0"/>
        <w:adjustRightInd w:val="0"/>
        <w:spacing w:after="0" w:line="240" w:lineRule="auto"/>
        <w:rPr>
          <w:rFonts w:ascii="Times New Roman" w:hAnsi="Times New Roman"/>
          <w:lang w:val="fi-FI"/>
        </w:rPr>
      </w:pPr>
    </w:p>
    <w:p w14:paraId="0B39CFCA"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Käyttö lapsille ja nuorille</w:t>
      </w:r>
    </w:p>
    <w:p w14:paraId="43E53F6A" w14:textId="77777777" w:rsidR="00F14C56"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Lääkäri kertoo sinulle, kuinka monta Imatinib Actavis -tablettia lapsellesi tulee antaa. Imatinib Actavis -annos määräytyy lapsen yleistilan, painon ja pituuden mukaan. </w:t>
      </w:r>
    </w:p>
    <w:p w14:paraId="4CBEA6D7" w14:textId="77777777" w:rsidR="00F14C56" w:rsidRPr="00F34ED8" w:rsidRDefault="00F14C56">
      <w:pPr>
        <w:autoSpaceDE w:val="0"/>
        <w:autoSpaceDN w:val="0"/>
        <w:adjustRightInd w:val="0"/>
        <w:spacing w:after="0" w:line="240" w:lineRule="auto"/>
        <w:rPr>
          <w:rFonts w:ascii="Times New Roman" w:hAnsi="Times New Roman"/>
          <w:lang w:val="fi-FI"/>
        </w:rPr>
      </w:pPr>
    </w:p>
    <w:p w14:paraId="49135E12"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Lapselle</w:t>
      </w:r>
      <w:r w:rsidR="00EE55E6" w:rsidRPr="00F34ED8">
        <w:rPr>
          <w:rFonts w:ascii="Times New Roman" w:hAnsi="Times New Roman"/>
          <w:lang w:val="fi-FI"/>
        </w:rPr>
        <w:t xml:space="preserve"> </w:t>
      </w:r>
      <w:r w:rsidRPr="00F34ED8">
        <w:rPr>
          <w:rFonts w:ascii="Times New Roman" w:hAnsi="Times New Roman"/>
          <w:lang w:val="fi-FI"/>
        </w:rPr>
        <w:t>annettava päivittäinen kokonaisannos ei saa olla</w:t>
      </w:r>
      <w:r w:rsidR="009739C1" w:rsidRPr="00F34ED8">
        <w:rPr>
          <w:rFonts w:ascii="Times New Roman" w:hAnsi="Times New Roman"/>
          <w:lang w:val="fi-FI"/>
        </w:rPr>
        <w:t xml:space="preserve"> kroonisen myelooisen leukemian hoidossa</w:t>
      </w:r>
      <w:r w:rsidRPr="00F34ED8">
        <w:rPr>
          <w:rFonts w:ascii="Times New Roman" w:hAnsi="Times New Roman"/>
          <w:lang w:val="fi-FI"/>
        </w:rPr>
        <w:t xml:space="preserve"> suurempi kuin 800 mg</w:t>
      </w:r>
      <w:r w:rsidR="00563204" w:rsidRPr="00F34ED8">
        <w:rPr>
          <w:rFonts w:ascii="Times New Roman" w:hAnsi="Times New Roman"/>
          <w:lang w:val="fi-FI"/>
        </w:rPr>
        <w:t xml:space="preserve"> </w:t>
      </w:r>
      <w:r w:rsidR="00563204" w:rsidRPr="00F34ED8">
        <w:rPr>
          <w:rFonts w:ascii="Times New Roman" w:hAnsi="Times New Roman"/>
          <w:color w:val="000000"/>
          <w:lang w:val="fi-FI"/>
        </w:rPr>
        <w:t>eikä Ph-positiivisen akuutin lymfaattisen leukemian hoidossa suurempi kuin 600 mg</w:t>
      </w:r>
      <w:r w:rsidRPr="00F34ED8">
        <w:rPr>
          <w:rFonts w:ascii="Times New Roman" w:hAnsi="Times New Roman"/>
          <w:lang w:val="fi-FI"/>
        </w:rPr>
        <w:t>. Lääke voidaan antaa lapsellesi joko kerran päivässä tai vaihtoehtoisesti päiväannos voidaan jakaa kahteen annostelukertaan (puolet aamulla ja puolet illalla).</w:t>
      </w:r>
    </w:p>
    <w:p w14:paraId="070CBBD3" w14:textId="77777777" w:rsidR="00AA5B99" w:rsidRPr="00F34ED8" w:rsidRDefault="00AA5B99">
      <w:pPr>
        <w:autoSpaceDE w:val="0"/>
        <w:autoSpaceDN w:val="0"/>
        <w:adjustRightInd w:val="0"/>
        <w:spacing w:after="0" w:line="240" w:lineRule="auto"/>
        <w:rPr>
          <w:rFonts w:ascii="Times New Roman" w:hAnsi="Times New Roman"/>
          <w:lang w:val="fi-FI"/>
        </w:rPr>
      </w:pPr>
    </w:p>
    <w:p w14:paraId="0E8E349E" w14:textId="5F78AC7E"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Milloin ja miten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 käytetään</w:t>
      </w:r>
    </w:p>
    <w:p w14:paraId="00855643" w14:textId="2DEA3D98"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bCs/>
          <w:lang w:val="fi-FI"/>
        </w:rPr>
        <w:t xml:space="preserve">Ota Imatinib Actavis ruokailun yhteydessä. </w:t>
      </w:r>
      <w:r w:rsidRPr="00F34ED8">
        <w:rPr>
          <w:rFonts w:ascii="Times New Roman" w:hAnsi="Times New Roman"/>
          <w:lang w:val="fi-FI"/>
        </w:rPr>
        <w:t xml:space="preserve">Tämä auttaa sinua välttymään vatsaongelmilta 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käytön aikana.</w:t>
      </w:r>
    </w:p>
    <w:p w14:paraId="164AF90C" w14:textId="77777777" w:rsidR="00AA5B99" w:rsidRPr="00F34ED8" w:rsidRDefault="00AA5B99">
      <w:pPr>
        <w:pStyle w:val="KeinLeerraum"/>
        <w:rPr>
          <w:rFonts w:ascii="Times New Roman" w:hAnsi="Times New Roman"/>
          <w:highlight w:val="lightGray"/>
          <w:lang w:val="fi-FI"/>
        </w:rPr>
      </w:pPr>
    </w:p>
    <w:p w14:paraId="5540F76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bCs/>
          <w:lang w:val="fi-FI"/>
        </w:rPr>
        <w:t xml:space="preserve">Niele tabletit kokonaisina suuren vesilasillisen kera. </w:t>
      </w:r>
    </w:p>
    <w:p w14:paraId="385F4E85" w14:textId="77777777" w:rsidR="00AA5B99" w:rsidRPr="00F34ED8" w:rsidRDefault="00CA69C3" w:rsidP="00522723">
      <w:pPr>
        <w:autoSpaceDE w:val="0"/>
        <w:autoSpaceDN w:val="0"/>
        <w:adjustRightInd w:val="0"/>
        <w:spacing w:after="0" w:line="240" w:lineRule="auto"/>
        <w:ind w:left="567"/>
        <w:rPr>
          <w:rFonts w:ascii="Times New Roman" w:hAnsi="Times New Roman"/>
          <w:lang w:val="fi-FI"/>
        </w:rPr>
      </w:pPr>
      <w:r w:rsidRPr="00F34ED8">
        <w:rPr>
          <w:rFonts w:ascii="Times New Roman" w:hAnsi="Times New Roman"/>
          <w:lang w:val="fi-FI"/>
        </w:rPr>
        <w:t>Tabletti voidaan jakaa kahteen yhtä suureen annokseen.</w:t>
      </w:r>
    </w:p>
    <w:p w14:paraId="3B54134B" w14:textId="77777777" w:rsidR="00AA5B99" w:rsidRPr="00F34ED8" w:rsidRDefault="00AA5B99">
      <w:pPr>
        <w:widowControl w:val="0"/>
        <w:autoSpaceDE w:val="0"/>
        <w:autoSpaceDN w:val="0"/>
        <w:adjustRightInd w:val="0"/>
        <w:spacing w:after="0" w:line="240" w:lineRule="auto"/>
        <w:ind w:right="-20"/>
        <w:rPr>
          <w:rFonts w:ascii="Times New Roman" w:hAnsi="Times New Roman"/>
          <w:lang w:val="fi-FI"/>
        </w:rPr>
      </w:pPr>
    </w:p>
    <w:p w14:paraId="2374E8F5" w14:textId="77777777" w:rsidR="00AA5B99" w:rsidRPr="00F34ED8" w:rsidRDefault="00CA69C3">
      <w:pPr>
        <w:widowControl w:val="0"/>
        <w:autoSpaceDE w:val="0"/>
        <w:autoSpaceDN w:val="0"/>
        <w:adjustRightInd w:val="0"/>
        <w:spacing w:after="0" w:line="240" w:lineRule="auto"/>
        <w:ind w:right="-20"/>
        <w:rPr>
          <w:rFonts w:ascii="Times New Roman" w:hAnsi="Times New Roman"/>
          <w:lang w:val="fi-FI"/>
        </w:rPr>
      </w:pPr>
      <w:r w:rsidRPr="00F34ED8">
        <w:rPr>
          <w:rFonts w:ascii="Times New Roman" w:hAnsi="Times New Roman"/>
          <w:lang w:val="fi-FI"/>
        </w:rPr>
        <w:t>Jos et pysty nielemään tabletteja, voit liuottaa ne lasilliseen vettä</w:t>
      </w:r>
      <w:r w:rsidR="00471CB5" w:rsidRPr="00F34ED8">
        <w:rPr>
          <w:rFonts w:ascii="Times New Roman" w:hAnsi="Times New Roman"/>
          <w:lang w:val="fi-FI"/>
        </w:rPr>
        <w:t xml:space="preserve"> tai mineraalivettä</w:t>
      </w:r>
      <w:r w:rsidRPr="00F34ED8">
        <w:rPr>
          <w:rFonts w:ascii="Times New Roman" w:hAnsi="Times New Roman"/>
          <w:lang w:val="fi-FI"/>
        </w:rPr>
        <w:t xml:space="preserve"> tai omenamehua:</w:t>
      </w:r>
    </w:p>
    <w:p w14:paraId="5719C822" w14:textId="77777777" w:rsidR="00AA5B99" w:rsidRPr="00F34ED8" w:rsidRDefault="00CA69C3">
      <w:pPr>
        <w:widowControl w:val="0"/>
        <w:tabs>
          <w:tab w:val="left" w:pos="567"/>
          <w:tab w:val="left" w:pos="680"/>
        </w:tabs>
        <w:autoSpaceDE w:val="0"/>
        <w:autoSpaceDN w:val="0"/>
        <w:adjustRightInd w:val="0"/>
        <w:spacing w:before="20" w:after="0" w:line="240" w:lineRule="auto"/>
        <w:ind w:right="-20"/>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Käytä noin 50 ml:aa nestettä yhtä 100 mg:n tablettia kohden.</w:t>
      </w:r>
    </w:p>
    <w:p w14:paraId="131FA4FC" w14:textId="77777777" w:rsidR="00AA5B99" w:rsidRPr="00F34ED8" w:rsidRDefault="00CA69C3">
      <w:pPr>
        <w:widowControl w:val="0"/>
        <w:tabs>
          <w:tab w:val="left" w:pos="567"/>
          <w:tab w:val="left" w:pos="680"/>
        </w:tabs>
        <w:autoSpaceDE w:val="0"/>
        <w:autoSpaceDN w:val="0"/>
        <w:adjustRightInd w:val="0"/>
        <w:spacing w:before="20" w:after="0" w:line="240" w:lineRule="auto"/>
        <w:ind w:right="-20"/>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Sekoita lusikalla, kunnes tabletit ovat täysin liuenneet nesteeseen.</w:t>
      </w:r>
    </w:p>
    <w:p w14:paraId="400908D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Kun tabletit ovat liuenneet nesteeseen, juo kaikki seos välittömästi. Lasin pohjalle saattaa jäädä tabletin jäämiä.</w:t>
      </w:r>
    </w:p>
    <w:p w14:paraId="35A55A9A" w14:textId="77777777" w:rsidR="00AA5B99" w:rsidRPr="00F34ED8" w:rsidRDefault="00AA5B99">
      <w:pPr>
        <w:autoSpaceDE w:val="0"/>
        <w:autoSpaceDN w:val="0"/>
        <w:adjustRightInd w:val="0"/>
        <w:spacing w:after="0" w:line="240" w:lineRule="auto"/>
        <w:rPr>
          <w:rFonts w:ascii="Times New Roman" w:hAnsi="Times New Roman"/>
          <w:lang w:val="fi-FI"/>
        </w:rPr>
      </w:pPr>
    </w:p>
    <w:p w14:paraId="2391A3C2" w14:textId="57312EE0"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Kuinka pitkään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 käytetään</w:t>
      </w:r>
    </w:p>
    <w:p w14:paraId="25440CD7" w14:textId="0E49BCF3"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Jatka Imatinib </w:t>
      </w:r>
      <w:r w:rsidR="002C5497" w:rsidRPr="00F34ED8">
        <w:rPr>
          <w:rFonts w:ascii="Times New Roman" w:hAnsi="Times New Roman"/>
          <w:lang w:val="fi-FI"/>
        </w:rPr>
        <w:t>Actavi</w:t>
      </w:r>
      <w:r w:rsidR="002C5497">
        <w:rPr>
          <w:rFonts w:ascii="Times New Roman" w:hAnsi="Times New Roman"/>
          <w:lang w:val="fi-FI"/>
        </w:rPr>
        <w:t xml:space="preserve">s </w:t>
      </w:r>
      <w:r w:rsidR="002C5497">
        <w:rPr>
          <w:rFonts w:ascii="Times New Roman" w:hAnsi="Times New Roman"/>
          <w:lang w:val="fi-FI"/>
        </w:rPr>
        <w:noBreakHyphen/>
        <w:t>valmisteen</w:t>
      </w:r>
      <w:r w:rsidR="002C5497" w:rsidRPr="00F34ED8">
        <w:rPr>
          <w:rFonts w:ascii="Times New Roman" w:hAnsi="Times New Roman"/>
          <w:lang w:val="fi-FI"/>
        </w:rPr>
        <w:t xml:space="preserve"> </w:t>
      </w:r>
      <w:r w:rsidRPr="00F34ED8">
        <w:rPr>
          <w:rFonts w:ascii="Times New Roman" w:hAnsi="Times New Roman"/>
          <w:lang w:val="fi-FI"/>
        </w:rPr>
        <w:t>käyttöä joka päivä niin pitkään kuin lääkärisi määrää.</w:t>
      </w:r>
    </w:p>
    <w:p w14:paraId="3EAD52E5" w14:textId="77777777" w:rsidR="00AA5B99" w:rsidRPr="00F34ED8" w:rsidRDefault="00AA5B99">
      <w:pPr>
        <w:autoSpaceDE w:val="0"/>
        <w:autoSpaceDN w:val="0"/>
        <w:adjustRightInd w:val="0"/>
        <w:spacing w:after="0" w:line="240" w:lineRule="auto"/>
        <w:rPr>
          <w:rFonts w:ascii="Times New Roman" w:hAnsi="Times New Roman"/>
          <w:lang w:val="fi-FI"/>
        </w:rPr>
      </w:pPr>
    </w:p>
    <w:p w14:paraId="1A51FD46" w14:textId="4B70BAEC"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Jos otat enemmän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 kuin sinun pitäisi</w:t>
      </w:r>
    </w:p>
    <w:p w14:paraId="566E375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Jos otat vahingossa liian monta tablettia, ota </w:t>
      </w:r>
      <w:r w:rsidRPr="00F34ED8">
        <w:rPr>
          <w:rFonts w:ascii="Times New Roman" w:hAnsi="Times New Roman"/>
          <w:b/>
          <w:bCs/>
          <w:lang w:val="fi-FI"/>
        </w:rPr>
        <w:t>välittömästi</w:t>
      </w:r>
      <w:r w:rsidRPr="00F34ED8">
        <w:rPr>
          <w:rFonts w:ascii="Times New Roman" w:hAnsi="Times New Roman"/>
          <w:lang w:val="fi-FI"/>
        </w:rPr>
        <w:t xml:space="preserve"> yhteys lääkäriin. Saatat tarvita lääkärin hoitoa. Ota lääkepakkaus mukaasi lääkäriin.</w:t>
      </w:r>
    </w:p>
    <w:p w14:paraId="5D4E5820" w14:textId="77777777" w:rsidR="00AA5B99" w:rsidRPr="00F34ED8" w:rsidRDefault="00AA5B99">
      <w:pPr>
        <w:autoSpaceDE w:val="0"/>
        <w:autoSpaceDN w:val="0"/>
        <w:adjustRightInd w:val="0"/>
        <w:spacing w:after="0" w:line="240" w:lineRule="auto"/>
        <w:rPr>
          <w:rFonts w:ascii="Times New Roman" w:hAnsi="Times New Roman"/>
          <w:lang w:val="fi-FI"/>
        </w:rPr>
      </w:pPr>
    </w:p>
    <w:p w14:paraId="2197BB10" w14:textId="5FD03059"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Jos unohdat ottaa Imatinib Actavis</w:t>
      </w:r>
      <w:r w:rsidR="002C5497">
        <w:rPr>
          <w:rFonts w:ascii="Times New Roman" w:hAnsi="Times New Roman"/>
          <w:b/>
          <w:bCs/>
          <w:lang w:val="fi-FI"/>
        </w:rPr>
        <w:t xml:space="preserve"> </w:t>
      </w:r>
      <w:r w:rsidR="002C5497">
        <w:rPr>
          <w:rFonts w:ascii="Times New Roman" w:hAnsi="Times New Roman"/>
          <w:b/>
          <w:bCs/>
          <w:lang w:val="fi-FI"/>
        </w:rPr>
        <w:noBreakHyphen/>
        <w:t>valmistet</w:t>
      </w:r>
      <w:r w:rsidRPr="00F34ED8">
        <w:rPr>
          <w:rFonts w:ascii="Times New Roman" w:hAnsi="Times New Roman"/>
          <w:b/>
          <w:bCs/>
          <w:lang w:val="fi-FI"/>
        </w:rPr>
        <w:t>ta</w:t>
      </w:r>
    </w:p>
    <w:p w14:paraId="54F01CD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unohdat ottaa yhden annoksen, ota se heti kun muistat. Jos on kuitenkin jo melkein aika ottaa seuraava annos, jätä unohtunut annos väliin.</w:t>
      </w:r>
    </w:p>
    <w:p w14:paraId="1A8E6D1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Jatka sitten normaalin aikataulun mukaisesti.</w:t>
      </w:r>
    </w:p>
    <w:p w14:paraId="64FD0704"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Älä ota kaksinkertaista annosta korvataksesi unohtamasi kerta-annoksen.</w:t>
      </w:r>
    </w:p>
    <w:p w14:paraId="5A030C9A" w14:textId="77777777" w:rsidR="00AA5B99" w:rsidRPr="00F34ED8" w:rsidRDefault="00AA5B99">
      <w:pPr>
        <w:autoSpaceDE w:val="0"/>
        <w:autoSpaceDN w:val="0"/>
        <w:adjustRightInd w:val="0"/>
        <w:spacing w:after="0" w:line="240" w:lineRule="auto"/>
        <w:ind w:left="567" w:hanging="567"/>
        <w:rPr>
          <w:rFonts w:ascii="Times New Roman" w:hAnsi="Times New Roman"/>
          <w:lang w:val="fi-FI"/>
        </w:rPr>
      </w:pPr>
    </w:p>
    <w:p w14:paraId="42075C3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sinulla on kysymyksiä tämän lääkkeen käytöstä, käänny lääkärin, apteekkihenkilökunnan tai sairaanhoitajan puoleen.</w:t>
      </w:r>
    </w:p>
    <w:p w14:paraId="2F6995E1" w14:textId="77777777" w:rsidR="00AA5B99" w:rsidRPr="00F34ED8" w:rsidRDefault="00AA5B99">
      <w:pPr>
        <w:autoSpaceDE w:val="0"/>
        <w:autoSpaceDN w:val="0"/>
        <w:adjustRightInd w:val="0"/>
        <w:spacing w:after="0" w:line="240" w:lineRule="auto"/>
        <w:rPr>
          <w:rFonts w:ascii="Times New Roman" w:hAnsi="Times New Roman"/>
          <w:lang w:val="fi-FI"/>
        </w:rPr>
      </w:pPr>
    </w:p>
    <w:p w14:paraId="00A7A1CC" w14:textId="77777777" w:rsidR="00AA5B99" w:rsidRPr="00F34ED8" w:rsidRDefault="00AA5B99">
      <w:pPr>
        <w:autoSpaceDE w:val="0"/>
        <w:autoSpaceDN w:val="0"/>
        <w:adjustRightInd w:val="0"/>
        <w:spacing w:after="0" w:line="240" w:lineRule="auto"/>
        <w:rPr>
          <w:rFonts w:ascii="Times New Roman" w:hAnsi="Times New Roman"/>
          <w:lang w:val="fi-FI"/>
        </w:rPr>
      </w:pPr>
    </w:p>
    <w:p w14:paraId="39F6C668"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w:t>
      </w:r>
      <w:r w:rsidRPr="00F34ED8">
        <w:rPr>
          <w:rFonts w:ascii="Times New Roman" w:hAnsi="Times New Roman"/>
          <w:b/>
          <w:bCs/>
          <w:lang w:val="fi-FI"/>
        </w:rPr>
        <w:tab/>
        <w:t>Mahdolliset haittavaikutukset</w:t>
      </w:r>
    </w:p>
    <w:p w14:paraId="4B265F92" w14:textId="77777777" w:rsidR="00AA5B99" w:rsidRPr="00F34ED8" w:rsidRDefault="00AA5B99">
      <w:pPr>
        <w:autoSpaceDE w:val="0"/>
        <w:autoSpaceDN w:val="0"/>
        <w:adjustRightInd w:val="0"/>
        <w:spacing w:after="0" w:line="240" w:lineRule="auto"/>
        <w:rPr>
          <w:rFonts w:ascii="Times New Roman" w:hAnsi="Times New Roman"/>
          <w:lang w:val="fi-FI"/>
        </w:rPr>
      </w:pPr>
    </w:p>
    <w:p w14:paraId="1A2D368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Kuten kaikki lääkkeet, tämäkin lääke voi aiheuttaa haittavaikutuksia. Kaikki eivät kuitenkaan niitä saa. Ne ovat tavallisesti lieviä tai kohtalaisia.</w:t>
      </w:r>
    </w:p>
    <w:p w14:paraId="5391FF15" w14:textId="77777777" w:rsidR="00AA5B99" w:rsidRPr="00F34ED8" w:rsidRDefault="00AA5B99">
      <w:pPr>
        <w:autoSpaceDE w:val="0"/>
        <w:autoSpaceDN w:val="0"/>
        <w:adjustRightInd w:val="0"/>
        <w:spacing w:after="0" w:line="240" w:lineRule="auto"/>
        <w:rPr>
          <w:rFonts w:ascii="Times New Roman" w:hAnsi="Times New Roman"/>
          <w:lang w:val="fi-FI"/>
        </w:rPr>
      </w:pPr>
    </w:p>
    <w:p w14:paraId="22F3B640"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Osa haittavaikutuksista voi olla vakavia. Jos saat jonkin seuraavista haittavaikutuksista, kerro heti asiasta lääkärillesi:</w:t>
      </w:r>
    </w:p>
    <w:p w14:paraId="7AA3851F" w14:textId="77777777" w:rsidR="00AA5B99" w:rsidRPr="00F34ED8" w:rsidRDefault="00AA5B99">
      <w:pPr>
        <w:autoSpaceDE w:val="0"/>
        <w:autoSpaceDN w:val="0"/>
        <w:adjustRightInd w:val="0"/>
        <w:spacing w:after="0" w:line="240" w:lineRule="auto"/>
        <w:rPr>
          <w:rFonts w:ascii="Times New Roman" w:hAnsi="Times New Roman"/>
          <w:lang w:val="fi-FI"/>
        </w:rPr>
      </w:pPr>
    </w:p>
    <w:p w14:paraId="6E36E83A" w14:textId="77777777" w:rsidR="00EE55E6" w:rsidRPr="00F34ED8" w:rsidRDefault="00EE55E6" w:rsidP="00EE55E6">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Hyvin yleiset (</w:t>
      </w:r>
      <w:r w:rsidRPr="00F34ED8">
        <w:rPr>
          <w:rFonts w:ascii="Times New Roman" w:hAnsi="Times New Roman"/>
          <w:lang w:val="fi-FI"/>
        </w:rPr>
        <w:t xml:space="preserve">voi esiintyä useammalla kuin yhdellä kymmenestä käyttäjästä) </w:t>
      </w:r>
      <w:r w:rsidRPr="00F34ED8">
        <w:rPr>
          <w:rFonts w:ascii="Times New Roman" w:hAnsi="Times New Roman"/>
          <w:b/>
          <w:bCs/>
          <w:lang w:val="fi-FI"/>
        </w:rPr>
        <w:t>tai yleiset</w:t>
      </w:r>
      <w:r w:rsidR="009739C1" w:rsidRPr="00F34ED8">
        <w:rPr>
          <w:rFonts w:ascii="Times New Roman" w:hAnsi="Times New Roman"/>
          <w:b/>
          <w:bCs/>
          <w:lang w:val="fi-FI"/>
        </w:rPr>
        <w:t xml:space="preserve"> </w:t>
      </w:r>
      <w:r w:rsidR="009739C1" w:rsidRPr="00F34ED8">
        <w:rPr>
          <w:rFonts w:ascii="Times New Roman" w:hAnsi="Times New Roman"/>
          <w:bCs/>
          <w:lang w:val="fi-FI"/>
        </w:rPr>
        <w:t xml:space="preserve">(voi esiintyä </w:t>
      </w:r>
      <w:r w:rsidR="009739C1" w:rsidRPr="00F34ED8">
        <w:rPr>
          <w:rFonts w:ascii="Times New Roman" w:hAnsi="Times New Roman"/>
          <w:lang w:val="fi-FI"/>
        </w:rPr>
        <w:t>enintään 1 käyttäjällä 10:stä)</w:t>
      </w:r>
      <w:r w:rsidRPr="00F34ED8">
        <w:rPr>
          <w:rFonts w:ascii="Times New Roman" w:hAnsi="Times New Roman"/>
          <w:b/>
          <w:bCs/>
          <w:lang w:val="fi-FI"/>
        </w:rPr>
        <w:t>:</w:t>
      </w:r>
    </w:p>
    <w:p w14:paraId="4B77DD8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Nopea painon nousu. Imatinib Actavis voi aiheuttaa nesteen kertymistä elimistöön (vaikeaa turvotusta).</w:t>
      </w:r>
    </w:p>
    <w:p w14:paraId="507B3407"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Infektion oireet, kuten kuume, pahat vilunväristykset, kurkkukipu tai suun haavaumat. Imatinib Actavis voi vähentää veren valkosolujen määrää, joten voit saada infektioita herkemmin.</w:t>
      </w:r>
    </w:p>
    <w:p w14:paraId="2187C72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Yllättävä verenvuoto tai mustelmat (jotka eivät johdu loukkaantumisesta).</w:t>
      </w:r>
    </w:p>
    <w:p w14:paraId="70F048D5" w14:textId="77777777" w:rsidR="00AA5B99" w:rsidRPr="00F34ED8" w:rsidRDefault="00AA5B99">
      <w:pPr>
        <w:autoSpaceDE w:val="0"/>
        <w:autoSpaceDN w:val="0"/>
        <w:adjustRightInd w:val="0"/>
        <w:spacing w:after="0" w:line="240" w:lineRule="auto"/>
        <w:rPr>
          <w:rFonts w:ascii="Times New Roman" w:hAnsi="Times New Roman"/>
          <w:lang w:val="fi-FI"/>
        </w:rPr>
      </w:pPr>
    </w:p>
    <w:p w14:paraId="4D270485"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Melko harvinaiset </w:t>
      </w:r>
      <w:r w:rsidRPr="00F34ED8">
        <w:rPr>
          <w:rFonts w:ascii="Times New Roman" w:hAnsi="Times New Roman"/>
          <w:lang w:val="fi-FI"/>
        </w:rPr>
        <w:t xml:space="preserve">(voi esiintyä enintään yhdellä 100 käyttäjästä) </w:t>
      </w:r>
      <w:r w:rsidRPr="00F34ED8">
        <w:rPr>
          <w:rFonts w:ascii="Times New Roman" w:hAnsi="Times New Roman"/>
          <w:b/>
          <w:bCs/>
          <w:lang w:val="fi-FI"/>
        </w:rPr>
        <w:t xml:space="preserve">tai harvinaiset </w:t>
      </w:r>
      <w:r w:rsidRPr="00F34ED8">
        <w:rPr>
          <w:rFonts w:ascii="Times New Roman" w:hAnsi="Times New Roman"/>
          <w:lang w:val="fi-FI"/>
        </w:rPr>
        <w:t>(voi esiintyä enintään yhdellä 1 000 käyttäjästä)</w:t>
      </w:r>
      <w:r w:rsidRPr="00F34ED8">
        <w:rPr>
          <w:rFonts w:ascii="Times New Roman" w:hAnsi="Times New Roman"/>
          <w:b/>
          <w:bCs/>
          <w:lang w:val="fi-FI"/>
        </w:rPr>
        <w:t>:</w:t>
      </w:r>
    </w:p>
    <w:p w14:paraId="6CE546F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Rintakipu, sydämen rytmihäiriöt (merkkejä sydänongelmista).</w:t>
      </w:r>
    </w:p>
    <w:p w14:paraId="32DF8995"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Yskä, hengitysvaikeudet tai kipu hengittämisen yhteydessä (merkkejä keuhko-ongelmista).</w:t>
      </w:r>
    </w:p>
    <w:p w14:paraId="44ADE0A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Pyörrytyksen tunne, huimaus tai pyörtyminen (alhaisen verenpaineen merkkejä).</w:t>
      </w:r>
    </w:p>
    <w:p w14:paraId="5D91855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Huonovointisuus (pahoinvointi), johon liittyy ruokahaluttomuus, virtsan </w:t>
      </w:r>
      <w:r w:rsidR="007542D8" w:rsidRPr="00F34ED8">
        <w:rPr>
          <w:rFonts w:ascii="Times New Roman" w:hAnsi="Times New Roman"/>
          <w:lang w:val="fi-FI"/>
        </w:rPr>
        <w:t>tummuus</w:t>
      </w:r>
      <w:r w:rsidRPr="00F34ED8">
        <w:rPr>
          <w:rFonts w:ascii="Times New Roman" w:hAnsi="Times New Roman"/>
          <w:lang w:val="fi-FI"/>
        </w:rPr>
        <w:t xml:space="preserve"> tai ihon tai silmien keltaisuus (merkkejä maksaongelmista).</w:t>
      </w:r>
    </w:p>
    <w:p w14:paraId="32B47C46"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Ihottuma, ihon punoitus, johon liittyy rakkuloita huulilla, silmien alueella, iholla tai suussa, ihon kuoriutuminen, kuume, kohollaan olevat punaiset tai sinipunaiset läiskät iholla, kutina, polte, rakkulainen ihottuma (merkkejä iho-ongelmista).</w:t>
      </w:r>
    </w:p>
    <w:p w14:paraId="511048F8"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Vaikea vatsakipu, verta oksennuksessa, ulosteessa tai virtsassa tai mustat ulosteet (ruoansulatuskanavan häiriöiden merkkejä).</w:t>
      </w:r>
    </w:p>
    <w:p w14:paraId="78CC2D2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Huomattavasti vähentynyt virtsaneritys, janon tunne (merkkejä munuaisongelmista).</w:t>
      </w:r>
    </w:p>
    <w:p w14:paraId="4BEC3F6D"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johon liittyy ripulia ja oksentelua, vatsakipu tai kuume (suolisto-ongelmien merkkejä).</w:t>
      </w:r>
    </w:p>
    <w:p w14:paraId="414A1CED"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Vaikea päänsärky, raajojen tai kasvojen heikkous tai halvaantuminen, puhumisvaikeudet, äkillinen tajunnan menetys (hermostohäiriöiden</w:t>
      </w:r>
      <w:r w:rsidR="007542D8" w:rsidRPr="00F34ED8">
        <w:rPr>
          <w:rFonts w:ascii="Times New Roman" w:hAnsi="Times New Roman"/>
          <w:lang w:val="fi-FI"/>
        </w:rPr>
        <w:t>, kuten kallonsisäisen/aivojen verenvuodon tai turvotuksen</w:t>
      </w:r>
      <w:r w:rsidRPr="00F34ED8">
        <w:rPr>
          <w:rFonts w:ascii="Times New Roman" w:hAnsi="Times New Roman"/>
          <w:lang w:val="fi-FI"/>
        </w:rPr>
        <w:t xml:space="preserve"> merkkejä).</w:t>
      </w:r>
    </w:p>
    <w:p w14:paraId="5344924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Kalpeus, väsymyksen tunne ja hengästyminen ja tummavirtsaisuus (alhaisen veren punasolumäärän merkkejä).</w:t>
      </w:r>
    </w:p>
    <w:p w14:paraId="08AB9F8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Silmäkipu tai näön huonontuminen</w:t>
      </w:r>
      <w:r w:rsidR="007542D8" w:rsidRPr="00F34ED8">
        <w:rPr>
          <w:rFonts w:ascii="Times New Roman" w:hAnsi="Times New Roman"/>
          <w:lang w:val="fi-FI"/>
        </w:rPr>
        <w:t>, silmien verenvuoto</w:t>
      </w:r>
      <w:r w:rsidRPr="00F34ED8">
        <w:rPr>
          <w:rFonts w:ascii="Times New Roman" w:hAnsi="Times New Roman"/>
          <w:lang w:val="fi-FI"/>
        </w:rPr>
        <w:t>.</w:t>
      </w:r>
    </w:p>
    <w:p w14:paraId="3B12F42D"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Kipu lantiolla tai kävelyvaikeudet.</w:t>
      </w:r>
    </w:p>
    <w:p w14:paraId="612E33CB"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Sormien ja varpaiden kylmyys tai tunnottomuus (Raynaudin oireyhtymän merkkejä).</w:t>
      </w:r>
    </w:p>
    <w:p w14:paraId="4485DD98"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Äkillinen ihon turvotus ja punoitus (selluliitiksi kutsutun ihotulehduksen merkkejä).</w:t>
      </w:r>
    </w:p>
    <w:p w14:paraId="5E92EACE"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Kuulon heikkeneminen.</w:t>
      </w:r>
    </w:p>
    <w:p w14:paraId="4546D1D4"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Lihasheikkous ja lihaskrampit, joihin liittyy sydämen epäsäännöllinen rytmi (merkki veressäsi olevan kaliumin määrän muutoksesta).</w:t>
      </w:r>
    </w:p>
    <w:p w14:paraId="48EC888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Mustelmat.</w:t>
      </w:r>
    </w:p>
    <w:p w14:paraId="353FA7E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Vatsakipu, johon liittyy huonovointisuus (pahoinvointi).</w:t>
      </w:r>
    </w:p>
    <w:p w14:paraId="6619D7A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Lihaskouristukset, joihin liittyy kuume, punaruskea virtsa, kipu tai heikkous lihaksissa (lihasongelmien merkkejä).</w:t>
      </w:r>
    </w:p>
    <w:p w14:paraId="087245F6"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Lantion kipu, johon liittyy joskus pahoinvointia ja oksentelua, odottamatonta verenvuotoa emättimestä, verenpaineen alenemisesta johtuva huimauksen tunne tai pyörtyminen (merkkejä munasarjojen tai kohdun ongelmista).</w:t>
      </w:r>
    </w:p>
    <w:p w14:paraId="22F2954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Pahoinvointi, hengästyneisyys, epäsäännöllinen sydämen rytmi, sameavirtsaisuus, väsymys ja/tai nivelvaivat, joihin liittyy poikkeavia laboratoriokoetuloksia (esim. veren korkeat kalium-, virtsahappo- ja </w:t>
      </w:r>
      <w:r w:rsidR="009739C1" w:rsidRPr="00F34ED8">
        <w:rPr>
          <w:rFonts w:ascii="Times New Roman" w:hAnsi="Times New Roman"/>
          <w:lang w:val="fi-FI"/>
        </w:rPr>
        <w:t xml:space="preserve">kalsiumpitoisuudet ja matalat </w:t>
      </w:r>
      <w:r w:rsidRPr="00F34ED8">
        <w:rPr>
          <w:rFonts w:ascii="Times New Roman" w:hAnsi="Times New Roman"/>
          <w:lang w:val="fi-FI"/>
        </w:rPr>
        <w:t>fosfaattipitoisuudet).</w:t>
      </w:r>
    </w:p>
    <w:p w14:paraId="4F54C2DE" w14:textId="77777777" w:rsidR="00520E6C" w:rsidRPr="00F34ED8" w:rsidRDefault="00520E6C">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Veritulpat pienissä verisuonissa (ns. tromboottinen mikroangiopatia).</w:t>
      </w:r>
    </w:p>
    <w:p w14:paraId="01C499D7" w14:textId="77777777" w:rsidR="009739C1" w:rsidRPr="00F34ED8" w:rsidRDefault="009739C1" w:rsidP="009739C1">
      <w:pPr>
        <w:autoSpaceDE w:val="0"/>
        <w:autoSpaceDN w:val="0"/>
        <w:adjustRightInd w:val="0"/>
        <w:spacing w:after="0" w:line="240" w:lineRule="auto"/>
        <w:ind w:left="567" w:hanging="567"/>
        <w:rPr>
          <w:rFonts w:ascii="Times New Roman" w:hAnsi="Times New Roman"/>
          <w:lang w:val="fi-FI"/>
        </w:rPr>
      </w:pPr>
    </w:p>
    <w:p w14:paraId="6E4E82C0" w14:textId="77777777" w:rsidR="009739C1" w:rsidRPr="00F34ED8" w:rsidRDefault="009739C1" w:rsidP="009739C1">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lang w:val="fi-FI"/>
        </w:rPr>
        <w:t>Tuntemattomat</w:t>
      </w:r>
      <w:r w:rsidRPr="00F34ED8">
        <w:rPr>
          <w:rFonts w:ascii="Times New Roman" w:hAnsi="Times New Roman"/>
          <w:lang w:val="fi-FI"/>
        </w:rPr>
        <w:t xml:space="preserve"> (saatavissa oleva tieto ei riitä arviointiin):</w:t>
      </w:r>
    </w:p>
    <w:p w14:paraId="54FB020D" w14:textId="77777777" w:rsidR="009739C1" w:rsidRPr="00F34ED8" w:rsidRDefault="009739C1" w:rsidP="009739C1">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Samanaikainen laaja-alainen vaikea ihottuma, huonovointisuus, kuume, tiettyjen veren valkosolujen runsaus tai ihon tai silmien keltaisuus (ikteruksen merkkejä), joihin liittyy hengästyneisyys, kipu tai epämiellyttävä tunne rinnassa, voimakkaasti vähentynyt virtsaneritys ja janon tunne ym. (merkkejä hoitoon liittyvästä allergisesta reaktiosta).</w:t>
      </w:r>
    </w:p>
    <w:p w14:paraId="3C8A98B2" w14:textId="77777777" w:rsidR="00731633" w:rsidRPr="00F34ED8" w:rsidRDefault="00731633" w:rsidP="00731633">
      <w:pPr>
        <w:pStyle w:val="Text"/>
        <w:widowControl w:val="0"/>
        <w:numPr>
          <w:ilvl w:val="0"/>
          <w:numId w:val="13"/>
        </w:numPr>
        <w:spacing w:before="0"/>
        <w:ind w:left="567" w:hanging="567"/>
        <w:jc w:val="left"/>
        <w:rPr>
          <w:color w:val="000000"/>
          <w:sz w:val="22"/>
          <w:szCs w:val="22"/>
          <w:lang w:val="fi-FI"/>
        </w:rPr>
      </w:pPr>
      <w:r w:rsidRPr="00F34ED8">
        <w:rPr>
          <w:sz w:val="22"/>
          <w:szCs w:val="22"/>
          <w:lang w:val="fi-FI"/>
        </w:rPr>
        <w:t>Krooninen munuaisten vajaatoiminta.</w:t>
      </w:r>
    </w:p>
    <w:p w14:paraId="2C10B4B0" w14:textId="77777777" w:rsidR="00563204" w:rsidRPr="00F34ED8" w:rsidRDefault="00563204" w:rsidP="00731633">
      <w:pPr>
        <w:pStyle w:val="Text"/>
        <w:widowControl w:val="0"/>
        <w:numPr>
          <w:ilvl w:val="0"/>
          <w:numId w:val="13"/>
        </w:numPr>
        <w:spacing w:before="0"/>
        <w:ind w:left="567" w:hanging="567"/>
        <w:jc w:val="left"/>
        <w:rPr>
          <w:color w:val="000000"/>
          <w:sz w:val="22"/>
          <w:szCs w:val="22"/>
          <w:lang w:val="fi-FI"/>
        </w:rPr>
      </w:pPr>
      <w:r w:rsidRPr="00F34ED8">
        <w:rPr>
          <w:color w:val="000000"/>
          <w:sz w:val="22"/>
          <w:szCs w:val="22"/>
          <w:lang w:val="fi-FI"/>
        </w:rPr>
        <w:t>Hepatiitti B -infektion uudelleen aktivoituminen, kun potilaalla on ollut aiemmin hepatiitti B (maksatulehdus).</w:t>
      </w:r>
    </w:p>
    <w:p w14:paraId="17F09D7B" w14:textId="77777777" w:rsidR="00731633" w:rsidRPr="00F34ED8" w:rsidRDefault="00731633" w:rsidP="009739C1">
      <w:pPr>
        <w:autoSpaceDE w:val="0"/>
        <w:autoSpaceDN w:val="0"/>
        <w:adjustRightInd w:val="0"/>
        <w:spacing w:after="0" w:line="240" w:lineRule="auto"/>
        <w:ind w:left="567" w:hanging="567"/>
        <w:rPr>
          <w:rFonts w:ascii="Times New Roman" w:hAnsi="Times New Roman"/>
          <w:lang w:val="fi-FI"/>
        </w:rPr>
      </w:pPr>
    </w:p>
    <w:p w14:paraId="04D62D7C" w14:textId="77777777" w:rsidR="00AA5B99" w:rsidRPr="00F34ED8" w:rsidRDefault="00CA69C3" w:rsidP="00C45E0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Jos saat jonkin yllämainituista oireista, </w:t>
      </w:r>
      <w:r w:rsidRPr="00F34ED8">
        <w:rPr>
          <w:rFonts w:ascii="Times New Roman" w:hAnsi="Times New Roman"/>
          <w:b/>
          <w:bCs/>
          <w:lang w:val="fi-FI"/>
        </w:rPr>
        <w:t>kerro siitä heti lääkärillesi.</w:t>
      </w:r>
    </w:p>
    <w:p w14:paraId="279BB18F" w14:textId="77777777" w:rsidR="00AA5B99" w:rsidRPr="00F34ED8" w:rsidRDefault="00AA5B99">
      <w:pPr>
        <w:autoSpaceDE w:val="0"/>
        <w:autoSpaceDN w:val="0"/>
        <w:adjustRightInd w:val="0"/>
        <w:spacing w:after="0" w:line="240" w:lineRule="auto"/>
        <w:rPr>
          <w:rFonts w:ascii="Times New Roman" w:hAnsi="Times New Roman"/>
          <w:lang w:val="fi-FI"/>
        </w:rPr>
      </w:pPr>
    </w:p>
    <w:p w14:paraId="1AF787AE"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Muita mahdollisia haittavaikutuksia ovat:</w:t>
      </w:r>
    </w:p>
    <w:p w14:paraId="251CD1B0" w14:textId="77777777" w:rsidR="00AA5B99" w:rsidRPr="00F34ED8" w:rsidRDefault="00AA5B99">
      <w:pPr>
        <w:autoSpaceDE w:val="0"/>
        <w:autoSpaceDN w:val="0"/>
        <w:adjustRightInd w:val="0"/>
        <w:spacing w:after="0" w:line="240" w:lineRule="auto"/>
        <w:rPr>
          <w:rFonts w:ascii="Times New Roman" w:hAnsi="Times New Roman"/>
          <w:lang w:val="fi-FI"/>
        </w:rPr>
      </w:pPr>
    </w:p>
    <w:p w14:paraId="5DA51E9C"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Hyvin yleiset </w:t>
      </w:r>
      <w:r w:rsidRPr="00F34ED8">
        <w:rPr>
          <w:rFonts w:ascii="Times New Roman" w:hAnsi="Times New Roman"/>
          <w:lang w:val="fi-FI"/>
        </w:rPr>
        <w:t>(voi esiintyä useammalla kuin yhdellä kymmenestä käyttäjästä)</w:t>
      </w:r>
      <w:r w:rsidRPr="00F34ED8">
        <w:rPr>
          <w:rFonts w:ascii="Times New Roman" w:hAnsi="Times New Roman"/>
          <w:b/>
          <w:bCs/>
          <w:lang w:val="fi-FI"/>
        </w:rPr>
        <w:t>:</w:t>
      </w:r>
    </w:p>
    <w:p w14:paraId="2294201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Päänsärky tai väsymyksen tunne.</w:t>
      </w:r>
    </w:p>
    <w:p w14:paraId="279ED40A"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oksentelu, ripuli tai ruuansulatushäiriöt.</w:t>
      </w:r>
    </w:p>
    <w:p w14:paraId="13394F6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Ihottuma.</w:t>
      </w:r>
    </w:p>
    <w:p w14:paraId="18A754F2" w14:textId="77777777" w:rsidR="00AA5B99" w:rsidRPr="00F34ED8" w:rsidRDefault="00CA69C3" w:rsidP="00372E7F">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Lihaskouristukset tai kipu nivelissä, lihaksissa tai luustossa</w:t>
      </w:r>
      <w:r w:rsidR="00372E7F" w:rsidRPr="00F34ED8">
        <w:rPr>
          <w:rFonts w:ascii="Times New Roman" w:hAnsi="Times New Roman"/>
          <w:lang w:val="fi-FI"/>
        </w:rPr>
        <w:t xml:space="preserve"> imatinibihoidon aikana tai sen lopettamisen jälkeen</w:t>
      </w:r>
      <w:r w:rsidRPr="00F34ED8">
        <w:rPr>
          <w:rFonts w:ascii="Times New Roman" w:hAnsi="Times New Roman"/>
          <w:lang w:val="fi-FI"/>
        </w:rPr>
        <w:t>.</w:t>
      </w:r>
    </w:p>
    <w:p w14:paraId="6672826E"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Turvotus (esimerkiksi turvonneet silmäluomet ja nilkat).</w:t>
      </w:r>
    </w:p>
    <w:p w14:paraId="5202B0D8"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Painon nousu.</w:t>
      </w:r>
    </w:p>
    <w:p w14:paraId="4C47241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r w:rsidRPr="00F34ED8">
        <w:rPr>
          <w:rFonts w:ascii="Times New Roman" w:hAnsi="Times New Roman"/>
          <w:lang w:val="fi-FI"/>
        </w:rPr>
        <w:t>.</w:t>
      </w:r>
    </w:p>
    <w:p w14:paraId="6041379D" w14:textId="77777777" w:rsidR="00AA5B99" w:rsidRPr="00F34ED8" w:rsidRDefault="00AA5B99">
      <w:pPr>
        <w:autoSpaceDE w:val="0"/>
        <w:autoSpaceDN w:val="0"/>
        <w:adjustRightInd w:val="0"/>
        <w:spacing w:after="0" w:line="240" w:lineRule="auto"/>
        <w:rPr>
          <w:rFonts w:ascii="Times New Roman" w:hAnsi="Times New Roman"/>
          <w:lang w:val="fi-FI"/>
        </w:rPr>
      </w:pPr>
    </w:p>
    <w:p w14:paraId="40FF5C06"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Yleiset </w:t>
      </w:r>
      <w:r w:rsidRPr="00F34ED8">
        <w:rPr>
          <w:rFonts w:ascii="Times New Roman" w:hAnsi="Times New Roman"/>
          <w:lang w:val="fi-FI"/>
        </w:rPr>
        <w:t>(voi esiintyä enintään yhdellä kymmenestä käyttäjästä)</w:t>
      </w:r>
      <w:r w:rsidRPr="00F34ED8">
        <w:rPr>
          <w:rFonts w:ascii="Times New Roman" w:hAnsi="Times New Roman"/>
          <w:b/>
          <w:bCs/>
          <w:lang w:val="fi-FI"/>
        </w:rPr>
        <w:t>:</w:t>
      </w:r>
    </w:p>
    <w:p w14:paraId="1F7A31CA"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Anoreksia, painon lasku tai makuaistin häiriöt.</w:t>
      </w:r>
    </w:p>
    <w:p w14:paraId="2DD4E388"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Huimauksen tai heikotuksen tunne.</w:t>
      </w:r>
    </w:p>
    <w:p w14:paraId="5B29A76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Nukkumisvaikeudet (unettomuus).</w:t>
      </w:r>
    </w:p>
    <w:p w14:paraId="68071F4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Silmän rähmiminen, johon liittyy kutinaa, punoitusta ja turvotusta (sidekalvon tulehdus), kyynelerityksen lisääntyminen tai näön hämärtyminen.</w:t>
      </w:r>
    </w:p>
    <w:p w14:paraId="74490931"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Nenäverenvuoto.</w:t>
      </w:r>
    </w:p>
    <w:p w14:paraId="30F2816E"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Vatsan kipu tai turvotus, ilmavaivat, närästys tai ummetus.</w:t>
      </w:r>
    </w:p>
    <w:p w14:paraId="625C30B3"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Kutina.</w:t>
      </w:r>
    </w:p>
    <w:p w14:paraId="05C537C5"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Epätavallinen hiustenlähtö tai hiusten oheneminen.</w:t>
      </w:r>
    </w:p>
    <w:p w14:paraId="79F933E4"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Käsien tai jalkojen puutuminen.</w:t>
      </w:r>
    </w:p>
    <w:p w14:paraId="68489BED"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Suun haavaumat.</w:t>
      </w:r>
    </w:p>
    <w:p w14:paraId="4492B4BB"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Nivelkipu, johon liittyy turvotusta.</w:t>
      </w:r>
    </w:p>
    <w:p w14:paraId="4B2C3769"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Suun, ihon tai silmien kuivuus.</w:t>
      </w:r>
    </w:p>
    <w:p w14:paraId="7A5689F0"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Ihon tuntoherkkyyden heikkeneminen tai voimistuminen.</w:t>
      </w:r>
    </w:p>
    <w:p w14:paraId="64F6B160"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Kuumat aallot, vilunväreet tai yöllinen hikoilu.</w:t>
      </w:r>
    </w:p>
    <w:p w14:paraId="66FF8D0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p>
    <w:p w14:paraId="74D17D76" w14:textId="77777777" w:rsidR="00AA5B99" w:rsidRPr="00F34ED8" w:rsidRDefault="00AA5B99">
      <w:pPr>
        <w:autoSpaceDE w:val="0"/>
        <w:autoSpaceDN w:val="0"/>
        <w:adjustRightInd w:val="0"/>
        <w:spacing w:after="0" w:line="240" w:lineRule="auto"/>
        <w:rPr>
          <w:rFonts w:ascii="Times New Roman" w:hAnsi="Times New Roman"/>
          <w:lang w:val="fi-FI"/>
        </w:rPr>
      </w:pPr>
    </w:p>
    <w:p w14:paraId="23C6FBC0"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Tuntemattomat </w:t>
      </w:r>
      <w:r w:rsidRPr="00F34ED8">
        <w:rPr>
          <w:rFonts w:ascii="Times New Roman" w:hAnsi="Times New Roman"/>
          <w:lang w:val="fi-FI"/>
        </w:rPr>
        <w:t>(koska saatavissa oleva tieto ei riitä arviointiin)</w:t>
      </w:r>
      <w:r w:rsidRPr="00F34ED8">
        <w:rPr>
          <w:rFonts w:ascii="Times New Roman" w:hAnsi="Times New Roman"/>
          <w:b/>
          <w:bCs/>
          <w:lang w:val="fi-FI"/>
        </w:rPr>
        <w:t>:</w:t>
      </w:r>
    </w:p>
    <w:p w14:paraId="23B4AD2C"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Kämmenten ja jalkapohjien punoitus ja/tai turvotus, johon voi liittyä kihelmöintiä ja polttavaa kipua.</w:t>
      </w:r>
    </w:p>
    <w:p w14:paraId="65644234" w14:textId="77777777" w:rsidR="00563204" w:rsidRPr="00F34ED8" w:rsidRDefault="00563204">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color w:val="000000"/>
          <w:lang w:val="fi-FI"/>
        </w:rPr>
        <w:t>Kivuliaat ja/tai rakkulaiset ihovauriot.</w:t>
      </w:r>
    </w:p>
    <w:p w14:paraId="524CC13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Kasvun hidastuminen lapsilla ja nuorilla.</w:t>
      </w:r>
    </w:p>
    <w:p w14:paraId="659C821D"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p>
    <w:p w14:paraId="40388267" w14:textId="77777777" w:rsidR="00AA5B99" w:rsidRPr="00F34ED8" w:rsidRDefault="00AA5B99">
      <w:pPr>
        <w:autoSpaceDE w:val="0"/>
        <w:autoSpaceDN w:val="0"/>
        <w:adjustRightInd w:val="0"/>
        <w:spacing w:after="0" w:line="240" w:lineRule="auto"/>
        <w:rPr>
          <w:rFonts w:ascii="Times New Roman" w:hAnsi="Times New Roman"/>
          <w:lang w:val="fi-FI"/>
        </w:rPr>
      </w:pPr>
    </w:p>
    <w:p w14:paraId="52EF8A86" w14:textId="77777777" w:rsidR="00471CB5" w:rsidRPr="00F34ED8" w:rsidRDefault="00471CB5" w:rsidP="00471CB5">
      <w:pPr>
        <w:tabs>
          <w:tab w:val="left" w:pos="567"/>
        </w:tabs>
        <w:spacing w:after="0" w:line="260" w:lineRule="exact"/>
        <w:ind w:right="-2"/>
        <w:rPr>
          <w:rFonts w:ascii="Times New Roman" w:eastAsia="Times New Roman" w:hAnsi="Times New Roman"/>
          <w:noProof/>
          <w:snapToGrid w:val="0"/>
          <w:szCs w:val="24"/>
          <w:u w:val="single"/>
          <w:lang w:val="fi-FI" w:eastAsia="zh-CN"/>
        </w:rPr>
      </w:pPr>
      <w:r w:rsidRPr="00F34ED8">
        <w:rPr>
          <w:rFonts w:ascii="Times New Roman" w:eastAsia="Times New Roman" w:hAnsi="Times New Roman"/>
          <w:noProof/>
          <w:snapToGrid w:val="0"/>
          <w:szCs w:val="24"/>
          <w:u w:val="single"/>
          <w:lang w:val="fi-FI" w:eastAsia="zh-CN"/>
        </w:rPr>
        <w:t>Haittavaikutuksista ilmoittaminen</w:t>
      </w:r>
    </w:p>
    <w:p w14:paraId="4AA2201A" w14:textId="77777777" w:rsidR="00471CB5" w:rsidRPr="00F34ED8" w:rsidRDefault="00471CB5" w:rsidP="00471CB5">
      <w:pPr>
        <w:spacing w:after="0" w:line="240" w:lineRule="auto"/>
        <w:ind w:right="-2"/>
        <w:rPr>
          <w:rFonts w:ascii="Times New Roman" w:eastAsia="Times New Roman" w:hAnsi="Times New Roman"/>
          <w:lang w:val="fi-FI" w:eastAsia="fr-LU"/>
        </w:rPr>
      </w:pPr>
      <w:r w:rsidRPr="00F34ED8">
        <w:rPr>
          <w:rFonts w:ascii="Times New Roman" w:eastAsia="Times New Roman" w:hAnsi="Times New Roman"/>
          <w:noProof/>
          <w:szCs w:val="20"/>
          <w:lang w:val="fi-FI"/>
        </w:rPr>
        <w:t xml:space="preserve">Jos havaitset </w:t>
      </w:r>
      <w:r w:rsidRPr="00F34ED8">
        <w:rPr>
          <w:rFonts w:ascii="Times New Roman" w:eastAsia="Times New Roman" w:hAnsi="Times New Roman"/>
          <w:noProof/>
          <w:szCs w:val="24"/>
          <w:lang w:val="fi-FI"/>
        </w:rPr>
        <w:t xml:space="preserve">haittavaikutuksia, kerro niistä  lääkärille, apteekkihenkilökunnalle tai sairaanhoitajalle. Tämä koskee myös sellaisia mahdollisia </w:t>
      </w:r>
      <w:r w:rsidRPr="00F34ED8">
        <w:rPr>
          <w:rFonts w:ascii="Times New Roman" w:eastAsia="Times New Roman" w:hAnsi="Times New Roman"/>
          <w:noProof/>
          <w:szCs w:val="20"/>
          <w:lang w:val="fi-FI"/>
        </w:rPr>
        <w:t xml:space="preserve">haittavaikutuksia, joita ei ole mainittu tässä pakkausselosteessa. </w:t>
      </w:r>
      <w:r w:rsidRPr="00F34ED8">
        <w:rPr>
          <w:rFonts w:ascii="Times New Roman" w:eastAsia="Times New Roman" w:hAnsi="Times New Roman"/>
          <w:lang w:val="fi-FI" w:eastAsia="fr-LU"/>
        </w:rPr>
        <w:t xml:space="preserve">Voit ilmoittaa haittavaikutuksista myös suoraan </w:t>
      </w:r>
      <w:hyperlink r:id="rId21" w:history="1">
        <w:r w:rsidRPr="00F34ED8">
          <w:rPr>
            <w:rFonts w:ascii="Times New Roman" w:eastAsia="Times New Roman" w:hAnsi="Times New Roman"/>
            <w:color w:val="0000FF"/>
            <w:highlight w:val="lightGray"/>
            <w:u w:val="single"/>
            <w:lang w:val="fi-FI" w:eastAsia="fr-LU"/>
          </w:rPr>
          <w:t>liitteessä V</w:t>
        </w:r>
      </w:hyperlink>
      <w:r w:rsidRPr="00F34ED8">
        <w:rPr>
          <w:rFonts w:ascii="Times New Roman" w:eastAsia="Times New Roman" w:hAnsi="Times New Roman"/>
          <w:color w:val="0000FF"/>
          <w:highlight w:val="lightGray"/>
          <w:u w:val="single"/>
          <w:lang w:val="fi-FI" w:eastAsia="fr-LU"/>
        </w:rPr>
        <w:t xml:space="preserve"> </w:t>
      </w:r>
      <w:r w:rsidRPr="00F34ED8">
        <w:rPr>
          <w:rFonts w:ascii="Times New Roman" w:eastAsia="Times New Roman" w:hAnsi="Times New Roman"/>
          <w:highlight w:val="lightGray"/>
          <w:lang w:val="fi-FI" w:eastAsia="fr-LU"/>
        </w:rPr>
        <w:t>luetellun kansallisen ilmoitusjärjestelmän kautta</w:t>
      </w:r>
      <w:r w:rsidRPr="00F34ED8">
        <w:rPr>
          <w:rFonts w:ascii="Times New Roman" w:eastAsia="Times New Roman" w:hAnsi="Times New Roman"/>
          <w:lang w:val="fi-FI" w:eastAsia="fr-LU"/>
        </w:rPr>
        <w:t>. Ilmoittamalla haittavaikutuksista voit auttaa saamaan enemmän tietoa tämän lääkevalmisteen turvallisuudesta.</w:t>
      </w:r>
    </w:p>
    <w:p w14:paraId="48B67517" w14:textId="77777777" w:rsidR="00AA5B99" w:rsidRPr="00F34ED8" w:rsidRDefault="00AA5B99">
      <w:pPr>
        <w:autoSpaceDE w:val="0"/>
        <w:autoSpaceDN w:val="0"/>
        <w:adjustRightInd w:val="0"/>
        <w:spacing w:after="0" w:line="240" w:lineRule="auto"/>
        <w:rPr>
          <w:rFonts w:ascii="Times New Roman" w:hAnsi="Times New Roman"/>
          <w:lang w:val="fi-FI"/>
        </w:rPr>
      </w:pPr>
    </w:p>
    <w:p w14:paraId="1AB6BF8F" w14:textId="77777777" w:rsidR="00AA5B99" w:rsidRPr="00F34ED8" w:rsidRDefault="00AA5B99">
      <w:pPr>
        <w:autoSpaceDE w:val="0"/>
        <w:autoSpaceDN w:val="0"/>
        <w:adjustRightInd w:val="0"/>
        <w:spacing w:after="0" w:line="240" w:lineRule="auto"/>
        <w:rPr>
          <w:rFonts w:ascii="Times New Roman" w:hAnsi="Times New Roman"/>
          <w:lang w:val="fi-FI"/>
        </w:rPr>
      </w:pPr>
    </w:p>
    <w:p w14:paraId="6FDFA05F" w14:textId="3DE269C1"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w:t>
      </w:r>
      <w:r w:rsidRPr="00F34ED8">
        <w:rPr>
          <w:rFonts w:ascii="Times New Roman" w:hAnsi="Times New Roman"/>
          <w:b/>
          <w:bCs/>
          <w:lang w:val="fi-FI"/>
        </w:rPr>
        <w:tab/>
        <w:t xml:space="preserve">Imatinib </w:t>
      </w:r>
      <w:r w:rsidR="002C5497" w:rsidRPr="00F34ED8">
        <w:rPr>
          <w:rFonts w:ascii="Times New Roman" w:hAnsi="Times New Roman"/>
          <w:b/>
          <w:bCs/>
          <w:lang w:val="fi-FI"/>
        </w:rPr>
        <w:t>Actavi</w:t>
      </w:r>
      <w:r w:rsidR="002C5497">
        <w:rPr>
          <w:rFonts w:ascii="Times New Roman" w:hAnsi="Times New Roman"/>
          <w:b/>
          <w:bCs/>
          <w:lang w:val="fi-FI"/>
        </w:rPr>
        <w:t xml:space="preserve">s </w:t>
      </w:r>
      <w:r w:rsidR="002C5497">
        <w:rPr>
          <w:rFonts w:ascii="Times New Roman" w:hAnsi="Times New Roman"/>
          <w:b/>
          <w:bCs/>
          <w:lang w:val="fi-FI"/>
        </w:rPr>
        <w:noBreakHyphen/>
        <w:t>valmisteen</w:t>
      </w:r>
      <w:r w:rsidR="002C5497" w:rsidRPr="00F34ED8">
        <w:rPr>
          <w:rFonts w:ascii="Times New Roman" w:hAnsi="Times New Roman"/>
          <w:b/>
          <w:bCs/>
          <w:lang w:val="fi-FI"/>
        </w:rPr>
        <w:t xml:space="preserve"> </w:t>
      </w:r>
      <w:r w:rsidRPr="00F34ED8">
        <w:rPr>
          <w:rFonts w:ascii="Times New Roman" w:hAnsi="Times New Roman"/>
          <w:b/>
          <w:bCs/>
          <w:lang w:val="fi-FI"/>
        </w:rPr>
        <w:t>säilyttäminen</w:t>
      </w:r>
    </w:p>
    <w:p w14:paraId="71184B07" w14:textId="77777777" w:rsidR="00AA5B99" w:rsidRPr="00F34ED8" w:rsidRDefault="00AA5B99">
      <w:pPr>
        <w:autoSpaceDE w:val="0"/>
        <w:autoSpaceDN w:val="0"/>
        <w:adjustRightInd w:val="0"/>
        <w:spacing w:after="0" w:line="240" w:lineRule="auto"/>
        <w:rPr>
          <w:rFonts w:ascii="Times New Roman" w:hAnsi="Times New Roman"/>
          <w:lang w:val="fi-FI"/>
        </w:rPr>
      </w:pPr>
    </w:p>
    <w:p w14:paraId="4C0348B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lasten ulottuville eikä näkyville.</w:t>
      </w:r>
    </w:p>
    <w:p w14:paraId="350AB54F"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Älä käytä tätä lääkettä pakkauksessa </w:t>
      </w:r>
      <w:r w:rsidR="00A73CF8" w:rsidRPr="00F34ED8">
        <w:rPr>
          <w:rFonts w:ascii="Times New Roman" w:hAnsi="Times New Roman"/>
          <w:lang w:val="fi-FI"/>
        </w:rPr>
        <w:t>ja läpipainopakkauksessa</w:t>
      </w:r>
      <w:r w:rsidR="00563204" w:rsidRPr="00F34ED8">
        <w:rPr>
          <w:rFonts w:ascii="Times New Roman" w:hAnsi="Times New Roman"/>
          <w:lang w:val="fi-FI"/>
        </w:rPr>
        <w:t xml:space="preserve"> </w:t>
      </w:r>
      <w:r w:rsidRPr="00F34ED8">
        <w:rPr>
          <w:rFonts w:ascii="Times New Roman" w:hAnsi="Times New Roman"/>
          <w:lang w:val="fi-FI"/>
        </w:rPr>
        <w:t>mainitun viimeisen käyttöpäivämäärän</w:t>
      </w:r>
      <w:r w:rsidR="00A73CF8" w:rsidRPr="00F34ED8">
        <w:rPr>
          <w:rFonts w:ascii="Times New Roman" w:hAnsi="Times New Roman"/>
          <w:lang w:val="fi-FI"/>
        </w:rPr>
        <w:t xml:space="preserve"> (EXP)</w:t>
      </w:r>
      <w:r w:rsidRPr="00F34ED8">
        <w:rPr>
          <w:rFonts w:ascii="Times New Roman" w:hAnsi="Times New Roman"/>
          <w:lang w:val="fi-FI"/>
        </w:rPr>
        <w:t xml:space="preserve"> jälkeen. Viimeinen käyttöpäivämäärä tarkoittaa kuukauden viimeistä päivää.</w:t>
      </w:r>
    </w:p>
    <w:p w14:paraId="76DA5D14"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alle 30 °C. Säilytä alkuperäispakkauksessa kosteudelta suojaamiseksi.</w:t>
      </w:r>
    </w:p>
    <w:p w14:paraId="3231D01D"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Älä käytä pakkausta, jos se on vahingoittunut tai näyttää avatulta.</w:t>
      </w:r>
    </w:p>
    <w:p w14:paraId="3C09A826" w14:textId="77777777" w:rsidR="00AA5B99" w:rsidRPr="00F34ED8" w:rsidRDefault="00AA5B99">
      <w:pPr>
        <w:autoSpaceDE w:val="0"/>
        <w:autoSpaceDN w:val="0"/>
        <w:adjustRightInd w:val="0"/>
        <w:spacing w:after="0" w:line="240" w:lineRule="auto"/>
        <w:rPr>
          <w:rFonts w:ascii="Times New Roman" w:hAnsi="Times New Roman"/>
          <w:lang w:val="fi-FI"/>
        </w:rPr>
      </w:pPr>
    </w:p>
    <w:p w14:paraId="59849BCF" w14:textId="31FFE2C9"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Lääkkeitä ei </w:t>
      </w:r>
      <w:r w:rsidR="002C5497">
        <w:rPr>
          <w:rFonts w:ascii="Times New Roman" w:hAnsi="Times New Roman"/>
          <w:lang w:val="fi-FI"/>
        </w:rPr>
        <w:t>pidä</w:t>
      </w:r>
      <w:r w:rsidR="002C5497" w:rsidRPr="00F34ED8">
        <w:rPr>
          <w:rFonts w:ascii="Times New Roman" w:hAnsi="Times New Roman"/>
          <w:lang w:val="fi-FI"/>
        </w:rPr>
        <w:t xml:space="preserve"> </w:t>
      </w:r>
      <w:r w:rsidRPr="00F34ED8">
        <w:rPr>
          <w:rFonts w:ascii="Times New Roman" w:hAnsi="Times New Roman"/>
          <w:lang w:val="fi-FI"/>
        </w:rPr>
        <w:t>heittää viemäriin eikä hävittää talousjätteiden mukana. Kysy käyttämättömien lääkkeiden hävittämisestä apteekista. Näin menetellen suojelet luontoa.</w:t>
      </w:r>
    </w:p>
    <w:p w14:paraId="4F5A4484" w14:textId="77777777" w:rsidR="00AA5B99" w:rsidRPr="00F34ED8" w:rsidRDefault="00AA5B99">
      <w:pPr>
        <w:autoSpaceDE w:val="0"/>
        <w:autoSpaceDN w:val="0"/>
        <w:adjustRightInd w:val="0"/>
        <w:spacing w:after="0" w:line="240" w:lineRule="auto"/>
        <w:rPr>
          <w:rFonts w:ascii="Times New Roman" w:hAnsi="Times New Roman"/>
          <w:lang w:val="fi-FI"/>
        </w:rPr>
      </w:pPr>
    </w:p>
    <w:p w14:paraId="55036082" w14:textId="77777777" w:rsidR="00AA5B99" w:rsidRPr="00F34ED8" w:rsidRDefault="00AA5B99">
      <w:pPr>
        <w:autoSpaceDE w:val="0"/>
        <w:autoSpaceDN w:val="0"/>
        <w:adjustRightInd w:val="0"/>
        <w:spacing w:after="0" w:line="240" w:lineRule="auto"/>
        <w:rPr>
          <w:rFonts w:ascii="Times New Roman" w:hAnsi="Times New Roman"/>
          <w:lang w:val="fi-FI"/>
        </w:rPr>
      </w:pPr>
    </w:p>
    <w:p w14:paraId="7D9A2BEC" w14:textId="77777777" w:rsidR="00AA5B99" w:rsidRPr="00F34ED8" w:rsidRDefault="00CA69C3"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Pakkauksen sisältö ja muuta tietoa</w:t>
      </w:r>
    </w:p>
    <w:p w14:paraId="1E93EEA1" w14:textId="77777777" w:rsidR="00AA5B99" w:rsidRPr="00F34ED8" w:rsidRDefault="00AA5B99">
      <w:pPr>
        <w:autoSpaceDE w:val="0"/>
        <w:autoSpaceDN w:val="0"/>
        <w:adjustRightInd w:val="0"/>
        <w:spacing w:after="0" w:line="240" w:lineRule="auto"/>
        <w:rPr>
          <w:rFonts w:ascii="Times New Roman" w:hAnsi="Times New Roman"/>
          <w:lang w:val="fi-FI"/>
        </w:rPr>
      </w:pPr>
    </w:p>
    <w:p w14:paraId="2C364D90" w14:textId="77777777" w:rsidR="00AA5B99" w:rsidRPr="00F34ED8" w:rsidRDefault="00CA69C3" w:rsidP="00C45E0F">
      <w:pPr>
        <w:autoSpaceDE w:val="0"/>
        <w:autoSpaceDN w:val="0"/>
        <w:adjustRightInd w:val="0"/>
        <w:spacing w:after="0" w:line="240" w:lineRule="auto"/>
        <w:rPr>
          <w:rFonts w:ascii="Times New Roman" w:hAnsi="Times New Roman"/>
          <w:highlight w:val="lightGray"/>
          <w:lang w:val="fi-FI"/>
        </w:rPr>
      </w:pPr>
      <w:r w:rsidRPr="00F34ED8">
        <w:rPr>
          <w:rFonts w:ascii="Times New Roman" w:hAnsi="Times New Roman"/>
          <w:b/>
          <w:bCs/>
          <w:lang w:val="fi-FI"/>
        </w:rPr>
        <w:t>Mitä Imatinib Actavis sisältää</w:t>
      </w:r>
    </w:p>
    <w:p w14:paraId="3A4A5432"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Vaikuttava aine on imatinibi (mesilaattina). Yksi tabletti sisältää </w:t>
      </w:r>
      <w:r w:rsidR="00264892" w:rsidRPr="00F34ED8">
        <w:rPr>
          <w:rFonts w:ascii="Times New Roman" w:hAnsi="Times New Roman"/>
          <w:lang w:val="fi-FI"/>
        </w:rPr>
        <w:t xml:space="preserve">imatinibimesilaattia vastaten </w:t>
      </w:r>
      <w:r w:rsidRPr="00F34ED8">
        <w:rPr>
          <w:rFonts w:ascii="Times New Roman" w:hAnsi="Times New Roman"/>
          <w:lang w:val="fi-FI"/>
        </w:rPr>
        <w:t>100 mg imatinibia</w:t>
      </w:r>
      <w:r w:rsidR="00264892" w:rsidRPr="00F34ED8">
        <w:rPr>
          <w:rFonts w:ascii="Times New Roman" w:hAnsi="Times New Roman"/>
          <w:lang w:val="fi-FI"/>
        </w:rPr>
        <w:t>.</w:t>
      </w:r>
      <w:r w:rsidRPr="00F34ED8">
        <w:rPr>
          <w:rFonts w:ascii="Times New Roman" w:hAnsi="Times New Roman"/>
          <w:lang w:val="fi-FI"/>
        </w:rPr>
        <w:t xml:space="preserve"> </w:t>
      </w:r>
    </w:p>
    <w:p w14:paraId="508CD58F" w14:textId="77777777" w:rsidR="00AA5B99" w:rsidRPr="00F34ED8" w:rsidRDefault="00CA69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Muut aineet ovat mikrokiteinen selluloosa, kopovidoni, krospovidoni, natriumstearyylifumaraatti, piidioksidi (kolloidinen hydrofobinen ja kolloidinen vedetön), osittain hydrolysoitu polyvinyylialkoholi, talkki, keltainen rautaoksidi (E172), titaanidioksidi (E171), punainen rautaoksidi (E172), letisiini (soija) (E322), ksantaanikumi (E415).</w:t>
      </w:r>
    </w:p>
    <w:p w14:paraId="45E9AF28" w14:textId="77777777" w:rsidR="00AA5B99" w:rsidRPr="00F34ED8" w:rsidRDefault="00AA5B99">
      <w:pPr>
        <w:autoSpaceDE w:val="0"/>
        <w:autoSpaceDN w:val="0"/>
        <w:adjustRightInd w:val="0"/>
        <w:spacing w:after="0" w:line="240" w:lineRule="auto"/>
        <w:rPr>
          <w:rFonts w:ascii="Times New Roman" w:hAnsi="Times New Roman"/>
          <w:lang w:val="fi-FI"/>
        </w:rPr>
      </w:pPr>
    </w:p>
    <w:p w14:paraId="30F17410" w14:textId="77777777" w:rsidR="00AA5B99" w:rsidRPr="00F34ED8" w:rsidRDefault="00CA69C3" w:rsidP="00C45E0F">
      <w:pPr>
        <w:autoSpaceDE w:val="0"/>
        <w:autoSpaceDN w:val="0"/>
        <w:adjustRightInd w:val="0"/>
        <w:spacing w:after="0" w:line="240" w:lineRule="auto"/>
        <w:rPr>
          <w:lang w:val="fi-FI"/>
        </w:rPr>
      </w:pPr>
      <w:r w:rsidRPr="00F34ED8">
        <w:rPr>
          <w:rFonts w:ascii="Times New Roman" w:hAnsi="Times New Roman"/>
          <w:b/>
          <w:bCs/>
          <w:lang w:val="fi-FI"/>
        </w:rPr>
        <w:t>Lääkevalmisteen kuvaus ja pakkauskoko (-koot)</w:t>
      </w:r>
    </w:p>
    <w:p w14:paraId="39FE5E2F"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 xml:space="preserve">Pyöreä, kaksoiskupera tummankeltainen/rusehtava kalvopäällysteinen tabletti, jonka toiselle puolelle on painettu valmistajan logo ja toisella puolella on jakouurre ja merkintä "36". </w:t>
      </w:r>
    </w:p>
    <w:p w14:paraId="6E6FF8C7" w14:textId="77777777" w:rsidR="00AA5B99" w:rsidRPr="00F34ED8" w:rsidRDefault="00AA5B99">
      <w:pPr>
        <w:pStyle w:val="KeinLeerraum"/>
        <w:rPr>
          <w:rFonts w:ascii="Times New Roman" w:hAnsi="Times New Roman"/>
          <w:lang w:val="fi-FI"/>
        </w:rPr>
      </w:pPr>
    </w:p>
    <w:p w14:paraId="58A7E3FA" w14:textId="77777777" w:rsidR="007542D8" w:rsidRPr="00F34ED8" w:rsidRDefault="007542D8">
      <w:pPr>
        <w:pStyle w:val="KeinLeerraum"/>
        <w:rPr>
          <w:rFonts w:ascii="Times New Roman" w:hAnsi="Times New Roman"/>
          <w:i/>
          <w:lang w:val="fi-FI"/>
        </w:rPr>
      </w:pPr>
      <w:r w:rsidRPr="00F34ED8">
        <w:rPr>
          <w:rFonts w:ascii="Times New Roman" w:hAnsi="Times New Roman"/>
          <w:i/>
          <w:lang w:val="fi-FI"/>
        </w:rPr>
        <w:t>Pakkauskoot:</w:t>
      </w:r>
    </w:p>
    <w:p w14:paraId="3BE1C70F" w14:textId="77777777" w:rsidR="00AA5B99" w:rsidRPr="00F34ED8" w:rsidRDefault="00CA69C3" w:rsidP="00EF4AF1">
      <w:pPr>
        <w:pStyle w:val="KeinLeerraum"/>
        <w:rPr>
          <w:rFonts w:ascii="Times New Roman" w:hAnsi="Times New Roman"/>
          <w:lang w:val="fi-FI"/>
        </w:rPr>
      </w:pPr>
      <w:r w:rsidRPr="00F34ED8">
        <w:rPr>
          <w:rFonts w:ascii="Times New Roman" w:hAnsi="Times New Roman"/>
          <w:lang w:val="fi-FI"/>
        </w:rPr>
        <w:t xml:space="preserve">Kalvopäällysteiset tabletit toimitetaan 10, 20, 30, 60, 90, 120 tai 180 tabletin </w:t>
      </w:r>
      <w:r w:rsidR="00EB3E76" w:rsidRPr="00F34ED8">
        <w:rPr>
          <w:rFonts w:ascii="Times New Roman" w:hAnsi="Times New Roman"/>
          <w:lang w:val="fi-FI"/>
        </w:rPr>
        <w:t>alumiiniläpipaino</w:t>
      </w:r>
      <w:r w:rsidRPr="00F34ED8">
        <w:rPr>
          <w:rFonts w:ascii="Times New Roman" w:hAnsi="Times New Roman"/>
          <w:lang w:val="fi-FI"/>
        </w:rPr>
        <w:t>pakkauksissa.</w:t>
      </w:r>
    </w:p>
    <w:p w14:paraId="5F9E7119" w14:textId="77777777" w:rsidR="00AA5B99" w:rsidRPr="00F34ED8" w:rsidRDefault="00AA5B99">
      <w:pPr>
        <w:autoSpaceDE w:val="0"/>
        <w:autoSpaceDN w:val="0"/>
        <w:adjustRightInd w:val="0"/>
        <w:spacing w:after="0" w:line="240" w:lineRule="auto"/>
        <w:rPr>
          <w:rFonts w:ascii="Times New Roman" w:hAnsi="Times New Roman"/>
          <w:highlight w:val="yellow"/>
          <w:lang w:val="fi-FI"/>
        </w:rPr>
      </w:pPr>
    </w:p>
    <w:p w14:paraId="5C65C670"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Kaikkia pakkauskokoja ei välttämättä ole myynnissä.</w:t>
      </w:r>
    </w:p>
    <w:p w14:paraId="477AA847" w14:textId="77777777" w:rsidR="00AA5B99" w:rsidRPr="00F34ED8" w:rsidRDefault="00AA5B99">
      <w:pPr>
        <w:autoSpaceDE w:val="0"/>
        <w:autoSpaceDN w:val="0"/>
        <w:adjustRightInd w:val="0"/>
        <w:spacing w:after="0" w:line="240" w:lineRule="auto"/>
        <w:rPr>
          <w:rFonts w:ascii="Times New Roman" w:hAnsi="Times New Roman"/>
          <w:lang w:val="fi-FI"/>
        </w:rPr>
      </w:pPr>
    </w:p>
    <w:p w14:paraId="479693B8"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Myyntiluvan haltija</w:t>
      </w:r>
    </w:p>
    <w:p w14:paraId="76ADD13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 Group PTC ehf.</w:t>
      </w:r>
    </w:p>
    <w:p w14:paraId="053FD68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Reykjavíkurvegur 76-78,</w:t>
      </w:r>
    </w:p>
    <w:p w14:paraId="7D154DF5"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Hafnarfjörður</w:t>
      </w:r>
    </w:p>
    <w:p w14:paraId="355C9F33"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Islanti</w:t>
      </w:r>
    </w:p>
    <w:p w14:paraId="3D543049" w14:textId="77777777" w:rsidR="00AA5B99" w:rsidRPr="00F34ED8" w:rsidRDefault="00AA5B99">
      <w:pPr>
        <w:autoSpaceDE w:val="0"/>
        <w:autoSpaceDN w:val="0"/>
        <w:adjustRightInd w:val="0"/>
        <w:spacing w:after="0" w:line="240" w:lineRule="auto"/>
        <w:rPr>
          <w:rFonts w:ascii="Times New Roman" w:hAnsi="Times New Roman"/>
          <w:lang w:val="fi-FI"/>
        </w:rPr>
      </w:pPr>
    </w:p>
    <w:p w14:paraId="61CD224E" w14:textId="77777777" w:rsidR="00AA5B99" w:rsidRPr="00F34ED8" w:rsidRDefault="00CA69C3">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Valmistaja</w:t>
      </w:r>
    </w:p>
    <w:p w14:paraId="15A9F69C"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S.C. SindanPharma S.R.L.</w:t>
      </w:r>
    </w:p>
    <w:p w14:paraId="34668435"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11 Ion Mihalache Blvd</w:t>
      </w:r>
    </w:p>
    <w:p w14:paraId="5BEAAE4F"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Bucharest</w:t>
      </w:r>
    </w:p>
    <w:p w14:paraId="552DEA5C" w14:textId="77777777" w:rsidR="00AA5B99" w:rsidRPr="00F34ED8" w:rsidRDefault="00CA69C3">
      <w:pPr>
        <w:pStyle w:val="KeinLeerraum"/>
        <w:rPr>
          <w:rFonts w:ascii="Times New Roman" w:hAnsi="Times New Roman"/>
          <w:lang w:val="fi-FI"/>
        </w:rPr>
      </w:pPr>
      <w:r w:rsidRPr="00F34ED8">
        <w:rPr>
          <w:rFonts w:ascii="Times New Roman" w:hAnsi="Times New Roman"/>
          <w:lang w:val="fi-FI"/>
        </w:rPr>
        <w:t>Romania</w:t>
      </w:r>
    </w:p>
    <w:p w14:paraId="5D84A735" w14:textId="77777777" w:rsidR="00AA5B99" w:rsidRPr="00F34ED8" w:rsidRDefault="00AA5B99">
      <w:pPr>
        <w:autoSpaceDE w:val="0"/>
        <w:autoSpaceDN w:val="0"/>
        <w:adjustRightInd w:val="0"/>
        <w:spacing w:after="0" w:line="240" w:lineRule="auto"/>
        <w:rPr>
          <w:rFonts w:ascii="Times New Roman" w:hAnsi="Times New Roman"/>
          <w:lang w:val="fi-FI"/>
        </w:rPr>
      </w:pPr>
    </w:p>
    <w:p w14:paraId="450F89A6" w14:textId="77777777" w:rsidR="00AA5B99" w:rsidRPr="00F34ED8" w:rsidRDefault="00CA69C3">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Lisätietoja tästä lääkevalmisteesta antaa myyntiluvan haltijan paikallinen edustaja.</w:t>
      </w:r>
    </w:p>
    <w:p w14:paraId="002086A4" w14:textId="77777777" w:rsidR="00AA5B99" w:rsidRPr="00F34ED8" w:rsidRDefault="00AA5B99">
      <w:pPr>
        <w:autoSpaceDE w:val="0"/>
        <w:autoSpaceDN w:val="0"/>
        <w:adjustRightInd w:val="0"/>
        <w:spacing w:after="0" w:line="240" w:lineRule="auto"/>
        <w:rPr>
          <w:rFonts w:ascii="Times New Roman" w:hAnsi="Times New Roman"/>
          <w:lang w:val="fi-FI"/>
        </w:rPr>
      </w:pPr>
    </w:p>
    <w:tbl>
      <w:tblPr>
        <w:tblW w:w="9356" w:type="dxa"/>
        <w:tblInd w:w="-34" w:type="dxa"/>
        <w:tblLayout w:type="fixed"/>
        <w:tblLook w:val="0000" w:firstRow="0" w:lastRow="0" w:firstColumn="0" w:lastColumn="0" w:noHBand="0" w:noVBand="0"/>
      </w:tblPr>
      <w:tblGrid>
        <w:gridCol w:w="34"/>
        <w:gridCol w:w="4644"/>
        <w:gridCol w:w="4678"/>
      </w:tblGrid>
      <w:tr w:rsidR="00725948" w:rsidRPr="00DC08DD" w14:paraId="1D545964" w14:textId="77777777" w:rsidTr="00725948">
        <w:trPr>
          <w:gridBefore w:val="1"/>
          <w:wBefore w:w="34" w:type="dxa"/>
          <w:cantSplit/>
        </w:trPr>
        <w:tc>
          <w:tcPr>
            <w:tcW w:w="4644" w:type="dxa"/>
          </w:tcPr>
          <w:p w14:paraId="24958660"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België/Belgique/Belgien</w:t>
            </w:r>
          </w:p>
          <w:p w14:paraId="1750C5B4"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10BD400B"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IJsland/Islande/Island</w:t>
            </w:r>
          </w:p>
          <w:p w14:paraId="474E9B92"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Tél/Tel: +354 5503300</w:t>
            </w:r>
          </w:p>
          <w:p w14:paraId="2DB30502" w14:textId="77777777" w:rsidR="00725948" w:rsidRPr="00DC08DD" w:rsidRDefault="00725948" w:rsidP="00725948">
            <w:pPr>
              <w:pStyle w:val="KeinLeerraum"/>
              <w:rPr>
                <w:rFonts w:ascii="Times New Roman" w:hAnsi="Times New Roman"/>
                <w:lang w:val="en-GB"/>
              </w:rPr>
            </w:pPr>
          </w:p>
        </w:tc>
        <w:tc>
          <w:tcPr>
            <w:tcW w:w="4678" w:type="dxa"/>
          </w:tcPr>
          <w:p w14:paraId="47D3F6D1"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Lietuva</w:t>
            </w:r>
          </w:p>
          <w:p w14:paraId="29B088A4" w14:textId="40AC1269" w:rsidR="00725948" w:rsidRPr="00DC08DD" w:rsidRDefault="00725948" w:rsidP="00725948">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7476D7D0"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0E423768" w14:textId="77777777" w:rsidR="00725948" w:rsidRPr="00DC08DD" w:rsidRDefault="00725948" w:rsidP="00725948">
            <w:pPr>
              <w:pStyle w:val="KeinLeerraum"/>
              <w:rPr>
                <w:rFonts w:ascii="Times New Roman" w:hAnsi="Times New Roman"/>
                <w:lang w:val="en-GB"/>
              </w:rPr>
            </w:pPr>
          </w:p>
        </w:tc>
      </w:tr>
      <w:tr w:rsidR="00725948" w:rsidRPr="00DC08DD" w14:paraId="44BDFBA4" w14:textId="77777777" w:rsidTr="00725948">
        <w:trPr>
          <w:gridBefore w:val="1"/>
          <w:wBefore w:w="34" w:type="dxa"/>
          <w:cantSplit/>
        </w:trPr>
        <w:tc>
          <w:tcPr>
            <w:tcW w:w="4644" w:type="dxa"/>
          </w:tcPr>
          <w:p w14:paraId="47F6052E" w14:textId="77777777" w:rsidR="00725948" w:rsidRPr="00DC08DD" w:rsidRDefault="00725948" w:rsidP="00725948">
            <w:pPr>
              <w:pStyle w:val="KeinLeerraum"/>
              <w:rPr>
                <w:rFonts w:ascii="Times New Roman" w:hAnsi="Times New Roman"/>
                <w:b/>
                <w:bCs/>
                <w:lang w:val="en-GB"/>
              </w:rPr>
            </w:pPr>
            <w:r w:rsidRPr="00DC08DD">
              <w:rPr>
                <w:rFonts w:ascii="Times New Roman" w:hAnsi="Times New Roman"/>
                <w:b/>
                <w:bCs/>
                <w:lang w:val="en-GB"/>
              </w:rPr>
              <w:t>България</w:t>
            </w:r>
          </w:p>
          <w:p w14:paraId="443183DC"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Актавис ЕАД</w:t>
            </w:r>
          </w:p>
          <w:p w14:paraId="3A9C7A12"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2003D4A4" w14:textId="77777777" w:rsidR="00725948" w:rsidRPr="00DC08DD" w:rsidRDefault="00725948" w:rsidP="00725948">
            <w:pPr>
              <w:pStyle w:val="KeinLeerraum"/>
              <w:rPr>
                <w:rFonts w:ascii="Times New Roman" w:hAnsi="Times New Roman"/>
                <w:lang w:val="en-GB"/>
              </w:rPr>
            </w:pPr>
          </w:p>
        </w:tc>
        <w:tc>
          <w:tcPr>
            <w:tcW w:w="4678" w:type="dxa"/>
          </w:tcPr>
          <w:p w14:paraId="4E0151B9" w14:textId="77777777" w:rsidR="00725948" w:rsidRPr="0056362A" w:rsidRDefault="00725948" w:rsidP="00725948">
            <w:pPr>
              <w:pStyle w:val="KeinLeerraum"/>
              <w:rPr>
                <w:rFonts w:ascii="Times New Roman" w:hAnsi="Times New Roman"/>
                <w:lang w:val="de-DE"/>
              </w:rPr>
            </w:pPr>
            <w:r w:rsidRPr="0056362A">
              <w:rPr>
                <w:rFonts w:ascii="Times New Roman" w:hAnsi="Times New Roman"/>
                <w:b/>
                <w:lang w:val="de-DE"/>
              </w:rPr>
              <w:t>Luxembourg/Luxemburg</w:t>
            </w:r>
          </w:p>
          <w:p w14:paraId="23A8FE40"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Actavis Group PTC ehf.</w:t>
            </w:r>
          </w:p>
          <w:p w14:paraId="252EA123"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Islande/Island</w:t>
            </w:r>
          </w:p>
          <w:p w14:paraId="08E884EC" w14:textId="77777777" w:rsidR="00725948" w:rsidRPr="001B0C82" w:rsidRDefault="00725948" w:rsidP="00725948">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5B4016F7" w14:textId="77777777" w:rsidR="00725948" w:rsidRPr="00DC08DD" w:rsidRDefault="00725948" w:rsidP="00725948">
            <w:pPr>
              <w:pStyle w:val="KeinLeerraum"/>
              <w:rPr>
                <w:rFonts w:ascii="Times New Roman" w:hAnsi="Times New Roman"/>
                <w:lang w:val="en-GB"/>
              </w:rPr>
            </w:pPr>
          </w:p>
        </w:tc>
      </w:tr>
      <w:tr w:rsidR="00725948" w:rsidRPr="00DC08DD" w14:paraId="0B711672" w14:textId="77777777" w:rsidTr="00725948">
        <w:trPr>
          <w:gridBefore w:val="1"/>
          <w:wBefore w:w="34" w:type="dxa"/>
          <w:cantSplit/>
          <w:trHeight w:val="751"/>
        </w:trPr>
        <w:tc>
          <w:tcPr>
            <w:tcW w:w="4644" w:type="dxa"/>
          </w:tcPr>
          <w:p w14:paraId="476B8A5C"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Česká republika</w:t>
            </w:r>
          </w:p>
          <w:p w14:paraId="03A7C5B7" w14:textId="77777777" w:rsidR="00725948" w:rsidRPr="00DC08DD" w:rsidRDefault="00725948" w:rsidP="00725948">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5658AC3C"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22D460D3" w14:textId="77777777" w:rsidR="00725948" w:rsidRPr="00DC08DD" w:rsidRDefault="00725948" w:rsidP="00725948">
            <w:pPr>
              <w:pStyle w:val="KeinLeerraum"/>
              <w:rPr>
                <w:rFonts w:ascii="Times New Roman" w:hAnsi="Times New Roman"/>
                <w:lang w:val="en-GB"/>
              </w:rPr>
            </w:pPr>
          </w:p>
        </w:tc>
        <w:tc>
          <w:tcPr>
            <w:tcW w:w="4678" w:type="dxa"/>
          </w:tcPr>
          <w:p w14:paraId="48934F20"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Magyarország</w:t>
            </w:r>
          </w:p>
          <w:p w14:paraId="564F5B9C" w14:textId="77777777" w:rsidR="00725948" w:rsidRPr="00DC08DD" w:rsidRDefault="00725948" w:rsidP="00725948">
            <w:pPr>
              <w:pStyle w:val="KeinLeerraum"/>
              <w:rPr>
                <w:rFonts w:ascii="Times New Roman" w:hAnsi="Times New Roman"/>
                <w:lang w:val="en-GB"/>
              </w:rPr>
            </w:pPr>
            <w:r w:rsidRPr="00DC08DD">
              <w:rPr>
                <w:rFonts w:ascii="Times New Roman" w:hAnsi="Times New Roman"/>
                <w:noProof/>
              </w:rPr>
              <w:t>Teva Gyógyszergyár Zrt.</w:t>
            </w:r>
          </w:p>
          <w:p w14:paraId="3D7A5979"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19C73CB8" w14:textId="77777777" w:rsidR="00725948" w:rsidRPr="00DC08DD" w:rsidRDefault="00725948" w:rsidP="00725948">
            <w:pPr>
              <w:pStyle w:val="KeinLeerraum"/>
              <w:rPr>
                <w:rFonts w:ascii="Times New Roman" w:hAnsi="Times New Roman"/>
                <w:lang w:val="en-GB"/>
              </w:rPr>
            </w:pPr>
          </w:p>
        </w:tc>
      </w:tr>
      <w:tr w:rsidR="00725948" w:rsidRPr="00DC08DD" w14:paraId="6476C4BB" w14:textId="77777777" w:rsidTr="00725948">
        <w:trPr>
          <w:gridBefore w:val="1"/>
          <w:wBefore w:w="34" w:type="dxa"/>
          <w:cantSplit/>
        </w:trPr>
        <w:tc>
          <w:tcPr>
            <w:tcW w:w="4644" w:type="dxa"/>
          </w:tcPr>
          <w:p w14:paraId="0C76BE5A"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Danmark</w:t>
            </w:r>
          </w:p>
          <w:p w14:paraId="4271393E"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Teva Denmark A/S</w:t>
            </w:r>
          </w:p>
          <w:p w14:paraId="0CADE25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Tlf: +45 44985511</w:t>
            </w:r>
          </w:p>
          <w:p w14:paraId="05D186F1" w14:textId="77777777" w:rsidR="00725948" w:rsidRPr="00DC08DD" w:rsidRDefault="00725948" w:rsidP="00725948">
            <w:pPr>
              <w:pStyle w:val="KeinLeerraum"/>
              <w:rPr>
                <w:rFonts w:ascii="Times New Roman" w:hAnsi="Times New Roman"/>
                <w:lang w:val="en-GB"/>
              </w:rPr>
            </w:pPr>
          </w:p>
        </w:tc>
        <w:tc>
          <w:tcPr>
            <w:tcW w:w="4678" w:type="dxa"/>
          </w:tcPr>
          <w:p w14:paraId="523282C6"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Malta</w:t>
            </w:r>
          </w:p>
          <w:p w14:paraId="76CFBABF"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Ltd.</w:t>
            </w:r>
          </w:p>
          <w:p w14:paraId="1A3C22E8"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1013D8F4" w14:textId="77777777" w:rsidR="00725948" w:rsidRPr="00DC08DD" w:rsidRDefault="00725948" w:rsidP="00725948">
            <w:pPr>
              <w:pStyle w:val="KeinLeerraum"/>
              <w:rPr>
                <w:rFonts w:ascii="Times New Roman" w:hAnsi="Times New Roman"/>
                <w:lang w:val="en-GB"/>
              </w:rPr>
            </w:pPr>
          </w:p>
        </w:tc>
      </w:tr>
      <w:tr w:rsidR="00725948" w:rsidRPr="00DC08DD" w14:paraId="613CA52C" w14:textId="77777777" w:rsidTr="00725948">
        <w:trPr>
          <w:gridBefore w:val="1"/>
          <w:wBefore w:w="34" w:type="dxa"/>
          <w:cantSplit/>
        </w:trPr>
        <w:tc>
          <w:tcPr>
            <w:tcW w:w="4644" w:type="dxa"/>
          </w:tcPr>
          <w:p w14:paraId="3B662DB3"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Deutschland</w:t>
            </w:r>
          </w:p>
          <w:p w14:paraId="59F3F7DB" w14:textId="77777777" w:rsidR="00725948" w:rsidRPr="00DC08DD" w:rsidRDefault="00725948" w:rsidP="00725948">
            <w:pPr>
              <w:spacing w:after="0" w:line="240" w:lineRule="auto"/>
              <w:rPr>
                <w:rFonts w:ascii="Times New Roman" w:hAnsi="Times New Roman"/>
                <w:lang w:val="en-GB"/>
              </w:rPr>
            </w:pPr>
            <w:r w:rsidRPr="00DC08DD">
              <w:rPr>
                <w:rFonts w:ascii="Times New Roman" w:hAnsi="Times New Roman"/>
                <w:lang w:val="en-GB"/>
              </w:rPr>
              <w:t>Actavis Group PTC ehf.</w:t>
            </w:r>
          </w:p>
          <w:p w14:paraId="7F785F80" w14:textId="77777777" w:rsidR="00725948" w:rsidRDefault="00725948" w:rsidP="00725948">
            <w:pPr>
              <w:pStyle w:val="KeinLeerraum"/>
              <w:rPr>
                <w:rFonts w:ascii="Times New Roman" w:hAnsi="Times New Roman"/>
                <w:lang w:val="en-US"/>
              </w:rPr>
            </w:pPr>
            <w:r w:rsidRPr="00DC08DD">
              <w:rPr>
                <w:rFonts w:ascii="Times New Roman" w:hAnsi="Times New Roman"/>
                <w:lang w:val="en-US"/>
              </w:rPr>
              <w:t>Island</w:t>
            </w:r>
          </w:p>
          <w:p w14:paraId="47F4B4A0"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11C23306" w14:textId="77777777" w:rsidR="00725948" w:rsidRPr="00DC08DD" w:rsidRDefault="00725948" w:rsidP="00725948">
            <w:pPr>
              <w:pStyle w:val="KeinLeerraum"/>
              <w:rPr>
                <w:rFonts w:ascii="Times New Roman" w:hAnsi="Times New Roman"/>
                <w:lang w:val="en-GB"/>
              </w:rPr>
            </w:pPr>
          </w:p>
        </w:tc>
        <w:tc>
          <w:tcPr>
            <w:tcW w:w="4678" w:type="dxa"/>
          </w:tcPr>
          <w:p w14:paraId="622C18F0"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Nederland</w:t>
            </w:r>
          </w:p>
          <w:p w14:paraId="50C58C06"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45999E0B" w14:textId="77777777" w:rsidR="00725948" w:rsidRDefault="00725948" w:rsidP="00725948">
            <w:pPr>
              <w:pStyle w:val="KeinLeerraum"/>
              <w:rPr>
                <w:rFonts w:ascii="Times New Roman" w:hAnsi="Times New Roman"/>
                <w:iCs/>
                <w:lang w:val="en-GB"/>
              </w:rPr>
            </w:pPr>
            <w:r w:rsidRPr="00DC08DD">
              <w:rPr>
                <w:rFonts w:ascii="Times New Roman" w:hAnsi="Times New Roman"/>
                <w:iCs/>
                <w:lang w:val="en-GB"/>
              </w:rPr>
              <w:t>IJsland</w:t>
            </w:r>
          </w:p>
          <w:p w14:paraId="3150D9FF" w14:textId="77777777" w:rsidR="00725948" w:rsidRPr="00C5795F"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05C7E8DA" w14:textId="77777777" w:rsidR="00725948" w:rsidRPr="00DC08DD" w:rsidRDefault="00725948" w:rsidP="00725948">
            <w:pPr>
              <w:pStyle w:val="KeinLeerraum"/>
              <w:rPr>
                <w:rFonts w:ascii="Times New Roman" w:hAnsi="Times New Roman"/>
                <w:lang w:val="en-GB"/>
              </w:rPr>
            </w:pPr>
          </w:p>
        </w:tc>
      </w:tr>
      <w:tr w:rsidR="00725948" w:rsidRPr="00DC08DD" w14:paraId="50017D2D" w14:textId="77777777" w:rsidTr="00725948">
        <w:trPr>
          <w:gridBefore w:val="1"/>
          <w:wBefore w:w="34" w:type="dxa"/>
          <w:cantSplit/>
        </w:trPr>
        <w:tc>
          <w:tcPr>
            <w:tcW w:w="4644" w:type="dxa"/>
          </w:tcPr>
          <w:p w14:paraId="6E9968BD" w14:textId="77777777" w:rsidR="00725948" w:rsidRPr="00DC08DD" w:rsidRDefault="00725948" w:rsidP="00725948">
            <w:pPr>
              <w:pStyle w:val="KeinLeerraum"/>
              <w:rPr>
                <w:rFonts w:ascii="Times New Roman" w:hAnsi="Times New Roman"/>
                <w:b/>
                <w:bCs/>
                <w:lang w:val="en-GB"/>
              </w:rPr>
            </w:pPr>
            <w:r w:rsidRPr="00DC08DD">
              <w:rPr>
                <w:rFonts w:ascii="Times New Roman" w:hAnsi="Times New Roman"/>
                <w:b/>
                <w:bCs/>
                <w:lang w:val="en-GB"/>
              </w:rPr>
              <w:t>Eesti</w:t>
            </w:r>
          </w:p>
          <w:p w14:paraId="0E54201C" w14:textId="6F594C43"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4C6098F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30D9A19D" w14:textId="77777777" w:rsidR="00725948" w:rsidRPr="00DC08DD" w:rsidRDefault="00725948" w:rsidP="00725948">
            <w:pPr>
              <w:pStyle w:val="KeinLeerraum"/>
              <w:rPr>
                <w:rFonts w:ascii="Times New Roman" w:hAnsi="Times New Roman"/>
                <w:lang w:val="en-GB"/>
              </w:rPr>
            </w:pPr>
          </w:p>
        </w:tc>
        <w:tc>
          <w:tcPr>
            <w:tcW w:w="4678" w:type="dxa"/>
          </w:tcPr>
          <w:p w14:paraId="2819C201"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Norge</w:t>
            </w:r>
          </w:p>
          <w:p w14:paraId="7F345C27" w14:textId="77777777" w:rsidR="00725948" w:rsidRPr="0056362A" w:rsidRDefault="00725948" w:rsidP="00725948">
            <w:pPr>
              <w:pStyle w:val="KeinLeerraum"/>
              <w:rPr>
                <w:rFonts w:ascii="Times New Roman" w:hAnsi="Times New Roman"/>
                <w:iCs/>
                <w:lang w:val="en-US"/>
              </w:rPr>
            </w:pPr>
            <w:r w:rsidRPr="0056362A">
              <w:rPr>
                <w:rFonts w:ascii="Times New Roman" w:hAnsi="Times New Roman"/>
                <w:iCs/>
                <w:lang w:val="en-US"/>
              </w:rPr>
              <w:t>Teva Norway AS</w:t>
            </w:r>
          </w:p>
          <w:p w14:paraId="16C0426D" w14:textId="77777777" w:rsidR="00725948" w:rsidRPr="0056362A" w:rsidRDefault="00725948" w:rsidP="00725948">
            <w:pPr>
              <w:pStyle w:val="KeinLeerraum"/>
              <w:rPr>
                <w:rFonts w:ascii="Times New Roman" w:hAnsi="Times New Roman"/>
                <w:iCs/>
                <w:lang w:val="en-US"/>
              </w:rPr>
            </w:pPr>
            <w:r w:rsidRPr="0056362A">
              <w:rPr>
                <w:rFonts w:ascii="Times New Roman" w:hAnsi="Times New Roman"/>
                <w:iCs/>
                <w:lang w:val="en-US"/>
              </w:rPr>
              <w:t>Tlf: +47 66775590</w:t>
            </w:r>
          </w:p>
          <w:p w14:paraId="68C1059E" w14:textId="77777777" w:rsidR="00725948" w:rsidRPr="00DC08DD" w:rsidRDefault="00725948" w:rsidP="00725948">
            <w:pPr>
              <w:pStyle w:val="KeinLeerraum"/>
              <w:rPr>
                <w:rFonts w:ascii="Times New Roman" w:hAnsi="Times New Roman"/>
                <w:lang w:val="en-GB"/>
              </w:rPr>
            </w:pPr>
          </w:p>
        </w:tc>
      </w:tr>
      <w:tr w:rsidR="00725948" w:rsidRPr="00DC08DD" w14:paraId="26D268D7" w14:textId="77777777" w:rsidTr="00725948">
        <w:trPr>
          <w:gridBefore w:val="1"/>
          <w:wBefore w:w="34" w:type="dxa"/>
          <w:cantSplit/>
        </w:trPr>
        <w:tc>
          <w:tcPr>
            <w:tcW w:w="4644" w:type="dxa"/>
          </w:tcPr>
          <w:p w14:paraId="642C0E13" w14:textId="77777777" w:rsidR="00725948" w:rsidRPr="00A05B4E" w:rsidRDefault="00725948" w:rsidP="00725948">
            <w:pPr>
              <w:pStyle w:val="KeinLeerraum"/>
              <w:rPr>
                <w:rFonts w:ascii="Times New Roman" w:hAnsi="Times New Roman"/>
              </w:rPr>
            </w:pPr>
            <w:r w:rsidRPr="00DC08DD">
              <w:rPr>
                <w:rFonts w:ascii="Times New Roman" w:hAnsi="Times New Roman"/>
                <w:b/>
                <w:lang w:val="en-GB"/>
              </w:rPr>
              <w:t>Ελλάδα</w:t>
            </w:r>
          </w:p>
          <w:p w14:paraId="0924C9DE" w14:textId="77777777" w:rsidR="00725948" w:rsidRPr="00A05B4E" w:rsidRDefault="00725948" w:rsidP="00725948">
            <w:pPr>
              <w:pStyle w:val="NormalParagraphStyle"/>
              <w:spacing w:line="240" w:lineRule="auto"/>
              <w:rPr>
                <w:rFonts w:ascii="Times New Roman" w:hAnsi="Times New Roman"/>
                <w:color w:val="auto"/>
                <w:sz w:val="22"/>
                <w:szCs w:val="22"/>
                <w:lang w:val="is-IS"/>
              </w:rPr>
            </w:pPr>
            <w:r w:rsidRPr="00A05B4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636110C1" w14:textId="4FCF98AE" w:rsidR="00725948" w:rsidRPr="00DC08DD" w:rsidRDefault="00725948" w:rsidP="00725948">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1DCCA46A" w14:textId="77777777" w:rsidR="00725948" w:rsidRPr="00A05B4E" w:rsidRDefault="00725948" w:rsidP="00725948">
            <w:pPr>
              <w:pStyle w:val="KeinLeerraum"/>
              <w:rPr>
                <w:rFonts w:ascii="Times New Roman" w:hAnsi="Times New Roman"/>
              </w:rPr>
            </w:pPr>
          </w:p>
        </w:tc>
        <w:tc>
          <w:tcPr>
            <w:tcW w:w="4678" w:type="dxa"/>
          </w:tcPr>
          <w:p w14:paraId="4ECC4A5A" w14:textId="77777777" w:rsidR="00725948" w:rsidRPr="0056362A" w:rsidRDefault="00725948" w:rsidP="00725948">
            <w:pPr>
              <w:pStyle w:val="KeinLeerraum"/>
              <w:rPr>
                <w:rFonts w:ascii="Times New Roman" w:hAnsi="Times New Roman"/>
                <w:lang w:val="de-DE"/>
              </w:rPr>
            </w:pPr>
            <w:r w:rsidRPr="0056362A">
              <w:rPr>
                <w:rFonts w:ascii="Times New Roman" w:hAnsi="Times New Roman"/>
                <w:b/>
                <w:lang w:val="de-DE"/>
              </w:rPr>
              <w:t>Österreich</w:t>
            </w:r>
          </w:p>
          <w:p w14:paraId="0E4D425A" w14:textId="77777777" w:rsidR="00725948" w:rsidRPr="0056362A" w:rsidRDefault="00725948" w:rsidP="00725948">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44F74080" w14:textId="77777777" w:rsidR="00725948" w:rsidRPr="00DC08DD" w:rsidRDefault="00725948" w:rsidP="00725948">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5C72451E" w14:textId="77777777" w:rsidR="00725948" w:rsidRPr="0056362A" w:rsidRDefault="00725948" w:rsidP="00725948">
            <w:pPr>
              <w:pStyle w:val="KeinLeerraum"/>
              <w:rPr>
                <w:rFonts w:ascii="Times New Roman" w:hAnsi="Times New Roman"/>
                <w:lang w:val="de-DE"/>
              </w:rPr>
            </w:pPr>
          </w:p>
        </w:tc>
      </w:tr>
      <w:tr w:rsidR="00725948" w:rsidRPr="00DC08DD" w14:paraId="61CF6893" w14:textId="77777777" w:rsidTr="00725948">
        <w:trPr>
          <w:cantSplit/>
        </w:trPr>
        <w:tc>
          <w:tcPr>
            <w:tcW w:w="4678" w:type="dxa"/>
            <w:gridSpan w:val="2"/>
          </w:tcPr>
          <w:p w14:paraId="710CCAE2"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España</w:t>
            </w:r>
          </w:p>
          <w:p w14:paraId="12D02495"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561831EF"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Islandia</w:t>
            </w:r>
          </w:p>
          <w:p w14:paraId="79407470"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38BFEBFE" w14:textId="77777777" w:rsidR="00725948" w:rsidRPr="00DC08DD" w:rsidRDefault="00725948" w:rsidP="00725948">
            <w:pPr>
              <w:pStyle w:val="KeinLeerraum"/>
              <w:rPr>
                <w:rFonts w:ascii="Times New Roman" w:hAnsi="Times New Roman"/>
                <w:lang w:val="en-GB"/>
              </w:rPr>
            </w:pPr>
          </w:p>
        </w:tc>
        <w:tc>
          <w:tcPr>
            <w:tcW w:w="4678" w:type="dxa"/>
          </w:tcPr>
          <w:p w14:paraId="35CD3A21" w14:textId="77777777" w:rsidR="00725948" w:rsidRPr="00DC08DD" w:rsidRDefault="00725948" w:rsidP="00725948">
            <w:pPr>
              <w:pStyle w:val="KeinLeerraum"/>
              <w:rPr>
                <w:rFonts w:ascii="Times New Roman" w:hAnsi="Times New Roman"/>
                <w:b/>
                <w:bCs/>
                <w:i/>
                <w:iCs/>
                <w:lang w:val="en-GB"/>
              </w:rPr>
            </w:pPr>
            <w:r w:rsidRPr="00DC08DD">
              <w:rPr>
                <w:rFonts w:ascii="Times New Roman" w:hAnsi="Times New Roman"/>
                <w:b/>
                <w:lang w:val="en-GB"/>
              </w:rPr>
              <w:t>Polska</w:t>
            </w:r>
          </w:p>
          <w:p w14:paraId="1D3BC913" w14:textId="77777777" w:rsidR="00725948" w:rsidRPr="00DC08DD" w:rsidRDefault="00725948" w:rsidP="00725948">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199DA383" w14:textId="77777777" w:rsidR="00725948" w:rsidRPr="00DC08DD" w:rsidRDefault="00725948" w:rsidP="00725948">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4F96A89D" w14:textId="77777777" w:rsidR="00725948" w:rsidRPr="00DC08DD" w:rsidRDefault="00725948" w:rsidP="00725948">
            <w:pPr>
              <w:pStyle w:val="KeinLeerraum"/>
              <w:rPr>
                <w:rFonts w:ascii="Times New Roman" w:hAnsi="Times New Roman"/>
                <w:lang w:val="en-GB"/>
              </w:rPr>
            </w:pPr>
          </w:p>
        </w:tc>
      </w:tr>
      <w:tr w:rsidR="00725948" w:rsidRPr="00DC08DD" w14:paraId="61591C20" w14:textId="77777777" w:rsidTr="00725948">
        <w:trPr>
          <w:cantSplit/>
        </w:trPr>
        <w:tc>
          <w:tcPr>
            <w:tcW w:w="4678" w:type="dxa"/>
            <w:gridSpan w:val="2"/>
          </w:tcPr>
          <w:p w14:paraId="6CEBAB90"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France</w:t>
            </w:r>
          </w:p>
          <w:p w14:paraId="28219D30"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2C98073E" w14:textId="77777777" w:rsidR="00725948" w:rsidRDefault="00725948" w:rsidP="00725948">
            <w:pPr>
              <w:pStyle w:val="KeinLeerraum"/>
              <w:rPr>
                <w:rFonts w:ascii="Times New Roman" w:hAnsi="Times New Roman"/>
                <w:lang w:val="fr-FR"/>
              </w:rPr>
            </w:pPr>
            <w:r w:rsidRPr="00DC08DD">
              <w:rPr>
                <w:rFonts w:ascii="Times New Roman" w:hAnsi="Times New Roman"/>
                <w:lang w:val="fr-FR"/>
              </w:rPr>
              <w:t>Islande</w:t>
            </w:r>
          </w:p>
          <w:p w14:paraId="5F5A8FF7"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3051EAA5" w14:textId="77777777" w:rsidR="00725948" w:rsidRPr="00DC08DD" w:rsidRDefault="00725948" w:rsidP="00725948">
            <w:pPr>
              <w:pStyle w:val="KeinLeerraum"/>
              <w:rPr>
                <w:rFonts w:ascii="Times New Roman" w:hAnsi="Times New Roman"/>
                <w:b/>
                <w:lang w:val="en-GB"/>
              </w:rPr>
            </w:pPr>
          </w:p>
        </w:tc>
        <w:tc>
          <w:tcPr>
            <w:tcW w:w="4678" w:type="dxa"/>
          </w:tcPr>
          <w:p w14:paraId="51A395B4"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Portugal</w:t>
            </w:r>
          </w:p>
          <w:p w14:paraId="0BB30B76"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6ECB6503" w14:textId="77777777" w:rsidR="00725948" w:rsidRDefault="00725948" w:rsidP="00725948">
            <w:pPr>
              <w:pStyle w:val="KeinLeerraum"/>
              <w:rPr>
                <w:rFonts w:ascii="Times New Roman" w:hAnsi="Times New Roman"/>
                <w:lang w:val="es-ES"/>
              </w:rPr>
            </w:pPr>
            <w:r w:rsidRPr="00DC08DD">
              <w:rPr>
                <w:rFonts w:ascii="Times New Roman" w:hAnsi="Times New Roman"/>
                <w:lang w:val="es-ES"/>
              </w:rPr>
              <w:t>Islândia</w:t>
            </w:r>
          </w:p>
          <w:p w14:paraId="0BEF184F" w14:textId="77777777" w:rsidR="00725948" w:rsidRPr="001B0C82" w:rsidRDefault="00725948" w:rsidP="00725948">
            <w:pPr>
              <w:pStyle w:val="KeinLeerraum"/>
              <w:rPr>
                <w:rFonts w:ascii="Times New Roman" w:hAnsi="Times New Roman"/>
                <w:lang w:val="en-GB"/>
              </w:rPr>
            </w:pPr>
            <w:r w:rsidRPr="00B85F24">
              <w:rPr>
                <w:rFonts w:ascii="Times New Roman" w:hAnsi="Times New Roman"/>
                <w:noProof/>
              </w:rPr>
              <w:t>Tel: +354 5503300</w:t>
            </w:r>
          </w:p>
          <w:p w14:paraId="6E8437AF" w14:textId="77777777" w:rsidR="00725948" w:rsidRPr="00DC08DD" w:rsidRDefault="00725948" w:rsidP="00725948">
            <w:pPr>
              <w:pStyle w:val="KeinLeerraum"/>
              <w:rPr>
                <w:rFonts w:ascii="Times New Roman" w:hAnsi="Times New Roman"/>
                <w:lang w:val="en-GB"/>
              </w:rPr>
            </w:pPr>
          </w:p>
        </w:tc>
      </w:tr>
      <w:tr w:rsidR="00725948" w:rsidRPr="00DC08DD" w14:paraId="4159594E" w14:textId="77777777" w:rsidTr="00725948">
        <w:trPr>
          <w:cantSplit/>
        </w:trPr>
        <w:tc>
          <w:tcPr>
            <w:tcW w:w="4678" w:type="dxa"/>
            <w:gridSpan w:val="2"/>
          </w:tcPr>
          <w:p w14:paraId="3298D284" w14:textId="77777777" w:rsidR="00725948" w:rsidRPr="00DC08DD" w:rsidRDefault="00725948" w:rsidP="00725948">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14:paraId="2BD0D218" w14:textId="77777777" w:rsidR="00725948" w:rsidRPr="00DC08DD" w:rsidRDefault="00725948" w:rsidP="00725948">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0518A8C8" w14:textId="77777777" w:rsidR="00725948" w:rsidRPr="00DC08DD" w:rsidRDefault="00725948" w:rsidP="00725948">
            <w:pPr>
              <w:pStyle w:val="KeinLeerraum"/>
              <w:rPr>
                <w:rFonts w:ascii="Times New Roman" w:hAnsi="Times New Roman"/>
              </w:rPr>
            </w:pPr>
            <w:r w:rsidRPr="00DC08DD">
              <w:rPr>
                <w:rFonts w:ascii="Times New Roman" w:hAnsi="Times New Roman"/>
              </w:rPr>
              <w:t>Tel: +385 13720000</w:t>
            </w:r>
          </w:p>
          <w:p w14:paraId="1E0FADC4" w14:textId="77777777" w:rsidR="00725948" w:rsidRPr="00DC08DD" w:rsidRDefault="00725948" w:rsidP="00725948">
            <w:pPr>
              <w:pStyle w:val="KeinLeerraum"/>
              <w:rPr>
                <w:rFonts w:ascii="Times New Roman" w:hAnsi="Times New Roman"/>
                <w:lang w:val="en-GB"/>
              </w:rPr>
            </w:pPr>
          </w:p>
        </w:tc>
        <w:tc>
          <w:tcPr>
            <w:tcW w:w="4678" w:type="dxa"/>
          </w:tcPr>
          <w:p w14:paraId="5A89F904"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România</w:t>
            </w:r>
          </w:p>
          <w:p w14:paraId="7A22ECDC" w14:textId="77777777" w:rsidR="00725948" w:rsidRPr="00DC08DD" w:rsidRDefault="00725948" w:rsidP="00725948">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28E5AF08"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0E788A2B" w14:textId="77777777" w:rsidR="00725948" w:rsidRPr="00DC08DD" w:rsidRDefault="00725948" w:rsidP="00725948">
            <w:pPr>
              <w:pStyle w:val="KeinLeerraum"/>
              <w:rPr>
                <w:rFonts w:ascii="Times New Roman" w:hAnsi="Times New Roman"/>
                <w:lang w:val="en-GB"/>
              </w:rPr>
            </w:pPr>
          </w:p>
        </w:tc>
      </w:tr>
      <w:tr w:rsidR="00725948" w:rsidRPr="00DC08DD" w14:paraId="17AF4B9D" w14:textId="77777777" w:rsidTr="00725948">
        <w:trPr>
          <w:cantSplit/>
        </w:trPr>
        <w:tc>
          <w:tcPr>
            <w:tcW w:w="4678" w:type="dxa"/>
            <w:gridSpan w:val="2"/>
          </w:tcPr>
          <w:p w14:paraId="1BC3DC55"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Ireland</w:t>
            </w:r>
          </w:p>
          <w:p w14:paraId="43E857EF" w14:textId="77777777" w:rsidR="00725948" w:rsidRPr="009A42FE" w:rsidRDefault="00725948" w:rsidP="00725948">
            <w:pPr>
              <w:pStyle w:val="KeinLeerraum"/>
              <w:rPr>
                <w:rFonts w:ascii="Times New Roman" w:hAnsi="Times New Roman"/>
                <w:lang w:val="en-GB"/>
              </w:rPr>
            </w:pPr>
            <w:r w:rsidRPr="009A42FE">
              <w:rPr>
                <w:rFonts w:ascii="Times New Roman" w:hAnsi="Times New Roman"/>
                <w:lang w:val="en-GB"/>
              </w:rPr>
              <w:t>Teva Pharmaceuticals Ireland</w:t>
            </w:r>
          </w:p>
          <w:p w14:paraId="4382485C" w14:textId="15A5693E" w:rsidR="00725948" w:rsidRDefault="00725948" w:rsidP="00725948">
            <w:pPr>
              <w:pStyle w:val="KeinLeerraum"/>
              <w:rPr>
                <w:rFonts w:ascii="Times New Roman" w:hAnsi="Times New Roman"/>
                <w:lang w:val="en-GB"/>
              </w:rPr>
            </w:pPr>
            <w:r>
              <w:rPr>
                <w:rFonts w:ascii="Times New Roman" w:hAnsi="Times New Roman"/>
                <w:lang w:val="en-GB"/>
              </w:rPr>
              <w:t>Tel: +353 19127700</w:t>
            </w:r>
          </w:p>
          <w:p w14:paraId="781ED7C5" w14:textId="77777777" w:rsidR="00725948" w:rsidRPr="00DC08DD" w:rsidRDefault="00725948" w:rsidP="00725948">
            <w:pPr>
              <w:pStyle w:val="KeinLeerraum"/>
              <w:rPr>
                <w:rFonts w:ascii="Times New Roman" w:hAnsi="Times New Roman"/>
                <w:lang w:val="en-GB"/>
              </w:rPr>
            </w:pPr>
          </w:p>
        </w:tc>
        <w:tc>
          <w:tcPr>
            <w:tcW w:w="4678" w:type="dxa"/>
          </w:tcPr>
          <w:p w14:paraId="5248A56A"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Slovenija</w:t>
            </w:r>
          </w:p>
          <w:p w14:paraId="47FEAF4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Pliva Ljubljana d.o.o.</w:t>
            </w:r>
          </w:p>
          <w:p w14:paraId="1097BDA5"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+386 15890390</w:t>
            </w:r>
          </w:p>
          <w:p w14:paraId="28531DE9" w14:textId="77777777" w:rsidR="00725948" w:rsidRPr="00DC08DD" w:rsidRDefault="00725948" w:rsidP="00725948">
            <w:pPr>
              <w:pStyle w:val="KeinLeerraum"/>
              <w:rPr>
                <w:rFonts w:ascii="Times New Roman" w:hAnsi="Times New Roman"/>
                <w:b/>
                <w:lang w:val="en-GB"/>
              </w:rPr>
            </w:pPr>
          </w:p>
        </w:tc>
      </w:tr>
      <w:tr w:rsidR="00725948" w:rsidRPr="00DC08DD" w14:paraId="6198B235" w14:textId="77777777" w:rsidTr="00725948">
        <w:trPr>
          <w:cantSplit/>
        </w:trPr>
        <w:tc>
          <w:tcPr>
            <w:tcW w:w="4678" w:type="dxa"/>
            <w:gridSpan w:val="2"/>
          </w:tcPr>
          <w:p w14:paraId="3AF482F4"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Ísland</w:t>
            </w:r>
          </w:p>
          <w:p w14:paraId="515097F7"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1BE2C9F5"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Sími: +354 5503300</w:t>
            </w:r>
          </w:p>
          <w:p w14:paraId="666A6CB5" w14:textId="77777777" w:rsidR="00725948" w:rsidRPr="00DC08DD" w:rsidRDefault="00725948" w:rsidP="00725948">
            <w:pPr>
              <w:pStyle w:val="KeinLeerraum"/>
              <w:rPr>
                <w:rFonts w:ascii="Times New Roman" w:hAnsi="Times New Roman"/>
                <w:b/>
                <w:lang w:val="en-GB"/>
              </w:rPr>
            </w:pPr>
          </w:p>
        </w:tc>
        <w:tc>
          <w:tcPr>
            <w:tcW w:w="4678" w:type="dxa"/>
          </w:tcPr>
          <w:p w14:paraId="1BD93825"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Slovenská republika</w:t>
            </w:r>
          </w:p>
          <w:p w14:paraId="774B957E" w14:textId="77777777" w:rsidR="00725948" w:rsidRPr="00DC08DD" w:rsidRDefault="00725948" w:rsidP="00725948">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29B2E980"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4FB4AE8A" w14:textId="77777777" w:rsidR="00725948" w:rsidRPr="00DC08DD" w:rsidRDefault="00725948" w:rsidP="00725948">
            <w:pPr>
              <w:pStyle w:val="KeinLeerraum"/>
              <w:rPr>
                <w:rFonts w:ascii="Times New Roman" w:hAnsi="Times New Roman"/>
                <w:lang w:val="en-GB"/>
              </w:rPr>
            </w:pPr>
          </w:p>
        </w:tc>
      </w:tr>
      <w:tr w:rsidR="00725948" w:rsidRPr="00DC08DD" w14:paraId="0F3D64E5" w14:textId="77777777" w:rsidTr="00725948">
        <w:trPr>
          <w:cantSplit/>
        </w:trPr>
        <w:tc>
          <w:tcPr>
            <w:tcW w:w="4678" w:type="dxa"/>
            <w:gridSpan w:val="2"/>
          </w:tcPr>
          <w:p w14:paraId="39F97F6F"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Italia</w:t>
            </w:r>
          </w:p>
          <w:p w14:paraId="339A998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4D0149A1" w14:textId="77777777" w:rsidR="00725948" w:rsidRDefault="00725948" w:rsidP="00725948">
            <w:pPr>
              <w:pStyle w:val="KeinLeerraum"/>
              <w:rPr>
                <w:rFonts w:ascii="Times New Roman" w:hAnsi="Times New Roman"/>
                <w:lang w:val="da-DK"/>
              </w:rPr>
            </w:pPr>
            <w:r w:rsidRPr="00DC08DD">
              <w:rPr>
                <w:rFonts w:ascii="Times New Roman" w:hAnsi="Times New Roman"/>
                <w:lang w:val="da-DK"/>
              </w:rPr>
              <w:t>Islanda</w:t>
            </w:r>
          </w:p>
          <w:p w14:paraId="4572810D" w14:textId="77777777" w:rsidR="00725948" w:rsidRPr="001B0C82" w:rsidRDefault="00725948" w:rsidP="00725948">
            <w:pPr>
              <w:pStyle w:val="KeinLeerraum"/>
              <w:rPr>
                <w:rFonts w:ascii="Times New Roman" w:hAnsi="Times New Roman"/>
                <w:lang w:val="en-US"/>
              </w:rPr>
            </w:pPr>
            <w:r w:rsidRPr="00B85F24">
              <w:rPr>
                <w:rFonts w:ascii="Times New Roman" w:hAnsi="Times New Roman"/>
                <w:noProof/>
              </w:rPr>
              <w:t>Tel: +354 5503300</w:t>
            </w:r>
          </w:p>
          <w:p w14:paraId="54CDA836" w14:textId="77777777" w:rsidR="00725948" w:rsidRPr="00DC08DD" w:rsidRDefault="00725948" w:rsidP="00725948">
            <w:pPr>
              <w:pStyle w:val="KeinLeerraum"/>
              <w:rPr>
                <w:rFonts w:ascii="Times New Roman" w:hAnsi="Times New Roman"/>
                <w:b/>
                <w:lang w:val="en-GB"/>
              </w:rPr>
            </w:pPr>
          </w:p>
        </w:tc>
        <w:tc>
          <w:tcPr>
            <w:tcW w:w="4678" w:type="dxa"/>
          </w:tcPr>
          <w:p w14:paraId="70BB0D4F"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Suomi/Finland</w:t>
            </w:r>
          </w:p>
          <w:p w14:paraId="52FA8CE7" w14:textId="05C31ECF" w:rsidR="00725948" w:rsidRPr="00DC08DD" w:rsidRDefault="00725948" w:rsidP="00725948">
            <w:pPr>
              <w:pStyle w:val="KeinLeerraum"/>
              <w:rPr>
                <w:rFonts w:ascii="Times New Roman" w:hAnsi="Times New Roman"/>
                <w:lang w:val="da-DK"/>
              </w:rPr>
            </w:pPr>
            <w:r>
              <w:rPr>
                <w:rFonts w:ascii="Times New Roman" w:hAnsi="Times New Roman"/>
                <w:lang w:val="da-DK"/>
              </w:rPr>
              <w:t>Teva Finland</w:t>
            </w:r>
            <w:r w:rsidRPr="00DC08DD">
              <w:rPr>
                <w:rFonts w:ascii="Times New Roman" w:hAnsi="Times New Roman"/>
                <w:lang w:val="da-DK"/>
              </w:rPr>
              <w:t xml:space="preserve"> Oy</w:t>
            </w:r>
          </w:p>
          <w:p w14:paraId="70FC67D6"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DC08DD">
              <w:rPr>
                <w:rFonts w:ascii="Times New Roman" w:hAnsi="Times New Roman"/>
                <w:lang w:val="da-DK"/>
              </w:rPr>
              <w:t>201805900</w:t>
            </w:r>
          </w:p>
          <w:p w14:paraId="1E28687E" w14:textId="77777777" w:rsidR="00725948" w:rsidRPr="00DC08DD" w:rsidRDefault="00725948" w:rsidP="00725948">
            <w:pPr>
              <w:pStyle w:val="KeinLeerraum"/>
              <w:rPr>
                <w:rFonts w:ascii="Times New Roman" w:hAnsi="Times New Roman"/>
                <w:b/>
                <w:lang w:val="en-GB"/>
              </w:rPr>
            </w:pPr>
          </w:p>
        </w:tc>
      </w:tr>
      <w:tr w:rsidR="00725948" w:rsidRPr="00DC08DD" w14:paraId="1A7F8CEE" w14:textId="77777777" w:rsidTr="00725948">
        <w:trPr>
          <w:cantSplit/>
        </w:trPr>
        <w:tc>
          <w:tcPr>
            <w:tcW w:w="4678" w:type="dxa"/>
            <w:gridSpan w:val="2"/>
          </w:tcPr>
          <w:p w14:paraId="415464BB" w14:textId="77777777" w:rsidR="00725948" w:rsidRPr="00F81B0C" w:rsidRDefault="00725948" w:rsidP="00725948">
            <w:pPr>
              <w:pStyle w:val="KeinLeerraum"/>
              <w:rPr>
                <w:rFonts w:ascii="Times New Roman" w:hAnsi="Times New Roman"/>
                <w:b/>
              </w:rPr>
            </w:pPr>
            <w:r w:rsidRPr="00DC08DD">
              <w:rPr>
                <w:rFonts w:ascii="Times New Roman" w:hAnsi="Times New Roman"/>
                <w:b/>
                <w:lang w:val="en-GB"/>
              </w:rPr>
              <w:t>Κύπρος</w:t>
            </w:r>
          </w:p>
          <w:p w14:paraId="5DA934F8" w14:textId="77777777" w:rsidR="00725948" w:rsidRPr="00F81B0C" w:rsidRDefault="00725948" w:rsidP="00725948">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3F620288" w14:textId="77777777" w:rsidR="00725948" w:rsidRPr="00F81B0C" w:rsidRDefault="00725948" w:rsidP="00725948">
            <w:pPr>
              <w:pStyle w:val="KeinLeerraum"/>
              <w:rPr>
                <w:rFonts w:ascii="Times New Roman" w:hAnsi="Times New Roman"/>
              </w:rPr>
            </w:pPr>
            <w:r w:rsidRPr="00DC08DD">
              <w:rPr>
                <w:rFonts w:ascii="Times New Roman" w:hAnsi="Times New Roman"/>
                <w:lang w:val="el-GR"/>
              </w:rPr>
              <w:t>Ελλάδα</w:t>
            </w:r>
          </w:p>
          <w:p w14:paraId="2E07FF96" w14:textId="29818FEA" w:rsidR="00725948" w:rsidRPr="00F81B0C" w:rsidRDefault="00725948" w:rsidP="00725948">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3E4F1B7" w14:textId="77777777" w:rsidR="00725948" w:rsidRPr="00F81B0C" w:rsidRDefault="00725948" w:rsidP="00725948">
            <w:pPr>
              <w:pStyle w:val="KeinLeerraum"/>
              <w:rPr>
                <w:rFonts w:ascii="Times New Roman" w:hAnsi="Times New Roman"/>
              </w:rPr>
            </w:pPr>
          </w:p>
        </w:tc>
        <w:tc>
          <w:tcPr>
            <w:tcW w:w="4678" w:type="dxa"/>
          </w:tcPr>
          <w:p w14:paraId="0119B341" w14:textId="77777777" w:rsidR="00725948" w:rsidRPr="0056362A" w:rsidRDefault="00725948" w:rsidP="00725948">
            <w:pPr>
              <w:pStyle w:val="KeinLeerraum"/>
              <w:rPr>
                <w:rFonts w:ascii="Times New Roman" w:hAnsi="Times New Roman"/>
                <w:b/>
                <w:lang w:val="de-DE"/>
              </w:rPr>
            </w:pPr>
            <w:r w:rsidRPr="0056362A">
              <w:rPr>
                <w:rFonts w:ascii="Times New Roman" w:hAnsi="Times New Roman"/>
                <w:b/>
                <w:lang w:val="de-DE"/>
              </w:rPr>
              <w:t>Sverige</w:t>
            </w:r>
          </w:p>
          <w:p w14:paraId="51FE79D0"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Teva Sweden AB</w:t>
            </w:r>
          </w:p>
          <w:p w14:paraId="2A93F90E"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Tel: +46 42121100</w:t>
            </w:r>
          </w:p>
          <w:p w14:paraId="09C660E3" w14:textId="77777777" w:rsidR="00725948" w:rsidRPr="0056362A" w:rsidRDefault="00725948" w:rsidP="00725948">
            <w:pPr>
              <w:pStyle w:val="KeinLeerraum"/>
              <w:rPr>
                <w:rFonts w:ascii="Times New Roman" w:hAnsi="Times New Roman"/>
                <w:lang w:val="de-DE"/>
              </w:rPr>
            </w:pPr>
          </w:p>
        </w:tc>
      </w:tr>
      <w:tr w:rsidR="00725948" w:rsidRPr="00DC08DD" w14:paraId="6E873377" w14:textId="77777777" w:rsidTr="00725948">
        <w:trPr>
          <w:cantSplit/>
        </w:trPr>
        <w:tc>
          <w:tcPr>
            <w:tcW w:w="4678" w:type="dxa"/>
            <w:gridSpan w:val="2"/>
          </w:tcPr>
          <w:p w14:paraId="2A4E3D3C" w14:textId="77777777" w:rsidR="00725948" w:rsidRPr="00DC08DD" w:rsidRDefault="00725948" w:rsidP="00725948">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168FF82C" w14:textId="6A7ADDFF" w:rsidR="00725948" w:rsidRPr="00DC08DD" w:rsidRDefault="00725948" w:rsidP="00725948">
            <w:pPr>
              <w:spacing w:after="0" w:line="240" w:lineRule="auto"/>
              <w:rPr>
                <w:rFonts w:ascii="Times New Roman" w:hAnsi="Times New Roman"/>
                <w:lang w:val="sv-SE"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2C306D81" w14:textId="77777777" w:rsidR="00725948" w:rsidRPr="00DC08DD" w:rsidRDefault="00725948" w:rsidP="00725948">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58E5A635" w14:textId="77777777" w:rsidR="00725948" w:rsidRPr="00DC08DD" w:rsidRDefault="00725948" w:rsidP="00725948">
            <w:pPr>
              <w:pStyle w:val="KeinLeerraum"/>
              <w:rPr>
                <w:rFonts w:ascii="Times New Roman" w:hAnsi="Times New Roman"/>
                <w:lang w:val="en-GB"/>
              </w:rPr>
            </w:pPr>
          </w:p>
        </w:tc>
        <w:tc>
          <w:tcPr>
            <w:tcW w:w="4678" w:type="dxa"/>
          </w:tcPr>
          <w:p w14:paraId="7D262FDE"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United Kingdom</w:t>
            </w:r>
          </w:p>
          <w:p w14:paraId="3D075813"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UK Limited</w:t>
            </w:r>
          </w:p>
          <w:p w14:paraId="5DCAB77A" w14:textId="77777777" w:rsidR="00725948" w:rsidRPr="00DC08DD" w:rsidRDefault="00725948" w:rsidP="00725948">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44EDB6B6" w14:textId="77777777" w:rsidR="00725948" w:rsidRPr="00DC08DD" w:rsidRDefault="00725948" w:rsidP="00725948">
            <w:pPr>
              <w:pStyle w:val="KeinLeerraum"/>
              <w:rPr>
                <w:rFonts w:ascii="Times New Roman" w:hAnsi="Times New Roman"/>
                <w:lang w:val="en-GB"/>
              </w:rPr>
            </w:pPr>
          </w:p>
        </w:tc>
      </w:tr>
    </w:tbl>
    <w:p w14:paraId="0514A883" w14:textId="77777777" w:rsidR="00AA5B99" w:rsidRPr="00175DE2" w:rsidRDefault="00AA5B99">
      <w:pPr>
        <w:autoSpaceDE w:val="0"/>
        <w:autoSpaceDN w:val="0"/>
        <w:adjustRightInd w:val="0"/>
        <w:spacing w:after="0" w:line="240" w:lineRule="auto"/>
        <w:rPr>
          <w:rFonts w:ascii="Times New Roman" w:hAnsi="Times New Roman"/>
          <w:lang w:val="en-US"/>
        </w:rPr>
      </w:pPr>
    </w:p>
    <w:p w14:paraId="04915979" w14:textId="77777777" w:rsidR="00AA5B99" w:rsidRPr="00F34ED8" w:rsidRDefault="00CA69C3">
      <w:pPr>
        <w:autoSpaceDE w:val="0"/>
        <w:autoSpaceDN w:val="0"/>
        <w:adjustRightInd w:val="0"/>
        <w:spacing w:after="0" w:line="240" w:lineRule="auto"/>
        <w:contextualSpacing/>
        <w:rPr>
          <w:rFonts w:ascii="Times New Roman" w:hAnsi="Times New Roman"/>
          <w:b/>
          <w:bCs/>
          <w:lang w:val="fi-FI"/>
        </w:rPr>
      </w:pPr>
      <w:r w:rsidRPr="00F34ED8">
        <w:rPr>
          <w:rFonts w:ascii="Times New Roman" w:hAnsi="Times New Roman"/>
          <w:b/>
          <w:bCs/>
          <w:lang w:val="fi-FI"/>
        </w:rPr>
        <w:t>Tämä pakkausseloste on tarkistettu viimeksi</w:t>
      </w:r>
    </w:p>
    <w:p w14:paraId="57222D0E" w14:textId="77777777" w:rsidR="00AA5B99" w:rsidRPr="00F34ED8" w:rsidRDefault="00AA5B99">
      <w:pPr>
        <w:autoSpaceDE w:val="0"/>
        <w:autoSpaceDN w:val="0"/>
        <w:adjustRightInd w:val="0"/>
        <w:spacing w:after="0" w:line="240" w:lineRule="auto"/>
        <w:contextualSpacing/>
        <w:rPr>
          <w:rFonts w:ascii="Times New Roman" w:hAnsi="Times New Roman"/>
          <w:lang w:val="fi-FI"/>
        </w:rPr>
      </w:pPr>
    </w:p>
    <w:p w14:paraId="55275178" w14:textId="77777777" w:rsidR="00AA5B99" w:rsidRPr="00F34ED8" w:rsidRDefault="00CA69C3">
      <w:pPr>
        <w:autoSpaceDE w:val="0"/>
        <w:autoSpaceDN w:val="0"/>
        <w:adjustRightInd w:val="0"/>
        <w:spacing w:after="0" w:line="240" w:lineRule="auto"/>
        <w:contextualSpacing/>
        <w:rPr>
          <w:rFonts w:ascii="Times New Roman" w:hAnsi="Times New Roman"/>
          <w:b/>
          <w:bCs/>
          <w:lang w:val="fi-FI"/>
        </w:rPr>
      </w:pPr>
      <w:r w:rsidRPr="00F34ED8">
        <w:rPr>
          <w:rFonts w:ascii="Times New Roman" w:hAnsi="Times New Roman"/>
          <w:b/>
          <w:bCs/>
          <w:lang w:val="fi-FI"/>
        </w:rPr>
        <w:t>Muut tiedonlähteet</w:t>
      </w:r>
    </w:p>
    <w:p w14:paraId="606D4B33" w14:textId="77777777" w:rsidR="00AA5B99" w:rsidRPr="00F34ED8" w:rsidRDefault="00AA5B99">
      <w:pPr>
        <w:autoSpaceDE w:val="0"/>
        <w:autoSpaceDN w:val="0"/>
        <w:adjustRightInd w:val="0"/>
        <w:spacing w:after="0" w:line="240" w:lineRule="auto"/>
        <w:contextualSpacing/>
        <w:rPr>
          <w:rFonts w:ascii="Times New Roman" w:hAnsi="Times New Roman"/>
          <w:b/>
          <w:bCs/>
          <w:lang w:val="fi-FI"/>
        </w:rPr>
      </w:pPr>
    </w:p>
    <w:p w14:paraId="5BEABEDD" w14:textId="77777777" w:rsidR="00AA5B99" w:rsidRPr="00F34ED8" w:rsidRDefault="00CA69C3">
      <w:pPr>
        <w:autoSpaceDE w:val="0"/>
        <w:autoSpaceDN w:val="0"/>
        <w:adjustRightInd w:val="0"/>
        <w:spacing w:after="0" w:line="240" w:lineRule="auto"/>
        <w:contextualSpacing/>
        <w:rPr>
          <w:rFonts w:ascii="Times New Roman" w:hAnsi="Times New Roman"/>
          <w:lang w:val="fi-FI"/>
        </w:rPr>
      </w:pPr>
      <w:r w:rsidRPr="00F34ED8">
        <w:rPr>
          <w:rFonts w:ascii="Times New Roman" w:hAnsi="Times New Roman"/>
          <w:lang w:val="fi-FI"/>
        </w:rPr>
        <w:t>Lisätietoa tästä lääkevalmisteesta on saatavilla Euroopan lääkeviraston verkkosivu</w:t>
      </w:r>
      <w:r w:rsidR="00994A88" w:rsidRPr="00F34ED8">
        <w:rPr>
          <w:rFonts w:ascii="Times New Roman" w:hAnsi="Times New Roman"/>
          <w:lang w:val="fi-FI"/>
        </w:rPr>
        <w:t>lla</w:t>
      </w:r>
    </w:p>
    <w:p w14:paraId="57A90E3C" w14:textId="77777777" w:rsidR="00AA5B99" w:rsidRPr="00F34ED8" w:rsidRDefault="004A01CE">
      <w:pPr>
        <w:autoSpaceDE w:val="0"/>
        <w:autoSpaceDN w:val="0"/>
        <w:adjustRightInd w:val="0"/>
        <w:spacing w:after="0" w:line="240" w:lineRule="auto"/>
        <w:contextualSpacing/>
        <w:rPr>
          <w:rFonts w:ascii="Times New Roman" w:hAnsi="Times New Roman"/>
          <w:lang w:val="fi-FI"/>
        </w:rPr>
      </w:pPr>
      <w:hyperlink r:id="rId22" w:history="1">
        <w:r w:rsidR="00CA69C3" w:rsidRPr="00F34ED8">
          <w:rPr>
            <w:rStyle w:val="Hyperlink"/>
            <w:rFonts w:ascii="Times New Roman" w:hAnsi="Times New Roman"/>
            <w:lang w:val="fi-FI"/>
          </w:rPr>
          <w:t>http://www.ema.europa.eu</w:t>
        </w:r>
      </w:hyperlink>
      <w:r w:rsidR="00994A88" w:rsidRPr="00F34ED8">
        <w:rPr>
          <w:lang w:val="fi-FI"/>
        </w:rPr>
        <w:t>/</w:t>
      </w:r>
    </w:p>
    <w:p w14:paraId="0B93E77F" w14:textId="77777777" w:rsidR="00AA5B99" w:rsidRPr="00F34ED8" w:rsidRDefault="00AA5B99">
      <w:pPr>
        <w:autoSpaceDE w:val="0"/>
        <w:autoSpaceDN w:val="0"/>
        <w:adjustRightInd w:val="0"/>
        <w:spacing w:after="0" w:line="240" w:lineRule="auto"/>
        <w:contextualSpacing/>
        <w:rPr>
          <w:rFonts w:ascii="Times New Roman" w:hAnsi="Times New Roman"/>
          <w:lang w:val="fi-FI"/>
        </w:rPr>
      </w:pPr>
    </w:p>
    <w:p w14:paraId="4424A27E" w14:textId="77777777" w:rsidR="00AA5B99" w:rsidRPr="00F34ED8" w:rsidRDefault="00AA5B99">
      <w:pPr>
        <w:autoSpaceDE w:val="0"/>
        <w:autoSpaceDN w:val="0"/>
        <w:adjustRightInd w:val="0"/>
        <w:spacing w:after="0" w:line="240" w:lineRule="auto"/>
        <w:contextualSpacing/>
        <w:rPr>
          <w:rFonts w:ascii="Times New Roman" w:hAnsi="Times New Roman"/>
          <w:lang w:val="fi-FI"/>
        </w:rPr>
      </w:pPr>
    </w:p>
    <w:p w14:paraId="4C7A8DD2" w14:textId="77777777" w:rsidR="00AA5B99" w:rsidRPr="00F34ED8" w:rsidRDefault="00AA5B99">
      <w:pPr>
        <w:autoSpaceDE w:val="0"/>
        <w:autoSpaceDN w:val="0"/>
        <w:adjustRightInd w:val="0"/>
        <w:spacing w:after="0" w:line="240" w:lineRule="auto"/>
        <w:jc w:val="center"/>
        <w:rPr>
          <w:rFonts w:ascii="Times New Roman" w:hAnsi="Times New Roman"/>
          <w:lang w:val="fi-FI"/>
        </w:rPr>
      </w:pPr>
    </w:p>
    <w:p w14:paraId="149F8729" w14:textId="77777777" w:rsidR="00182652" w:rsidRPr="00F34ED8" w:rsidRDefault="00182652">
      <w:pPr>
        <w:autoSpaceDE w:val="0"/>
        <w:autoSpaceDN w:val="0"/>
        <w:adjustRightInd w:val="0"/>
        <w:spacing w:after="0" w:line="240" w:lineRule="auto"/>
        <w:jc w:val="center"/>
        <w:rPr>
          <w:rFonts w:ascii="Times New Roman" w:hAnsi="Times New Roman"/>
          <w:lang w:val="fi-FI"/>
        </w:rPr>
      </w:pPr>
    </w:p>
    <w:p w14:paraId="4710E984" w14:textId="77777777" w:rsidR="00182652" w:rsidRPr="00F34ED8" w:rsidRDefault="00182652">
      <w:pPr>
        <w:autoSpaceDE w:val="0"/>
        <w:autoSpaceDN w:val="0"/>
        <w:adjustRightInd w:val="0"/>
        <w:spacing w:after="0" w:line="240" w:lineRule="auto"/>
        <w:jc w:val="center"/>
        <w:rPr>
          <w:rFonts w:ascii="Times New Roman" w:hAnsi="Times New Roman"/>
          <w:lang w:val="fi-FI"/>
        </w:rPr>
      </w:pPr>
    </w:p>
    <w:p w14:paraId="6EDB3A94" w14:textId="77777777" w:rsidR="00182652" w:rsidRPr="00F34ED8" w:rsidRDefault="00421A24" w:rsidP="00DA54E4">
      <w:pPr>
        <w:autoSpaceDE w:val="0"/>
        <w:autoSpaceDN w:val="0"/>
        <w:adjustRightInd w:val="0"/>
        <w:spacing w:after="0" w:line="240" w:lineRule="auto"/>
        <w:jc w:val="center"/>
        <w:rPr>
          <w:rFonts w:ascii="Times New Roman" w:eastAsia="Times New Roman" w:hAnsi="Times New Roman"/>
          <w:lang w:val="fi-FI"/>
        </w:rPr>
      </w:pPr>
      <w:r w:rsidRPr="00F34ED8">
        <w:rPr>
          <w:rFonts w:ascii="Times New Roman" w:hAnsi="Times New Roman"/>
          <w:lang w:val="fi-FI"/>
        </w:rPr>
        <w:br w:type="page"/>
      </w:r>
      <w:r w:rsidR="00182652" w:rsidRPr="00F34ED8">
        <w:rPr>
          <w:rFonts w:ascii="Times New Roman" w:eastAsia="Times New Roman" w:hAnsi="Times New Roman"/>
          <w:b/>
          <w:bCs/>
          <w:lang w:val="fi-FI"/>
        </w:rPr>
        <w:t>Pakkausseloste: Tietoa käyttäjälle</w:t>
      </w:r>
    </w:p>
    <w:p w14:paraId="6B63207F" w14:textId="77777777" w:rsidR="00182652" w:rsidRPr="00F34ED8" w:rsidRDefault="00182652" w:rsidP="00182652">
      <w:pPr>
        <w:autoSpaceDE w:val="0"/>
        <w:autoSpaceDN w:val="0"/>
        <w:adjustRightInd w:val="0"/>
        <w:spacing w:after="0" w:line="240" w:lineRule="auto"/>
        <w:jc w:val="center"/>
        <w:rPr>
          <w:rFonts w:ascii="Times New Roman" w:hAnsi="Times New Roman"/>
          <w:lang w:val="fi-FI"/>
        </w:rPr>
      </w:pPr>
    </w:p>
    <w:p w14:paraId="54E29528" w14:textId="77777777" w:rsidR="00182652" w:rsidRPr="00F34ED8" w:rsidRDefault="00182652" w:rsidP="00182652">
      <w:pPr>
        <w:autoSpaceDE w:val="0"/>
        <w:autoSpaceDN w:val="0"/>
        <w:adjustRightInd w:val="0"/>
        <w:spacing w:after="0" w:line="240" w:lineRule="auto"/>
        <w:jc w:val="center"/>
        <w:rPr>
          <w:rFonts w:ascii="Times New Roman" w:hAnsi="Times New Roman"/>
          <w:b/>
          <w:bCs/>
          <w:lang w:val="fi-FI"/>
        </w:rPr>
      </w:pPr>
      <w:r w:rsidRPr="00F34ED8">
        <w:rPr>
          <w:rFonts w:ascii="Times New Roman" w:hAnsi="Times New Roman"/>
          <w:b/>
          <w:bCs/>
          <w:lang w:val="fi-FI"/>
        </w:rPr>
        <w:t>Imatinib Actavis 400 mg kalvopäällysteiset tabletit</w:t>
      </w:r>
    </w:p>
    <w:p w14:paraId="13810476" w14:textId="77777777" w:rsidR="00182652" w:rsidRPr="00F34ED8" w:rsidRDefault="00182652" w:rsidP="00182652">
      <w:pPr>
        <w:autoSpaceDE w:val="0"/>
        <w:autoSpaceDN w:val="0"/>
        <w:adjustRightInd w:val="0"/>
        <w:spacing w:after="0" w:line="240" w:lineRule="auto"/>
        <w:jc w:val="center"/>
        <w:rPr>
          <w:rFonts w:ascii="Times New Roman" w:hAnsi="Times New Roman"/>
          <w:lang w:val="fi-FI"/>
        </w:rPr>
      </w:pPr>
      <w:r w:rsidRPr="00F34ED8">
        <w:rPr>
          <w:rFonts w:ascii="Times New Roman" w:hAnsi="Times New Roman"/>
          <w:lang w:val="fi-FI"/>
        </w:rPr>
        <w:t>imatinibi</w:t>
      </w:r>
    </w:p>
    <w:p w14:paraId="5794F00B"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07C9B349"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FEFB077" w14:textId="6749DD3F"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Lue tämä pakkausseloste huolellisesti ennen kuin aloitat </w:t>
      </w:r>
      <w:r w:rsidR="000715D2">
        <w:rPr>
          <w:rFonts w:ascii="Times New Roman" w:hAnsi="Times New Roman"/>
          <w:b/>
          <w:bCs/>
          <w:lang w:val="fi-FI"/>
        </w:rPr>
        <w:t xml:space="preserve">tämän </w:t>
      </w:r>
      <w:r w:rsidRPr="00F34ED8">
        <w:rPr>
          <w:rFonts w:ascii="Times New Roman" w:hAnsi="Times New Roman"/>
          <w:b/>
          <w:bCs/>
          <w:lang w:val="fi-FI"/>
        </w:rPr>
        <w:t xml:space="preserve">lääkkeen käyttämisen, </w:t>
      </w:r>
      <w:r w:rsidRPr="00F34ED8">
        <w:rPr>
          <w:lang w:val="fi-FI"/>
        </w:rPr>
        <w:t xml:space="preserve"> </w:t>
      </w:r>
      <w:r w:rsidRPr="00F34ED8">
        <w:rPr>
          <w:rFonts w:ascii="Times New Roman" w:hAnsi="Times New Roman"/>
          <w:b/>
          <w:bCs/>
          <w:lang w:val="fi-FI"/>
        </w:rPr>
        <w:t>sillä se sisältää sinulle tärkeitä tietoja.</w:t>
      </w:r>
    </w:p>
    <w:p w14:paraId="0951A0DF"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Säilytä tämä pakkausseloste. Voit tarvita sitä myöhemmin.</w:t>
      </w:r>
    </w:p>
    <w:p w14:paraId="1B95441C"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sinulla on kysyttävää, käänny lääkärin tai apteekkihenkilökunnan puoleen.</w:t>
      </w:r>
    </w:p>
    <w:p w14:paraId="4862A962" w14:textId="06A35F40"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Tämä lääke on määrätty vain sinulle eikä sitä </w:t>
      </w:r>
      <w:r w:rsidR="000715D2">
        <w:rPr>
          <w:rFonts w:ascii="Times New Roman" w:hAnsi="Times New Roman"/>
          <w:lang w:val="fi-FI"/>
        </w:rPr>
        <w:t>pidä</w:t>
      </w:r>
      <w:r w:rsidR="000715D2" w:rsidRPr="00F34ED8">
        <w:rPr>
          <w:rFonts w:ascii="Times New Roman" w:hAnsi="Times New Roman"/>
          <w:lang w:val="fi-FI"/>
        </w:rPr>
        <w:t xml:space="preserve"> </w:t>
      </w:r>
      <w:r w:rsidRPr="00F34ED8">
        <w:rPr>
          <w:rFonts w:ascii="Times New Roman" w:hAnsi="Times New Roman"/>
          <w:lang w:val="fi-FI"/>
        </w:rPr>
        <w:t>antaa muiden käyttöön. Se voi aiheuttaa haittaa muille, vaikka heillä olisikin samanlaiset oireet kuin sinulla.</w:t>
      </w:r>
    </w:p>
    <w:p w14:paraId="0C08EBD2" w14:textId="1F5138CA"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Jos havaitset haittavaikutuksia, </w:t>
      </w:r>
      <w:r w:rsidR="000715D2">
        <w:rPr>
          <w:rFonts w:ascii="Times New Roman" w:hAnsi="Times New Roman"/>
          <w:lang w:val="fi-FI"/>
        </w:rPr>
        <w:t>kerro niistä</w:t>
      </w:r>
      <w:r w:rsidR="000715D2" w:rsidRPr="00F34ED8">
        <w:rPr>
          <w:rFonts w:ascii="Times New Roman" w:hAnsi="Times New Roman"/>
          <w:lang w:val="fi-FI"/>
        </w:rPr>
        <w:t xml:space="preserve"> lääkäri</w:t>
      </w:r>
      <w:r w:rsidR="000715D2">
        <w:rPr>
          <w:rFonts w:ascii="Times New Roman" w:hAnsi="Times New Roman"/>
          <w:lang w:val="fi-FI"/>
        </w:rPr>
        <w:t>lle</w:t>
      </w:r>
      <w:r w:rsidRPr="00F34ED8">
        <w:rPr>
          <w:rFonts w:ascii="Times New Roman" w:hAnsi="Times New Roman"/>
          <w:lang w:val="fi-FI"/>
        </w:rPr>
        <w:t xml:space="preserve">, </w:t>
      </w:r>
      <w:r w:rsidR="000715D2" w:rsidRPr="00F34ED8">
        <w:rPr>
          <w:rFonts w:ascii="Times New Roman" w:hAnsi="Times New Roman"/>
          <w:lang w:val="fi-FI"/>
        </w:rPr>
        <w:t>apteekkihenkilökunna</w:t>
      </w:r>
      <w:r w:rsidR="000715D2">
        <w:rPr>
          <w:rFonts w:ascii="Times New Roman" w:hAnsi="Times New Roman"/>
          <w:lang w:val="fi-FI"/>
        </w:rPr>
        <w:t>lle</w:t>
      </w:r>
      <w:r w:rsidR="000715D2" w:rsidRPr="00F34ED8">
        <w:rPr>
          <w:rFonts w:ascii="Times New Roman" w:hAnsi="Times New Roman"/>
          <w:lang w:val="fi-FI"/>
        </w:rPr>
        <w:t xml:space="preserve"> </w:t>
      </w:r>
      <w:r w:rsidRPr="00F34ED8">
        <w:rPr>
          <w:rFonts w:ascii="Times New Roman" w:hAnsi="Times New Roman"/>
          <w:lang w:val="fi-FI"/>
        </w:rPr>
        <w:t>tai sairaanhoitaja</w:t>
      </w:r>
      <w:r w:rsidR="000715D2">
        <w:rPr>
          <w:rFonts w:ascii="Times New Roman" w:hAnsi="Times New Roman"/>
          <w:lang w:val="fi-FI"/>
        </w:rPr>
        <w:t>lle</w:t>
      </w:r>
      <w:r w:rsidR="00AD7C18" w:rsidRPr="00F34ED8">
        <w:rPr>
          <w:rFonts w:ascii="Times New Roman" w:hAnsi="Times New Roman"/>
          <w:lang w:val="fi-FI"/>
        </w:rPr>
        <w:t>. Tämä koskee myös sellaisia mahdollisia haittavaikutuksia, joita ei ole mainittu tässä pakkausselosteessa.</w:t>
      </w:r>
      <w:r w:rsidR="00BA77FC" w:rsidRPr="00F34ED8">
        <w:rPr>
          <w:rFonts w:ascii="Times New Roman" w:hAnsi="Times New Roman"/>
          <w:lang w:val="fi-FI"/>
        </w:rPr>
        <w:t xml:space="preserve"> Ks.</w:t>
      </w:r>
      <w:r w:rsidR="00D616F6">
        <w:rPr>
          <w:rFonts w:ascii="Times New Roman" w:hAnsi="Times New Roman"/>
          <w:lang w:val="fi-FI"/>
        </w:rPr>
        <w:t xml:space="preserve"> </w:t>
      </w:r>
      <w:r w:rsidR="00BA77FC" w:rsidRPr="00F34ED8">
        <w:rPr>
          <w:rFonts w:ascii="Times New Roman" w:hAnsi="Times New Roman"/>
          <w:lang w:val="fi-FI"/>
        </w:rPr>
        <w:t>kohta 4.</w:t>
      </w:r>
    </w:p>
    <w:p w14:paraId="4D4B9B40"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688FB66C"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Tässä pakkausselosteessa kerrotaan</w:t>
      </w:r>
    </w:p>
    <w:p w14:paraId="6C5634B5"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4230FE09"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1.</w:t>
      </w:r>
      <w:r w:rsidRPr="00F34ED8">
        <w:rPr>
          <w:rFonts w:ascii="Times New Roman" w:hAnsi="Times New Roman"/>
          <w:lang w:val="fi-FI"/>
        </w:rPr>
        <w:tab/>
        <w:t>Mitä Imatinib Actavis on ja mihin sitä käytetään</w:t>
      </w:r>
    </w:p>
    <w:p w14:paraId="6C8E89E4" w14:textId="1E0FCBA0" w:rsidR="00182652" w:rsidRPr="00F34ED8" w:rsidRDefault="00182652" w:rsidP="00182652">
      <w:pPr>
        <w:tabs>
          <w:tab w:val="left" w:pos="567"/>
        </w:tabs>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2.</w:t>
      </w:r>
      <w:r w:rsidRPr="00F34ED8">
        <w:rPr>
          <w:rFonts w:ascii="Times New Roman" w:hAnsi="Times New Roman"/>
          <w:lang w:val="fi-FI"/>
        </w:rPr>
        <w:tab/>
        <w:t>Mitä sinun on tiedettävä, ennen kuin käytät Imatinib Actavis</w:t>
      </w:r>
      <w:r w:rsidR="000715D2">
        <w:rPr>
          <w:rFonts w:ascii="Times New Roman" w:hAnsi="Times New Roman"/>
          <w:lang w:val="fi-FI"/>
        </w:rPr>
        <w:t xml:space="preserve"> </w:t>
      </w:r>
      <w:r w:rsidR="000715D2">
        <w:rPr>
          <w:rFonts w:ascii="Times New Roman" w:hAnsi="Times New Roman"/>
          <w:lang w:val="fi-FI"/>
        </w:rPr>
        <w:noBreakHyphen/>
        <w:t>valmistet</w:t>
      </w:r>
      <w:r w:rsidRPr="00F34ED8">
        <w:rPr>
          <w:rFonts w:ascii="Times New Roman" w:hAnsi="Times New Roman"/>
          <w:lang w:val="fi-FI"/>
        </w:rPr>
        <w:t>ta</w:t>
      </w:r>
    </w:p>
    <w:p w14:paraId="334CDBE0" w14:textId="683025FB"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3.</w:t>
      </w:r>
      <w:r w:rsidRPr="00F34ED8">
        <w:rPr>
          <w:rFonts w:ascii="Times New Roman" w:hAnsi="Times New Roman"/>
          <w:lang w:val="fi-FI"/>
        </w:rPr>
        <w:tab/>
        <w:t>Miten Imatinib Actavis</w:t>
      </w:r>
      <w:r w:rsidR="000715D2">
        <w:rPr>
          <w:rFonts w:ascii="Times New Roman" w:hAnsi="Times New Roman"/>
          <w:lang w:val="fi-FI"/>
        </w:rPr>
        <w:t xml:space="preserve"> </w:t>
      </w:r>
      <w:r w:rsidR="000715D2">
        <w:rPr>
          <w:rFonts w:ascii="Times New Roman" w:hAnsi="Times New Roman"/>
          <w:lang w:val="fi-FI"/>
        </w:rPr>
        <w:noBreakHyphen/>
        <w:t>valmistet</w:t>
      </w:r>
      <w:r w:rsidRPr="00F34ED8">
        <w:rPr>
          <w:rFonts w:ascii="Times New Roman" w:hAnsi="Times New Roman"/>
          <w:lang w:val="fi-FI"/>
        </w:rPr>
        <w:t>ta käytetään</w:t>
      </w:r>
    </w:p>
    <w:p w14:paraId="269BF785"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4.</w:t>
      </w:r>
      <w:r w:rsidRPr="00F34ED8">
        <w:rPr>
          <w:rFonts w:ascii="Times New Roman" w:hAnsi="Times New Roman"/>
          <w:lang w:val="fi-FI"/>
        </w:rPr>
        <w:tab/>
        <w:t>Mahdolliset haittavaikutukset</w:t>
      </w:r>
    </w:p>
    <w:p w14:paraId="4873664F" w14:textId="09FC629F"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5.</w:t>
      </w:r>
      <w:r w:rsidRPr="00F34ED8">
        <w:rPr>
          <w:rFonts w:ascii="Times New Roman" w:hAnsi="Times New Roman"/>
          <w:lang w:val="fi-FI"/>
        </w:rPr>
        <w:tab/>
        <w:t xml:space="preserve">Imatinib </w:t>
      </w:r>
      <w:r w:rsidR="000715D2" w:rsidRPr="00F34ED8">
        <w:rPr>
          <w:rFonts w:ascii="Times New Roman" w:hAnsi="Times New Roman"/>
          <w:lang w:val="fi-FI"/>
        </w:rPr>
        <w:t>Actavi</w:t>
      </w:r>
      <w:r w:rsidR="000715D2">
        <w:rPr>
          <w:rFonts w:ascii="Times New Roman" w:hAnsi="Times New Roman"/>
          <w:lang w:val="fi-FI"/>
        </w:rPr>
        <w:t xml:space="preserve">s </w:t>
      </w:r>
      <w:r w:rsidR="000715D2">
        <w:rPr>
          <w:rFonts w:ascii="Times New Roman" w:hAnsi="Times New Roman"/>
          <w:lang w:val="fi-FI"/>
        </w:rPr>
        <w:noBreakHyphen/>
        <w:t>valmisteen</w:t>
      </w:r>
      <w:r w:rsidR="000715D2" w:rsidRPr="00F34ED8">
        <w:rPr>
          <w:rFonts w:ascii="Times New Roman" w:hAnsi="Times New Roman"/>
          <w:lang w:val="fi-FI"/>
        </w:rPr>
        <w:t xml:space="preserve"> </w:t>
      </w:r>
      <w:r w:rsidRPr="00F34ED8">
        <w:rPr>
          <w:rFonts w:ascii="Times New Roman" w:hAnsi="Times New Roman"/>
          <w:lang w:val="fi-FI"/>
        </w:rPr>
        <w:t>säilyttäminen</w:t>
      </w:r>
    </w:p>
    <w:p w14:paraId="0E28B8FF"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6.</w:t>
      </w:r>
      <w:r w:rsidRPr="00F34ED8">
        <w:rPr>
          <w:rFonts w:ascii="Times New Roman" w:hAnsi="Times New Roman"/>
          <w:lang w:val="fi-FI"/>
        </w:rPr>
        <w:tab/>
        <w:t>Pakkauksen sisältö ja muuta tietoa</w:t>
      </w:r>
    </w:p>
    <w:p w14:paraId="4B4DCF60"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03196D52"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0183954B" w14:textId="77777777" w:rsidR="00182652" w:rsidRPr="00F34ED8" w:rsidRDefault="00182652"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1.</w:t>
      </w:r>
      <w:r w:rsidRPr="00F34ED8">
        <w:rPr>
          <w:rFonts w:ascii="Times New Roman" w:hAnsi="Times New Roman"/>
          <w:b/>
          <w:bCs/>
          <w:lang w:val="fi-FI"/>
        </w:rPr>
        <w:tab/>
        <w:t>Mitä Imatinib Actavis on ja mihin sitä käytetään</w:t>
      </w:r>
    </w:p>
    <w:p w14:paraId="3003220F"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033E72B0"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Imatinib Actavis sisältää vaikuttavana aineena imatinibia ja sen vaikutus perustuu poikkeavien solujen kasvun estoon </w:t>
      </w:r>
      <w:r w:rsidR="002C44E9" w:rsidRPr="00F34ED8">
        <w:rPr>
          <w:rFonts w:ascii="Times New Roman" w:hAnsi="Times New Roman"/>
          <w:lang w:val="fi-FI"/>
        </w:rPr>
        <w:t xml:space="preserve">alla luetelluissa sairauksissa, joihin kuuluu </w:t>
      </w:r>
      <w:r w:rsidRPr="00F34ED8">
        <w:rPr>
          <w:rFonts w:ascii="Times New Roman" w:hAnsi="Times New Roman"/>
          <w:lang w:val="fi-FI"/>
        </w:rPr>
        <w:t>tietyntyyppis</w:t>
      </w:r>
      <w:r w:rsidR="002C44E9" w:rsidRPr="00F34ED8">
        <w:rPr>
          <w:rFonts w:ascii="Times New Roman" w:hAnsi="Times New Roman"/>
          <w:lang w:val="fi-FI"/>
        </w:rPr>
        <w:t>i</w:t>
      </w:r>
      <w:r w:rsidRPr="00F34ED8">
        <w:rPr>
          <w:rFonts w:ascii="Times New Roman" w:hAnsi="Times New Roman"/>
          <w:lang w:val="fi-FI"/>
        </w:rPr>
        <w:t>ä syöpäsairau</w:t>
      </w:r>
      <w:r w:rsidR="002C44E9" w:rsidRPr="00F34ED8">
        <w:rPr>
          <w:rFonts w:ascii="Times New Roman" w:hAnsi="Times New Roman"/>
          <w:lang w:val="fi-FI"/>
        </w:rPr>
        <w:t>ksi</w:t>
      </w:r>
      <w:r w:rsidRPr="00F34ED8">
        <w:rPr>
          <w:rFonts w:ascii="Times New Roman" w:hAnsi="Times New Roman"/>
          <w:lang w:val="fi-FI"/>
        </w:rPr>
        <w:t>a.</w:t>
      </w:r>
    </w:p>
    <w:p w14:paraId="0DC27716"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785F381B" w14:textId="77777777" w:rsidR="002C44E9"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on tarkoitettu</w:t>
      </w:r>
      <w:r w:rsidR="002C44E9" w:rsidRPr="00F34ED8">
        <w:rPr>
          <w:rFonts w:ascii="Times New Roman" w:hAnsi="Times New Roman"/>
          <w:b/>
          <w:bCs/>
          <w:lang w:val="fi-FI"/>
        </w:rPr>
        <w:t>:</w:t>
      </w:r>
      <w:r w:rsidRPr="00F34ED8">
        <w:rPr>
          <w:rFonts w:ascii="Times New Roman" w:hAnsi="Times New Roman"/>
          <w:b/>
          <w:bCs/>
          <w:lang w:val="fi-FI"/>
        </w:rPr>
        <w:t xml:space="preserve"> </w:t>
      </w:r>
    </w:p>
    <w:p w14:paraId="77F86A57" w14:textId="77777777" w:rsidR="002C44E9" w:rsidRPr="00F34ED8" w:rsidRDefault="002C44E9" w:rsidP="00182652">
      <w:pPr>
        <w:autoSpaceDE w:val="0"/>
        <w:autoSpaceDN w:val="0"/>
        <w:adjustRightInd w:val="0"/>
        <w:spacing w:after="0" w:line="240" w:lineRule="auto"/>
        <w:rPr>
          <w:rFonts w:ascii="Times New Roman" w:hAnsi="Times New Roman"/>
          <w:b/>
          <w:bCs/>
          <w:lang w:val="fi-FI"/>
        </w:rPr>
      </w:pPr>
    </w:p>
    <w:p w14:paraId="10147DE0" w14:textId="77777777" w:rsidR="00182652" w:rsidRPr="00F34ED8" w:rsidRDefault="002C44E9" w:rsidP="00AF06C3">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bCs/>
          <w:lang w:val="fi-FI"/>
        </w:rPr>
        <w:t>-</w:t>
      </w:r>
      <w:r w:rsidRPr="00F34ED8">
        <w:rPr>
          <w:rFonts w:ascii="Times New Roman" w:hAnsi="Times New Roman"/>
          <w:b/>
          <w:bCs/>
          <w:lang w:val="fi-FI"/>
        </w:rPr>
        <w:tab/>
        <w:t>K</w:t>
      </w:r>
      <w:r w:rsidR="00182652" w:rsidRPr="00F34ED8">
        <w:rPr>
          <w:rFonts w:ascii="Times New Roman" w:hAnsi="Times New Roman"/>
          <w:b/>
          <w:bCs/>
          <w:lang w:val="fi-FI"/>
        </w:rPr>
        <w:t>roonisen myelooisen leukemian (KML) hoitoon.</w:t>
      </w:r>
      <w:r w:rsidRPr="00F34ED8">
        <w:rPr>
          <w:rFonts w:ascii="Times New Roman" w:hAnsi="Times New Roman"/>
          <w:lang w:val="fi-FI"/>
        </w:rPr>
        <w:t xml:space="preserve"> </w:t>
      </w:r>
      <w:r w:rsidR="00182652" w:rsidRPr="00F34ED8">
        <w:rPr>
          <w:rFonts w:ascii="Times New Roman" w:hAnsi="Times New Roman"/>
          <w:lang w:val="fi-FI"/>
        </w:rPr>
        <w:t>Leukemia on veren valkosolujen syöpä. Normaalisti valkosolut auttavat elimistöä torjumaan infektioita. Krooninen myelooinen leukemia on leukemian muoto, jossa tietyt poikkeavat valkosolut (myelosyytit) alkavat kasvaa hallitsemattomasti.</w:t>
      </w:r>
    </w:p>
    <w:p w14:paraId="7D2DADFF"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C79159B" w14:textId="68684789"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Aikuispotilailla Imatinib Actavis</w:t>
      </w:r>
      <w:r w:rsidR="000715D2">
        <w:rPr>
          <w:rFonts w:ascii="Times New Roman" w:hAnsi="Times New Roman"/>
          <w:lang w:val="fi-FI"/>
        </w:rPr>
        <w:t xml:space="preserve"> </w:t>
      </w:r>
      <w:r w:rsidR="000715D2">
        <w:rPr>
          <w:rFonts w:ascii="Times New Roman" w:hAnsi="Times New Roman"/>
          <w:lang w:val="fi-FI"/>
        </w:rPr>
        <w:noBreakHyphen/>
        <w:t>valmistet</w:t>
      </w:r>
      <w:r w:rsidRPr="00F34ED8">
        <w:rPr>
          <w:rFonts w:ascii="Times New Roman" w:hAnsi="Times New Roman"/>
          <w:lang w:val="fi-FI"/>
        </w:rPr>
        <w:t>ta käytetään taudin pisimmälle edenneen vaiheen, blastikriisin, hoitoon. Lapsilla ja nuorilla Imatinib Actavis</w:t>
      </w:r>
      <w:r w:rsidR="000715D2">
        <w:rPr>
          <w:rFonts w:ascii="Times New Roman" w:hAnsi="Times New Roman"/>
          <w:lang w:val="fi-FI"/>
        </w:rPr>
        <w:t xml:space="preserve"> </w:t>
      </w:r>
      <w:r w:rsidR="000715D2">
        <w:rPr>
          <w:rFonts w:ascii="Times New Roman" w:hAnsi="Times New Roman"/>
          <w:lang w:val="fi-FI"/>
        </w:rPr>
        <w:noBreakHyphen/>
        <w:t>valmistet</w:t>
      </w:r>
      <w:r w:rsidRPr="00F34ED8">
        <w:rPr>
          <w:rFonts w:ascii="Times New Roman" w:hAnsi="Times New Roman"/>
          <w:lang w:val="fi-FI"/>
        </w:rPr>
        <w:t>ta voidaan käyttää taudin eri vaiheissa (krooninen vaihe, akseleraatiovaihe ja blastikriisi).</w:t>
      </w:r>
    </w:p>
    <w:p w14:paraId="2C3ED2D2" w14:textId="77777777" w:rsidR="002C44E9" w:rsidRPr="00F34ED8" w:rsidRDefault="002C44E9" w:rsidP="002C44E9">
      <w:pPr>
        <w:autoSpaceDE w:val="0"/>
        <w:autoSpaceDN w:val="0"/>
        <w:adjustRightInd w:val="0"/>
        <w:spacing w:after="0" w:line="240" w:lineRule="auto"/>
        <w:rPr>
          <w:rFonts w:ascii="Times New Roman" w:hAnsi="Times New Roman"/>
          <w:b/>
          <w:lang w:val="fi-FI"/>
        </w:rPr>
      </w:pPr>
    </w:p>
    <w:p w14:paraId="012A9145" w14:textId="77777777" w:rsidR="002C44E9" w:rsidRPr="00F34ED8" w:rsidRDefault="002C44E9" w:rsidP="002C44E9">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Philadelphia-kromosomipositiivisen akuutin lymfaattisen leukemian (Ph+ ALL:n)</w:t>
      </w:r>
      <w:r w:rsidRPr="00F34ED8">
        <w:rPr>
          <w:rFonts w:ascii="Times New Roman" w:hAnsi="Times New Roman"/>
          <w:lang w:val="fi-FI"/>
        </w:rPr>
        <w:t xml:space="preserve"> </w:t>
      </w:r>
      <w:r w:rsidRPr="00F34ED8">
        <w:rPr>
          <w:rFonts w:ascii="Times New Roman" w:hAnsi="Times New Roman"/>
          <w:b/>
          <w:lang w:val="fi-FI"/>
        </w:rPr>
        <w:t>hoitoon.</w:t>
      </w:r>
      <w:r w:rsidRPr="00F34ED8">
        <w:rPr>
          <w:rFonts w:ascii="Times New Roman" w:hAnsi="Times New Roman"/>
          <w:lang w:val="fi-FI"/>
        </w:rPr>
        <w:t xml:space="preserve"> Leukemia on veren valkosolujen syöpä. Normaalisti valkosolut auttavat elimistöä torjumaan infektioita. Akuutti lymfaattinen leukemia on leukemian muoto, jossa tietyt poikkeavat valkosolut (lymfoblastit) alkavat kasvaa hallitsemattomasti. Imatinib Actavis estää näiden solujen kasvua.</w:t>
      </w:r>
    </w:p>
    <w:p w14:paraId="5913A269" w14:textId="77777777" w:rsidR="00563204" w:rsidRPr="00F34ED8" w:rsidRDefault="00563204" w:rsidP="002C44E9">
      <w:pPr>
        <w:autoSpaceDE w:val="0"/>
        <w:autoSpaceDN w:val="0"/>
        <w:adjustRightInd w:val="0"/>
        <w:spacing w:after="0" w:line="240" w:lineRule="auto"/>
        <w:ind w:left="567" w:hanging="567"/>
        <w:rPr>
          <w:rFonts w:ascii="Times New Roman" w:hAnsi="Times New Roman"/>
          <w:lang w:val="fi-FI"/>
        </w:rPr>
      </w:pPr>
    </w:p>
    <w:p w14:paraId="614A85A3" w14:textId="77777777" w:rsidR="00563204" w:rsidRPr="00F34ED8" w:rsidRDefault="00614924" w:rsidP="00823697">
      <w:pPr>
        <w:autoSpaceDE w:val="0"/>
        <w:autoSpaceDN w:val="0"/>
        <w:adjustRightInd w:val="0"/>
        <w:spacing w:after="0" w:line="240" w:lineRule="auto"/>
        <w:ind w:left="567" w:hanging="567"/>
        <w:rPr>
          <w:rFonts w:ascii="Times New Roman" w:hAnsi="Times New Roman"/>
          <w:b/>
          <w:bCs/>
          <w:color w:val="000000"/>
          <w:lang w:val="fi-FI"/>
        </w:rPr>
      </w:pPr>
      <w:r w:rsidRPr="00F34ED8">
        <w:rPr>
          <w:rFonts w:ascii="Times New Roman" w:hAnsi="Times New Roman"/>
          <w:b/>
          <w:bCs/>
          <w:color w:val="000000"/>
          <w:lang w:val="fi-FI"/>
        </w:rPr>
        <w:t>Imatinib Actavis</w:t>
      </w:r>
      <w:r w:rsidR="00563204" w:rsidRPr="00F34ED8">
        <w:rPr>
          <w:rFonts w:ascii="Times New Roman" w:hAnsi="Times New Roman"/>
          <w:b/>
          <w:bCs/>
          <w:color w:val="000000"/>
          <w:lang w:val="fi-FI"/>
        </w:rPr>
        <w:t xml:space="preserve"> </w:t>
      </w:r>
      <w:r w:rsidR="00823697" w:rsidRPr="00F34ED8">
        <w:rPr>
          <w:rFonts w:ascii="Times New Roman" w:hAnsi="Times New Roman"/>
          <w:b/>
          <w:bCs/>
          <w:color w:val="000000"/>
          <w:lang w:val="fi-FI"/>
        </w:rPr>
        <w:t>käytetään myös seuraavan sairauden hoitoon aikuisilla:</w:t>
      </w:r>
    </w:p>
    <w:p w14:paraId="02F5AE50" w14:textId="77777777" w:rsidR="00563204" w:rsidRPr="00F34ED8" w:rsidRDefault="00563204" w:rsidP="002C44E9">
      <w:pPr>
        <w:autoSpaceDE w:val="0"/>
        <w:autoSpaceDN w:val="0"/>
        <w:adjustRightInd w:val="0"/>
        <w:spacing w:after="0" w:line="240" w:lineRule="auto"/>
        <w:ind w:left="567" w:hanging="567"/>
        <w:rPr>
          <w:rFonts w:ascii="Times New Roman" w:hAnsi="Times New Roman"/>
          <w:lang w:val="fi-FI"/>
        </w:rPr>
      </w:pPr>
    </w:p>
    <w:p w14:paraId="262CDC5A" w14:textId="77777777" w:rsidR="002C44E9" w:rsidRPr="00F34ED8" w:rsidRDefault="002C44E9" w:rsidP="002C44E9">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Myeloplastisen oireyhtymän tai myeloproliferatiivisen sairauden (MDS:n/MPD:n) hoitoon.</w:t>
      </w:r>
      <w:r w:rsidRPr="00F34ED8">
        <w:rPr>
          <w:rFonts w:ascii="Times New Roman" w:hAnsi="Times New Roman"/>
          <w:lang w:val="fi-FI"/>
        </w:rPr>
        <w:t xml:space="preserve"> Nämä ovat verisairauksia, joissa jotkut verisolut alkavat kasvaa hallitsemattomasti. Imatinib Actavis estää näiden solujen kasvua tautien tietyissä alatyypeissä.</w:t>
      </w:r>
    </w:p>
    <w:p w14:paraId="220E1F66" w14:textId="77777777" w:rsidR="002C44E9" w:rsidRPr="00F34ED8" w:rsidRDefault="002C44E9" w:rsidP="002C44E9">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Hypereosinofiilisen oireyhtymän (HES:n) ja/tai kroonisen eosinofiilisen leukemian (CEL:n) hoitoon.</w:t>
      </w:r>
      <w:r w:rsidRPr="00F34ED8">
        <w:rPr>
          <w:rFonts w:ascii="Times New Roman" w:hAnsi="Times New Roman"/>
          <w:lang w:val="fi-FI"/>
        </w:rPr>
        <w:t xml:space="preserve"> Nämä ovat veritauteja, joissa tietyt verisolut (eosinofiilit) alkavat kasvaa hallitsemattomasti. Imatinib Actavis estää näiden solujen kasvua tautien tietyissä alatyypeissä.</w:t>
      </w:r>
    </w:p>
    <w:p w14:paraId="12D7471A" w14:textId="77777777" w:rsidR="002C44E9" w:rsidRPr="00F34ED8" w:rsidRDefault="002C44E9" w:rsidP="002C44E9">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Dermatofibrosarcoma protuberansin (DFSP:n) hoitoon.</w:t>
      </w:r>
      <w:r w:rsidRPr="00F34ED8">
        <w:rPr>
          <w:rFonts w:ascii="Times New Roman" w:hAnsi="Times New Roman"/>
          <w:lang w:val="fi-FI"/>
        </w:rPr>
        <w:t xml:space="preserve"> DFSP on ihonalaiskudoksen syöpä, jossa tietyntyyppiset solut alkavat kasvaa hallitsemattomasti. Imatinib Actavis estää näiden solujen kasvua.</w:t>
      </w:r>
    </w:p>
    <w:p w14:paraId="67CF6904" w14:textId="77777777" w:rsidR="00563204" w:rsidRPr="00F34ED8" w:rsidRDefault="00563204" w:rsidP="002C44E9">
      <w:pPr>
        <w:autoSpaceDE w:val="0"/>
        <w:autoSpaceDN w:val="0"/>
        <w:adjustRightInd w:val="0"/>
        <w:spacing w:after="0" w:line="240" w:lineRule="auto"/>
        <w:rPr>
          <w:rFonts w:ascii="Times New Roman" w:hAnsi="Times New Roman"/>
          <w:lang w:val="fi-FI"/>
        </w:rPr>
      </w:pPr>
    </w:p>
    <w:p w14:paraId="1AFC9D9D" w14:textId="77777777" w:rsidR="002C44E9" w:rsidRPr="00F34ED8" w:rsidRDefault="002C44E9" w:rsidP="002C44E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Jäljempänä tässää selosteessa käytetään lyhenteitä näistä sairauksista.</w:t>
      </w:r>
    </w:p>
    <w:p w14:paraId="68375DBC"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2F13DD00"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sinulla on kysymyksiä siitä, miten Imatinib Actavis toimii tai miksi sinulle on määrätty tätä lääkettä, käänny lääkärisi puoleen.</w:t>
      </w:r>
    </w:p>
    <w:p w14:paraId="28120B77"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74E8C20"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7B6294CB" w14:textId="2D6A1E73" w:rsidR="00182652" w:rsidRPr="00F34ED8" w:rsidRDefault="00182652"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2.</w:t>
      </w:r>
      <w:r w:rsidRPr="00F34ED8">
        <w:rPr>
          <w:rFonts w:ascii="Times New Roman" w:hAnsi="Times New Roman"/>
          <w:b/>
          <w:bCs/>
          <w:lang w:val="fi-FI"/>
        </w:rPr>
        <w:tab/>
        <w:t>Mitä sinun on tiedettävä, ennen kuin käytät Imatinib Actavis</w:t>
      </w:r>
      <w:r w:rsidR="000715D2">
        <w:rPr>
          <w:rFonts w:ascii="Times New Roman" w:hAnsi="Times New Roman"/>
          <w:b/>
          <w:bCs/>
          <w:lang w:val="fi-FI"/>
        </w:rPr>
        <w:t xml:space="preserve"> </w:t>
      </w:r>
      <w:r w:rsidR="000715D2">
        <w:rPr>
          <w:rFonts w:ascii="Times New Roman" w:hAnsi="Times New Roman"/>
          <w:b/>
          <w:bCs/>
          <w:lang w:val="fi-FI"/>
        </w:rPr>
        <w:noBreakHyphen/>
        <w:t>valmistet</w:t>
      </w:r>
      <w:r w:rsidRPr="00F34ED8">
        <w:rPr>
          <w:rFonts w:ascii="Times New Roman" w:hAnsi="Times New Roman"/>
          <w:b/>
          <w:bCs/>
          <w:lang w:val="fi-FI"/>
        </w:rPr>
        <w:t>ta</w:t>
      </w:r>
    </w:p>
    <w:p w14:paraId="0FF3228A"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7D80C618" w14:textId="62968F89"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Ainoastaan verisyöpien </w:t>
      </w:r>
      <w:r w:rsidR="002C44E9" w:rsidRPr="00F34ED8">
        <w:rPr>
          <w:rFonts w:ascii="Times New Roman" w:hAnsi="Times New Roman"/>
          <w:lang w:val="fi-FI"/>
        </w:rPr>
        <w:t xml:space="preserve">tai kiinteiden kasvainten </w:t>
      </w:r>
      <w:r w:rsidRPr="00F34ED8">
        <w:rPr>
          <w:rFonts w:ascii="Times New Roman" w:hAnsi="Times New Roman"/>
          <w:lang w:val="fi-FI"/>
        </w:rPr>
        <w:t>lääkehoitoon perehtynyt lääkäri voi määrätä sinulle Imatinib Actavis</w:t>
      </w:r>
      <w:r w:rsidR="000715D2">
        <w:rPr>
          <w:rFonts w:ascii="Times New Roman" w:hAnsi="Times New Roman"/>
          <w:lang w:val="fi-FI"/>
        </w:rPr>
        <w:t xml:space="preserve"> </w:t>
      </w:r>
      <w:r w:rsidR="000715D2">
        <w:rPr>
          <w:rFonts w:ascii="Times New Roman" w:hAnsi="Times New Roman"/>
          <w:lang w:val="fi-FI"/>
        </w:rPr>
        <w:noBreakHyphen/>
        <w:t>valmistet</w:t>
      </w:r>
      <w:r w:rsidRPr="00F34ED8">
        <w:rPr>
          <w:rFonts w:ascii="Times New Roman" w:hAnsi="Times New Roman"/>
          <w:lang w:val="fi-FI"/>
        </w:rPr>
        <w:t>ta.</w:t>
      </w:r>
    </w:p>
    <w:p w14:paraId="503C8F3D"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3E4FEF34"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Noudata tarkasti kaikkia lääkäriltäsi saamiasi ohjeita, vaikka ne eroaisivat tässä pakkausselosteessa annetuista yleisistä ohjeista.</w:t>
      </w:r>
    </w:p>
    <w:p w14:paraId="1B9861C7"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3FEBD880" w14:textId="32601AF2"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Älä käytä Imatinib Actavis</w:t>
      </w:r>
      <w:r w:rsidR="000715D2">
        <w:rPr>
          <w:rFonts w:ascii="Times New Roman" w:hAnsi="Times New Roman"/>
          <w:b/>
          <w:bCs/>
          <w:lang w:val="fi-FI"/>
        </w:rPr>
        <w:t xml:space="preserve"> </w:t>
      </w:r>
      <w:r w:rsidR="000715D2">
        <w:rPr>
          <w:rFonts w:ascii="Times New Roman" w:hAnsi="Times New Roman"/>
          <w:b/>
          <w:bCs/>
          <w:lang w:val="fi-FI"/>
        </w:rPr>
        <w:noBreakHyphen/>
        <w:t>valmistet</w:t>
      </w:r>
      <w:r w:rsidRPr="00F34ED8">
        <w:rPr>
          <w:rFonts w:ascii="Times New Roman" w:hAnsi="Times New Roman"/>
          <w:b/>
          <w:bCs/>
          <w:lang w:val="fi-FI"/>
        </w:rPr>
        <w:t>ta</w:t>
      </w:r>
    </w:p>
    <w:p w14:paraId="55DD6BBC"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olet allerginen imatinibille, soijalle, maapähkinöille tai tämän lääkkeen jollekin muulle aineelle (lueteltu kohdassa 6).</w:t>
      </w:r>
    </w:p>
    <w:p w14:paraId="2A7ADED8"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p>
    <w:p w14:paraId="46C3CC40" w14:textId="42C15B05" w:rsidR="00182652" w:rsidRPr="00F34ED8" w:rsidRDefault="00182652" w:rsidP="00725948">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Jos tämä koskee sinua, </w:t>
      </w:r>
      <w:r w:rsidRPr="00F34ED8">
        <w:rPr>
          <w:rFonts w:ascii="Times New Roman" w:hAnsi="Times New Roman"/>
          <w:b/>
          <w:bCs/>
          <w:lang w:val="fi-FI"/>
        </w:rPr>
        <w:t>kerro asiasta lääkärillesi äläkä ota Imatinib Actavis</w:t>
      </w:r>
      <w:r w:rsidR="00725948">
        <w:rPr>
          <w:rFonts w:ascii="Times New Roman" w:hAnsi="Times New Roman"/>
          <w:b/>
          <w:bCs/>
          <w:lang w:val="fi-FI"/>
        </w:rPr>
        <w:t xml:space="preserve"> </w:t>
      </w:r>
      <w:r w:rsidR="00725948" w:rsidRPr="00725948">
        <w:rPr>
          <w:rFonts w:ascii="Times New Roman" w:hAnsi="Times New Roman"/>
          <w:b/>
          <w:bCs/>
          <w:lang w:val="fi-FI"/>
        </w:rPr>
        <w:noBreakHyphen/>
        <w:t>valmistet</w:t>
      </w:r>
      <w:r w:rsidRPr="00F34ED8">
        <w:rPr>
          <w:rFonts w:ascii="Times New Roman" w:hAnsi="Times New Roman"/>
          <w:b/>
          <w:bCs/>
          <w:lang w:val="fi-FI"/>
        </w:rPr>
        <w:t>ta.</w:t>
      </w:r>
    </w:p>
    <w:p w14:paraId="607F8D89"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1865BC41"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epäilet olevasi allerginen, mutta et ole varma asiasta, kysy neuvoa lääkäriltäsi.</w:t>
      </w:r>
    </w:p>
    <w:p w14:paraId="11F3CA48"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0A3D644"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Varoitukset ja varotoimet</w:t>
      </w:r>
    </w:p>
    <w:p w14:paraId="385FCBB1" w14:textId="7ED6A409"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Keskustele lääkärin kanssa ennen kuin käytät Imatinib Actavis</w:t>
      </w:r>
      <w:r w:rsidR="000715D2">
        <w:rPr>
          <w:rFonts w:ascii="Times New Roman" w:hAnsi="Times New Roman"/>
          <w:lang w:val="fi-FI"/>
        </w:rPr>
        <w:t xml:space="preserve"> </w:t>
      </w:r>
      <w:r w:rsidR="000715D2">
        <w:rPr>
          <w:rFonts w:ascii="Times New Roman" w:hAnsi="Times New Roman"/>
          <w:lang w:val="fi-FI"/>
        </w:rPr>
        <w:noBreakHyphen/>
        <w:t>valmistet</w:t>
      </w:r>
      <w:r w:rsidRPr="00F34ED8">
        <w:rPr>
          <w:rFonts w:ascii="Times New Roman" w:hAnsi="Times New Roman"/>
          <w:lang w:val="fi-FI"/>
        </w:rPr>
        <w:t>ta:</w:t>
      </w:r>
    </w:p>
    <w:p w14:paraId="4E1608BC"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sinulla on tai on joskus ollut häiriöitä maksan, munuaisten tai sydämen toiminnassa.</w:t>
      </w:r>
    </w:p>
    <w:p w14:paraId="3E5A006B"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saat levotyroksiinilääkitystä, koska kilpirauhasesi on poistettu.</w:t>
      </w:r>
    </w:p>
    <w:p w14:paraId="1DCEE6D5" w14:textId="77777777" w:rsidR="005A76C4" w:rsidRPr="00F34ED8" w:rsidRDefault="005A76C4" w:rsidP="003A1B8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jos sinulla on joskus ollut tai sinulla saattaa olla hepatiitti B -infektio. </w:t>
      </w:r>
      <w:r w:rsidR="009433DB" w:rsidRPr="00F34ED8">
        <w:rPr>
          <w:rFonts w:ascii="Times New Roman" w:hAnsi="Times New Roman"/>
          <w:lang w:val="fi-FI"/>
        </w:rPr>
        <w:t>Imatinib Actavis</w:t>
      </w:r>
      <w:r w:rsidRPr="00F34ED8">
        <w:rPr>
          <w:rFonts w:ascii="Times New Roman" w:hAnsi="Times New Roman"/>
          <w:lang w:val="fi-FI"/>
        </w:rPr>
        <w:t xml:space="preserve"> voi aktivoida hepatiitti B:n uudelleen, mikä voi johtaa joissakin tapauksissa kuolemaan. Lääkäri tutkii potilaan huolellisesti tämän infektion oireiden varalta ennen hoidon aloittamista.</w:t>
      </w:r>
    </w:p>
    <w:p w14:paraId="5F8FABC2" w14:textId="287ADE82" w:rsidR="001A7E55" w:rsidRPr="00F34ED8" w:rsidRDefault="001A7E55" w:rsidP="002F56BE">
      <w:pPr>
        <w:pStyle w:val="Textkrper-Zeileneinzug"/>
        <w:widowControl w:val="0"/>
        <w:numPr>
          <w:ilvl w:val="0"/>
          <w:numId w:val="31"/>
        </w:numPr>
        <w:tabs>
          <w:tab w:val="clear" w:pos="927"/>
          <w:tab w:val="num" w:pos="567"/>
        </w:tabs>
        <w:spacing w:after="0" w:line="240" w:lineRule="auto"/>
        <w:ind w:left="567" w:hanging="567"/>
        <w:rPr>
          <w:rFonts w:ascii="Times New Roman" w:hAnsi="Times New Roman"/>
          <w:lang w:val="fi-FI"/>
        </w:rPr>
      </w:pPr>
      <w:r w:rsidRPr="00F34ED8">
        <w:rPr>
          <w:rFonts w:ascii="Times New Roman" w:hAnsi="Times New Roman"/>
          <w:lang w:val="fi-FI"/>
        </w:rPr>
        <w:t xml:space="preserve">jos sinulla esiintyy mustelmanmuodostusta, verenvuotoa, kuumetta, väsymystä ja sekavuutta </w:t>
      </w:r>
      <w:r w:rsidR="00520E6C" w:rsidRPr="00F34ED8">
        <w:rPr>
          <w:rFonts w:ascii="Times New Roman" w:hAnsi="Times New Roman"/>
          <w:lang w:val="fi-FI"/>
        </w:rPr>
        <w:t xml:space="preserve">Imatinib Actavis </w:t>
      </w:r>
      <w:r w:rsidRPr="00F34ED8">
        <w:rPr>
          <w:rFonts w:ascii="Times New Roman" w:hAnsi="Times New Roman"/>
          <w:lang w:val="fi-FI"/>
        </w:rPr>
        <w:t>-hoidon aikana, ota yhteys lääkäriin. Tämä saattaa olla merkki verisuonivauriosta, jota kutsutaan tromboottiseksi mikroangiopatiaksi.</w:t>
      </w:r>
    </w:p>
    <w:p w14:paraId="25BD144F" w14:textId="2BF67DB2"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Mikäli jokin edellämainituista seikoista koskee sinua, </w:t>
      </w:r>
      <w:r w:rsidRPr="00F34ED8">
        <w:rPr>
          <w:rFonts w:ascii="Times New Roman" w:hAnsi="Times New Roman"/>
          <w:b/>
          <w:bCs/>
          <w:lang w:val="fi-FI"/>
        </w:rPr>
        <w:t xml:space="preserve">kerro asiasta lääkärillesi ennen Imatinib </w:t>
      </w:r>
      <w:r w:rsidR="000715D2" w:rsidRPr="00F34ED8">
        <w:rPr>
          <w:rFonts w:ascii="Times New Roman" w:hAnsi="Times New Roman"/>
          <w:b/>
          <w:bCs/>
          <w:lang w:val="fi-FI"/>
        </w:rPr>
        <w:t>Actavi</w:t>
      </w:r>
      <w:r w:rsidR="000715D2">
        <w:rPr>
          <w:rFonts w:ascii="Times New Roman" w:hAnsi="Times New Roman"/>
          <w:b/>
          <w:bCs/>
          <w:lang w:val="fi-FI"/>
        </w:rPr>
        <w:t xml:space="preserve">s </w:t>
      </w:r>
      <w:r w:rsidR="000715D2">
        <w:rPr>
          <w:rFonts w:ascii="Times New Roman" w:hAnsi="Times New Roman"/>
          <w:b/>
          <w:bCs/>
          <w:lang w:val="fi-FI"/>
        </w:rPr>
        <w:noBreakHyphen/>
        <w:t>valmisteen</w:t>
      </w:r>
      <w:r w:rsidR="000715D2" w:rsidRPr="00F34ED8">
        <w:rPr>
          <w:rFonts w:ascii="Times New Roman" w:hAnsi="Times New Roman"/>
          <w:b/>
          <w:bCs/>
          <w:lang w:val="fi-FI"/>
        </w:rPr>
        <w:t xml:space="preserve"> </w:t>
      </w:r>
      <w:r w:rsidRPr="00F34ED8">
        <w:rPr>
          <w:rFonts w:ascii="Times New Roman" w:hAnsi="Times New Roman"/>
          <w:b/>
          <w:bCs/>
          <w:lang w:val="fi-FI"/>
        </w:rPr>
        <w:t>käyttämistä.</w:t>
      </w:r>
    </w:p>
    <w:p w14:paraId="61C0E494"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400DDF5A" w14:textId="77777777" w:rsidR="00563204" w:rsidRPr="00F34ED8" w:rsidRDefault="00563204" w:rsidP="00182652">
      <w:pPr>
        <w:autoSpaceDE w:val="0"/>
        <w:autoSpaceDN w:val="0"/>
        <w:adjustRightInd w:val="0"/>
        <w:spacing w:after="0" w:line="240" w:lineRule="auto"/>
        <w:rPr>
          <w:rFonts w:ascii="Times New Roman" w:hAnsi="Times New Roman"/>
          <w:color w:val="000000"/>
          <w:lang w:val="fi-FI"/>
        </w:rPr>
      </w:pPr>
      <w:r w:rsidRPr="00F34ED8">
        <w:rPr>
          <w:rFonts w:ascii="Times New Roman" w:hAnsi="Times New Roman"/>
          <w:color w:val="000000"/>
          <w:lang w:val="fi-FI"/>
        </w:rPr>
        <w:t>Saatat tulla entistä herkemmäksi auringonvalolle Imatinib Actavis -hoidon aikana. On tärkeää peittää ihoalueet jotka altistuvat auringonvalolle ja käyttää aurinkosuojaa, jossa on korkea suojakerroin (SPF). Nämä varotoimet koskevat myös lapsia.</w:t>
      </w:r>
    </w:p>
    <w:p w14:paraId="6F3E5483" w14:textId="77777777" w:rsidR="00563204" w:rsidRPr="00F34ED8" w:rsidRDefault="00563204" w:rsidP="00182652">
      <w:pPr>
        <w:autoSpaceDE w:val="0"/>
        <w:autoSpaceDN w:val="0"/>
        <w:adjustRightInd w:val="0"/>
        <w:spacing w:after="0" w:line="240" w:lineRule="auto"/>
        <w:rPr>
          <w:rFonts w:ascii="Times New Roman" w:hAnsi="Times New Roman"/>
          <w:lang w:val="fi-FI"/>
        </w:rPr>
      </w:pPr>
    </w:p>
    <w:p w14:paraId="453D171B"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 xml:space="preserve">Jos painosi nousee hyvin nopeasti Imatinib Actavis -hoidon aikana, </w:t>
      </w:r>
      <w:r w:rsidRPr="00F34ED8">
        <w:rPr>
          <w:rFonts w:ascii="Times New Roman" w:hAnsi="Times New Roman"/>
          <w:lang w:val="fi-FI"/>
        </w:rPr>
        <w:t>kerro asiasta heti lääkärillesi. Imatinib Actavis voi aiheuttaa nesteen kertymistä elimistöön (vaikeaa turvotusta).</w:t>
      </w:r>
    </w:p>
    <w:p w14:paraId="53AC47D7"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134CE590" w14:textId="2A40EFF4"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Lääkärisi seuraa Imatinib </w:t>
      </w:r>
      <w:r w:rsidR="000715D2" w:rsidRPr="00F34ED8">
        <w:rPr>
          <w:rFonts w:ascii="Times New Roman" w:hAnsi="Times New Roman"/>
          <w:lang w:val="fi-FI"/>
        </w:rPr>
        <w:t>Actavi</w:t>
      </w:r>
      <w:r w:rsidR="000715D2">
        <w:rPr>
          <w:rFonts w:ascii="Times New Roman" w:hAnsi="Times New Roman"/>
          <w:lang w:val="fi-FI"/>
        </w:rPr>
        <w:t xml:space="preserve">s </w:t>
      </w:r>
      <w:r w:rsidR="000715D2">
        <w:rPr>
          <w:rFonts w:ascii="Times New Roman" w:hAnsi="Times New Roman"/>
          <w:lang w:val="fi-FI"/>
        </w:rPr>
        <w:noBreakHyphen/>
        <w:t>valmisteen</w:t>
      </w:r>
      <w:r w:rsidR="000715D2" w:rsidRPr="00F34ED8">
        <w:rPr>
          <w:rFonts w:ascii="Times New Roman" w:hAnsi="Times New Roman"/>
          <w:lang w:val="fi-FI"/>
        </w:rPr>
        <w:t xml:space="preserve"> </w:t>
      </w:r>
      <w:r w:rsidRPr="00F34ED8">
        <w:rPr>
          <w:rFonts w:ascii="Times New Roman" w:hAnsi="Times New Roman"/>
          <w:lang w:val="fi-FI"/>
        </w:rPr>
        <w:t>käytön aikana säännöllisesti, tehoaako lääkitys. Sinulta otetaan verikokeita ja sinut punnitaan säännöllisesti.</w:t>
      </w:r>
    </w:p>
    <w:p w14:paraId="080F92B8"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87C424F" w14:textId="77777777" w:rsidR="00182652" w:rsidRPr="00F34ED8" w:rsidRDefault="00182652" w:rsidP="00182652">
      <w:pPr>
        <w:autoSpaceDE w:val="0"/>
        <w:autoSpaceDN w:val="0"/>
        <w:adjustRightInd w:val="0"/>
        <w:spacing w:after="0" w:line="240" w:lineRule="auto"/>
        <w:rPr>
          <w:rFonts w:ascii="Times New Roman" w:eastAsia="Times New Roman" w:hAnsi="Times New Roman"/>
          <w:b/>
          <w:bCs/>
          <w:lang w:val="fi-FI"/>
        </w:rPr>
      </w:pPr>
      <w:r w:rsidRPr="00F34ED8">
        <w:rPr>
          <w:rFonts w:ascii="Times New Roman" w:eastAsia="Times New Roman" w:hAnsi="Times New Roman"/>
          <w:b/>
          <w:bCs/>
          <w:lang w:val="fi-FI"/>
        </w:rPr>
        <w:t>Lapset ja nuoret</w:t>
      </w:r>
    </w:p>
    <w:p w14:paraId="3208A3A5" w14:textId="0FB4AB65"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Imatinib Actavis</w:t>
      </w:r>
      <w:r w:rsidR="000715D2">
        <w:rPr>
          <w:rFonts w:ascii="Times New Roman" w:hAnsi="Times New Roman"/>
          <w:lang w:val="fi-FI"/>
        </w:rPr>
        <w:t xml:space="preserve"> </w:t>
      </w:r>
      <w:r w:rsidR="000715D2">
        <w:rPr>
          <w:rFonts w:ascii="Times New Roman" w:hAnsi="Times New Roman"/>
          <w:lang w:val="fi-FI"/>
        </w:rPr>
        <w:noBreakHyphen/>
        <w:t>valmistet</w:t>
      </w:r>
      <w:r w:rsidRPr="00F34ED8">
        <w:rPr>
          <w:rFonts w:ascii="Times New Roman" w:hAnsi="Times New Roman"/>
          <w:lang w:val="fi-FI"/>
        </w:rPr>
        <w:t xml:space="preserve">ta käytetään myös hoitona lapsille, joilla on krooninen myelooinen leukemia. Tietoja käytöstä kroonista myelooista leukemiaa sairastaville alle 2-vuotiaille lapsille ei ole. </w:t>
      </w:r>
      <w:r w:rsidR="002C44E9" w:rsidRPr="00F34ED8">
        <w:rPr>
          <w:rFonts w:ascii="Times New Roman" w:hAnsi="Times New Roman"/>
          <w:lang w:val="fi-FI"/>
        </w:rPr>
        <w:t>Tietoja käytöstä Philadelphia-kromosomipositiivista akuuttia lymfaattista leukemiaa sairastaville lapsille on vähän, ja tietoja käytöstä myelodysplastista oireyhtymää tai myeloproliferatiivista sairautta, dermatofibrosarcoma protuberansia ja hypereosinofiilista oireyhtymää ja/tai kroonista eosinofiilista leukemiaa sairastaville lapsille on hyvin rajallisesti.</w:t>
      </w:r>
    </w:p>
    <w:p w14:paraId="107ACDB5"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2324749" w14:textId="3E2C25AD"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Joidenkin Imatinib Actavis</w:t>
      </w:r>
      <w:r w:rsidR="000715D2">
        <w:rPr>
          <w:rFonts w:ascii="Times New Roman" w:hAnsi="Times New Roman"/>
          <w:lang w:val="fi-FI"/>
        </w:rPr>
        <w:t xml:space="preserve"> </w:t>
      </w:r>
      <w:r w:rsidR="000715D2">
        <w:rPr>
          <w:rFonts w:ascii="Times New Roman" w:hAnsi="Times New Roman"/>
          <w:lang w:val="fi-FI"/>
        </w:rPr>
        <w:noBreakHyphen/>
        <w:t>valmistet</w:t>
      </w:r>
      <w:r w:rsidRPr="00F34ED8">
        <w:rPr>
          <w:rFonts w:ascii="Times New Roman" w:hAnsi="Times New Roman"/>
          <w:lang w:val="fi-FI"/>
        </w:rPr>
        <w:t>ta saavien lasten ja nuorten kasvu voi olla normaalia hitaampaa. Lääkäri seuraa kasvua normaalikäynneillä.</w:t>
      </w:r>
    </w:p>
    <w:p w14:paraId="6DE58DA3"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1A77A96B"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Muut lääkevalmisteet ja Imatinib Actavis</w:t>
      </w:r>
    </w:p>
    <w:p w14:paraId="7BAB2371" w14:textId="6BAB9255"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Kerro lääkärille tai apteekkihenkilökunnalle, jos parhaillaan käytät tai olet äskettäin käyttänyt tai saatat </w:t>
      </w:r>
      <w:r w:rsidR="00D20F77" w:rsidRPr="00F34ED8">
        <w:rPr>
          <w:rFonts w:ascii="Times New Roman" w:hAnsi="Times New Roman"/>
          <w:lang w:val="fi-FI"/>
        </w:rPr>
        <w:t>käyttää</w:t>
      </w:r>
      <w:r w:rsidRPr="00F34ED8">
        <w:rPr>
          <w:rFonts w:ascii="Times New Roman" w:hAnsi="Times New Roman"/>
          <w:lang w:val="fi-FI"/>
        </w:rPr>
        <w:t xml:space="preserve"> muita lääkkeitä, myös lääkkeitä, joita lääkäri ei ole määrännyt (kuten parasetamoli), mukaan lukien rohdosvalmisteet (kuten mäkikuismavalmisteet). Jotkut lääkkeet voivat yhtä aikaa käytettyinä häiritä Imatinib </w:t>
      </w:r>
      <w:r w:rsidR="000715D2" w:rsidRPr="00F34ED8">
        <w:rPr>
          <w:rFonts w:ascii="Times New Roman" w:hAnsi="Times New Roman"/>
          <w:lang w:val="fi-FI"/>
        </w:rPr>
        <w:t>Actavi</w:t>
      </w:r>
      <w:r w:rsidR="000715D2">
        <w:rPr>
          <w:rFonts w:ascii="Times New Roman" w:hAnsi="Times New Roman"/>
          <w:lang w:val="fi-FI"/>
        </w:rPr>
        <w:t xml:space="preserve">s </w:t>
      </w:r>
      <w:r w:rsidR="000715D2">
        <w:rPr>
          <w:rFonts w:ascii="Times New Roman" w:hAnsi="Times New Roman"/>
          <w:lang w:val="fi-FI"/>
        </w:rPr>
        <w:noBreakHyphen/>
        <w:t>valmisteen</w:t>
      </w:r>
      <w:r w:rsidR="000715D2" w:rsidRPr="00F34ED8">
        <w:rPr>
          <w:rFonts w:ascii="Times New Roman" w:hAnsi="Times New Roman"/>
          <w:lang w:val="fi-FI"/>
        </w:rPr>
        <w:t xml:space="preserve"> </w:t>
      </w:r>
      <w:r w:rsidRPr="00F34ED8">
        <w:rPr>
          <w:rFonts w:ascii="Times New Roman" w:hAnsi="Times New Roman"/>
          <w:lang w:val="fi-FI"/>
        </w:rPr>
        <w:t xml:space="preserve">vaikutusta. Ne voivat lisätä tai vähentää Imatinib </w:t>
      </w:r>
      <w:r w:rsidR="000715D2" w:rsidRPr="00F34ED8">
        <w:rPr>
          <w:rFonts w:ascii="Times New Roman" w:hAnsi="Times New Roman"/>
          <w:lang w:val="fi-FI"/>
        </w:rPr>
        <w:t>Actavi</w:t>
      </w:r>
      <w:r w:rsidR="000715D2">
        <w:rPr>
          <w:rFonts w:ascii="Times New Roman" w:hAnsi="Times New Roman"/>
          <w:lang w:val="fi-FI"/>
        </w:rPr>
        <w:t xml:space="preserve">s </w:t>
      </w:r>
      <w:r w:rsidR="000715D2">
        <w:rPr>
          <w:rFonts w:ascii="Times New Roman" w:hAnsi="Times New Roman"/>
          <w:lang w:val="fi-FI"/>
        </w:rPr>
        <w:noBreakHyphen/>
        <w:t>valmisteen</w:t>
      </w:r>
      <w:r w:rsidR="000715D2" w:rsidRPr="00F34ED8">
        <w:rPr>
          <w:rFonts w:ascii="Times New Roman" w:hAnsi="Times New Roman"/>
          <w:lang w:val="fi-FI"/>
        </w:rPr>
        <w:t xml:space="preserve"> </w:t>
      </w:r>
      <w:r w:rsidRPr="00F34ED8">
        <w:rPr>
          <w:rFonts w:ascii="Times New Roman" w:hAnsi="Times New Roman"/>
          <w:lang w:val="fi-FI"/>
        </w:rPr>
        <w:t xml:space="preserve">vaikutusta joko johtaen haittavaikutusten lisääntymiseen tai Imatinib </w:t>
      </w:r>
      <w:r w:rsidR="000715D2" w:rsidRPr="00F34ED8">
        <w:rPr>
          <w:rFonts w:ascii="Times New Roman" w:hAnsi="Times New Roman"/>
          <w:lang w:val="fi-FI"/>
        </w:rPr>
        <w:t>Actavi</w:t>
      </w:r>
      <w:r w:rsidR="000715D2">
        <w:rPr>
          <w:rFonts w:ascii="Times New Roman" w:hAnsi="Times New Roman"/>
          <w:lang w:val="fi-FI"/>
        </w:rPr>
        <w:t xml:space="preserve">s </w:t>
      </w:r>
      <w:r w:rsidR="000715D2">
        <w:rPr>
          <w:rFonts w:ascii="Times New Roman" w:hAnsi="Times New Roman"/>
          <w:lang w:val="fi-FI"/>
        </w:rPr>
        <w:noBreakHyphen/>
        <w:t>valmisteen</w:t>
      </w:r>
      <w:r w:rsidR="000715D2" w:rsidRPr="00F34ED8">
        <w:rPr>
          <w:rFonts w:ascii="Times New Roman" w:hAnsi="Times New Roman"/>
          <w:lang w:val="fi-FI"/>
        </w:rPr>
        <w:t xml:space="preserve"> </w:t>
      </w:r>
      <w:r w:rsidRPr="00F34ED8">
        <w:rPr>
          <w:rFonts w:ascii="Times New Roman" w:hAnsi="Times New Roman"/>
          <w:lang w:val="fi-FI"/>
        </w:rPr>
        <w:t>vaikutuksen vähenemiseen. Imatinib Actavis voi vaikuttaa samoin joihinkin muihin lääkkeisiin.</w:t>
      </w:r>
    </w:p>
    <w:p w14:paraId="6F7BA161"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74EB05D7" w14:textId="77777777" w:rsidR="00182652" w:rsidRPr="00F34ED8" w:rsidRDefault="00182652" w:rsidP="00182652">
      <w:pPr>
        <w:widowControl w:val="0"/>
        <w:spacing w:after="0" w:line="240" w:lineRule="auto"/>
        <w:rPr>
          <w:rFonts w:ascii="Times New Roman" w:eastAsia="Times New Roman" w:hAnsi="Times New Roman"/>
          <w:color w:val="000000"/>
          <w:lang w:val="fi-FI" w:eastAsia="x-none"/>
        </w:rPr>
      </w:pPr>
      <w:r w:rsidRPr="00F34ED8">
        <w:rPr>
          <w:rFonts w:ascii="Times New Roman" w:eastAsia="Times New Roman" w:hAnsi="Times New Roman"/>
          <w:color w:val="000000"/>
          <w:lang w:val="fi-FI" w:eastAsia="x-none"/>
        </w:rPr>
        <w:t>Kerro lääkärille, jos käytät veritulppien muodostumista ehkäisevää lääkitystä.</w:t>
      </w:r>
    </w:p>
    <w:p w14:paraId="774BEFD4"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373C996B"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Raskaus, imetys ja </w:t>
      </w:r>
      <w:r w:rsidR="00993823" w:rsidRPr="00F34ED8">
        <w:rPr>
          <w:rFonts w:ascii="Times New Roman" w:hAnsi="Times New Roman"/>
          <w:b/>
          <w:bCs/>
          <w:lang w:val="fi-FI"/>
        </w:rPr>
        <w:t>hedelmällisyys</w:t>
      </w:r>
    </w:p>
    <w:p w14:paraId="2AD66C06"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olet raskaana tai imetät, epäilet olevasi raskaana tai jos suunnittelet lapsen hankkimista, kysy lääkäriltä neuvoa ennen tämän lääkkeen käyttöä.</w:t>
      </w:r>
    </w:p>
    <w:p w14:paraId="7EFAE6F6" w14:textId="3019CA3B"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Imatinib Actavis</w:t>
      </w:r>
      <w:r w:rsidR="000715D2">
        <w:rPr>
          <w:rFonts w:ascii="Times New Roman" w:hAnsi="Times New Roman"/>
          <w:lang w:val="fi-FI"/>
        </w:rPr>
        <w:t xml:space="preserve"> </w:t>
      </w:r>
      <w:r w:rsidR="000715D2">
        <w:rPr>
          <w:rFonts w:ascii="Times New Roman" w:hAnsi="Times New Roman"/>
          <w:lang w:val="fi-FI"/>
        </w:rPr>
        <w:noBreakHyphen/>
        <w:t>valmistet</w:t>
      </w:r>
      <w:r w:rsidRPr="00F34ED8">
        <w:rPr>
          <w:rFonts w:ascii="Times New Roman" w:hAnsi="Times New Roman"/>
          <w:lang w:val="fi-FI"/>
        </w:rPr>
        <w:t xml:space="preserve">ta ei suositella raskauden aikana, ellei se ole selvästi välttämätöntä, sillä se saattaa vahingoittaa lasta. Lääkärisi keskustelee kanssasi Imatinib </w:t>
      </w:r>
      <w:r w:rsidR="000715D2" w:rsidRPr="00F34ED8">
        <w:rPr>
          <w:rFonts w:ascii="Times New Roman" w:hAnsi="Times New Roman"/>
          <w:lang w:val="fi-FI"/>
        </w:rPr>
        <w:t>Actavi</w:t>
      </w:r>
      <w:r w:rsidR="000715D2">
        <w:rPr>
          <w:rFonts w:ascii="Times New Roman" w:hAnsi="Times New Roman"/>
          <w:lang w:val="fi-FI"/>
        </w:rPr>
        <w:t xml:space="preserve">s </w:t>
      </w:r>
      <w:r w:rsidR="000715D2">
        <w:rPr>
          <w:rFonts w:ascii="Times New Roman" w:hAnsi="Times New Roman"/>
          <w:lang w:val="fi-FI"/>
        </w:rPr>
        <w:noBreakHyphen/>
        <w:t>valmisteen</w:t>
      </w:r>
      <w:r w:rsidR="000715D2" w:rsidRPr="00F34ED8">
        <w:rPr>
          <w:rFonts w:ascii="Times New Roman" w:hAnsi="Times New Roman"/>
          <w:lang w:val="fi-FI"/>
        </w:rPr>
        <w:t xml:space="preserve"> </w:t>
      </w:r>
      <w:r w:rsidRPr="00F34ED8">
        <w:rPr>
          <w:rFonts w:ascii="Times New Roman" w:hAnsi="Times New Roman"/>
          <w:lang w:val="fi-FI"/>
        </w:rPr>
        <w:t>raskaudenaikaiseen käyttöön liittyvistä mahdollisista riskeistä.</w:t>
      </w:r>
    </w:p>
    <w:p w14:paraId="7A7B61D3" w14:textId="7E3710AD"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Naisia, joilla on mahdollisuus tulla raskaaksi, neuvotaan käyttämään tehokasta raskaudenehkäisyä hoidon aikana</w:t>
      </w:r>
      <w:r w:rsidR="009D36CE" w:rsidRPr="00E84BCD">
        <w:rPr>
          <w:rFonts w:ascii="Times New Roman" w:hAnsi="Times New Roman"/>
          <w:lang w:val="fi-FI"/>
        </w:rPr>
        <w:t xml:space="preserve"> ja 15 päivän ajan hoidon lopettamisen jälkeen</w:t>
      </w:r>
      <w:r w:rsidRPr="00F34ED8">
        <w:rPr>
          <w:rFonts w:ascii="Times New Roman" w:hAnsi="Times New Roman"/>
          <w:lang w:val="fi-FI"/>
        </w:rPr>
        <w:t>.</w:t>
      </w:r>
    </w:p>
    <w:p w14:paraId="6A64E299" w14:textId="3E123E08"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Älä imetä Imatinib Actavis -hoidon aikana</w:t>
      </w:r>
      <w:r w:rsidR="009D36CE">
        <w:rPr>
          <w:rFonts w:ascii="Times New Roman" w:hAnsi="Times New Roman"/>
          <w:lang w:val="fi-FI"/>
        </w:rPr>
        <w:t>,</w:t>
      </w:r>
      <w:r w:rsidR="009D36CE">
        <w:t xml:space="preserve"> </w:t>
      </w:r>
      <w:r w:rsidR="009D36CE" w:rsidRPr="00E84BCD">
        <w:rPr>
          <w:rFonts w:ascii="Times New Roman" w:hAnsi="Times New Roman"/>
          <w:lang w:val="fi-FI"/>
        </w:rPr>
        <w:t>äläkä 15 päivään hoidon lopettamisen jälkeen, koska se voi olla vahingollista lapsellesi</w:t>
      </w:r>
      <w:r w:rsidRPr="00F34ED8">
        <w:rPr>
          <w:rFonts w:ascii="Times New Roman" w:hAnsi="Times New Roman"/>
          <w:lang w:val="fi-FI"/>
        </w:rPr>
        <w:t>.</w:t>
      </w:r>
    </w:p>
    <w:p w14:paraId="3B55E6AB" w14:textId="686FFCF1"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eastAsia="Times New Roman" w:hAnsi="Times New Roman"/>
          <w:lang w:val="fi-FI"/>
        </w:rPr>
        <w:t xml:space="preserve">Potilaiden, jotka ovat huolissaan </w:t>
      </w:r>
      <w:r w:rsidRPr="00F34ED8">
        <w:rPr>
          <w:rFonts w:ascii="Times New Roman" w:hAnsi="Times New Roman"/>
          <w:lang w:val="fi-FI"/>
        </w:rPr>
        <w:t>Imatinib Actavis -hoidon vaikutuksista</w:t>
      </w:r>
      <w:r w:rsidRPr="00F34ED8">
        <w:rPr>
          <w:rFonts w:ascii="Times New Roman" w:eastAsia="Times New Roman" w:hAnsi="Times New Roman"/>
          <w:lang w:val="fi-FI"/>
        </w:rPr>
        <w:t xml:space="preserve"> hedelmällisyyteen, tulee keskustella lääkärin kanssa.</w:t>
      </w:r>
    </w:p>
    <w:p w14:paraId="697EF4DA"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46843B04"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Ajaminen ja koneiden käyttö</w:t>
      </w:r>
    </w:p>
    <w:p w14:paraId="59D8F0E7"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Voit kokea tämän lääkkeen käytön aikana huimausta, uneliaisuutta tai näön hämärtymistä. Jos saat näitä oireita, älä aja autoa tai käytä mitään työvälineitä tai koneita ennen kuin tunnet olosi taas hyväksi.</w:t>
      </w:r>
    </w:p>
    <w:p w14:paraId="729EAFB2"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4CC74170" w14:textId="77777777" w:rsidR="00182652" w:rsidRPr="00F34ED8" w:rsidRDefault="00182652" w:rsidP="00182652">
      <w:pPr>
        <w:autoSpaceDE w:val="0"/>
        <w:autoSpaceDN w:val="0"/>
        <w:adjustRightInd w:val="0"/>
        <w:spacing w:after="0" w:line="240" w:lineRule="auto"/>
        <w:rPr>
          <w:rFonts w:ascii="TimesNewRoman" w:hAnsi="TimesNewRoman"/>
          <w:b/>
          <w:bCs/>
          <w:lang w:val="fi-FI"/>
        </w:rPr>
      </w:pPr>
      <w:r w:rsidRPr="00F34ED8">
        <w:rPr>
          <w:rFonts w:ascii="TimesNewRoman" w:hAnsi="TimesNewRoman"/>
          <w:b/>
          <w:bCs/>
          <w:lang w:val="fi-FI"/>
        </w:rPr>
        <w:t>Imatinib Actavis sisältää lesitiiniä (soijaa).</w:t>
      </w:r>
    </w:p>
    <w:p w14:paraId="1326569C" w14:textId="77777777" w:rsidR="00182652" w:rsidRPr="00F34ED8" w:rsidRDefault="00182652" w:rsidP="00182652">
      <w:pPr>
        <w:autoSpaceDE w:val="0"/>
        <w:autoSpaceDN w:val="0"/>
        <w:adjustRightInd w:val="0"/>
        <w:spacing w:after="0" w:line="240" w:lineRule="auto"/>
        <w:rPr>
          <w:rFonts w:ascii="TimesNewRoman" w:hAnsi="TimesNewRoman"/>
          <w:lang w:val="fi-FI"/>
        </w:rPr>
      </w:pPr>
      <w:r w:rsidRPr="00F34ED8">
        <w:rPr>
          <w:rFonts w:ascii="TimesNewRoman" w:hAnsi="TimesNewRoman"/>
          <w:lang w:val="fi-FI"/>
        </w:rPr>
        <w:t>Jos olet allerginen maapähkinöille tai soijalle, älä käytä tätä lääkevalmistetta.</w:t>
      </w:r>
    </w:p>
    <w:p w14:paraId="40D547E2"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0061D620" w14:textId="77777777" w:rsidR="00BF1ADB" w:rsidRPr="00F34ED8" w:rsidRDefault="00BF1ADB" w:rsidP="00BF1ADB">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sisältää natriumia</w:t>
      </w:r>
    </w:p>
    <w:p w14:paraId="44603156" w14:textId="3E6A40E7" w:rsidR="00BF1ADB" w:rsidRPr="00F34ED8" w:rsidRDefault="00BF1ADB" w:rsidP="00BF1ADB">
      <w:pPr>
        <w:pStyle w:val="Endnotentext"/>
        <w:widowControl w:val="0"/>
        <w:tabs>
          <w:tab w:val="clear" w:pos="567"/>
        </w:tabs>
        <w:rPr>
          <w:color w:val="000000"/>
          <w:szCs w:val="22"/>
          <w:lang w:val="fi-FI"/>
        </w:rPr>
      </w:pPr>
      <w:r w:rsidRPr="00F34ED8">
        <w:rPr>
          <w:color w:val="000000"/>
          <w:szCs w:val="22"/>
          <w:lang w:val="fi-FI"/>
        </w:rPr>
        <w:t>Tämä lääkevalmiste sisältää alle 1 mmol natriumia (23 mg) per kalvopäällysteinen tabletti eli sen voidaan sanoa olevan ”natriumiton”.</w:t>
      </w:r>
    </w:p>
    <w:p w14:paraId="019CF978" w14:textId="77777777" w:rsidR="00785DD1" w:rsidRPr="00F34ED8" w:rsidRDefault="00785DD1" w:rsidP="00BF1ADB">
      <w:pPr>
        <w:pStyle w:val="Endnotentext"/>
        <w:widowControl w:val="0"/>
        <w:tabs>
          <w:tab w:val="clear" w:pos="567"/>
        </w:tabs>
        <w:rPr>
          <w:color w:val="000000"/>
          <w:szCs w:val="22"/>
          <w:lang w:val="fi-FI"/>
        </w:rPr>
      </w:pPr>
    </w:p>
    <w:p w14:paraId="51337F32"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3FA36FB0" w14:textId="69765D4F" w:rsidR="00182652" w:rsidRPr="00F34ED8" w:rsidRDefault="00182652"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3.</w:t>
      </w:r>
      <w:r w:rsidRPr="00F34ED8">
        <w:rPr>
          <w:rFonts w:ascii="Times New Roman" w:hAnsi="Times New Roman"/>
          <w:b/>
          <w:bCs/>
          <w:lang w:val="fi-FI"/>
        </w:rPr>
        <w:tab/>
        <w:t>Miten Imatinib Actavis</w:t>
      </w:r>
      <w:r w:rsidR="000715D2">
        <w:rPr>
          <w:rFonts w:ascii="Times New Roman" w:hAnsi="Times New Roman"/>
          <w:b/>
          <w:bCs/>
          <w:lang w:val="fi-FI"/>
        </w:rPr>
        <w:t xml:space="preserve"> </w:t>
      </w:r>
      <w:r w:rsidR="000715D2">
        <w:rPr>
          <w:rFonts w:ascii="Times New Roman" w:hAnsi="Times New Roman"/>
          <w:b/>
          <w:bCs/>
          <w:lang w:val="fi-FI"/>
        </w:rPr>
        <w:noBreakHyphen/>
        <w:t>valmistet</w:t>
      </w:r>
      <w:r w:rsidRPr="00F34ED8">
        <w:rPr>
          <w:rFonts w:ascii="Times New Roman" w:hAnsi="Times New Roman"/>
          <w:b/>
          <w:bCs/>
          <w:lang w:val="fi-FI"/>
        </w:rPr>
        <w:t>ta käytetään</w:t>
      </w:r>
    </w:p>
    <w:p w14:paraId="7C009A8F"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3E36682B" w14:textId="6065F49E"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on määrännyt sinulle Imatinib Actavis</w:t>
      </w:r>
      <w:r w:rsidR="000715D2">
        <w:rPr>
          <w:rFonts w:ascii="Times New Roman" w:hAnsi="Times New Roman"/>
          <w:lang w:val="fi-FI"/>
        </w:rPr>
        <w:t xml:space="preserve"> </w:t>
      </w:r>
      <w:r w:rsidR="000715D2">
        <w:rPr>
          <w:rFonts w:ascii="Times New Roman" w:hAnsi="Times New Roman"/>
          <w:lang w:val="fi-FI"/>
        </w:rPr>
        <w:noBreakHyphen/>
        <w:t>valmistet</w:t>
      </w:r>
      <w:r w:rsidRPr="00F34ED8">
        <w:rPr>
          <w:rFonts w:ascii="Times New Roman" w:hAnsi="Times New Roman"/>
          <w:lang w:val="fi-FI"/>
        </w:rPr>
        <w:t>ta, koska sinulla on vakava sairaus. Imatinib Actavis voi auttaa sinua parantumaan tästä sairaudesta.</w:t>
      </w:r>
    </w:p>
    <w:p w14:paraId="48471C27"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6B0FD889"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Käytä tätä lääkettä juuri siten kuin lääkäri on määrännyt tai apteekkihenkilökunta on neuvonut. On tärkeää, että teet näin niin pitkään kuin lääkärisi määrää tai apteekkihenkilökunta neuvoo. Tarkista ohjeet lääkäriltä tai apteekista, jos olet epävarma.</w:t>
      </w:r>
    </w:p>
    <w:p w14:paraId="59F2EDD7"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79B2480" w14:textId="2B479CA4"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Älä lopeta Imatinib </w:t>
      </w:r>
      <w:r w:rsidR="000715D2" w:rsidRPr="00F34ED8">
        <w:rPr>
          <w:rFonts w:ascii="Times New Roman" w:hAnsi="Times New Roman"/>
          <w:lang w:val="fi-FI"/>
        </w:rPr>
        <w:t>Actavi</w:t>
      </w:r>
      <w:r w:rsidR="000715D2">
        <w:rPr>
          <w:rFonts w:ascii="Times New Roman" w:hAnsi="Times New Roman"/>
          <w:lang w:val="fi-FI"/>
        </w:rPr>
        <w:t xml:space="preserve">s </w:t>
      </w:r>
      <w:r w:rsidR="000715D2">
        <w:rPr>
          <w:rFonts w:ascii="Times New Roman" w:hAnsi="Times New Roman"/>
          <w:lang w:val="fi-FI"/>
        </w:rPr>
        <w:noBreakHyphen/>
        <w:t>valmisteen</w:t>
      </w:r>
      <w:r w:rsidR="000715D2" w:rsidRPr="00F34ED8">
        <w:rPr>
          <w:rFonts w:ascii="Times New Roman" w:hAnsi="Times New Roman"/>
          <w:lang w:val="fi-FI"/>
        </w:rPr>
        <w:t xml:space="preserve"> </w:t>
      </w:r>
      <w:r w:rsidRPr="00F34ED8">
        <w:rPr>
          <w:rFonts w:ascii="Times New Roman" w:hAnsi="Times New Roman"/>
          <w:lang w:val="fi-FI"/>
        </w:rPr>
        <w:t>käyttöä, ellei lääkärisi neuvo sinua lopettamaan. Jos et pysty ottamaan lääkettä lääkärin ohjeiden mukaisesti tai jos et enää koe tarvitsevasi sitä, ota välittömästi yhteys lääkäriisi.</w:t>
      </w:r>
    </w:p>
    <w:p w14:paraId="75D422B4"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66445C48"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Imatinib Actavis -annostus</w:t>
      </w:r>
    </w:p>
    <w:p w14:paraId="679530F6"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61844267"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Käyttö aikuisille</w:t>
      </w:r>
    </w:p>
    <w:p w14:paraId="29F45EFB"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kertoo sinulle tarkalleen, kuinka monta Imatinib Actavis -tablettia sinun tulee ottaa.</w:t>
      </w:r>
    </w:p>
    <w:p w14:paraId="1EEC9CCD" w14:textId="77777777" w:rsidR="002C44E9" w:rsidRPr="00F34ED8" w:rsidRDefault="002C44E9" w:rsidP="00182652">
      <w:pPr>
        <w:autoSpaceDE w:val="0"/>
        <w:autoSpaceDN w:val="0"/>
        <w:adjustRightInd w:val="0"/>
        <w:spacing w:after="0" w:line="240" w:lineRule="auto"/>
        <w:rPr>
          <w:rFonts w:ascii="Times New Roman" w:hAnsi="Times New Roman"/>
          <w:lang w:val="fi-FI"/>
        </w:rPr>
      </w:pPr>
    </w:p>
    <w:p w14:paraId="7648213D" w14:textId="77777777" w:rsidR="002C44E9" w:rsidRPr="00F34ED8" w:rsidRDefault="002C44E9"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krooniseen myelooiseen leukemiaan (KML):</w:t>
      </w:r>
    </w:p>
    <w:p w14:paraId="483006EA" w14:textId="77777777" w:rsidR="00182652" w:rsidRPr="00F34ED8" w:rsidRDefault="002C44E9" w:rsidP="00BF3DF4">
      <w:pPr>
        <w:pStyle w:val="Text"/>
        <w:widowControl w:val="0"/>
        <w:numPr>
          <w:ilvl w:val="0"/>
          <w:numId w:val="18"/>
        </w:numPr>
        <w:spacing w:before="0"/>
        <w:ind w:left="1134" w:hanging="567"/>
        <w:jc w:val="left"/>
        <w:rPr>
          <w:color w:val="000000"/>
          <w:sz w:val="22"/>
          <w:szCs w:val="22"/>
          <w:lang w:val="fi-FI"/>
        </w:rPr>
      </w:pPr>
      <w:r w:rsidRPr="00F34ED8">
        <w:rPr>
          <w:lang w:val="fi-FI"/>
        </w:rPr>
        <w:t>Tavanomainen</w:t>
      </w:r>
      <w:r w:rsidR="00182652" w:rsidRPr="00F34ED8">
        <w:rPr>
          <w:lang w:val="fi-FI"/>
        </w:rPr>
        <w:t xml:space="preserve"> aloitusannos on </w:t>
      </w:r>
      <w:r w:rsidR="00182652" w:rsidRPr="00F34ED8">
        <w:rPr>
          <w:b/>
          <w:bCs/>
          <w:lang w:val="fi-FI"/>
        </w:rPr>
        <w:t xml:space="preserve">600 mg </w:t>
      </w:r>
      <w:r w:rsidR="00182652" w:rsidRPr="00F34ED8">
        <w:rPr>
          <w:lang w:val="fi-FI"/>
        </w:rPr>
        <w:t xml:space="preserve">eli yksi 400 mg:n tabletti plus kaksi 100 mg:n tablettia </w:t>
      </w:r>
      <w:r w:rsidR="00182652" w:rsidRPr="00F34ED8">
        <w:rPr>
          <w:b/>
          <w:bCs/>
          <w:lang w:val="fi-FI"/>
        </w:rPr>
        <w:t xml:space="preserve">kerran </w:t>
      </w:r>
      <w:r w:rsidR="00182652" w:rsidRPr="00F34ED8">
        <w:rPr>
          <w:lang w:val="fi-FI"/>
        </w:rPr>
        <w:t>vuorokaudessa.</w:t>
      </w:r>
    </w:p>
    <w:p w14:paraId="75860C42" w14:textId="77777777" w:rsidR="00182652" w:rsidRPr="00F34ED8" w:rsidRDefault="00182652" w:rsidP="00182652">
      <w:pPr>
        <w:autoSpaceDE w:val="0"/>
        <w:autoSpaceDN w:val="0"/>
        <w:adjustRightInd w:val="0"/>
        <w:spacing w:after="0" w:line="240" w:lineRule="auto"/>
        <w:ind w:firstLine="567"/>
        <w:rPr>
          <w:rFonts w:ascii="Times New Roman" w:hAnsi="Times New Roman"/>
          <w:lang w:val="fi-FI"/>
        </w:rPr>
      </w:pPr>
    </w:p>
    <w:p w14:paraId="3291243B"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Lääkärisi saattaa määrätä suuremman tai pienemmän annoksen hoitovasteen perusteella. Jos vuorokausiannoksesi on 800 mg (2 tablettia), ota yksi tabletti aamulla ja toinen illalla.</w:t>
      </w:r>
    </w:p>
    <w:p w14:paraId="0527C6C6" w14:textId="77777777" w:rsidR="002C44E9" w:rsidRPr="00F34ED8" w:rsidRDefault="002C44E9" w:rsidP="002C44E9">
      <w:pPr>
        <w:autoSpaceDE w:val="0"/>
        <w:autoSpaceDN w:val="0"/>
        <w:adjustRightInd w:val="0"/>
        <w:spacing w:after="0" w:line="240" w:lineRule="auto"/>
        <w:ind w:left="567" w:hanging="567"/>
        <w:rPr>
          <w:rFonts w:ascii="Times New Roman" w:hAnsi="Times New Roman"/>
          <w:lang w:val="fi-FI"/>
        </w:rPr>
      </w:pPr>
    </w:p>
    <w:p w14:paraId="62015D83" w14:textId="77777777" w:rsidR="002C44E9" w:rsidRPr="00F34ED8" w:rsidRDefault="002C44E9" w:rsidP="002C44E9">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Philadelphia-kromosomipositiiviseen akuuttiin lymfaattiseen leukemiaan (PH+ ALL):</w:t>
      </w:r>
    </w:p>
    <w:p w14:paraId="696D64A5" w14:textId="77777777" w:rsidR="002C44E9" w:rsidRPr="00F34ED8" w:rsidRDefault="002C44E9" w:rsidP="00AF06C3">
      <w:pPr>
        <w:autoSpaceDE w:val="0"/>
        <w:autoSpaceDN w:val="0"/>
        <w:adjustRightInd w:val="0"/>
        <w:spacing w:after="0" w:line="240" w:lineRule="auto"/>
        <w:ind w:left="567" w:firstLine="3"/>
        <w:rPr>
          <w:rFonts w:ascii="Times New Roman" w:hAnsi="Times New Roman"/>
          <w:lang w:val="fi-FI"/>
        </w:rPr>
      </w:pPr>
      <w:r w:rsidRPr="00F34ED8">
        <w:rPr>
          <w:rFonts w:ascii="Times New Roman" w:hAnsi="Times New Roman"/>
          <w:lang w:val="fi-FI"/>
        </w:rPr>
        <w:t xml:space="preserve">Aloitusannos on 600 mg eli yksi 400 mg:n tabletti ja kaksi 100 mg:n tablettia </w:t>
      </w:r>
      <w:r w:rsidRPr="00F34ED8">
        <w:rPr>
          <w:rFonts w:ascii="Times New Roman" w:hAnsi="Times New Roman"/>
          <w:b/>
          <w:lang w:val="fi-FI"/>
        </w:rPr>
        <w:t>kerran</w:t>
      </w:r>
      <w:r w:rsidRPr="00F34ED8">
        <w:rPr>
          <w:rFonts w:ascii="Times New Roman" w:hAnsi="Times New Roman"/>
          <w:lang w:val="fi-FI"/>
        </w:rPr>
        <w:t xml:space="preserve"> vuorokaudessa.</w:t>
      </w:r>
    </w:p>
    <w:p w14:paraId="24BB0A06" w14:textId="77777777" w:rsidR="002C44E9" w:rsidRPr="00F34ED8" w:rsidRDefault="002C44E9" w:rsidP="002C44E9">
      <w:pPr>
        <w:autoSpaceDE w:val="0"/>
        <w:autoSpaceDN w:val="0"/>
        <w:adjustRightInd w:val="0"/>
        <w:spacing w:after="0" w:line="240" w:lineRule="auto"/>
        <w:rPr>
          <w:rFonts w:ascii="Times New Roman" w:hAnsi="Times New Roman"/>
          <w:lang w:val="fi-FI"/>
        </w:rPr>
      </w:pPr>
    </w:p>
    <w:p w14:paraId="367C5A3A" w14:textId="77777777" w:rsidR="002C44E9" w:rsidRPr="00F34ED8" w:rsidRDefault="002C44E9" w:rsidP="002C44E9">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myeloplastiseen oireyhtymään tai myeloproliferatiiviseen sairauteen (MDS/MPD):</w:t>
      </w:r>
    </w:p>
    <w:p w14:paraId="5B9E38F0" w14:textId="77777777" w:rsidR="002C44E9" w:rsidRPr="00F34ED8" w:rsidRDefault="002C44E9" w:rsidP="002C44E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 xml:space="preserve">Aliotusannos on 400 mg eli yksi tabletti </w:t>
      </w:r>
      <w:r w:rsidRPr="00F34ED8">
        <w:rPr>
          <w:rFonts w:ascii="Times New Roman" w:hAnsi="Times New Roman"/>
          <w:b/>
          <w:lang w:val="fi-FI"/>
        </w:rPr>
        <w:t>kerran</w:t>
      </w:r>
      <w:r w:rsidRPr="00F34ED8">
        <w:rPr>
          <w:rFonts w:ascii="Times New Roman" w:hAnsi="Times New Roman"/>
          <w:lang w:val="fi-FI"/>
        </w:rPr>
        <w:t xml:space="preserve"> vuorokaudessa.</w:t>
      </w:r>
    </w:p>
    <w:p w14:paraId="5FFB2F2B" w14:textId="77777777" w:rsidR="002C44E9" w:rsidRPr="00F34ED8" w:rsidRDefault="002C44E9" w:rsidP="002C44E9">
      <w:pPr>
        <w:autoSpaceDE w:val="0"/>
        <w:autoSpaceDN w:val="0"/>
        <w:adjustRightInd w:val="0"/>
        <w:spacing w:after="0" w:line="240" w:lineRule="auto"/>
        <w:rPr>
          <w:rFonts w:ascii="Times New Roman" w:hAnsi="Times New Roman"/>
          <w:lang w:val="fi-FI"/>
        </w:rPr>
      </w:pPr>
    </w:p>
    <w:p w14:paraId="424D789C" w14:textId="77777777" w:rsidR="002C44E9" w:rsidRPr="00F34ED8" w:rsidRDefault="002C44E9" w:rsidP="002C44E9">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hypereosinofiiliseen oireyhtymään/krooniseen eosinofiiliseen leukemiaan (HES/CEL):</w:t>
      </w:r>
    </w:p>
    <w:p w14:paraId="3118D968" w14:textId="77777777" w:rsidR="002C44E9" w:rsidRPr="00F34ED8" w:rsidRDefault="002C44E9" w:rsidP="002C44E9">
      <w:pPr>
        <w:autoSpaceDE w:val="0"/>
        <w:autoSpaceDN w:val="0"/>
        <w:adjustRightInd w:val="0"/>
        <w:spacing w:after="0" w:line="240" w:lineRule="auto"/>
        <w:ind w:left="567" w:firstLine="3"/>
        <w:rPr>
          <w:rFonts w:ascii="Times New Roman" w:hAnsi="Times New Roman"/>
          <w:lang w:val="fi-FI"/>
        </w:rPr>
      </w:pPr>
      <w:r w:rsidRPr="00F34ED8">
        <w:rPr>
          <w:rFonts w:ascii="Times New Roman" w:hAnsi="Times New Roman"/>
          <w:lang w:val="fi-FI"/>
        </w:rPr>
        <w:t xml:space="preserve">Aloitusannos on 100 mg eli yksi 100 mg:n tabletti </w:t>
      </w:r>
      <w:r w:rsidRPr="00F34ED8">
        <w:rPr>
          <w:rFonts w:ascii="Times New Roman" w:hAnsi="Times New Roman"/>
          <w:b/>
          <w:lang w:val="fi-FI"/>
        </w:rPr>
        <w:t xml:space="preserve">kerran </w:t>
      </w:r>
      <w:r w:rsidRPr="00F34ED8">
        <w:rPr>
          <w:rFonts w:ascii="Times New Roman" w:hAnsi="Times New Roman"/>
          <w:lang w:val="fi-FI"/>
        </w:rPr>
        <w:t xml:space="preserve">vuorokaudessa. Lääkärisi voi suurentaa annoksen hoitovasteen perusteella tasolle 400 mg eli yksi 400 mg:n tabletti </w:t>
      </w:r>
      <w:r w:rsidRPr="00F34ED8">
        <w:rPr>
          <w:rFonts w:ascii="Times New Roman" w:hAnsi="Times New Roman"/>
          <w:b/>
          <w:lang w:val="fi-FI"/>
        </w:rPr>
        <w:t>kerran</w:t>
      </w:r>
      <w:r w:rsidRPr="00F34ED8">
        <w:rPr>
          <w:rFonts w:ascii="Times New Roman" w:hAnsi="Times New Roman"/>
          <w:lang w:val="fi-FI"/>
        </w:rPr>
        <w:t xml:space="preserve"> vuorokaudessa.</w:t>
      </w:r>
    </w:p>
    <w:p w14:paraId="2159315E" w14:textId="77777777" w:rsidR="002C44E9" w:rsidRPr="00F34ED8" w:rsidRDefault="002C44E9" w:rsidP="002C44E9">
      <w:pPr>
        <w:autoSpaceDE w:val="0"/>
        <w:autoSpaceDN w:val="0"/>
        <w:adjustRightInd w:val="0"/>
        <w:spacing w:after="0" w:line="240" w:lineRule="auto"/>
        <w:rPr>
          <w:rFonts w:ascii="Times New Roman" w:hAnsi="Times New Roman"/>
          <w:lang w:val="fi-FI"/>
        </w:rPr>
      </w:pPr>
    </w:p>
    <w:p w14:paraId="75C79AAB" w14:textId="77777777" w:rsidR="002C44E9" w:rsidRPr="00F34ED8" w:rsidRDefault="002C44E9" w:rsidP="002C44E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lang w:val="fi-FI"/>
        </w:rPr>
        <w:t>Jos saat hoitoa dermatofibrosarcoma protuberansiin (DFSP):</w:t>
      </w:r>
    </w:p>
    <w:p w14:paraId="058582D1" w14:textId="77777777" w:rsidR="002C44E9" w:rsidRPr="00F34ED8" w:rsidRDefault="002C44E9" w:rsidP="002C44E9">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b/>
        <w:t>Annos on 800 mg vuorokaudessa (</w:t>
      </w:r>
      <w:r w:rsidR="001B0687" w:rsidRPr="00F34ED8">
        <w:rPr>
          <w:rFonts w:ascii="Times New Roman" w:hAnsi="Times New Roman"/>
          <w:lang w:val="fi-FI"/>
        </w:rPr>
        <w:t>2</w:t>
      </w:r>
      <w:r w:rsidRPr="00F34ED8">
        <w:rPr>
          <w:rFonts w:ascii="Times New Roman" w:hAnsi="Times New Roman"/>
          <w:lang w:val="fi-FI"/>
        </w:rPr>
        <w:t xml:space="preserve"> tablettia) eli </w:t>
      </w:r>
      <w:r w:rsidR="001B0687" w:rsidRPr="00F34ED8">
        <w:rPr>
          <w:rFonts w:ascii="Times New Roman" w:hAnsi="Times New Roman"/>
          <w:lang w:val="fi-FI"/>
        </w:rPr>
        <w:t>yksi</w:t>
      </w:r>
      <w:r w:rsidRPr="00F34ED8">
        <w:rPr>
          <w:rFonts w:ascii="Times New Roman" w:hAnsi="Times New Roman"/>
          <w:lang w:val="fi-FI"/>
        </w:rPr>
        <w:t xml:space="preserve"> </w:t>
      </w:r>
      <w:r w:rsidR="001B0687" w:rsidRPr="00F34ED8">
        <w:rPr>
          <w:rFonts w:ascii="Times New Roman" w:hAnsi="Times New Roman"/>
          <w:lang w:val="fi-FI"/>
        </w:rPr>
        <w:t>tabletti</w:t>
      </w:r>
      <w:r w:rsidRPr="00F34ED8">
        <w:rPr>
          <w:rFonts w:ascii="Times New Roman" w:hAnsi="Times New Roman"/>
          <w:lang w:val="fi-FI"/>
        </w:rPr>
        <w:t xml:space="preserve"> aamulla ja </w:t>
      </w:r>
      <w:r w:rsidR="001B0687" w:rsidRPr="00F34ED8">
        <w:rPr>
          <w:rFonts w:ascii="Times New Roman" w:hAnsi="Times New Roman"/>
          <w:lang w:val="fi-FI"/>
        </w:rPr>
        <w:t>yksi</w:t>
      </w:r>
      <w:r w:rsidRPr="00F34ED8">
        <w:rPr>
          <w:rFonts w:ascii="Times New Roman" w:hAnsi="Times New Roman"/>
          <w:lang w:val="fi-FI"/>
        </w:rPr>
        <w:t xml:space="preserve"> </w:t>
      </w:r>
      <w:r w:rsidR="001B0687" w:rsidRPr="00F34ED8">
        <w:rPr>
          <w:rFonts w:ascii="Times New Roman" w:hAnsi="Times New Roman"/>
          <w:lang w:val="fi-FI"/>
        </w:rPr>
        <w:t>tabletti</w:t>
      </w:r>
      <w:r w:rsidRPr="00F34ED8">
        <w:rPr>
          <w:rFonts w:ascii="Times New Roman" w:hAnsi="Times New Roman"/>
          <w:lang w:val="fi-FI"/>
        </w:rPr>
        <w:t xml:space="preserve"> illalla.</w:t>
      </w:r>
    </w:p>
    <w:p w14:paraId="6DF84698"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68B917AC"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Käyttö lapsille ja nuorille</w:t>
      </w:r>
    </w:p>
    <w:p w14:paraId="1FCE1567" w14:textId="77777777" w:rsidR="00F14C56"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Lääkäri kertoo sinulle, kuinka monta Imatinib Actavis -tablettia lapsellesi tulee antaa. Imatinib Actavis -annos määräytyy lapsen yleistilan, painon ja pituuden mukaan. </w:t>
      </w:r>
    </w:p>
    <w:p w14:paraId="4017C3D2" w14:textId="77777777" w:rsidR="00F14C56" w:rsidRPr="00F34ED8" w:rsidRDefault="00F14C56" w:rsidP="00182652">
      <w:pPr>
        <w:autoSpaceDE w:val="0"/>
        <w:autoSpaceDN w:val="0"/>
        <w:adjustRightInd w:val="0"/>
        <w:spacing w:after="0" w:line="240" w:lineRule="auto"/>
        <w:rPr>
          <w:rFonts w:ascii="Times New Roman" w:hAnsi="Times New Roman"/>
          <w:lang w:val="fi-FI"/>
        </w:rPr>
      </w:pPr>
    </w:p>
    <w:p w14:paraId="6AC019FE"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Lapselle annettava päivittäinen kokonaisannos ei saa olla</w:t>
      </w:r>
      <w:r w:rsidR="00EB3E76" w:rsidRPr="00F34ED8">
        <w:rPr>
          <w:rFonts w:ascii="Times New Roman" w:hAnsi="Times New Roman"/>
          <w:lang w:val="fi-FI"/>
        </w:rPr>
        <w:t xml:space="preserve"> kroonisen myelooisen leukemian hoidossa</w:t>
      </w:r>
      <w:r w:rsidRPr="00F34ED8">
        <w:rPr>
          <w:rFonts w:ascii="Times New Roman" w:hAnsi="Times New Roman"/>
          <w:lang w:val="fi-FI"/>
        </w:rPr>
        <w:t xml:space="preserve"> suurempi kuin 800 mg</w:t>
      </w:r>
      <w:r w:rsidR="00563204" w:rsidRPr="00F34ED8">
        <w:rPr>
          <w:rFonts w:ascii="Times New Roman" w:hAnsi="Times New Roman"/>
          <w:lang w:val="fi-FI"/>
        </w:rPr>
        <w:t xml:space="preserve"> </w:t>
      </w:r>
      <w:r w:rsidR="00563204" w:rsidRPr="00F34ED8">
        <w:rPr>
          <w:rFonts w:ascii="Times New Roman" w:hAnsi="Times New Roman"/>
          <w:color w:val="000000"/>
          <w:lang w:val="fi-FI"/>
        </w:rPr>
        <w:t>eikä Ph-positiivisen akuutin lymfaattisen leukemian hoidossa suurempi kuin 600 mg</w:t>
      </w:r>
      <w:r w:rsidRPr="00F34ED8">
        <w:rPr>
          <w:rFonts w:ascii="Times New Roman" w:hAnsi="Times New Roman"/>
          <w:lang w:val="fi-FI"/>
        </w:rPr>
        <w:t>. Lääke voidaan antaa lapsellesi joko kerran päivässä tai vaihtoehtoisesti päiväannos voidaan jakaa kahteen annostelukertaan (puolet aamulla ja puolet illalla).</w:t>
      </w:r>
    </w:p>
    <w:p w14:paraId="66B202C8"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621A6DE" w14:textId="7ACED3A5"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Milloin ja miten Imatinib Actavis</w:t>
      </w:r>
      <w:r w:rsidR="000715D2">
        <w:rPr>
          <w:rFonts w:ascii="Times New Roman" w:hAnsi="Times New Roman"/>
          <w:b/>
          <w:bCs/>
          <w:lang w:val="fi-FI"/>
        </w:rPr>
        <w:t xml:space="preserve"> </w:t>
      </w:r>
      <w:r w:rsidR="000715D2">
        <w:rPr>
          <w:rFonts w:ascii="Times New Roman" w:hAnsi="Times New Roman"/>
          <w:b/>
          <w:bCs/>
          <w:lang w:val="fi-FI"/>
        </w:rPr>
        <w:noBreakHyphen/>
        <w:t>valmistet</w:t>
      </w:r>
      <w:r w:rsidRPr="00F34ED8">
        <w:rPr>
          <w:rFonts w:ascii="Times New Roman" w:hAnsi="Times New Roman"/>
          <w:b/>
          <w:bCs/>
          <w:lang w:val="fi-FI"/>
        </w:rPr>
        <w:t>ta käytetään</w:t>
      </w:r>
    </w:p>
    <w:p w14:paraId="640B8849" w14:textId="7551196A"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bCs/>
          <w:lang w:val="fi-FI"/>
        </w:rPr>
        <w:t xml:space="preserve">Ota Imatinib Actavis ruokailun yhteydessä. </w:t>
      </w:r>
      <w:r w:rsidRPr="00F34ED8">
        <w:rPr>
          <w:rFonts w:ascii="Times New Roman" w:hAnsi="Times New Roman"/>
          <w:lang w:val="fi-FI"/>
        </w:rPr>
        <w:t xml:space="preserve">Tämä auttaa sinua välttymään vatsaongelmilta Imatinib </w:t>
      </w:r>
      <w:r w:rsidR="000715D2" w:rsidRPr="00F34ED8">
        <w:rPr>
          <w:rFonts w:ascii="Times New Roman" w:hAnsi="Times New Roman"/>
          <w:lang w:val="fi-FI"/>
        </w:rPr>
        <w:t>Actavi</w:t>
      </w:r>
      <w:r w:rsidR="000715D2">
        <w:rPr>
          <w:rFonts w:ascii="Times New Roman" w:hAnsi="Times New Roman"/>
          <w:lang w:val="fi-FI"/>
        </w:rPr>
        <w:t xml:space="preserve">s </w:t>
      </w:r>
      <w:r w:rsidR="000715D2">
        <w:rPr>
          <w:rFonts w:ascii="Times New Roman" w:hAnsi="Times New Roman"/>
          <w:lang w:val="fi-FI"/>
        </w:rPr>
        <w:noBreakHyphen/>
        <w:t>valmisteen</w:t>
      </w:r>
      <w:r w:rsidR="000715D2" w:rsidRPr="00F34ED8">
        <w:rPr>
          <w:rFonts w:ascii="Times New Roman" w:hAnsi="Times New Roman"/>
          <w:lang w:val="fi-FI"/>
        </w:rPr>
        <w:t xml:space="preserve"> </w:t>
      </w:r>
      <w:r w:rsidRPr="00F34ED8">
        <w:rPr>
          <w:rFonts w:ascii="Times New Roman" w:hAnsi="Times New Roman"/>
          <w:lang w:val="fi-FI"/>
        </w:rPr>
        <w:t>käytön aikana.</w:t>
      </w:r>
    </w:p>
    <w:p w14:paraId="2978391B" w14:textId="77777777" w:rsidR="00F14C56" w:rsidRPr="00F34ED8" w:rsidRDefault="00F14C56" w:rsidP="00182652">
      <w:pPr>
        <w:autoSpaceDE w:val="0"/>
        <w:autoSpaceDN w:val="0"/>
        <w:adjustRightInd w:val="0"/>
        <w:spacing w:after="0" w:line="240" w:lineRule="auto"/>
        <w:ind w:left="567" w:hanging="567"/>
        <w:rPr>
          <w:rFonts w:ascii="Times New Roman" w:hAnsi="Times New Roman"/>
          <w:lang w:val="fi-FI"/>
        </w:rPr>
      </w:pPr>
    </w:p>
    <w:p w14:paraId="04337975"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b/>
          <w:bCs/>
          <w:lang w:val="fi-FI"/>
        </w:rPr>
        <w:t xml:space="preserve">Niele tabletit kokonaisina suuren vesilasillisen kera. </w:t>
      </w:r>
    </w:p>
    <w:p w14:paraId="45C73D45" w14:textId="77777777" w:rsidR="00182652" w:rsidRPr="00F34ED8" w:rsidRDefault="00182652" w:rsidP="000A4275">
      <w:pPr>
        <w:autoSpaceDE w:val="0"/>
        <w:autoSpaceDN w:val="0"/>
        <w:adjustRightInd w:val="0"/>
        <w:spacing w:after="0" w:line="240" w:lineRule="auto"/>
        <w:ind w:left="567"/>
        <w:rPr>
          <w:rFonts w:ascii="Times New Roman" w:hAnsi="Times New Roman"/>
          <w:lang w:val="fi-FI"/>
        </w:rPr>
      </w:pPr>
      <w:r w:rsidRPr="00F34ED8">
        <w:rPr>
          <w:rFonts w:ascii="Times New Roman" w:hAnsi="Times New Roman"/>
          <w:lang w:val="fi-FI"/>
        </w:rPr>
        <w:t>Jakouurretta ei ole tarkoitettu tabletin murtamiseen.</w:t>
      </w:r>
    </w:p>
    <w:p w14:paraId="078649A6" w14:textId="77777777" w:rsidR="00182652" w:rsidRPr="00F34ED8" w:rsidRDefault="00182652" w:rsidP="00182652">
      <w:pPr>
        <w:widowControl w:val="0"/>
        <w:autoSpaceDE w:val="0"/>
        <w:autoSpaceDN w:val="0"/>
        <w:adjustRightInd w:val="0"/>
        <w:spacing w:after="0" w:line="240" w:lineRule="auto"/>
        <w:ind w:right="-20"/>
        <w:rPr>
          <w:rFonts w:ascii="Times New Roman" w:hAnsi="Times New Roman"/>
          <w:lang w:val="fi-FI"/>
        </w:rPr>
      </w:pPr>
    </w:p>
    <w:p w14:paraId="45C42704" w14:textId="77777777" w:rsidR="00182652" w:rsidRPr="00F34ED8" w:rsidRDefault="00182652" w:rsidP="00182652">
      <w:pPr>
        <w:widowControl w:val="0"/>
        <w:autoSpaceDE w:val="0"/>
        <w:autoSpaceDN w:val="0"/>
        <w:adjustRightInd w:val="0"/>
        <w:spacing w:after="0" w:line="240" w:lineRule="auto"/>
        <w:ind w:right="-20"/>
        <w:rPr>
          <w:rFonts w:ascii="Times New Roman" w:hAnsi="Times New Roman"/>
          <w:lang w:val="fi-FI"/>
        </w:rPr>
      </w:pPr>
      <w:r w:rsidRPr="00F34ED8">
        <w:rPr>
          <w:rFonts w:ascii="Times New Roman" w:hAnsi="Times New Roman"/>
          <w:lang w:val="fi-FI"/>
        </w:rPr>
        <w:t>Jos et pysty nielemään tabletteja, voit liuottaa ne lasilliseen vettä</w:t>
      </w:r>
      <w:r w:rsidR="00BA77FC" w:rsidRPr="00F34ED8">
        <w:rPr>
          <w:rFonts w:ascii="Times New Roman" w:hAnsi="Times New Roman"/>
          <w:lang w:val="fi-FI"/>
        </w:rPr>
        <w:t>, mineraalivettä</w:t>
      </w:r>
      <w:r w:rsidRPr="00F34ED8">
        <w:rPr>
          <w:rFonts w:ascii="Times New Roman" w:hAnsi="Times New Roman"/>
          <w:lang w:val="fi-FI"/>
        </w:rPr>
        <w:t xml:space="preserve"> tai omenamehua:</w:t>
      </w:r>
    </w:p>
    <w:p w14:paraId="1119A9C2" w14:textId="77777777" w:rsidR="00182652" w:rsidRPr="00F34ED8" w:rsidRDefault="00182652" w:rsidP="00182652">
      <w:pPr>
        <w:widowControl w:val="0"/>
        <w:tabs>
          <w:tab w:val="left" w:pos="567"/>
          <w:tab w:val="left" w:pos="680"/>
        </w:tabs>
        <w:autoSpaceDE w:val="0"/>
        <w:autoSpaceDN w:val="0"/>
        <w:adjustRightInd w:val="0"/>
        <w:spacing w:before="20" w:after="0" w:line="240" w:lineRule="auto"/>
        <w:ind w:right="-20"/>
        <w:rPr>
          <w:rFonts w:ascii="Times New Roman" w:hAnsi="Times New Roman"/>
          <w:lang w:val="fi-FI"/>
        </w:rPr>
      </w:pPr>
      <w:r w:rsidRPr="00F34ED8">
        <w:rPr>
          <w:rFonts w:ascii="Times New Roman" w:hAnsi="Times New Roman"/>
          <w:lang w:val="fi-FI"/>
        </w:rPr>
        <w:tab/>
        <w:t>Käytä noin 200 ml:aa nestettä yhtä 400 mg:n tablettia kohden.</w:t>
      </w:r>
    </w:p>
    <w:p w14:paraId="20924122" w14:textId="77777777" w:rsidR="00182652" w:rsidRPr="00F34ED8" w:rsidRDefault="00182652" w:rsidP="00182652">
      <w:pPr>
        <w:widowControl w:val="0"/>
        <w:tabs>
          <w:tab w:val="left" w:pos="567"/>
          <w:tab w:val="left" w:pos="680"/>
        </w:tabs>
        <w:autoSpaceDE w:val="0"/>
        <w:autoSpaceDN w:val="0"/>
        <w:adjustRightInd w:val="0"/>
        <w:spacing w:before="20" w:after="0" w:line="240" w:lineRule="auto"/>
        <w:ind w:right="-20"/>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Sekoita lusikalla, kunnes tabletit ovat täysin liuenneet nesteeseen.</w:t>
      </w:r>
    </w:p>
    <w:p w14:paraId="25D97E09"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Kun tabletit ovat liuenneet nesteeseen, juo kaikki seos välittömästi. Lasin pohjalle saattaa jäädä tabletin jäämiä.</w:t>
      </w:r>
    </w:p>
    <w:p w14:paraId="23C4DA17"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1EF6E62" w14:textId="3FC6992B"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Kuinka pitkään Imatinib Actavis</w:t>
      </w:r>
      <w:r w:rsidR="000715D2">
        <w:rPr>
          <w:rFonts w:ascii="Times New Roman" w:hAnsi="Times New Roman"/>
          <w:b/>
          <w:bCs/>
          <w:lang w:val="fi-FI"/>
        </w:rPr>
        <w:t xml:space="preserve"> </w:t>
      </w:r>
      <w:r w:rsidR="000715D2">
        <w:rPr>
          <w:rFonts w:ascii="Times New Roman" w:hAnsi="Times New Roman"/>
          <w:b/>
          <w:bCs/>
          <w:lang w:val="fi-FI"/>
        </w:rPr>
        <w:noBreakHyphen/>
        <w:t>valmistet</w:t>
      </w:r>
      <w:r w:rsidRPr="00F34ED8">
        <w:rPr>
          <w:rFonts w:ascii="Times New Roman" w:hAnsi="Times New Roman"/>
          <w:b/>
          <w:bCs/>
          <w:lang w:val="fi-FI"/>
        </w:rPr>
        <w:t>ta käytetään</w:t>
      </w:r>
    </w:p>
    <w:p w14:paraId="696A911F" w14:textId="4348EF8B"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Jatka Imatinib </w:t>
      </w:r>
      <w:r w:rsidR="000715D2" w:rsidRPr="00F34ED8">
        <w:rPr>
          <w:rFonts w:ascii="Times New Roman" w:hAnsi="Times New Roman"/>
          <w:lang w:val="fi-FI"/>
        </w:rPr>
        <w:t>Actavi</w:t>
      </w:r>
      <w:r w:rsidR="000715D2">
        <w:rPr>
          <w:rFonts w:ascii="Times New Roman" w:hAnsi="Times New Roman"/>
          <w:lang w:val="fi-FI"/>
        </w:rPr>
        <w:t xml:space="preserve">s </w:t>
      </w:r>
      <w:r w:rsidR="000715D2">
        <w:rPr>
          <w:rFonts w:ascii="Times New Roman" w:hAnsi="Times New Roman"/>
          <w:lang w:val="fi-FI"/>
        </w:rPr>
        <w:noBreakHyphen/>
        <w:t>valmisteen</w:t>
      </w:r>
      <w:r w:rsidR="000715D2" w:rsidRPr="00F34ED8">
        <w:rPr>
          <w:rFonts w:ascii="Times New Roman" w:hAnsi="Times New Roman"/>
          <w:lang w:val="fi-FI"/>
        </w:rPr>
        <w:t xml:space="preserve"> </w:t>
      </w:r>
      <w:r w:rsidRPr="00F34ED8">
        <w:rPr>
          <w:rFonts w:ascii="Times New Roman" w:hAnsi="Times New Roman"/>
          <w:lang w:val="fi-FI"/>
        </w:rPr>
        <w:t>käyttöä joka päivä niin pitkään kuin lääkärisi määrää.</w:t>
      </w:r>
    </w:p>
    <w:p w14:paraId="384E4534"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2DC1A7CB" w14:textId="5F0CFE4D"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Jos otat enemmän Imatinib Actavis</w:t>
      </w:r>
      <w:r w:rsidR="000715D2">
        <w:rPr>
          <w:rFonts w:ascii="Times New Roman" w:hAnsi="Times New Roman"/>
          <w:b/>
          <w:bCs/>
          <w:lang w:val="fi-FI"/>
        </w:rPr>
        <w:t xml:space="preserve"> </w:t>
      </w:r>
      <w:r w:rsidR="000715D2">
        <w:rPr>
          <w:rFonts w:ascii="Times New Roman" w:hAnsi="Times New Roman"/>
          <w:b/>
          <w:bCs/>
          <w:lang w:val="fi-FI"/>
        </w:rPr>
        <w:noBreakHyphen/>
        <w:t>valmistet</w:t>
      </w:r>
      <w:r w:rsidRPr="00F34ED8">
        <w:rPr>
          <w:rFonts w:ascii="Times New Roman" w:hAnsi="Times New Roman"/>
          <w:b/>
          <w:bCs/>
          <w:lang w:val="fi-FI"/>
        </w:rPr>
        <w:t>ta kuin sinun pitäisi</w:t>
      </w:r>
    </w:p>
    <w:p w14:paraId="794EF0A8"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Jos otat vahingossa liian monta tablettia, ota </w:t>
      </w:r>
      <w:r w:rsidRPr="00F34ED8">
        <w:rPr>
          <w:rFonts w:ascii="Times New Roman" w:hAnsi="Times New Roman"/>
          <w:b/>
          <w:bCs/>
          <w:lang w:val="fi-FI"/>
        </w:rPr>
        <w:t>välittömästi</w:t>
      </w:r>
      <w:r w:rsidRPr="00F34ED8">
        <w:rPr>
          <w:rFonts w:ascii="Times New Roman" w:hAnsi="Times New Roman"/>
          <w:lang w:val="fi-FI"/>
        </w:rPr>
        <w:t xml:space="preserve"> yhteys lääkäriin. Saatat tarvita lääkärin hoitoa. Ota lääkepakkaus mukaasi lääkäriin.</w:t>
      </w:r>
    </w:p>
    <w:p w14:paraId="64735C08"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389E9A9D" w14:textId="748B8DAA"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Jos unohdat ottaa Imatinib Actavis</w:t>
      </w:r>
      <w:r w:rsidR="000715D2">
        <w:rPr>
          <w:rFonts w:ascii="Times New Roman" w:hAnsi="Times New Roman"/>
          <w:b/>
          <w:bCs/>
          <w:lang w:val="fi-FI"/>
        </w:rPr>
        <w:t xml:space="preserve"> </w:t>
      </w:r>
      <w:r w:rsidR="000715D2">
        <w:rPr>
          <w:rFonts w:ascii="Times New Roman" w:hAnsi="Times New Roman"/>
          <w:b/>
          <w:bCs/>
          <w:lang w:val="fi-FI"/>
        </w:rPr>
        <w:noBreakHyphen/>
        <w:t>valmistet</w:t>
      </w:r>
      <w:r w:rsidRPr="00F34ED8">
        <w:rPr>
          <w:rFonts w:ascii="Times New Roman" w:hAnsi="Times New Roman"/>
          <w:b/>
          <w:bCs/>
          <w:lang w:val="fi-FI"/>
        </w:rPr>
        <w:t>ta</w:t>
      </w:r>
    </w:p>
    <w:p w14:paraId="379E4E9B"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Jos unohdat ottaa yhden annoksen, ota se heti kun muistat. Jos on kuitenkin jo melkein aika ottaa seuraava annos, jätä unohtunut annos väliin.</w:t>
      </w:r>
    </w:p>
    <w:p w14:paraId="4F3A546B"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Jatka sitten normaalin aikataulun mukaisesti.</w:t>
      </w:r>
    </w:p>
    <w:p w14:paraId="0BC56AFC"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Älä ota kaksinkertaista annosta korvataksesi unohtamasi kerta-annoksen.</w:t>
      </w:r>
    </w:p>
    <w:p w14:paraId="2FA5FE6B"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p>
    <w:p w14:paraId="0E1E238B"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Jos sinulla on kysymyksiä tämän lääkkeen käytöstä, käänny lääkärin, apteekkihenkilökunnan tai sairaanhoitajan puoleen.</w:t>
      </w:r>
    </w:p>
    <w:p w14:paraId="354648B7"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64605751"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F02992A" w14:textId="77777777" w:rsidR="00182652" w:rsidRPr="00F34ED8" w:rsidRDefault="00182652"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4.</w:t>
      </w:r>
      <w:r w:rsidRPr="00F34ED8">
        <w:rPr>
          <w:rFonts w:ascii="Times New Roman" w:hAnsi="Times New Roman"/>
          <w:b/>
          <w:bCs/>
          <w:lang w:val="fi-FI"/>
        </w:rPr>
        <w:tab/>
        <w:t>Mahdolliset haittavaikutukset</w:t>
      </w:r>
    </w:p>
    <w:p w14:paraId="01BAB8D4"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735144F3"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Kuten kaikki lääkkeet, tämäkin lääke voi aiheuttaa haittavaikutuksia. Kaikki eivät kuitenkaan niitä saa. Ne ovat tavallisesti lieviä tai kohtalaisia.</w:t>
      </w:r>
    </w:p>
    <w:p w14:paraId="0FCF175E"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16C029B9"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Osa haittavaikutuksista voi olla vakavia. Jos saat jonkin seuraavista haittavaikutuksista, kerro heti asiasta lääkärillesi:</w:t>
      </w:r>
    </w:p>
    <w:p w14:paraId="650D5700"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4BCF8F10"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Hyvin yleiset (</w:t>
      </w:r>
      <w:r w:rsidRPr="00F34ED8">
        <w:rPr>
          <w:rFonts w:ascii="Times New Roman" w:hAnsi="Times New Roman"/>
          <w:lang w:val="fi-FI"/>
        </w:rPr>
        <w:t xml:space="preserve">voi esiintyä useammalla kuin yhdellä kymmenestä käyttäjästä) </w:t>
      </w:r>
      <w:r w:rsidRPr="00F34ED8">
        <w:rPr>
          <w:rFonts w:ascii="Times New Roman" w:hAnsi="Times New Roman"/>
          <w:b/>
          <w:bCs/>
          <w:lang w:val="fi-FI"/>
        </w:rPr>
        <w:t>tai yleiset</w:t>
      </w:r>
      <w:r w:rsidR="00EB3E76" w:rsidRPr="00F34ED8">
        <w:rPr>
          <w:rFonts w:ascii="Times New Roman" w:hAnsi="Times New Roman"/>
          <w:b/>
          <w:bCs/>
          <w:lang w:val="fi-FI"/>
        </w:rPr>
        <w:t xml:space="preserve"> </w:t>
      </w:r>
      <w:r w:rsidR="00EB3E76" w:rsidRPr="00F34ED8">
        <w:rPr>
          <w:rFonts w:ascii="Times New Roman" w:hAnsi="Times New Roman"/>
          <w:bCs/>
          <w:lang w:val="fi-FI"/>
        </w:rPr>
        <w:t xml:space="preserve">(voi esiintyä </w:t>
      </w:r>
      <w:r w:rsidR="00EB3E76" w:rsidRPr="00F34ED8">
        <w:rPr>
          <w:rFonts w:ascii="Times New Roman" w:hAnsi="Times New Roman"/>
          <w:lang w:val="fi-FI"/>
        </w:rPr>
        <w:t>enintään 1 käyttäjällä 10:stä)</w:t>
      </w:r>
      <w:r w:rsidRPr="00F34ED8">
        <w:rPr>
          <w:rFonts w:ascii="Times New Roman" w:hAnsi="Times New Roman"/>
          <w:b/>
          <w:bCs/>
          <w:lang w:val="fi-FI"/>
        </w:rPr>
        <w:t>:</w:t>
      </w:r>
    </w:p>
    <w:p w14:paraId="74B04083"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Nopea painon nousu. Imatinib Actavis voi aiheuttaa nesteen kertymistä elimistöön (vaikeaa turvotusta).</w:t>
      </w:r>
    </w:p>
    <w:p w14:paraId="28A7CA6B"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Infektion oireet, kuten kuume, pahat vilunväristykset, kurkkukipu tai suun haavaumat. Imatinib Actavis voi vähentää veren valkosolujen määrää, joten voit saada infektioita herkemmin.</w:t>
      </w:r>
    </w:p>
    <w:p w14:paraId="480D22D8"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Yllättävä verenvuoto tai mustelmat (jotka eivät johdu loukkaantumisesta).</w:t>
      </w:r>
    </w:p>
    <w:p w14:paraId="3AFE863F"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170E731"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Melko harvinaiset </w:t>
      </w:r>
      <w:r w:rsidRPr="00F34ED8">
        <w:rPr>
          <w:rFonts w:ascii="Times New Roman" w:hAnsi="Times New Roman"/>
          <w:lang w:val="fi-FI"/>
        </w:rPr>
        <w:t xml:space="preserve">(voi esiintyä enintään yhdellä 100 käyttäjästä) </w:t>
      </w:r>
      <w:r w:rsidRPr="00F34ED8">
        <w:rPr>
          <w:rFonts w:ascii="Times New Roman" w:hAnsi="Times New Roman"/>
          <w:b/>
          <w:bCs/>
          <w:lang w:val="fi-FI"/>
        </w:rPr>
        <w:t xml:space="preserve">tai harvinaiset </w:t>
      </w:r>
      <w:r w:rsidRPr="00F34ED8">
        <w:rPr>
          <w:rFonts w:ascii="Times New Roman" w:hAnsi="Times New Roman"/>
          <w:lang w:val="fi-FI"/>
        </w:rPr>
        <w:t>(voi esiintyä enintään yhdellä 1 000 käyttäjästä)</w:t>
      </w:r>
      <w:r w:rsidRPr="00F34ED8">
        <w:rPr>
          <w:rFonts w:ascii="Times New Roman" w:hAnsi="Times New Roman"/>
          <w:b/>
          <w:bCs/>
          <w:lang w:val="fi-FI"/>
        </w:rPr>
        <w:t>:</w:t>
      </w:r>
    </w:p>
    <w:p w14:paraId="73622780"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Rintakipu, sydämen rytmihäiriöt (merkkejä sydänongelmista).</w:t>
      </w:r>
    </w:p>
    <w:p w14:paraId="17925E80"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Yskä, hengitysvaikeudet tai kipu hengittämisen yhteydessä (merkkejä keuhko-ongelmista).</w:t>
      </w:r>
    </w:p>
    <w:p w14:paraId="654017DC"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Pyörrytyksen tunne, huimaus tai pyörtyminen (alhaisen verenpaineen merkkejä).</w:t>
      </w:r>
    </w:p>
    <w:p w14:paraId="66E03813"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Huonovointisuus (pahoinvointi), johon liittyy ruokahaluttomuus, virtsan </w:t>
      </w:r>
      <w:r w:rsidR="001B0687" w:rsidRPr="00F34ED8">
        <w:rPr>
          <w:rFonts w:ascii="Times New Roman" w:hAnsi="Times New Roman"/>
          <w:lang w:val="fi-FI"/>
        </w:rPr>
        <w:t>tummuus</w:t>
      </w:r>
      <w:r w:rsidRPr="00F34ED8">
        <w:rPr>
          <w:rFonts w:ascii="Times New Roman" w:hAnsi="Times New Roman"/>
          <w:lang w:val="fi-FI"/>
        </w:rPr>
        <w:t xml:space="preserve"> tai ihon tai silmien keltaisuus (merkkejä maksaongelmista).</w:t>
      </w:r>
    </w:p>
    <w:p w14:paraId="42D412FC"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Ihottuma, ihon punoitus, johon liittyy rakkuloita huulilla, silmien alueella, iholla tai suussa, ihon kuoriutuminen, kuume, kohollaan olevat punaiset tai sinipunaiset läiskät iholla, kutina, polte, rakkulainen ihottuma (merkkejä iho-ongelmista).</w:t>
      </w:r>
    </w:p>
    <w:p w14:paraId="5CE91E78"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Vaikea vatsakipu, verta oksennuksessa, ulosteessa tai virtsassa tai mustat ulosteet (ruoansulatuskanavan häiriöiden merkkejä).</w:t>
      </w:r>
    </w:p>
    <w:p w14:paraId="7642C206"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Huomattavasti vähentynyt virtsaneritys, janon tunne (merkkejä munuaisongelmista).</w:t>
      </w:r>
    </w:p>
    <w:p w14:paraId="7A1A579D"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johon liittyy ripulia ja oksentelua, vatsakipu tai kuume (suolisto-ongelmien merkkejä).</w:t>
      </w:r>
    </w:p>
    <w:p w14:paraId="5FA0108E"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Vaikea päänsärky, raajojen tai kasvojen heikkous tai halvaantuminen, puhumisvaikeudet, äkillinen tajunnan menetys (hermostohäiriöiden</w:t>
      </w:r>
      <w:r w:rsidR="001B0687" w:rsidRPr="00F34ED8">
        <w:rPr>
          <w:rFonts w:ascii="Times New Roman" w:hAnsi="Times New Roman"/>
          <w:lang w:val="fi-FI"/>
        </w:rPr>
        <w:t>, kuten kallonsisäisen/aivojen verenvuodon tai turvotuksen</w:t>
      </w:r>
      <w:r w:rsidRPr="00F34ED8">
        <w:rPr>
          <w:rFonts w:ascii="Times New Roman" w:hAnsi="Times New Roman"/>
          <w:lang w:val="fi-FI"/>
        </w:rPr>
        <w:t xml:space="preserve"> merkkejä).</w:t>
      </w:r>
    </w:p>
    <w:p w14:paraId="1AA7EE6E"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Kalpeus, väsymyksen tunne ja hengästyminen ja tummavirtsaisuus (alhaisen veren punasolumäärän merkkejä).</w:t>
      </w:r>
    </w:p>
    <w:p w14:paraId="3772B972"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Silmäkipu tai näön huonontuminen</w:t>
      </w:r>
      <w:r w:rsidR="001B0687" w:rsidRPr="00F34ED8">
        <w:rPr>
          <w:rFonts w:ascii="Times New Roman" w:hAnsi="Times New Roman"/>
          <w:lang w:val="fi-FI"/>
        </w:rPr>
        <w:t>, silmien verenvuoto</w:t>
      </w:r>
      <w:r w:rsidRPr="00F34ED8">
        <w:rPr>
          <w:rFonts w:ascii="Times New Roman" w:hAnsi="Times New Roman"/>
          <w:lang w:val="fi-FI"/>
        </w:rPr>
        <w:t>.</w:t>
      </w:r>
    </w:p>
    <w:p w14:paraId="474108D4"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Kipu lantiolla tai kävelyvaikeudet.</w:t>
      </w:r>
    </w:p>
    <w:p w14:paraId="24FC929F"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Sormien ja varpaiden kylmyys tai tunnottomuus (Raynaudin oireyhtymän merkkejä).</w:t>
      </w:r>
    </w:p>
    <w:p w14:paraId="08919CEE"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Äkillinen ihon turvotus ja punoitus (selluliitiksi kutsutun ihotulehduksen merkkejä).</w:t>
      </w:r>
    </w:p>
    <w:p w14:paraId="553E0EA8"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Kuulon heikkeneminen.</w:t>
      </w:r>
    </w:p>
    <w:p w14:paraId="48C525B6"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Lihasheikkous ja lihaskrampit, joihin liittyy sydämen epäsäännöllinen rytmi (merkki veressäsi olevan kaliumin määrän muutoksesta).</w:t>
      </w:r>
    </w:p>
    <w:p w14:paraId="4E44996C"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Mustelmat.</w:t>
      </w:r>
    </w:p>
    <w:p w14:paraId="38BEAA10"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Vatsakipu, johon liittyy huonovointisuus (pahoinvointi).</w:t>
      </w:r>
    </w:p>
    <w:p w14:paraId="058EFBE3"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Lihaskouristukset, joihin liittyy kuume, punaruskea virtsa, kipu tai heikkous lihaksissa (lihasongelmien merkkejä).</w:t>
      </w:r>
    </w:p>
    <w:p w14:paraId="5961DF4C"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Lantion kipu, johon liittyy joskus pahoinvointia ja oksentelua, odottamatonta verenvuotoa emättimestä, verenpaineen alenemisesta johtuva huimauksen tunne tai pyörtyminen (merkkejä munasarjojen tai kohdun ongelmista).</w:t>
      </w:r>
    </w:p>
    <w:p w14:paraId="1AC04A6B"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Pahoinvointi, hengästyneisyys, epäsäännöllinen sydämen rytmi, sameavirtsaisuus, väsymys ja/tai nivelvaivat, joihin liittyy poikkeavia laboratoriokoetuloksia (esim. veren korkeat kalium-, virtsahappo- ja</w:t>
      </w:r>
      <w:r w:rsidR="00EB3E76" w:rsidRPr="00F34ED8">
        <w:rPr>
          <w:rFonts w:ascii="Times New Roman" w:hAnsi="Times New Roman"/>
          <w:lang w:val="fi-FI"/>
        </w:rPr>
        <w:t xml:space="preserve"> kalsiumpitoisuudet ja matalat</w:t>
      </w:r>
      <w:r w:rsidRPr="00F34ED8">
        <w:rPr>
          <w:rFonts w:ascii="Times New Roman" w:hAnsi="Times New Roman"/>
          <w:lang w:val="fi-FI"/>
        </w:rPr>
        <w:t xml:space="preserve"> fosfaattipitoisuudet).</w:t>
      </w:r>
    </w:p>
    <w:p w14:paraId="5DF39C3F" w14:textId="77777777" w:rsidR="00520E6C" w:rsidRPr="00F34ED8" w:rsidRDefault="00520E6C"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Veritulpat pienissä verisuonissa (ns. tromboottinen mikroangiopatia).</w:t>
      </w:r>
    </w:p>
    <w:p w14:paraId="65BE119F" w14:textId="77777777" w:rsidR="00EB3E76" w:rsidRPr="00F34ED8" w:rsidRDefault="00EB3E76" w:rsidP="00EB3E76">
      <w:pPr>
        <w:autoSpaceDE w:val="0"/>
        <w:autoSpaceDN w:val="0"/>
        <w:adjustRightInd w:val="0"/>
        <w:spacing w:after="0" w:line="240" w:lineRule="auto"/>
        <w:ind w:left="567" w:hanging="567"/>
        <w:rPr>
          <w:rFonts w:ascii="Times New Roman" w:hAnsi="Times New Roman"/>
          <w:lang w:val="fi-FI"/>
        </w:rPr>
      </w:pPr>
    </w:p>
    <w:p w14:paraId="47B700D0" w14:textId="77777777" w:rsidR="00EB3E76" w:rsidRPr="00F34ED8" w:rsidRDefault="00EB3E76" w:rsidP="00EB3E76">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b/>
          <w:lang w:val="fi-FI"/>
        </w:rPr>
        <w:t>Tuntemattomat</w:t>
      </w:r>
      <w:r w:rsidRPr="00F34ED8">
        <w:rPr>
          <w:rFonts w:ascii="Times New Roman" w:hAnsi="Times New Roman"/>
          <w:lang w:val="fi-FI"/>
        </w:rPr>
        <w:t xml:space="preserve"> (saatavissa oleva tieto ei riitä arviointiin):</w:t>
      </w:r>
    </w:p>
    <w:p w14:paraId="52A715A9" w14:textId="77777777" w:rsidR="00EB3E76" w:rsidRPr="00F34ED8" w:rsidRDefault="00EB3E76" w:rsidP="00EB3E76">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Samanaikainen laaja-alainen vaikea ihottuma, huonovointisuus, kuume, tiettyjen veren valkosolujen runsaus tai ihon tai silmien keltaisuus (ikteruksen merkkejä), joihin liittyy hengästyneisyys, kipu tai epämiellyttävä tunne rinnassa, voimakkaasti vähentynyt virtsaneritys ja janon tunne ym. (merkkejä hoitoon liittyvästä allergisesta reaktiosta).</w:t>
      </w:r>
    </w:p>
    <w:p w14:paraId="6EF6D606" w14:textId="77777777" w:rsidR="00731633" w:rsidRPr="00F34ED8" w:rsidRDefault="00731633" w:rsidP="00731633">
      <w:pPr>
        <w:pStyle w:val="Text"/>
        <w:widowControl w:val="0"/>
        <w:numPr>
          <w:ilvl w:val="0"/>
          <w:numId w:val="13"/>
        </w:numPr>
        <w:spacing w:before="0"/>
        <w:ind w:left="567" w:hanging="567"/>
        <w:jc w:val="left"/>
        <w:rPr>
          <w:color w:val="000000"/>
          <w:sz w:val="22"/>
          <w:szCs w:val="22"/>
          <w:lang w:val="fi-FI"/>
        </w:rPr>
      </w:pPr>
      <w:r w:rsidRPr="00F34ED8">
        <w:rPr>
          <w:sz w:val="22"/>
          <w:szCs w:val="22"/>
          <w:lang w:val="fi-FI"/>
        </w:rPr>
        <w:t>Krooninen munuaisten vajaatoiminta.</w:t>
      </w:r>
    </w:p>
    <w:p w14:paraId="0E7D9806" w14:textId="77777777" w:rsidR="00563204" w:rsidRPr="00F34ED8" w:rsidRDefault="00563204" w:rsidP="00731633">
      <w:pPr>
        <w:pStyle w:val="Text"/>
        <w:widowControl w:val="0"/>
        <w:numPr>
          <w:ilvl w:val="0"/>
          <w:numId w:val="13"/>
        </w:numPr>
        <w:spacing w:before="0"/>
        <w:ind w:left="567" w:hanging="567"/>
        <w:jc w:val="left"/>
        <w:rPr>
          <w:color w:val="000000"/>
          <w:sz w:val="22"/>
          <w:szCs w:val="22"/>
          <w:lang w:val="fi-FI"/>
        </w:rPr>
      </w:pPr>
      <w:r w:rsidRPr="00F34ED8">
        <w:rPr>
          <w:color w:val="000000"/>
          <w:sz w:val="22"/>
          <w:szCs w:val="22"/>
          <w:lang w:val="fi-FI"/>
        </w:rPr>
        <w:t>Hepatiitti B -infektion uudelleen aktivoituminen, kun potilaalla on ollut aiemmin hepatiitti B (maksatulehdus).</w:t>
      </w:r>
    </w:p>
    <w:p w14:paraId="033DCAC4" w14:textId="77777777" w:rsidR="00731633" w:rsidRPr="00F34ED8" w:rsidRDefault="00731633" w:rsidP="00EB3E76">
      <w:pPr>
        <w:autoSpaceDE w:val="0"/>
        <w:autoSpaceDN w:val="0"/>
        <w:adjustRightInd w:val="0"/>
        <w:spacing w:after="0" w:line="240" w:lineRule="auto"/>
        <w:ind w:left="567" w:hanging="567"/>
        <w:rPr>
          <w:rFonts w:ascii="Times New Roman" w:hAnsi="Times New Roman"/>
          <w:lang w:val="fi-FI"/>
        </w:rPr>
      </w:pPr>
    </w:p>
    <w:p w14:paraId="74987799" w14:textId="77777777" w:rsidR="00182652" w:rsidRPr="00F34ED8" w:rsidRDefault="00182652" w:rsidP="00C45E0F">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Jos saat jonkin yllämainituista oireista, </w:t>
      </w:r>
      <w:r w:rsidRPr="00F34ED8">
        <w:rPr>
          <w:rFonts w:ascii="Times New Roman" w:hAnsi="Times New Roman"/>
          <w:b/>
          <w:bCs/>
          <w:lang w:val="fi-FI"/>
        </w:rPr>
        <w:t>kerro siitä heti lääkärillesi.</w:t>
      </w:r>
    </w:p>
    <w:p w14:paraId="183123D8"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3038D83B"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Muita mahdollisia haittavaikutuksia ovat:</w:t>
      </w:r>
    </w:p>
    <w:p w14:paraId="0FCC2335"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256F5E94"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Hyvin yleiset </w:t>
      </w:r>
      <w:r w:rsidRPr="00F34ED8">
        <w:rPr>
          <w:rFonts w:ascii="Times New Roman" w:hAnsi="Times New Roman"/>
          <w:lang w:val="fi-FI"/>
        </w:rPr>
        <w:t>(voi esiintyä useammalla kuin yhdellä kymmenestä käyttäjästä)</w:t>
      </w:r>
      <w:r w:rsidRPr="00F34ED8">
        <w:rPr>
          <w:rFonts w:ascii="Times New Roman" w:hAnsi="Times New Roman"/>
          <w:b/>
          <w:bCs/>
          <w:lang w:val="fi-FI"/>
        </w:rPr>
        <w:t>:</w:t>
      </w:r>
    </w:p>
    <w:p w14:paraId="3C8C21B1"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Päänsärky tai väsymyksen tunne.</w:t>
      </w:r>
    </w:p>
    <w:p w14:paraId="66F5598B"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Huonovointisuus (pahoinvointi), oksentelu, ripuli tai ruuansulatushäiriöt.</w:t>
      </w:r>
    </w:p>
    <w:p w14:paraId="6D7905F5"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Ihottuma.</w:t>
      </w:r>
    </w:p>
    <w:p w14:paraId="56E66763" w14:textId="77777777" w:rsidR="00182652" w:rsidRPr="00F34ED8" w:rsidRDefault="00182652" w:rsidP="00EA1796">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Lihaskouristukset tai kipu nivelissä, lihaksissa tai luustossa</w:t>
      </w:r>
      <w:r w:rsidR="00EA1796" w:rsidRPr="00F34ED8">
        <w:rPr>
          <w:rFonts w:ascii="Times New Roman" w:hAnsi="Times New Roman"/>
          <w:lang w:val="fi-FI"/>
        </w:rPr>
        <w:t xml:space="preserve"> imatinibihoidon aikana tai sen lopettamisen jälkeen</w:t>
      </w:r>
      <w:r w:rsidRPr="00F34ED8">
        <w:rPr>
          <w:rFonts w:ascii="Times New Roman" w:hAnsi="Times New Roman"/>
          <w:lang w:val="fi-FI"/>
        </w:rPr>
        <w:t>.</w:t>
      </w:r>
    </w:p>
    <w:p w14:paraId="601923A5"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Turvotus (esimerkiksi turvonneet silmäluomet ja nilkat).</w:t>
      </w:r>
    </w:p>
    <w:p w14:paraId="3F79533F"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Painon nousu.</w:t>
      </w:r>
    </w:p>
    <w:p w14:paraId="2C7B7DB7"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r w:rsidRPr="00F34ED8">
        <w:rPr>
          <w:rFonts w:ascii="Times New Roman" w:hAnsi="Times New Roman"/>
          <w:lang w:val="fi-FI"/>
        </w:rPr>
        <w:t>.</w:t>
      </w:r>
    </w:p>
    <w:p w14:paraId="1892A98E"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4D7F586B"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Yleiset </w:t>
      </w:r>
      <w:r w:rsidRPr="00F34ED8">
        <w:rPr>
          <w:rFonts w:ascii="Times New Roman" w:hAnsi="Times New Roman"/>
          <w:lang w:val="fi-FI"/>
        </w:rPr>
        <w:t>(voi esiintyä enintään yhdellä kymmenestä käyttäjästä)</w:t>
      </w:r>
      <w:r w:rsidRPr="00F34ED8">
        <w:rPr>
          <w:rFonts w:ascii="Times New Roman" w:hAnsi="Times New Roman"/>
          <w:b/>
          <w:bCs/>
          <w:lang w:val="fi-FI"/>
        </w:rPr>
        <w:t>:</w:t>
      </w:r>
    </w:p>
    <w:p w14:paraId="296FE4AD"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Anoreksia, painon lasku tai makuaistin häiriöt.</w:t>
      </w:r>
    </w:p>
    <w:p w14:paraId="44A49897"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Huimauksen tai heikotuksen tunne.</w:t>
      </w:r>
    </w:p>
    <w:p w14:paraId="797EA73A"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Nukkumisvaikeudet (unettomuus).</w:t>
      </w:r>
    </w:p>
    <w:p w14:paraId="0AE25C20"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Silmän rähmiminen, johon liittyy kutinaa, punoitusta ja turvotusta (sidekalvon tulehdus), kyynelerityksen lisääntyminen tai näön hämärtyminen.</w:t>
      </w:r>
    </w:p>
    <w:p w14:paraId="28F4FB70"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Nenäverenvuoto.</w:t>
      </w:r>
    </w:p>
    <w:p w14:paraId="595EB9EC"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Vatsan kipu tai turvotus, ilmavaivat, närästys tai ummetus.</w:t>
      </w:r>
    </w:p>
    <w:p w14:paraId="220F8274"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Kutina.</w:t>
      </w:r>
    </w:p>
    <w:p w14:paraId="480C6F50"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Epätavallinen hiustenlähtö tai hiusten oheneminen.</w:t>
      </w:r>
    </w:p>
    <w:p w14:paraId="20171B5E"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Käsien tai jalkojen puutuminen.</w:t>
      </w:r>
    </w:p>
    <w:p w14:paraId="3181ADAE"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Suun haavaumat.</w:t>
      </w:r>
    </w:p>
    <w:p w14:paraId="56F0BF75"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Nivelkipu, johon liittyy turvotusta.</w:t>
      </w:r>
    </w:p>
    <w:p w14:paraId="6CEDBDC6"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Suun, ihon tai silmien kuivuus.</w:t>
      </w:r>
    </w:p>
    <w:p w14:paraId="77963FB3"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Ihon tuntoherkkyyden heikkeneminen tai voimistuminen.</w:t>
      </w:r>
    </w:p>
    <w:p w14:paraId="5A16B016"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Kuumat aallot, vilunväreet tai yöllinen hikoilu.</w:t>
      </w:r>
    </w:p>
    <w:p w14:paraId="336E11C9"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p>
    <w:p w14:paraId="20AD2509"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2D729C05"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 xml:space="preserve">Tuntemattomat </w:t>
      </w:r>
      <w:r w:rsidRPr="00F34ED8">
        <w:rPr>
          <w:rFonts w:ascii="Times New Roman" w:hAnsi="Times New Roman"/>
          <w:lang w:val="fi-FI"/>
        </w:rPr>
        <w:t>(koska saatavissa oleva tieto ei riitä arviointiin)</w:t>
      </w:r>
      <w:r w:rsidRPr="00F34ED8">
        <w:rPr>
          <w:rFonts w:ascii="Times New Roman" w:hAnsi="Times New Roman"/>
          <w:b/>
          <w:bCs/>
          <w:lang w:val="fi-FI"/>
        </w:rPr>
        <w:t>:</w:t>
      </w:r>
    </w:p>
    <w:p w14:paraId="20D825D0"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Kämmenten ja jalkapohjien punoitus ja/tai turvotus, johon voi liittyä kihelmöintiä ja polttavaa kipua.</w:t>
      </w:r>
    </w:p>
    <w:p w14:paraId="1F2F66AB" w14:textId="77777777" w:rsidR="00563204" w:rsidRPr="00F34ED8" w:rsidRDefault="00563204"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r>
      <w:r w:rsidRPr="00F34ED8">
        <w:rPr>
          <w:rFonts w:ascii="Times New Roman" w:hAnsi="Times New Roman"/>
          <w:color w:val="000000"/>
          <w:lang w:val="fi-FI"/>
        </w:rPr>
        <w:t>Kivuliaat ja/tai rakkulaiset ihovauriot.</w:t>
      </w:r>
    </w:p>
    <w:p w14:paraId="78827A3F"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Kasvun hidastuminen lapsilla ja nuorilla.</w:t>
      </w:r>
    </w:p>
    <w:p w14:paraId="4098B1B5"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 xml:space="preserve">Jos mikään näistä haittavaikutuksista on vaikea, </w:t>
      </w:r>
      <w:r w:rsidRPr="00F34ED8">
        <w:rPr>
          <w:rFonts w:ascii="Times New Roman" w:hAnsi="Times New Roman"/>
          <w:b/>
          <w:bCs/>
          <w:lang w:val="fi-FI"/>
        </w:rPr>
        <w:t>kerro asiasta lääkärillesi.</w:t>
      </w:r>
    </w:p>
    <w:p w14:paraId="3CE6391B"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67299E2B" w14:textId="77777777" w:rsidR="00BA77FC" w:rsidRPr="00F34ED8" w:rsidRDefault="00BA77FC" w:rsidP="00BA77FC">
      <w:pPr>
        <w:tabs>
          <w:tab w:val="left" w:pos="567"/>
        </w:tabs>
        <w:spacing w:after="0" w:line="260" w:lineRule="exact"/>
        <w:ind w:right="-2"/>
        <w:rPr>
          <w:rFonts w:ascii="Times New Roman" w:eastAsia="Times New Roman" w:hAnsi="Times New Roman"/>
          <w:noProof/>
          <w:snapToGrid w:val="0"/>
          <w:szCs w:val="24"/>
          <w:u w:val="single"/>
          <w:lang w:val="fi-FI" w:eastAsia="zh-CN"/>
        </w:rPr>
      </w:pPr>
      <w:r w:rsidRPr="00F34ED8">
        <w:rPr>
          <w:rFonts w:ascii="Times New Roman" w:eastAsia="Times New Roman" w:hAnsi="Times New Roman"/>
          <w:noProof/>
          <w:snapToGrid w:val="0"/>
          <w:szCs w:val="24"/>
          <w:u w:val="single"/>
          <w:lang w:val="fi-FI" w:eastAsia="zh-CN"/>
        </w:rPr>
        <w:t>Haittavaikutuksista ilmoittaminen</w:t>
      </w:r>
    </w:p>
    <w:p w14:paraId="42A5BDE6" w14:textId="77777777" w:rsidR="00BA77FC" w:rsidRPr="00F34ED8" w:rsidRDefault="00BA77FC" w:rsidP="00BA77FC">
      <w:pPr>
        <w:autoSpaceDE w:val="0"/>
        <w:autoSpaceDN w:val="0"/>
        <w:adjustRightInd w:val="0"/>
        <w:spacing w:after="0" w:line="240" w:lineRule="auto"/>
        <w:rPr>
          <w:rFonts w:ascii="Times New Roman" w:hAnsi="Times New Roman"/>
          <w:lang w:val="fi-FI"/>
        </w:rPr>
      </w:pPr>
      <w:r w:rsidRPr="00F34ED8">
        <w:rPr>
          <w:rFonts w:ascii="Times New Roman" w:eastAsia="Times New Roman" w:hAnsi="Times New Roman"/>
          <w:noProof/>
          <w:szCs w:val="20"/>
          <w:lang w:val="fi-FI"/>
        </w:rPr>
        <w:t xml:space="preserve">Jos havaitset </w:t>
      </w:r>
      <w:r w:rsidRPr="00F34ED8">
        <w:rPr>
          <w:rFonts w:ascii="Times New Roman" w:eastAsia="Times New Roman" w:hAnsi="Times New Roman"/>
          <w:noProof/>
          <w:szCs w:val="24"/>
          <w:lang w:val="fi-FI"/>
        </w:rPr>
        <w:t xml:space="preserve">haittavaikutuksia, kerro niistä lääkärille, apteekkihenkilökunnalle tai sairaanhoitajalle. Tämä koskee myös sellaisia mahdollisia </w:t>
      </w:r>
      <w:r w:rsidRPr="00F34ED8">
        <w:rPr>
          <w:rFonts w:ascii="Times New Roman" w:eastAsia="Times New Roman" w:hAnsi="Times New Roman"/>
          <w:noProof/>
          <w:szCs w:val="20"/>
          <w:lang w:val="fi-FI"/>
        </w:rPr>
        <w:t xml:space="preserve">haittavaikutuksia, joita ei ole mainittu tässä pakkausselosteessa. </w:t>
      </w:r>
      <w:r w:rsidRPr="00F34ED8">
        <w:rPr>
          <w:rFonts w:ascii="Times New Roman" w:eastAsia="Times New Roman" w:hAnsi="Times New Roman"/>
          <w:lang w:val="fi-FI" w:eastAsia="fr-LU"/>
        </w:rPr>
        <w:t xml:space="preserve">Voit ilmoittaa haittavaikutuksista myös suoraan </w:t>
      </w:r>
      <w:hyperlink r:id="rId23" w:history="1">
        <w:r w:rsidRPr="00F34ED8">
          <w:rPr>
            <w:rFonts w:ascii="Times New Roman" w:eastAsia="Times New Roman" w:hAnsi="Times New Roman"/>
            <w:color w:val="0000FF"/>
            <w:highlight w:val="lightGray"/>
            <w:u w:val="single"/>
            <w:lang w:val="fi-FI" w:eastAsia="fr-LU"/>
          </w:rPr>
          <w:t>liitteessä V</w:t>
        </w:r>
      </w:hyperlink>
      <w:r w:rsidRPr="00F34ED8">
        <w:rPr>
          <w:rFonts w:ascii="Times New Roman" w:eastAsia="Times New Roman" w:hAnsi="Times New Roman"/>
          <w:color w:val="0000FF"/>
          <w:highlight w:val="lightGray"/>
          <w:u w:val="single"/>
          <w:lang w:val="fi-FI" w:eastAsia="fr-LU"/>
        </w:rPr>
        <w:t xml:space="preserve"> </w:t>
      </w:r>
      <w:r w:rsidRPr="00F34ED8">
        <w:rPr>
          <w:rFonts w:ascii="Times New Roman" w:eastAsia="Times New Roman" w:hAnsi="Times New Roman"/>
          <w:highlight w:val="lightGray"/>
          <w:lang w:val="fi-FI" w:eastAsia="fr-LU"/>
        </w:rPr>
        <w:t>luetellun kansallisen ilmoitusjärjestelmän kautta</w:t>
      </w:r>
      <w:r w:rsidRPr="00F34ED8">
        <w:rPr>
          <w:rFonts w:ascii="Times New Roman" w:eastAsia="Times New Roman" w:hAnsi="Times New Roman"/>
          <w:lang w:val="fi-FI" w:eastAsia="fr-LU"/>
        </w:rPr>
        <w:t>. Ilmoittamalla haittavaikutuksista voit auttaa saamaan enemmän tietoa tämän lääkevalmisteen turvallisuudesta</w:t>
      </w:r>
    </w:p>
    <w:p w14:paraId="6B72F812"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34A3AA60"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05CBE4A5" w14:textId="601A80E2" w:rsidR="00182652" w:rsidRPr="00F34ED8" w:rsidRDefault="00182652"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5.</w:t>
      </w:r>
      <w:r w:rsidRPr="00F34ED8">
        <w:rPr>
          <w:rFonts w:ascii="Times New Roman" w:hAnsi="Times New Roman"/>
          <w:b/>
          <w:bCs/>
          <w:lang w:val="fi-FI"/>
        </w:rPr>
        <w:tab/>
        <w:t xml:space="preserve">Imatinib </w:t>
      </w:r>
      <w:r w:rsidR="000715D2" w:rsidRPr="00F34ED8">
        <w:rPr>
          <w:rFonts w:ascii="Times New Roman" w:hAnsi="Times New Roman"/>
          <w:b/>
          <w:bCs/>
          <w:lang w:val="fi-FI"/>
        </w:rPr>
        <w:t>Actavi</w:t>
      </w:r>
      <w:r w:rsidR="000715D2">
        <w:rPr>
          <w:rFonts w:ascii="Times New Roman" w:hAnsi="Times New Roman"/>
          <w:b/>
          <w:bCs/>
          <w:lang w:val="fi-FI"/>
        </w:rPr>
        <w:t xml:space="preserve">s </w:t>
      </w:r>
      <w:r w:rsidR="000715D2">
        <w:rPr>
          <w:rFonts w:ascii="Times New Roman" w:hAnsi="Times New Roman"/>
          <w:b/>
          <w:bCs/>
          <w:lang w:val="fi-FI"/>
        </w:rPr>
        <w:noBreakHyphen/>
        <w:t>valmisteen</w:t>
      </w:r>
      <w:r w:rsidR="000715D2" w:rsidRPr="00F34ED8">
        <w:rPr>
          <w:rFonts w:ascii="Times New Roman" w:hAnsi="Times New Roman"/>
          <w:b/>
          <w:bCs/>
          <w:lang w:val="fi-FI"/>
        </w:rPr>
        <w:t xml:space="preserve"> </w:t>
      </w:r>
      <w:r w:rsidRPr="00F34ED8">
        <w:rPr>
          <w:rFonts w:ascii="Times New Roman" w:hAnsi="Times New Roman"/>
          <w:b/>
          <w:bCs/>
          <w:lang w:val="fi-FI"/>
        </w:rPr>
        <w:t>säilyttäminen</w:t>
      </w:r>
    </w:p>
    <w:p w14:paraId="7A0F3128"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33DDB39C"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Ei lasten ulottuville eikä näkyville.</w:t>
      </w:r>
    </w:p>
    <w:p w14:paraId="5B4026AF"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Älä käytä tätä lääkettä pakkauksessa</w:t>
      </w:r>
      <w:r w:rsidR="00563204" w:rsidRPr="00F34ED8">
        <w:rPr>
          <w:rFonts w:ascii="Times New Roman" w:hAnsi="Times New Roman"/>
          <w:lang w:val="fi-FI"/>
        </w:rPr>
        <w:t xml:space="preserve"> ja läpipaino</w:t>
      </w:r>
      <w:r w:rsidR="00025DB1" w:rsidRPr="00F34ED8">
        <w:rPr>
          <w:rFonts w:ascii="Times New Roman" w:hAnsi="Times New Roman"/>
          <w:lang w:val="fi-FI"/>
        </w:rPr>
        <w:t>pakkauksessa</w:t>
      </w:r>
      <w:r w:rsidRPr="00F34ED8">
        <w:rPr>
          <w:rFonts w:ascii="Times New Roman" w:hAnsi="Times New Roman"/>
          <w:lang w:val="fi-FI"/>
        </w:rPr>
        <w:t xml:space="preserve"> mainitun viimeisen käyttöpäivämäärän</w:t>
      </w:r>
      <w:r w:rsidR="00025DB1" w:rsidRPr="00F34ED8">
        <w:rPr>
          <w:rFonts w:ascii="Times New Roman" w:hAnsi="Times New Roman"/>
          <w:lang w:val="fi-FI"/>
        </w:rPr>
        <w:t xml:space="preserve"> (EXP)</w:t>
      </w:r>
      <w:r w:rsidRPr="00F34ED8">
        <w:rPr>
          <w:rFonts w:ascii="Times New Roman" w:hAnsi="Times New Roman"/>
          <w:lang w:val="fi-FI"/>
        </w:rPr>
        <w:t xml:space="preserve"> jälkeen. Viimeinen käyttöpäivämäärä tarkoittaa kuukauden viimeistä päivää.</w:t>
      </w:r>
    </w:p>
    <w:p w14:paraId="4718FE8F"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Säilytä alle 30 °C. Säilytä alkuperäispakkauksessa kosteudelta suojaamiseksi.</w:t>
      </w:r>
    </w:p>
    <w:p w14:paraId="24EA9EE0"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Älä käytä pakkausta, jos se on vahingoittunut tai näyttää avatulta.</w:t>
      </w:r>
    </w:p>
    <w:p w14:paraId="57DDB291"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6F18518B" w14:textId="73CF52B0"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 xml:space="preserve">Lääkkeitä ei </w:t>
      </w:r>
      <w:r w:rsidR="000715D2">
        <w:rPr>
          <w:rFonts w:ascii="Times New Roman" w:hAnsi="Times New Roman"/>
          <w:lang w:val="fi-FI"/>
        </w:rPr>
        <w:t>pidä</w:t>
      </w:r>
      <w:r w:rsidR="000715D2" w:rsidRPr="00F34ED8">
        <w:rPr>
          <w:rFonts w:ascii="Times New Roman" w:hAnsi="Times New Roman"/>
          <w:lang w:val="fi-FI"/>
        </w:rPr>
        <w:t xml:space="preserve"> </w:t>
      </w:r>
      <w:r w:rsidRPr="00F34ED8">
        <w:rPr>
          <w:rFonts w:ascii="Times New Roman" w:hAnsi="Times New Roman"/>
          <w:lang w:val="fi-FI"/>
        </w:rPr>
        <w:t>heittää viemäriin eikä hävittää talousjätteiden mukana. Kysy käyttämättömien lääkkeiden hävittämisestä apteekista. Näin menetellen suojelet luontoa.</w:t>
      </w:r>
    </w:p>
    <w:p w14:paraId="12FD3EC7"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185E26BF"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6F0127AE" w14:textId="77777777" w:rsidR="00182652" w:rsidRPr="00F34ED8" w:rsidRDefault="00182652" w:rsidP="00AF06C3">
      <w:pPr>
        <w:autoSpaceDE w:val="0"/>
        <w:autoSpaceDN w:val="0"/>
        <w:adjustRightInd w:val="0"/>
        <w:spacing w:after="0" w:line="240" w:lineRule="auto"/>
        <w:ind w:left="567" w:hanging="567"/>
        <w:rPr>
          <w:rFonts w:ascii="Times New Roman" w:hAnsi="Times New Roman"/>
          <w:b/>
          <w:bCs/>
          <w:lang w:val="fi-FI"/>
        </w:rPr>
      </w:pPr>
      <w:r w:rsidRPr="00F34ED8">
        <w:rPr>
          <w:rFonts w:ascii="Times New Roman" w:hAnsi="Times New Roman"/>
          <w:b/>
          <w:bCs/>
          <w:lang w:val="fi-FI"/>
        </w:rPr>
        <w:t>6.</w:t>
      </w:r>
      <w:r w:rsidRPr="00F34ED8">
        <w:rPr>
          <w:rFonts w:ascii="Times New Roman" w:hAnsi="Times New Roman"/>
          <w:b/>
          <w:bCs/>
          <w:lang w:val="fi-FI"/>
        </w:rPr>
        <w:tab/>
        <w:t>Pakkauksen sisältö ja muuta tietoa</w:t>
      </w:r>
    </w:p>
    <w:p w14:paraId="1A5C2431"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5BE52784" w14:textId="77777777" w:rsidR="00182652" w:rsidRPr="00F34ED8" w:rsidRDefault="00182652" w:rsidP="00C45E0F">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Mitä Imatinib Actavis sisältää</w:t>
      </w:r>
    </w:p>
    <w:p w14:paraId="0129EA3E"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 xml:space="preserve">Vaikuttava aine on imatinibi (mesilaattina). Yksi tabletti sisältää imatinibimesilaattia vastaten 400 mg imatinibia. </w:t>
      </w:r>
    </w:p>
    <w:p w14:paraId="400C0698" w14:textId="77777777" w:rsidR="00182652" w:rsidRPr="00F34ED8" w:rsidRDefault="00182652" w:rsidP="00182652">
      <w:pPr>
        <w:autoSpaceDE w:val="0"/>
        <w:autoSpaceDN w:val="0"/>
        <w:adjustRightInd w:val="0"/>
        <w:spacing w:after="0" w:line="240" w:lineRule="auto"/>
        <w:ind w:left="567" w:hanging="567"/>
        <w:rPr>
          <w:rFonts w:ascii="Times New Roman" w:hAnsi="Times New Roman"/>
          <w:lang w:val="fi-FI"/>
        </w:rPr>
      </w:pPr>
      <w:r w:rsidRPr="00F34ED8">
        <w:rPr>
          <w:rFonts w:ascii="Times New Roman" w:hAnsi="Times New Roman"/>
          <w:lang w:val="fi-FI"/>
        </w:rPr>
        <w:t>-</w:t>
      </w:r>
      <w:r w:rsidRPr="00F34ED8">
        <w:rPr>
          <w:rFonts w:ascii="Times New Roman" w:hAnsi="Times New Roman"/>
          <w:lang w:val="fi-FI"/>
        </w:rPr>
        <w:tab/>
        <w:t>Muut aineet ovat mikrokiteinen selluloosa, kopovidoni, krospovidoni, natriumstearyylifumaraatti, piidioksidi (kolloidinen hydrofobinen ja kolloidinen vedetön), osittain hydrolysoitu polyvinyylialkoholi, talkki, keltainen rautaoksidi (E172), titaanidioksidi (E171), punainen rautaoksidi (E172), letisiini (soija) (E322), ksantaanikumi (E415).</w:t>
      </w:r>
    </w:p>
    <w:p w14:paraId="2865C64B"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6374FEB7" w14:textId="77777777" w:rsidR="00182652" w:rsidRPr="00F34ED8" w:rsidRDefault="00182652" w:rsidP="00C45E0F">
      <w:pPr>
        <w:autoSpaceDE w:val="0"/>
        <w:autoSpaceDN w:val="0"/>
        <w:adjustRightInd w:val="0"/>
        <w:spacing w:after="0" w:line="240" w:lineRule="auto"/>
        <w:rPr>
          <w:rFonts w:ascii="Times New Roman" w:hAnsi="Times New Roman"/>
          <w:lang w:val="fi-FI"/>
        </w:rPr>
      </w:pPr>
      <w:r w:rsidRPr="00F34ED8">
        <w:rPr>
          <w:rFonts w:ascii="Times New Roman" w:hAnsi="Times New Roman"/>
          <w:b/>
          <w:bCs/>
          <w:lang w:val="fi-FI"/>
        </w:rPr>
        <w:t>Lääkevalmisteen kuvaus ja pakkauskoko (-koot)</w:t>
      </w:r>
    </w:p>
    <w:p w14:paraId="1A5C99A9" w14:textId="77777777" w:rsidR="00182652" w:rsidRPr="00F34ED8" w:rsidRDefault="00182652" w:rsidP="00182652">
      <w:pPr>
        <w:spacing w:after="0" w:line="240" w:lineRule="auto"/>
        <w:rPr>
          <w:rFonts w:ascii="Times New Roman" w:hAnsi="Times New Roman"/>
          <w:lang w:val="fi-FI"/>
        </w:rPr>
      </w:pPr>
      <w:r w:rsidRPr="00F34ED8">
        <w:rPr>
          <w:rFonts w:ascii="Times New Roman" w:hAnsi="Times New Roman"/>
          <w:lang w:val="fi-FI"/>
        </w:rPr>
        <w:t>Soikea, kaksoiskupera tummankeltainen/rusehtava kalvopäällysteinen tabletti, jonka toiselle puolelle on painettu valmistajan logo ja toisella puolella on jakouurre ja merkintä "37".</w:t>
      </w:r>
    </w:p>
    <w:p w14:paraId="6D7FA070" w14:textId="77777777" w:rsidR="00182652" w:rsidRPr="00F34ED8" w:rsidRDefault="00182652" w:rsidP="00182652">
      <w:pPr>
        <w:spacing w:after="0" w:line="240" w:lineRule="auto"/>
        <w:rPr>
          <w:rFonts w:ascii="Times New Roman" w:hAnsi="Times New Roman"/>
          <w:lang w:val="fi-FI"/>
        </w:rPr>
      </w:pPr>
    </w:p>
    <w:p w14:paraId="543AE3CB" w14:textId="77777777" w:rsidR="001B0687" w:rsidRPr="00F34ED8" w:rsidRDefault="001B0687" w:rsidP="00182652">
      <w:pPr>
        <w:spacing w:after="0" w:line="240" w:lineRule="auto"/>
        <w:rPr>
          <w:rFonts w:ascii="Times New Roman" w:hAnsi="Times New Roman"/>
          <w:i/>
          <w:lang w:val="fi-FI"/>
        </w:rPr>
      </w:pPr>
      <w:r w:rsidRPr="00F34ED8">
        <w:rPr>
          <w:rFonts w:ascii="Times New Roman" w:hAnsi="Times New Roman"/>
          <w:i/>
          <w:lang w:val="fi-FI"/>
        </w:rPr>
        <w:t>Pakkauskoot:</w:t>
      </w:r>
    </w:p>
    <w:p w14:paraId="7241CD5E" w14:textId="77777777" w:rsidR="00182652" w:rsidRPr="00F34ED8" w:rsidRDefault="00182652" w:rsidP="00182652">
      <w:pPr>
        <w:spacing w:after="0" w:line="240" w:lineRule="auto"/>
        <w:rPr>
          <w:rFonts w:ascii="Times New Roman" w:hAnsi="Times New Roman"/>
          <w:lang w:val="fi-FI"/>
        </w:rPr>
      </w:pPr>
      <w:r w:rsidRPr="00F34ED8">
        <w:rPr>
          <w:rFonts w:ascii="Times New Roman" w:hAnsi="Times New Roman"/>
          <w:lang w:val="fi-FI"/>
        </w:rPr>
        <w:t xml:space="preserve">Kalvopäällysteiset tabletit toimitetaan 10, 30, 60 tai 90 tabletin </w:t>
      </w:r>
      <w:r w:rsidR="00EB3E76" w:rsidRPr="00F34ED8">
        <w:rPr>
          <w:rFonts w:ascii="Times New Roman" w:hAnsi="Times New Roman"/>
          <w:lang w:val="fi-FI"/>
        </w:rPr>
        <w:t>alumiiniläpipaino</w:t>
      </w:r>
      <w:r w:rsidRPr="00F34ED8">
        <w:rPr>
          <w:rFonts w:ascii="Times New Roman" w:hAnsi="Times New Roman"/>
          <w:lang w:val="fi-FI"/>
        </w:rPr>
        <w:t>pakkauksissa.</w:t>
      </w:r>
    </w:p>
    <w:p w14:paraId="61707B31" w14:textId="77777777" w:rsidR="00182652" w:rsidRPr="00F34ED8" w:rsidRDefault="00182652" w:rsidP="00182652">
      <w:pPr>
        <w:autoSpaceDE w:val="0"/>
        <w:autoSpaceDN w:val="0"/>
        <w:adjustRightInd w:val="0"/>
        <w:spacing w:after="0" w:line="240" w:lineRule="auto"/>
        <w:rPr>
          <w:rFonts w:ascii="Times New Roman" w:hAnsi="Times New Roman"/>
          <w:highlight w:val="yellow"/>
          <w:lang w:val="fi-FI"/>
        </w:rPr>
      </w:pPr>
    </w:p>
    <w:p w14:paraId="3333044F"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lang w:val="fi-FI"/>
        </w:rPr>
        <w:t>Kaikkia pakkauskokoja ei välttämättä ole myynnissä.</w:t>
      </w:r>
    </w:p>
    <w:p w14:paraId="473907B1"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p>
    <w:p w14:paraId="71E8E598"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Myyntiluvan haltija</w:t>
      </w:r>
    </w:p>
    <w:p w14:paraId="0EBCDF53"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Actavis Group PTC ehf.</w:t>
      </w:r>
    </w:p>
    <w:p w14:paraId="7ED0243A"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Reykjavíkurvegur 76-78,</w:t>
      </w:r>
    </w:p>
    <w:p w14:paraId="120AC44D"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Hafnarfjörður</w:t>
      </w:r>
    </w:p>
    <w:p w14:paraId="421981EF"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Islanti</w:t>
      </w:r>
    </w:p>
    <w:p w14:paraId="679A7DFF"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2CE0871D" w14:textId="77777777" w:rsidR="00182652" w:rsidRPr="00F34ED8" w:rsidRDefault="00182652" w:rsidP="00182652">
      <w:pPr>
        <w:autoSpaceDE w:val="0"/>
        <w:autoSpaceDN w:val="0"/>
        <w:adjustRightInd w:val="0"/>
        <w:spacing w:after="0" w:line="240" w:lineRule="auto"/>
        <w:rPr>
          <w:rFonts w:ascii="Times New Roman" w:hAnsi="Times New Roman"/>
          <w:b/>
          <w:bCs/>
          <w:lang w:val="fi-FI"/>
        </w:rPr>
      </w:pPr>
      <w:r w:rsidRPr="00F34ED8">
        <w:rPr>
          <w:rFonts w:ascii="Times New Roman" w:hAnsi="Times New Roman"/>
          <w:b/>
          <w:bCs/>
          <w:lang w:val="fi-FI"/>
        </w:rPr>
        <w:t>Valmistaja</w:t>
      </w:r>
    </w:p>
    <w:p w14:paraId="3CAC3775" w14:textId="77777777" w:rsidR="00182652" w:rsidRPr="00F34ED8" w:rsidRDefault="00182652" w:rsidP="00182652">
      <w:pPr>
        <w:spacing w:after="0" w:line="240" w:lineRule="auto"/>
        <w:rPr>
          <w:rFonts w:ascii="Times New Roman" w:hAnsi="Times New Roman"/>
          <w:lang w:val="fi-FI"/>
        </w:rPr>
      </w:pPr>
      <w:r w:rsidRPr="00F34ED8">
        <w:rPr>
          <w:rFonts w:ascii="Times New Roman" w:hAnsi="Times New Roman"/>
          <w:lang w:val="fi-FI"/>
        </w:rPr>
        <w:t>S.C. SindanPharma S.R.L.</w:t>
      </w:r>
    </w:p>
    <w:p w14:paraId="35D847C4" w14:textId="77777777" w:rsidR="00182652" w:rsidRPr="00F34ED8" w:rsidRDefault="00182652" w:rsidP="00182652">
      <w:pPr>
        <w:spacing w:after="0" w:line="240" w:lineRule="auto"/>
        <w:rPr>
          <w:rFonts w:ascii="Times New Roman" w:hAnsi="Times New Roman"/>
          <w:lang w:val="fi-FI"/>
        </w:rPr>
      </w:pPr>
      <w:r w:rsidRPr="00F34ED8">
        <w:rPr>
          <w:rFonts w:ascii="Times New Roman" w:hAnsi="Times New Roman"/>
          <w:lang w:val="fi-FI"/>
        </w:rPr>
        <w:t>11 Ion Mihalache Blvd</w:t>
      </w:r>
    </w:p>
    <w:p w14:paraId="4545EFE3" w14:textId="77777777" w:rsidR="00182652" w:rsidRPr="00F34ED8" w:rsidRDefault="00182652" w:rsidP="00182652">
      <w:pPr>
        <w:spacing w:after="0" w:line="240" w:lineRule="auto"/>
        <w:rPr>
          <w:rFonts w:ascii="Times New Roman" w:hAnsi="Times New Roman"/>
          <w:lang w:val="fi-FI"/>
        </w:rPr>
      </w:pPr>
      <w:r w:rsidRPr="00F34ED8">
        <w:rPr>
          <w:rFonts w:ascii="Times New Roman" w:hAnsi="Times New Roman"/>
          <w:lang w:val="fi-FI"/>
        </w:rPr>
        <w:t>Bucharest</w:t>
      </w:r>
    </w:p>
    <w:p w14:paraId="2710AE75" w14:textId="77777777" w:rsidR="00182652" w:rsidRPr="00F34ED8" w:rsidRDefault="00182652" w:rsidP="00182652">
      <w:pPr>
        <w:spacing w:after="0" w:line="240" w:lineRule="auto"/>
        <w:rPr>
          <w:rFonts w:ascii="Times New Roman" w:hAnsi="Times New Roman"/>
          <w:lang w:val="fi-FI"/>
        </w:rPr>
      </w:pPr>
      <w:r w:rsidRPr="00F34ED8">
        <w:rPr>
          <w:rFonts w:ascii="Times New Roman" w:hAnsi="Times New Roman"/>
          <w:lang w:val="fi-FI"/>
        </w:rPr>
        <w:t>Romania</w:t>
      </w:r>
    </w:p>
    <w:p w14:paraId="460193EC" w14:textId="77777777" w:rsidR="00182652" w:rsidRPr="00F34ED8" w:rsidRDefault="00182652" w:rsidP="00182652">
      <w:pPr>
        <w:autoSpaceDE w:val="0"/>
        <w:autoSpaceDN w:val="0"/>
        <w:adjustRightInd w:val="0"/>
        <w:spacing w:after="0" w:line="240" w:lineRule="auto"/>
        <w:rPr>
          <w:rFonts w:ascii="Times New Roman" w:hAnsi="Times New Roman"/>
          <w:lang w:val="fi-FI"/>
        </w:rPr>
      </w:pPr>
    </w:p>
    <w:p w14:paraId="4594A145" w14:textId="77777777" w:rsidR="00182652" w:rsidRPr="00F34ED8" w:rsidRDefault="00182652" w:rsidP="00182652">
      <w:pPr>
        <w:autoSpaceDE w:val="0"/>
        <w:autoSpaceDN w:val="0"/>
        <w:adjustRightInd w:val="0"/>
        <w:spacing w:after="0" w:line="240" w:lineRule="auto"/>
        <w:rPr>
          <w:rFonts w:ascii="Times New Roman" w:hAnsi="Times New Roman"/>
          <w:lang w:val="fi-FI"/>
        </w:rPr>
      </w:pPr>
      <w:r w:rsidRPr="00F34ED8">
        <w:rPr>
          <w:rFonts w:ascii="Times New Roman" w:hAnsi="Times New Roman"/>
          <w:lang w:val="fi-FI"/>
        </w:rPr>
        <w:t>Lisätietoja tästä lääkevalmisteesta antaa myyntiluvan haltijan paikallinen edustaja.</w:t>
      </w:r>
    </w:p>
    <w:p w14:paraId="71FBBA6A" w14:textId="77777777" w:rsidR="00BA77FC" w:rsidRPr="00F34ED8" w:rsidRDefault="00BA77FC" w:rsidP="00182652">
      <w:pPr>
        <w:autoSpaceDE w:val="0"/>
        <w:autoSpaceDN w:val="0"/>
        <w:adjustRightInd w:val="0"/>
        <w:spacing w:after="0" w:line="240" w:lineRule="auto"/>
        <w:rPr>
          <w:rFonts w:ascii="Times New Roman" w:hAnsi="Times New Roman"/>
          <w:lang w:val="fi-FI"/>
        </w:rPr>
      </w:pPr>
    </w:p>
    <w:tbl>
      <w:tblPr>
        <w:tblW w:w="9356" w:type="dxa"/>
        <w:tblInd w:w="-34" w:type="dxa"/>
        <w:tblLayout w:type="fixed"/>
        <w:tblLook w:val="0000" w:firstRow="0" w:lastRow="0" w:firstColumn="0" w:lastColumn="0" w:noHBand="0" w:noVBand="0"/>
      </w:tblPr>
      <w:tblGrid>
        <w:gridCol w:w="34"/>
        <w:gridCol w:w="4644"/>
        <w:gridCol w:w="4678"/>
      </w:tblGrid>
      <w:tr w:rsidR="00725948" w:rsidRPr="00DC08DD" w14:paraId="0E4E9678" w14:textId="77777777" w:rsidTr="00725948">
        <w:trPr>
          <w:gridBefore w:val="1"/>
          <w:wBefore w:w="34" w:type="dxa"/>
          <w:cantSplit/>
        </w:trPr>
        <w:tc>
          <w:tcPr>
            <w:tcW w:w="4644" w:type="dxa"/>
          </w:tcPr>
          <w:p w14:paraId="53CE43C8"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België/Belgique/Belgien</w:t>
            </w:r>
          </w:p>
          <w:p w14:paraId="2B0B2A8C"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666BFCFF"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IJsland/Islande/Island</w:t>
            </w:r>
          </w:p>
          <w:p w14:paraId="57D5AF0F"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Tél/Tel: +354 5503300</w:t>
            </w:r>
          </w:p>
          <w:p w14:paraId="3BA9A5EC" w14:textId="77777777" w:rsidR="00725948" w:rsidRPr="00DC08DD" w:rsidRDefault="00725948" w:rsidP="00725948">
            <w:pPr>
              <w:pStyle w:val="KeinLeerraum"/>
              <w:rPr>
                <w:rFonts w:ascii="Times New Roman" w:hAnsi="Times New Roman"/>
                <w:lang w:val="en-GB"/>
              </w:rPr>
            </w:pPr>
          </w:p>
        </w:tc>
        <w:tc>
          <w:tcPr>
            <w:tcW w:w="4678" w:type="dxa"/>
          </w:tcPr>
          <w:p w14:paraId="764F0F8B"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Lietuva</w:t>
            </w:r>
          </w:p>
          <w:p w14:paraId="52144C45" w14:textId="73A41C0D" w:rsidR="00725948" w:rsidRPr="00DC08DD" w:rsidRDefault="00725948" w:rsidP="00725948">
            <w:pPr>
              <w:spacing w:after="0" w:line="240" w:lineRule="auto"/>
              <w:ind w:right="567"/>
              <w:rPr>
                <w:rFonts w:ascii="Times New Roman" w:hAnsi="Times New Roman"/>
                <w:noProof/>
              </w:rPr>
            </w:pPr>
            <w:r w:rsidRPr="00DC08DD">
              <w:rPr>
                <w:rFonts w:ascii="Times New Roman" w:hAnsi="Times New Roman"/>
                <w:noProof/>
              </w:rPr>
              <w:t xml:space="preserve">UAB </w:t>
            </w:r>
            <w:r>
              <w:rPr>
                <w:rFonts w:ascii="Times New Roman" w:hAnsi="Times New Roman"/>
                <w:noProof/>
              </w:rPr>
              <w:t>Teva Baltics</w:t>
            </w:r>
          </w:p>
          <w:p w14:paraId="6FBEC7CF"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05043AC0" w14:textId="77777777" w:rsidR="00725948" w:rsidRPr="00DC08DD" w:rsidRDefault="00725948" w:rsidP="00725948">
            <w:pPr>
              <w:pStyle w:val="KeinLeerraum"/>
              <w:rPr>
                <w:rFonts w:ascii="Times New Roman" w:hAnsi="Times New Roman"/>
                <w:lang w:val="en-GB"/>
              </w:rPr>
            </w:pPr>
          </w:p>
        </w:tc>
      </w:tr>
      <w:tr w:rsidR="00725948" w:rsidRPr="00DC08DD" w14:paraId="2C984779" w14:textId="77777777" w:rsidTr="00725948">
        <w:trPr>
          <w:gridBefore w:val="1"/>
          <w:wBefore w:w="34" w:type="dxa"/>
          <w:cantSplit/>
        </w:trPr>
        <w:tc>
          <w:tcPr>
            <w:tcW w:w="4644" w:type="dxa"/>
          </w:tcPr>
          <w:p w14:paraId="77EF2E57" w14:textId="77777777" w:rsidR="00725948" w:rsidRPr="00DC08DD" w:rsidRDefault="00725948" w:rsidP="00725948">
            <w:pPr>
              <w:pStyle w:val="KeinLeerraum"/>
              <w:rPr>
                <w:rFonts w:ascii="Times New Roman" w:hAnsi="Times New Roman"/>
                <w:b/>
                <w:bCs/>
                <w:lang w:val="en-GB"/>
              </w:rPr>
            </w:pPr>
            <w:r w:rsidRPr="00DC08DD">
              <w:rPr>
                <w:rFonts w:ascii="Times New Roman" w:hAnsi="Times New Roman"/>
                <w:b/>
                <w:bCs/>
                <w:lang w:val="en-GB"/>
              </w:rPr>
              <w:t>България</w:t>
            </w:r>
          </w:p>
          <w:p w14:paraId="2DD1BB04"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Актавис ЕАД</w:t>
            </w:r>
          </w:p>
          <w:p w14:paraId="62004239"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3EF96045" w14:textId="77777777" w:rsidR="00725948" w:rsidRPr="00DC08DD" w:rsidRDefault="00725948" w:rsidP="00725948">
            <w:pPr>
              <w:pStyle w:val="KeinLeerraum"/>
              <w:rPr>
                <w:rFonts w:ascii="Times New Roman" w:hAnsi="Times New Roman"/>
                <w:lang w:val="en-GB"/>
              </w:rPr>
            </w:pPr>
          </w:p>
        </w:tc>
        <w:tc>
          <w:tcPr>
            <w:tcW w:w="4678" w:type="dxa"/>
          </w:tcPr>
          <w:p w14:paraId="7FEF0F8E" w14:textId="77777777" w:rsidR="00725948" w:rsidRPr="0056362A" w:rsidRDefault="00725948" w:rsidP="00725948">
            <w:pPr>
              <w:pStyle w:val="KeinLeerraum"/>
              <w:rPr>
                <w:rFonts w:ascii="Times New Roman" w:hAnsi="Times New Roman"/>
                <w:lang w:val="de-DE"/>
              </w:rPr>
            </w:pPr>
            <w:r w:rsidRPr="0056362A">
              <w:rPr>
                <w:rFonts w:ascii="Times New Roman" w:hAnsi="Times New Roman"/>
                <w:b/>
                <w:lang w:val="de-DE"/>
              </w:rPr>
              <w:t>Luxembourg/Luxemburg</w:t>
            </w:r>
          </w:p>
          <w:p w14:paraId="1134A849"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Actavis Group PTC ehf.</w:t>
            </w:r>
          </w:p>
          <w:p w14:paraId="2C28A900"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Islande/Island</w:t>
            </w:r>
          </w:p>
          <w:p w14:paraId="2EE82C7C" w14:textId="77777777" w:rsidR="00725948" w:rsidRPr="001B0C82" w:rsidRDefault="00725948" w:rsidP="00725948">
            <w:pPr>
              <w:pStyle w:val="KeinLeerraum"/>
              <w:rPr>
                <w:rFonts w:ascii="Times New Roman" w:hAnsi="Times New Roman"/>
                <w:lang w:val="en-GB"/>
              </w:rPr>
            </w:pPr>
            <w:r w:rsidRPr="00B85F24">
              <w:rPr>
                <w:rFonts w:ascii="Times New Roman" w:hAnsi="Times New Roman"/>
                <w:noProof/>
                <w:lang w:val="en-US"/>
              </w:rPr>
              <w:t>Tél/Tel: +</w:t>
            </w:r>
            <w:r w:rsidRPr="00B85F24">
              <w:rPr>
                <w:rFonts w:ascii="Times New Roman" w:hAnsi="Times New Roman"/>
                <w:noProof/>
              </w:rPr>
              <w:t>354 5503300</w:t>
            </w:r>
          </w:p>
          <w:p w14:paraId="1BFF4F77" w14:textId="77777777" w:rsidR="00725948" w:rsidRPr="00DC08DD" w:rsidRDefault="00725948" w:rsidP="00725948">
            <w:pPr>
              <w:pStyle w:val="KeinLeerraum"/>
              <w:rPr>
                <w:rFonts w:ascii="Times New Roman" w:hAnsi="Times New Roman"/>
                <w:lang w:val="en-GB"/>
              </w:rPr>
            </w:pPr>
          </w:p>
        </w:tc>
      </w:tr>
      <w:tr w:rsidR="00725948" w:rsidRPr="00DC08DD" w14:paraId="43A09D9A" w14:textId="77777777" w:rsidTr="00725948">
        <w:trPr>
          <w:gridBefore w:val="1"/>
          <w:wBefore w:w="34" w:type="dxa"/>
          <w:cantSplit/>
          <w:trHeight w:val="751"/>
        </w:trPr>
        <w:tc>
          <w:tcPr>
            <w:tcW w:w="4644" w:type="dxa"/>
          </w:tcPr>
          <w:p w14:paraId="68FAAC1F"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Česká republika</w:t>
            </w:r>
          </w:p>
          <w:p w14:paraId="73A9FFD2" w14:textId="77777777" w:rsidR="00725948" w:rsidRPr="00DC08DD" w:rsidRDefault="00725948" w:rsidP="00725948">
            <w:pPr>
              <w:tabs>
                <w:tab w:val="left" w:pos="-720"/>
              </w:tabs>
              <w:suppressAutoHyphens/>
              <w:spacing w:after="0" w:line="240" w:lineRule="auto"/>
              <w:ind w:right="567"/>
              <w:rPr>
                <w:rFonts w:ascii="Times New Roman" w:hAnsi="Times New Roman"/>
                <w:noProof/>
              </w:rPr>
            </w:pPr>
            <w:r w:rsidRPr="00DC08DD">
              <w:rPr>
                <w:rFonts w:ascii="Times New Roman" w:hAnsi="Times New Roman"/>
                <w:noProof/>
              </w:rPr>
              <w:t>Teva Pharmaceuticals CR, s.r.o.</w:t>
            </w:r>
          </w:p>
          <w:p w14:paraId="5BC7FDF8"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2266F57A" w14:textId="77777777" w:rsidR="00725948" w:rsidRPr="00DC08DD" w:rsidRDefault="00725948" w:rsidP="00725948">
            <w:pPr>
              <w:pStyle w:val="KeinLeerraum"/>
              <w:rPr>
                <w:rFonts w:ascii="Times New Roman" w:hAnsi="Times New Roman"/>
                <w:lang w:val="en-GB"/>
              </w:rPr>
            </w:pPr>
          </w:p>
        </w:tc>
        <w:tc>
          <w:tcPr>
            <w:tcW w:w="4678" w:type="dxa"/>
          </w:tcPr>
          <w:p w14:paraId="62E40FC0"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Magyarország</w:t>
            </w:r>
          </w:p>
          <w:p w14:paraId="623D2F0F" w14:textId="77777777" w:rsidR="00725948" w:rsidRPr="00DC08DD" w:rsidRDefault="00725948" w:rsidP="00725948">
            <w:pPr>
              <w:pStyle w:val="KeinLeerraum"/>
              <w:rPr>
                <w:rFonts w:ascii="Times New Roman" w:hAnsi="Times New Roman"/>
                <w:lang w:val="en-GB"/>
              </w:rPr>
            </w:pPr>
            <w:r w:rsidRPr="00DC08DD">
              <w:rPr>
                <w:rFonts w:ascii="Times New Roman" w:hAnsi="Times New Roman"/>
                <w:noProof/>
              </w:rPr>
              <w:t>Teva Gyógyszergyár Zrt.</w:t>
            </w:r>
          </w:p>
          <w:p w14:paraId="60434B62"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10AFCEE3" w14:textId="77777777" w:rsidR="00725948" w:rsidRPr="00DC08DD" w:rsidRDefault="00725948" w:rsidP="00725948">
            <w:pPr>
              <w:pStyle w:val="KeinLeerraum"/>
              <w:rPr>
                <w:rFonts w:ascii="Times New Roman" w:hAnsi="Times New Roman"/>
                <w:lang w:val="en-GB"/>
              </w:rPr>
            </w:pPr>
          </w:p>
        </w:tc>
      </w:tr>
      <w:tr w:rsidR="00725948" w:rsidRPr="00DC08DD" w14:paraId="055A8A96" w14:textId="77777777" w:rsidTr="00725948">
        <w:trPr>
          <w:gridBefore w:val="1"/>
          <w:wBefore w:w="34" w:type="dxa"/>
          <w:cantSplit/>
        </w:trPr>
        <w:tc>
          <w:tcPr>
            <w:tcW w:w="4644" w:type="dxa"/>
          </w:tcPr>
          <w:p w14:paraId="03CAED33"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Danmark</w:t>
            </w:r>
          </w:p>
          <w:p w14:paraId="1AFA5F3F"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Teva Denmark A/S</w:t>
            </w:r>
          </w:p>
          <w:p w14:paraId="1224C3B0"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Tlf: +45 44985511</w:t>
            </w:r>
          </w:p>
          <w:p w14:paraId="2773FB93" w14:textId="77777777" w:rsidR="00725948" w:rsidRPr="00DC08DD" w:rsidRDefault="00725948" w:rsidP="00725948">
            <w:pPr>
              <w:pStyle w:val="KeinLeerraum"/>
              <w:rPr>
                <w:rFonts w:ascii="Times New Roman" w:hAnsi="Times New Roman"/>
                <w:lang w:val="en-GB"/>
              </w:rPr>
            </w:pPr>
          </w:p>
        </w:tc>
        <w:tc>
          <w:tcPr>
            <w:tcW w:w="4678" w:type="dxa"/>
          </w:tcPr>
          <w:p w14:paraId="2786F891"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Malta</w:t>
            </w:r>
          </w:p>
          <w:p w14:paraId="7FFA950F"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Ltd.</w:t>
            </w:r>
          </w:p>
          <w:p w14:paraId="4B355E1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967FCD0" w14:textId="77777777" w:rsidR="00725948" w:rsidRPr="00DC08DD" w:rsidRDefault="00725948" w:rsidP="00725948">
            <w:pPr>
              <w:pStyle w:val="KeinLeerraum"/>
              <w:rPr>
                <w:rFonts w:ascii="Times New Roman" w:hAnsi="Times New Roman"/>
                <w:lang w:val="en-GB"/>
              </w:rPr>
            </w:pPr>
          </w:p>
        </w:tc>
      </w:tr>
      <w:tr w:rsidR="00725948" w:rsidRPr="00DC08DD" w14:paraId="7621645D" w14:textId="77777777" w:rsidTr="00725948">
        <w:trPr>
          <w:gridBefore w:val="1"/>
          <w:wBefore w:w="34" w:type="dxa"/>
          <w:cantSplit/>
        </w:trPr>
        <w:tc>
          <w:tcPr>
            <w:tcW w:w="4644" w:type="dxa"/>
          </w:tcPr>
          <w:p w14:paraId="7D8359DB"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Deutschland</w:t>
            </w:r>
          </w:p>
          <w:p w14:paraId="331B1DB2" w14:textId="77777777" w:rsidR="00725948" w:rsidRPr="00DC08DD" w:rsidRDefault="00725948" w:rsidP="00725948">
            <w:pPr>
              <w:spacing w:after="0" w:line="240" w:lineRule="auto"/>
              <w:rPr>
                <w:rFonts w:ascii="Times New Roman" w:hAnsi="Times New Roman"/>
                <w:lang w:val="en-GB"/>
              </w:rPr>
            </w:pPr>
            <w:r w:rsidRPr="00DC08DD">
              <w:rPr>
                <w:rFonts w:ascii="Times New Roman" w:hAnsi="Times New Roman"/>
                <w:lang w:val="en-GB"/>
              </w:rPr>
              <w:t>Actavis Group PTC ehf.</w:t>
            </w:r>
          </w:p>
          <w:p w14:paraId="324F0829" w14:textId="77777777" w:rsidR="00725948" w:rsidRDefault="00725948" w:rsidP="00725948">
            <w:pPr>
              <w:pStyle w:val="KeinLeerraum"/>
              <w:rPr>
                <w:rFonts w:ascii="Times New Roman" w:hAnsi="Times New Roman"/>
                <w:lang w:val="en-US"/>
              </w:rPr>
            </w:pPr>
            <w:r w:rsidRPr="00DC08DD">
              <w:rPr>
                <w:rFonts w:ascii="Times New Roman" w:hAnsi="Times New Roman"/>
                <w:lang w:val="en-US"/>
              </w:rPr>
              <w:t>Island</w:t>
            </w:r>
          </w:p>
          <w:p w14:paraId="1CF8E636"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13A46CE1" w14:textId="77777777" w:rsidR="00725948" w:rsidRPr="00DC08DD" w:rsidRDefault="00725948" w:rsidP="00725948">
            <w:pPr>
              <w:pStyle w:val="KeinLeerraum"/>
              <w:rPr>
                <w:rFonts w:ascii="Times New Roman" w:hAnsi="Times New Roman"/>
                <w:lang w:val="en-GB"/>
              </w:rPr>
            </w:pPr>
          </w:p>
        </w:tc>
        <w:tc>
          <w:tcPr>
            <w:tcW w:w="4678" w:type="dxa"/>
          </w:tcPr>
          <w:p w14:paraId="25F19D40"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Nederland</w:t>
            </w:r>
          </w:p>
          <w:p w14:paraId="412A6BDA"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13786E9A" w14:textId="77777777" w:rsidR="00725948" w:rsidRDefault="00725948" w:rsidP="00725948">
            <w:pPr>
              <w:pStyle w:val="KeinLeerraum"/>
              <w:rPr>
                <w:rFonts w:ascii="Times New Roman" w:hAnsi="Times New Roman"/>
                <w:iCs/>
                <w:lang w:val="en-GB"/>
              </w:rPr>
            </w:pPr>
            <w:r w:rsidRPr="00DC08DD">
              <w:rPr>
                <w:rFonts w:ascii="Times New Roman" w:hAnsi="Times New Roman"/>
                <w:iCs/>
                <w:lang w:val="en-GB"/>
              </w:rPr>
              <w:t>IJsland</w:t>
            </w:r>
          </w:p>
          <w:p w14:paraId="0E37CCB6" w14:textId="77777777" w:rsidR="00725948" w:rsidRPr="00C5795F"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0DB50F87" w14:textId="77777777" w:rsidR="00725948" w:rsidRPr="00DC08DD" w:rsidRDefault="00725948" w:rsidP="00725948">
            <w:pPr>
              <w:pStyle w:val="KeinLeerraum"/>
              <w:rPr>
                <w:rFonts w:ascii="Times New Roman" w:hAnsi="Times New Roman"/>
                <w:lang w:val="en-GB"/>
              </w:rPr>
            </w:pPr>
          </w:p>
        </w:tc>
      </w:tr>
      <w:tr w:rsidR="00725948" w:rsidRPr="00DC08DD" w14:paraId="242AB1A3" w14:textId="77777777" w:rsidTr="00725948">
        <w:trPr>
          <w:gridBefore w:val="1"/>
          <w:wBefore w:w="34" w:type="dxa"/>
          <w:cantSplit/>
        </w:trPr>
        <w:tc>
          <w:tcPr>
            <w:tcW w:w="4644" w:type="dxa"/>
          </w:tcPr>
          <w:p w14:paraId="7A143812" w14:textId="77777777" w:rsidR="00725948" w:rsidRPr="00DC08DD" w:rsidRDefault="00725948" w:rsidP="00725948">
            <w:pPr>
              <w:pStyle w:val="KeinLeerraum"/>
              <w:rPr>
                <w:rFonts w:ascii="Times New Roman" w:hAnsi="Times New Roman"/>
                <w:b/>
                <w:bCs/>
                <w:lang w:val="en-GB"/>
              </w:rPr>
            </w:pPr>
            <w:r w:rsidRPr="00DC08DD">
              <w:rPr>
                <w:rFonts w:ascii="Times New Roman" w:hAnsi="Times New Roman"/>
                <w:b/>
                <w:bCs/>
                <w:lang w:val="en-GB"/>
              </w:rPr>
              <w:t>Eesti</w:t>
            </w:r>
          </w:p>
          <w:p w14:paraId="74B80724" w14:textId="7DFF53A3"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 xml:space="preserve">UAB </w:t>
            </w:r>
            <w:r>
              <w:rPr>
                <w:rFonts w:ascii="Times New Roman" w:hAnsi="Times New Roman"/>
                <w:lang w:val="en-GB"/>
              </w:rPr>
              <w:t>Teva Baltics</w:t>
            </w:r>
            <w:r w:rsidRPr="00DC08DD">
              <w:rPr>
                <w:rFonts w:ascii="Times New Roman" w:hAnsi="Times New Roman"/>
                <w:noProof/>
              </w:rPr>
              <w:t xml:space="preserve"> Eesti filiaal</w:t>
            </w:r>
          </w:p>
          <w:p w14:paraId="52F6F2FA"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66D4473F" w14:textId="77777777" w:rsidR="00725948" w:rsidRPr="00DC08DD" w:rsidRDefault="00725948" w:rsidP="00725948">
            <w:pPr>
              <w:pStyle w:val="KeinLeerraum"/>
              <w:rPr>
                <w:rFonts w:ascii="Times New Roman" w:hAnsi="Times New Roman"/>
                <w:lang w:val="en-GB"/>
              </w:rPr>
            </w:pPr>
          </w:p>
        </w:tc>
        <w:tc>
          <w:tcPr>
            <w:tcW w:w="4678" w:type="dxa"/>
          </w:tcPr>
          <w:p w14:paraId="78BE2156"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Norge</w:t>
            </w:r>
          </w:p>
          <w:p w14:paraId="3111DE33" w14:textId="77777777" w:rsidR="00725948" w:rsidRPr="0056362A" w:rsidRDefault="00725948" w:rsidP="00725948">
            <w:pPr>
              <w:pStyle w:val="KeinLeerraum"/>
              <w:rPr>
                <w:rFonts w:ascii="Times New Roman" w:hAnsi="Times New Roman"/>
                <w:iCs/>
                <w:lang w:val="en-US"/>
              </w:rPr>
            </w:pPr>
            <w:r w:rsidRPr="0056362A">
              <w:rPr>
                <w:rFonts w:ascii="Times New Roman" w:hAnsi="Times New Roman"/>
                <w:iCs/>
                <w:lang w:val="en-US"/>
              </w:rPr>
              <w:t>Teva Norway AS</w:t>
            </w:r>
          </w:p>
          <w:p w14:paraId="15860B0B" w14:textId="77777777" w:rsidR="00725948" w:rsidRPr="0056362A" w:rsidRDefault="00725948" w:rsidP="00725948">
            <w:pPr>
              <w:pStyle w:val="KeinLeerraum"/>
              <w:rPr>
                <w:rFonts w:ascii="Times New Roman" w:hAnsi="Times New Roman"/>
                <w:iCs/>
                <w:lang w:val="en-US"/>
              </w:rPr>
            </w:pPr>
            <w:r w:rsidRPr="0056362A">
              <w:rPr>
                <w:rFonts w:ascii="Times New Roman" w:hAnsi="Times New Roman"/>
                <w:iCs/>
                <w:lang w:val="en-US"/>
              </w:rPr>
              <w:t>Tlf: +47 66775590</w:t>
            </w:r>
          </w:p>
          <w:p w14:paraId="52626788" w14:textId="77777777" w:rsidR="00725948" w:rsidRPr="00DC08DD" w:rsidRDefault="00725948" w:rsidP="00725948">
            <w:pPr>
              <w:pStyle w:val="KeinLeerraum"/>
              <w:rPr>
                <w:rFonts w:ascii="Times New Roman" w:hAnsi="Times New Roman"/>
                <w:lang w:val="en-GB"/>
              </w:rPr>
            </w:pPr>
          </w:p>
        </w:tc>
      </w:tr>
      <w:tr w:rsidR="00725948" w:rsidRPr="00DC08DD" w14:paraId="4F1D68B4" w14:textId="77777777" w:rsidTr="00725948">
        <w:trPr>
          <w:gridBefore w:val="1"/>
          <w:wBefore w:w="34" w:type="dxa"/>
          <w:cantSplit/>
        </w:trPr>
        <w:tc>
          <w:tcPr>
            <w:tcW w:w="4644" w:type="dxa"/>
          </w:tcPr>
          <w:p w14:paraId="14ED7CE7" w14:textId="77777777" w:rsidR="00725948" w:rsidRPr="00A05B4E" w:rsidRDefault="00725948" w:rsidP="00725948">
            <w:pPr>
              <w:pStyle w:val="KeinLeerraum"/>
              <w:rPr>
                <w:rFonts w:ascii="Times New Roman" w:hAnsi="Times New Roman"/>
              </w:rPr>
            </w:pPr>
            <w:r w:rsidRPr="00DC08DD">
              <w:rPr>
                <w:rFonts w:ascii="Times New Roman" w:hAnsi="Times New Roman"/>
                <w:b/>
                <w:lang w:val="en-GB"/>
              </w:rPr>
              <w:t>Ελλάδα</w:t>
            </w:r>
          </w:p>
          <w:p w14:paraId="75DD76B7" w14:textId="77777777" w:rsidR="00725948" w:rsidRPr="00A05B4E" w:rsidRDefault="00725948" w:rsidP="00725948">
            <w:pPr>
              <w:pStyle w:val="NormalParagraphStyle"/>
              <w:spacing w:line="240" w:lineRule="auto"/>
              <w:rPr>
                <w:rFonts w:ascii="Times New Roman" w:hAnsi="Times New Roman"/>
                <w:color w:val="auto"/>
                <w:sz w:val="22"/>
                <w:szCs w:val="22"/>
                <w:lang w:val="is-IS"/>
              </w:rPr>
            </w:pPr>
            <w:r w:rsidRPr="00A05B4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4C2051A7" w14:textId="47389205" w:rsidR="00725948" w:rsidRPr="00DC08DD" w:rsidRDefault="00725948" w:rsidP="00725948">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0EE94139" w14:textId="77777777" w:rsidR="00725948" w:rsidRPr="00A05B4E" w:rsidRDefault="00725948" w:rsidP="00725948">
            <w:pPr>
              <w:pStyle w:val="KeinLeerraum"/>
              <w:rPr>
                <w:rFonts w:ascii="Times New Roman" w:hAnsi="Times New Roman"/>
              </w:rPr>
            </w:pPr>
          </w:p>
        </w:tc>
        <w:tc>
          <w:tcPr>
            <w:tcW w:w="4678" w:type="dxa"/>
          </w:tcPr>
          <w:p w14:paraId="2577DB1C" w14:textId="77777777" w:rsidR="00725948" w:rsidRPr="0056362A" w:rsidRDefault="00725948" w:rsidP="00725948">
            <w:pPr>
              <w:pStyle w:val="KeinLeerraum"/>
              <w:rPr>
                <w:rFonts w:ascii="Times New Roman" w:hAnsi="Times New Roman"/>
                <w:lang w:val="de-DE"/>
              </w:rPr>
            </w:pPr>
            <w:r w:rsidRPr="0056362A">
              <w:rPr>
                <w:rFonts w:ascii="Times New Roman" w:hAnsi="Times New Roman"/>
                <w:b/>
                <w:lang w:val="de-DE"/>
              </w:rPr>
              <w:t>Österreich</w:t>
            </w:r>
          </w:p>
          <w:p w14:paraId="021D8BE1" w14:textId="77777777" w:rsidR="00725948" w:rsidRPr="0056362A" w:rsidRDefault="00725948" w:rsidP="00725948">
            <w:pPr>
              <w:spacing w:after="0" w:line="240" w:lineRule="auto"/>
              <w:rPr>
                <w:rFonts w:ascii="Times New Roman" w:eastAsia="Adobe Fangsong Std R" w:hAnsi="Times New Roman"/>
                <w:lang w:val="de-DE"/>
              </w:rPr>
            </w:pPr>
            <w:r w:rsidRPr="0056362A">
              <w:rPr>
                <w:rFonts w:ascii="Times New Roman" w:eastAsia="Adobe Fangsong Std R" w:hAnsi="Times New Roman"/>
                <w:lang w:val="de-DE"/>
              </w:rPr>
              <w:t>ratiopharm Arzneimittel Vertriebs-GmbH</w:t>
            </w:r>
          </w:p>
          <w:p w14:paraId="428BEDE3" w14:textId="77777777" w:rsidR="00725948" w:rsidRPr="00DC08DD" w:rsidRDefault="00725948" w:rsidP="00725948">
            <w:pPr>
              <w:spacing w:after="0" w:line="240" w:lineRule="auto"/>
              <w:rPr>
                <w:rFonts w:ascii="Times New Roman" w:eastAsia="Adobe Fangsong Std R" w:hAnsi="Times New Roman"/>
                <w:lang w:val="de-AT"/>
              </w:rPr>
            </w:pPr>
            <w:r w:rsidRPr="0056362A">
              <w:rPr>
                <w:rFonts w:ascii="Times New Roman" w:eastAsia="Adobe Fangsong Std R" w:hAnsi="Times New Roman"/>
                <w:lang w:val="de-DE"/>
              </w:rPr>
              <w:t>Tel: +43</w:t>
            </w:r>
            <w:r>
              <w:rPr>
                <w:rFonts w:ascii="Times New Roman" w:eastAsia="Adobe Fangsong Std R" w:hAnsi="Times New Roman"/>
                <w:lang w:val="de-DE"/>
              </w:rPr>
              <w:t xml:space="preserve"> </w:t>
            </w:r>
            <w:r w:rsidRPr="0056362A">
              <w:rPr>
                <w:rFonts w:ascii="Times New Roman" w:eastAsia="Adobe Fangsong Std R" w:hAnsi="Times New Roman"/>
                <w:lang w:val="de-DE"/>
              </w:rPr>
              <w:t>1970070</w:t>
            </w:r>
          </w:p>
          <w:p w14:paraId="0D31EB52" w14:textId="77777777" w:rsidR="00725948" w:rsidRPr="0056362A" w:rsidRDefault="00725948" w:rsidP="00725948">
            <w:pPr>
              <w:pStyle w:val="KeinLeerraum"/>
              <w:rPr>
                <w:rFonts w:ascii="Times New Roman" w:hAnsi="Times New Roman"/>
                <w:lang w:val="de-DE"/>
              </w:rPr>
            </w:pPr>
          </w:p>
        </w:tc>
      </w:tr>
      <w:tr w:rsidR="00725948" w:rsidRPr="00DC08DD" w14:paraId="7DEE65BE" w14:textId="77777777" w:rsidTr="00725948">
        <w:trPr>
          <w:cantSplit/>
        </w:trPr>
        <w:tc>
          <w:tcPr>
            <w:tcW w:w="4678" w:type="dxa"/>
            <w:gridSpan w:val="2"/>
          </w:tcPr>
          <w:p w14:paraId="364698E8"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España</w:t>
            </w:r>
          </w:p>
          <w:p w14:paraId="4D64DC1D"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315D2A97" w14:textId="77777777" w:rsidR="00725948" w:rsidRDefault="00725948" w:rsidP="00725948">
            <w:pPr>
              <w:pStyle w:val="KeinLeerraum"/>
              <w:rPr>
                <w:rFonts w:ascii="Times New Roman" w:hAnsi="Times New Roman"/>
                <w:lang w:val="en-GB"/>
              </w:rPr>
            </w:pPr>
            <w:r w:rsidRPr="00DC08DD">
              <w:rPr>
                <w:rFonts w:ascii="Times New Roman" w:hAnsi="Times New Roman"/>
                <w:lang w:val="en-GB"/>
              </w:rPr>
              <w:t>Islandia</w:t>
            </w:r>
          </w:p>
          <w:p w14:paraId="5E37A577"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val="en-GB"/>
              </w:rPr>
              <w:t>Tel: +354 5503300</w:t>
            </w:r>
          </w:p>
          <w:p w14:paraId="17D3B26E" w14:textId="77777777" w:rsidR="00725948" w:rsidRPr="00DC08DD" w:rsidRDefault="00725948" w:rsidP="00725948">
            <w:pPr>
              <w:pStyle w:val="KeinLeerraum"/>
              <w:rPr>
                <w:rFonts w:ascii="Times New Roman" w:hAnsi="Times New Roman"/>
                <w:lang w:val="en-GB"/>
              </w:rPr>
            </w:pPr>
          </w:p>
        </w:tc>
        <w:tc>
          <w:tcPr>
            <w:tcW w:w="4678" w:type="dxa"/>
          </w:tcPr>
          <w:p w14:paraId="2F70E487" w14:textId="77777777" w:rsidR="00725948" w:rsidRPr="00DC08DD" w:rsidRDefault="00725948" w:rsidP="00725948">
            <w:pPr>
              <w:pStyle w:val="KeinLeerraum"/>
              <w:rPr>
                <w:rFonts w:ascii="Times New Roman" w:hAnsi="Times New Roman"/>
                <w:b/>
                <w:bCs/>
                <w:i/>
                <w:iCs/>
                <w:lang w:val="en-GB"/>
              </w:rPr>
            </w:pPr>
            <w:r w:rsidRPr="00DC08DD">
              <w:rPr>
                <w:rFonts w:ascii="Times New Roman" w:hAnsi="Times New Roman"/>
                <w:b/>
                <w:lang w:val="en-GB"/>
              </w:rPr>
              <w:t>Polska</w:t>
            </w:r>
          </w:p>
          <w:p w14:paraId="18FBDC39" w14:textId="77777777" w:rsidR="00725948" w:rsidRPr="00DC08DD" w:rsidRDefault="00725948" w:rsidP="00725948">
            <w:pPr>
              <w:spacing w:after="0" w:line="240" w:lineRule="auto"/>
              <w:rPr>
                <w:rFonts w:ascii="Times New Roman" w:hAnsi="Times New Roman"/>
                <w:lang w:val="en-US"/>
              </w:rPr>
            </w:pPr>
            <w:r w:rsidRPr="00DC08DD">
              <w:rPr>
                <w:rFonts w:ascii="Times New Roman" w:hAnsi="Times New Roman"/>
                <w:lang w:val="en-US"/>
              </w:rPr>
              <w:t>Teva Pharmaceuticals Polska Sp. z o.o.</w:t>
            </w:r>
          </w:p>
          <w:p w14:paraId="113C2DA2" w14:textId="77777777" w:rsidR="00725948" w:rsidRPr="00DC08DD" w:rsidRDefault="00725948" w:rsidP="00725948">
            <w:pPr>
              <w:numPr>
                <w:ilvl w:val="12"/>
                <w:numId w:val="0"/>
              </w:numPr>
              <w:spacing w:after="0" w:line="240" w:lineRule="auto"/>
              <w:rPr>
                <w:rFonts w:ascii="Times New Roman" w:hAnsi="Times New Roman"/>
                <w:lang w:val="pl-PL" w:eastAsia="is-IS"/>
              </w:rPr>
            </w:pPr>
            <w:r w:rsidRPr="00DC08DD">
              <w:rPr>
                <w:rFonts w:ascii="Times New Roman" w:hAnsi="Times New Roman"/>
                <w:lang w:val="pl-PL"/>
              </w:rPr>
              <w:t>Tel: +48 223459300</w:t>
            </w:r>
          </w:p>
          <w:p w14:paraId="4CAF58CC" w14:textId="77777777" w:rsidR="00725948" w:rsidRPr="00DC08DD" w:rsidRDefault="00725948" w:rsidP="00725948">
            <w:pPr>
              <w:pStyle w:val="KeinLeerraum"/>
              <w:rPr>
                <w:rFonts w:ascii="Times New Roman" w:hAnsi="Times New Roman"/>
                <w:lang w:val="en-GB"/>
              </w:rPr>
            </w:pPr>
          </w:p>
        </w:tc>
      </w:tr>
      <w:tr w:rsidR="00725948" w:rsidRPr="00DC08DD" w14:paraId="0A779575" w14:textId="77777777" w:rsidTr="00725948">
        <w:trPr>
          <w:cantSplit/>
        </w:trPr>
        <w:tc>
          <w:tcPr>
            <w:tcW w:w="4678" w:type="dxa"/>
            <w:gridSpan w:val="2"/>
          </w:tcPr>
          <w:p w14:paraId="3DC22FD9"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France</w:t>
            </w:r>
          </w:p>
          <w:p w14:paraId="5DB25B0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1E5B8C37" w14:textId="77777777" w:rsidR="00725948" w:rsidRDefault="00725948" w:rsidP="00725948">
            <w:pPr>
              <w:pStyle w:val="KeinLeerraum"/>
              <w:rPr>
                <w:rFonts w:ascii="Times New Roman" w:hAnsi="Times New Roman"/>
                <w:lang w:val="fr-FR"/>
              </w:rPr>
            </w:pPr>
            <w:r w:rsidRPr="00DC08DD">
              <w:rPr>
                <w:rFonts w:ascii="Times New Roman" w:hAnsi="Times New Roman"/>
                <w:lang w:val="fr-FR"/>
              </w:rPr>
              <w:t>Islande</w:t>
            </w:r>
          </w:p>
          <w:p w14:paraId="391EDDF1" w14:textId="77777777" w:rsidR="00725948" w:rsidRPr="00DC08DD" w:rsidRDefault="00725948" w:rsidP="00725948">
            <w:pPr>
              <w:pStyle w:val="KeinLeerraum"/>
              <w:rPr>
                <w:rFonts w:ascii="Times New Roman" w:hAnsi="Times New Roman"/>
                <w:lang w:val="en-GB"/>
              </w:rPr>
            </w:pPr>
            <w:r w:rsidRPr="00B85F24">
              <w:rPr>
                <w:rFonts w:ascii="Times New Roman" w:hAnsi="Times New Roman"/>
                <w:lang w:eastAsia="en-GB"/>
              </w:rPr>
              <w:t>Tél</w:t>
            </w:r>
            <w:r w:rsidRPr="00B85F24">
              <w:rPr>
                <w:rFonts w:ascii="Times New Roman" w:hAnsi="Times New Roman"/>
                <w:noProof/>
              </w:rPr>
              <w:t>:</w:t>
            </w:r>
            <w:r w:rsidRPr="00123315">
              <w:rPr>
                <w:rFonts w:ascii="Times New Roman" w:hAnsi="Times New Roman"/>
                <w:lang w:val="en-GB"/>
              </w:rPr>
              <w:t xml:space="preserve"> +354 5503300</w:t>
            </w:r>
          </w:p>
          <w:p w14:paraId="703536B9" w14:textId="77777777" w:rsidR="00725948" w:rsidRPr="00DC08DD" w:rsidRDefault="00725948" w:rsidP="00725948">
            <w:pPr>
              <w:pStyle w:val="KeinLeerraum"/>
              <w:rPr>
                <w:rFonts w:ascii="Times New Roman" w:hAnsi="Times New Roman"/>
                <w:b/>
                <w:lang w:val="en-GB"/>
              </w:rPr>
            </w:pPr>
          </w:p>
        </w:tc>
        <w:tc>
          <w:tcPr>
            <w:tcW w:w="4678" w:type="dxa"/>
          </w:tcPr>
          <w:p w14:paraId="44813EAF"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Portugal</w:t>
            </w:r>
          </w:p>
          <w:p w14:paraId="2D4E9392" w14:textId="77777777" w:rsidR="00725948" w:rsidRPr="00DC08DD" w:rsidRDefault="00725948" w:rsidP="00725948">
            <w:pPr>
              <w:pStyle w:val="KeinLeerraum"/>
              <w:rPr>
                <w:rFonts w:ascii="Times New Roman" w:hAnsi="Times New Roman"/>
                <w:iCs/>
                <w:lang w:val="en-GB"/>
              </w:rPr>
            </w:pPr>
            <w:r w:rsidRPr="00DC08DD">
              <w:rPr>
                <w:rFonts w:ascii="Times New Roman" w:hAnsi="Times New Roman"/>
                <w:iCs/>
                <w:lang w:val="en-GB"/>
              </w:rPr>
              <w:t>Actavis Group PTC ehf.</w:t>
            </w:r>
          </w:p>
          <w:p w14:paraId="3A801345" w14:textId="77777777" w:rsidR="00725948" w:rsidRDefault="00725948" w:rsidP="00725948">
            <w:pPr>
              <w:pStyle w:val="KeinLeerraum"/>
              <w:rPr>
                <w:rFonts w:ascii="Times New Roman" w:hAnsi="Times New Roman"/>
                <w:lang w:val="es-ES"/>
              </w:rPr>
            </w:pPr>
            <w:r w:rsidRPr="00DC08DD">
              <w:rPr>
                <w:rFonts w:ascii="Times New Roman" w:hAnsi="Times New Roman"/>
                <w:lang w:val="es-ES"/>
              </w:rPr>
              <w:t>Islândia</w:t>
            </w:r>
          </w:p>
          <w:p w14:paraId="5E6FFFA1" w14:textId="77777777" w:rsidR="00725948" w:rsidRPr="001B0C82" w:rsidRDefault="00725948" w:rsidP="00725948">
            <w:pPr>
              <w:pStyle w:val="KeinLeerraum"/>
              <w:rPr>
                <w:rFonts w:ascii="Times New Roman" w:hAnsi="Times New Roman"/>
                <w:lang w:val="en-GB"/>
              </w:rPr>
            </w:pPr>
            <w:r w:rsidRPr="00B85F24">
              <w:rPr>
                <w:rFonts w:ascii="Times New Roman" w:hAnsi="Times New Roman"/>
                <w:noProof/>
              </w:rPr>
              <w:t>Tel: +354 5503300</w:t>
            </w:r>
          </w:p>
          <w:p w14:paraId="09AE9ADC" w14:textId="77777777" w:rsidR="00725948" w:rsidRPr="00DC08DD" w:rsidRDefault="00725948" w:rsidP="00725948">
            <w:pPr>
              <w:pStyle w:val="KeinLeerraum"/>
              <w:rPr>
                <w:rFonts w:ascii="Times New Roman" w:hAnsi="Times New Roman"/>
                <w:lang w:val="en-GB"/>
              </w:rPr>
            </w:pPr>
          </w:p>
        </w:tc>
      </w:tr>
      <w:tr w:rsidR="00725948" w:rsidRPr="00DC08DD" w14:paraId="7CDA1515" w14:textId="77777777" w:rsidTr="00725948">
        <w:trPr>
          <w:cantSplit/>
        </w:trPr>
        <w:tc>
          <w:tcPr>
            <w:tcW w:w="4678" w:type="dxa"/>
            <w:gridSpan w:val="2"/>
          </w:tcPr>
          <w:p w14:paraId="28AD7170" w14:textId="77777777" w:rsidR="00725948" w:rsidRPr="00DC08DD" w:rsidRDefault="00725948" w:rsidP="00725948">
            <w:pPr>
              <w:tabs>
                <w:tab w:val="left" w:pos="-720"/>
                <w:tab w:val="left" w:pos="4536"/>
              </w:tabs>
              <w:suppressAutoHyphens/>
              <w:spacing w:after="0" w:line="240" w:lineRule="auto"/>
              <w:ind w:right="567"/>
              <w:rPr>
                <w:rFonts w:ascii="Times New Roman" w:hAnsi="Times New Roman"/>
                <w:b/>
                <w:noProof/>
                <w:lang w:val="it-IT"/>
              </w:rPr>
            </w:pPr>
            <w:r w:rsidRPr="0056362A">
              <w:rPr>
                <w:rFonts w:ascii="Times New Roman" w:hAnsi="Times New Roman"/>
              </w:rPr>
              <w:br w:type="page"/>
            </w:r>
            <w:r w:rsidRPr="00DC08DD">
              <w:rPr>
                <w:rFonts w:ascii="Times New Roman" w:hAnsi="Times New Roman"/>
                <w:b/>
                <w:noProof/>
                <w:lang w:val="it-IT"/>
              </w:rPr>
              <w:t>Hrvatska</w:t>
            </w:r>
          </w:p>
          <w:p w14:paraId="20E5978D" w14:textId="77777777" w:rsidR="00725948" w:rsidRPr="00DC08DD" w:rsidRDefault="00725948" w:rsidP="00725948">
            <w:pPr>
              <w:tabs>
                <w:tab w:val="left" w:pos="-720"/>
                <w:tab w:val="left" w:pos="4536"/>
              </w:tabs>
              <w:suppressAutoHyphens/>
              <w:spacing w:after="0" w:line="240" w:lineRule="auto"/>
              <w:ind w:right="567"/>
              <w:rPr>
                <w:rFonts w:ascii="Times New Roman" w:hAnsi="Times New Roman"/>
              </w:rPr>
            </w:pPr>
            <w:r w:rsidRPr="00DC08DD">
              <w:rPr>
                <w:rFonts w:ascii="Times New Roman" w:hAnsi="Times New Roman"/>
              </w:rPr>
              <w:t>Pliva Hrvatska d.o.o.</w:t>
            </w:r>
          </w:p>
          <w:p w14:paraId="22F3C91A" w14:textId="77777777" w:rsidR="00725948" w:rsidRPr="00DC08DD" w:rsidRDefault="00725948" w:rsidP="00725948">
            <w:pPr>
              <w:pStyle w:val="KeinLeerraum"/>
              <w:rPr>
                <w:rFonts w:ascii="Times New Roman" w:hAnsi="Times New Roman"/>
              </w:rPr>
            </w:pPr>
            <w:r w:rsidRPr="00DC08DD">
              <w:rPr>
                <w:rFonts w:ascii="Times New Roman" w:hAnsi="Times New Roman"/>
              </w:rPr>
              <w:t>Tel: +385 13720000</w:t>
            </w:r>
          </w:p>
          <w:p w14:paraId="7D76ABDB" w14:textId="77777777" w:rsidR="00725948" w:rsidRPr="00DC08DD" w:rsidRDefault="00725948" w:rsidP="00725948">
            <w:pPr>
              <w:pStyle w:val="KeinLeerraum"/>
              <w:rPr>
                <w:rFonts w:ascii="Times New Roman" w:hAnsi="Times New Roman"/>
                <w:lang w:val="en-GB"/>
              </w:rPr>
            </w:pPr>
          </w:p>
        </w:tc>
        <w:tc>
          <w:tcPr>
            <w:tcW w:w="4678" w:type="dxa"/>
          </w:tcPr>
          <w:p w14:paraId="4CABE05A"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România</w:t>
            </w:r>
          </w:p>
          <w:p w14:paraId="78CAB6D5" w14:textId="77777777" w:rsidR="00725948" w:rsidRPr="00DC08DD" w:rsidRDefault="00725948" w:rsidP="00725948">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13D4F6ED"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6C11AB00" w14:textId="77777777" w:rsidR="00725948" w:rsidRPr="00DC08DD" w:rsidRDefault="00725948" w:rsidP="00725948">
            <w:pPr>
              <w:pStyle w:val="KeinLeerraum"/>
              <w:rPr>
                <w:rFonts w:ascii="Times New Roman" w:hAnsi="Times New Roman"/>
                <w:lang w:val="en-GB"/>
              </w:rPr>
            </w:pPr>
          </w:p>
        </w:tc>
      </w:tr>
      <w:tr w:rsidR="00725948" w:rsidRPr="00DC08DD" w14:paraId="5B8949CF" w14:textId="77777777" w:rsidTr="00725948">
        <w:trPr>
          <w:cantSplit/>
        </w:trPr>
        <w:tc>
          <w:tcPr>
            <w:tcW w:w="4678" w:type="dxa"/>
            <w:gridSpan w:val="2"/>
          </w:tcPr>
          <w:p w14:paraId="5567D105"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Ireland</w:t>
            </w:r>
          </w:p>
          <w:p w14:paraId="0ACA998A" w14:textId="77777777" w:rsidR="00725948" w:rsidRPr="009A42FE" w:rsidRDefault="00725948" w:rsidP="00725948">
            <w:pPr>
              <w:pStyle w:val="KeinLeerraum"/>
              <w:rPr>
                <w:rFonts w:ascii="Times New Roman" w:hAnsi="Times New Roman"/>
                <w:lang w:val="en-GB"/>
              </w:rPr>
            </w:pPr>
            <w:r w:rsidRPr="009A42FE">
              <w:rPr>
                <w:rFonts w:ascii="Times New Roman" w:hAnsi="Times New Roman"/>
                <w:lang w:val="en-GB"/>
              </w:rPr>
              <w:t>Teva Pharmaceuticals Ireland</w:t>
            </w:r>
          </w:p>
          <w:p w14:paraId="19710C1E" w14:textId="10DEB742" w:rsidR="00725948" w:rsidRDefault="00725948" w:rsidP="00725948">
            <w:pPr>
              <w:pStyle w:val="KeinLeerraum"/>
              <w:rPr>
                <w:rFonts w:ascii="Times New Roman" w:hAnsi="Times New Roman"/>
                <w:lang w:val="en-GB"/>
              </w:rPr>
            </w:pPr>
            <w:r>
              <w:rPr>
                <w:rFonts w:ascii="Times New Roman" w:hAnsi="Times New Roman"/>
                <w:lang w:val="en-GB"/>
              </w:rPr>
              <w:t>Tel: +353 19127700</w:t>
            </w:r>
          </w:p>
          <w:p w14:paraId="20EA8B3B" w14:textId="77777777" w:rsidR="00725948" w:rsidRPr="00DC08DD" w:rsidRDefault="00725948" w:rsidP="00725948">
            <w:pPr>
              <w:pStyle w:val="KeinLeerraum"/>
              <w:rPr>
                <w:rFonts w:ascii="Times New Roman" w:hAnsi="Times New Roman"/>
                <w:lang w:val="en-GB"/>
              </w:rPr>
            </w:pPr>
          </w:p>
        </w:tc>
        <w:tc>
          <w:tcPr>
            <w:tcW w:w="4678" w:type="dxa"/>
          </w:tcPr>
          <w:p w14:paraId="60EC0FFA"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Slovenija</w:t>
            </w:r>
          </w:p>
          <w:p w14:paraId="5B2DD6D7"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Pliva Ljubljana d.o.o.</w:t>
            </w:r>
          </w:p>
          <w:p w14:paraId="0897DAF6"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+386 15890390</w:t>
            </w:r>
          </w:p>
          <w:p w14:paraId="44B7D593" w14:textId="77777777" w:rsidR="00725948" w:rsidRPr="00DC08DD" w:rsidRDefault="00725948" w:rsidP="00725948">
            <w:pPr>
              <w:pStyle w:val="KeinLeerraum"/>
              <w:rPr>
                <w:rFonts w:ascii="Times New Roman" w:hAnsi="Times New Roman"/>
                <w:b/>
                <w:lang w:val="en-GB"/>
              </w:rPr>
            </w:pPr>
          </w:p>
        </w:tc>
      </w:tr>
      <w:tr w:rsidR="00725948" w:rsidRPr="00DC08DD" w14:paraId="5A5A28F7" w14:textId="77777777" w:rsidTr="00725948">
        <w:trPr>
          <w:cantSplit/>
        </w:trPr>
        <w:tc>
          <w:tcPr>
            <w:tcW w:w="4678" w:type="dxa"/>
            <w:gridSpan w:val="2"/>
          </w:tcPr>
          <w:p w14:paraId="3CE16922"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Ísland</w:t>
            </w:r>
          </w:p>
          <w:p w14:paraId="2E8B1C83"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29D19B4B"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Sími: +354 5503300</w:t>
            </w:r>
          </w:p>
          <w:p w14:paraId="693F4D95" w14:textId="77777777" w:rsidR="00725948" w:rsidRPr="00DC08DD" w:rsidRDefault="00725948" w:rsidP="00725948">
            <w:pPr>
              <w:pStyle w:val="KeinLeerraum"/>
              <w:rPr>
                <w:rFonts w:ascii="Times New Roman" w:hAnsi="Times New Roman"/>
                <w:b/>
                <w:lang w:val="en-GB"/>
              </w:rPr>
            </w:pPr>
          </w:p>
        </w:tc>
        <w:tc>
          <w:tcPr>
            <w:tcW w:w="4678" w:type="dxa"/>
          </w:tcPr>
          <w:p w14:paraId="3C9035F4"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Slovenská republika</w:t>
            </w:r>
          </w:p>
          <w:p w14:paraId="0372AFE8" w14:textId="77777777" w:rsidR="00725948" w:rsidRPr="00DC08DD" w:rsidRDefault="00725948" w:rsidP="00725948">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61D2F7B9"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757666FF" w14:textId="77777777" w:rsidR="00725948" w:rsidRPr="00DC08DD" w:rsidRDefault="00725948" w:rsidP="00725948">
            <w:pPr>
              <w:pStyle w:val="KeinLeerraum"/>
              <w:rPr>
                <w:rFonts w:ascii="Times New Roman" w:hAnsi="Times New Roman"/>
                <w:lang w:val="en-GB"/>
              </w:rPr>
            </w:pPr>
          </w:p>
        </w:tc>
      </w:tr>
      <w:tr w:rsidR="00725948" w:rsidRPr="00DC08DD" w14:paraId="40FD5B7C" w14:textId="77777777" w:rsidTr="00725948">
        <w:trPr>
          <w:cantSplit/>
        </w:trPr>
        <w:tc>
          <w:tcPr>
            <w:tcW w:w="4678" w:type="dxa"/>
            <w:gridSpan w:val="2"/>
          </w:tcPr>
          <w:p w14:paraId="4FE26DF6"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Italia</w:t>
            </w:r>
          </w:p>
          <w:p w14:paraId="3CA1553A"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Group PTC ehf.</w:t>
            </w:r>
          </w:p>
          <w:p w14:paraId="144F6A44" w14:textId="77777777" w:rsidR="00725948" w:rsidRDefault="00725948" w:rsidP="00725948">
            <w:pPr>
              <w:pStyle w:val="KeinLeerraum"/>
              <w:rPr>
                <w:rFonts w:ascii="Times New Roman" w:hAnsi="Times New Roman"/>
                <w:lang w:val="da-DK"/>
              </w:rPr>
            </w:pPr>
            <w:r w:rsidRPr="00DC08DD">
              <w:rPr>
                <w:rFonts w:ascii="Times New Roman" w:hAnsi="Times New Roman"/>
                <w:lang w:val="da-DK"/>
              </w:rPr>
              <w:t>Islanda</w:t>
            </w:r>
          </w:p>
          <w:p w14:paraId="45AC5E29" w14:textId="77777777" w:rsidR="00725948" w:rsidRPr="001B0C82" w:rsidRDefault="00725948" w:rsidP="00725948">
            <w:pPr>
              <w:pStyle w:val="KeinLeerraum"/>
              <w:rPr>
                <w:rFonts w:ascii="Times New Roman" w:hAnsi="Times New Roman"/>
                <w:lang w:val="en-US"/>
              </w:rPr>
            </w:pPr>
            <w:r w:rsidRPr="00B85F24">
              <w:rPr>
                <w:rFonts w:ascii="Times New Roman" w:hAnsi="Times New Roman"/>
                <w:noProof/>
              </w:rPr>
              <w:t>Tel: +354 5503300</w:t>
            </w:r>
          </w:p>
          <w:p w14:paraId="00A5323A" w14:textId="77777777" w:rsidR="00725948" w:rsidRPr="00DC08DD" w:rsidRDefault="00725948" w:rsidP="00725948">
            <w:pPr>
              <w:pStyle w:val="KeinLeerraum"/>
              <w:rPr>
                <w:rFonts w:ascii="Times New Roman" w:hAnsi="Times New Roman"/>
                <w:b/>
                <w:lang w:val="en-GB"/>
              </w:rPr>
            </w:pPr>
          </w:p>
        </w:tc>
        <w:tc>
          <w:tcPr>
            <w:tcW w:w="4678" w:type="dxa"/>
          </w:tcPr>
          <w:p w14:paraId="5C847AB0" w14:textId="77777777" w:rsidR="00725948" w:rsidRPr="00DC08DD" w:rsidRDefault="00725948" w:rsidP="00725948">
            <w:pPr>
              <w:pStyle w:val="KeinLeerraum"/>
              <w:rPr>
                <w:rFonts w:ascii="Times New Roman" w:hAnsi="Times New Roman"/>
                <w:lang w:val="en-GB"/>
              </w:rPr>
            </w:pPr>
            <w:r w:rsidRPr="00DC08DD">
              <w:rPr>
                <w:rFonts w:ascii="Times New Roman" w:hAnsi="Times New Roman"/>
                <w:b/>
                <w:lang w:val="en-GB"/>
              </w:rPr>
              <w:t>Suomi/Finland</w:t>
            </w:r>
          </w:p>
          <w:p w14:paraId="6163A4CD" w14:textId="4B291D17" w:rsidR="00725948" w:rsidRPr="00DC08DD" w:rsidRDefault="00725948" w:rsidP="00725948">
            <w:pPr>
              <w:pStyle w:val="KeinLeerraum"/>
              <w:rPr>
                <w:rFonts w:ascii="Times New Roman" w:hAnsi="Times New Roman"/>
                <w:lang w:val="da-DK"/>
              </w:rPr>
            </w:pPr>
            <w:r>
              <w:rPr>
                <w:rFonts w:ascii="Times New Roman" w:hAnsi="Times New Roman"/>
                <w:lang w:val="da-DK"/>
              </w:rPr>
              <w:t>Teva Finland</w:t>
            </w:r>
            <w:r w:rsidRPr="00DC08DD">
              <w:rPr>
                <w:rFonts w:ascii="Times New Roman" w:hAnsi="Times New Roman"/>
                <w:lang w:val="da-DK"/>
              </w:rPr>
              <w:t xml:space="preserve"> Oy</w:t>
            </w:r>
          </w:p>
          <w:p w14:paraId="46B6433C"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Puh/Tel: +358</w:t>
            </w:r>
            <w:r>
              <w:rPr>
                <w:rFonts w:ascii="Times New Roman" w:hAnsi="Times New Roman"/>
                <w:lang w:val="en-GB"/>
              </w:rPr>
              <w:t xml:space="preserve"> </w:t>
            </w:r>
            <w:r w:rsidRPr="00DC08DD">
              <w:rPr>
                <w:rFonts w:ascii="Times New Roman" w:hAnsi="Times New Roman"/>
                <w:lang w:val="da-DK"/>
              </w:rPr>
              <w:t>201805900</w:t>
            </w:r>
          </w:p>
          <w:p w14:paraId="593E2AD0" w14:textId="77777777" w:rsidR="00725948" w:rsidRPr="00DC08DD" w:rsidRDefault="00725948" w:rsidP="00725948">
            <w:pPr>
              <w:pStyle w:val="KeinLeerraum"/>
              <w:rPr>
                <w:rFonts w:ascii="Times New Roman" w:hAnsi="Times New Roman"/>
                <w:b/>
                <w:lang w:val="en-GB"/>
              </w:rPr>
            </w:pPr>
          </w:p>
        </w:tc>
      </w:tr>
      <w:tr w:rsidR="00725948" w:rsidRPr="00DC08DD" w14:paraId="3DA6832A" w14:textId="77777777" w:rsidTr="00725948">
        <w:trPr>
          <w:cantSplit/>
        </w:trPr>
        <w:tc>
          <w:tcPr>
            <w:tcW w:w="4678" w:type="dxa"/>
            <w:gridSpan w:val="2"/>
          </w:tcPr>
          <w:p w14:paraId="52AB696E" w14:textId="77777777" w:rsidR="00725948" w:rsidRPr="00F81B0C" w:rsidRDefault="00725948" w:rsidP="00725948">
            <w:pPr>
              <w:pStyle w:val="KeinLeerraum"/>
              <w:rPr>
                <w:rFonts w:ascii="Times New Roman" w:hAnsi="Times New Roman"/>
                <w:b/>
              </w:rPr>
            </w:pPr>
            <w:r w:rsidRPr="00DC08DD">
              <w:rPr>
                <w:rFonts w:ascii="Times New Roman" w:hAnsi="Times New Roman"/>
                <w:b/>
                <w:lang w:val="en-GB"/>
              </w:rPr>
              <w:t>Κύπρος</w:t>
            </w:r>
          </w:p>
          <w:p w14:paraId="14F88272" w14:textId="77777777" w:rsidR="00725948" w:rsidRPr="00F81B0C" w:rsidRDefault="00725948" w:rsidP="00725948">
            <w:pPr>
              <w:pStyle w:val="KeinLeerraum"/>
              <w:rPr>
                <w:rFonts w:ascii="Times New Roman" w:hAnsi="Times New Roman"/>
              </w:rPr>
            </w:pPr>
            <w:r w:rsidRPr="00F81B0C">
              <w:rPr>
                <w:rFonts w:ascii="Times New Roman" w:hAnsi="Times New Roman"/>
              </w:rPr>
              <w:t>Specifar A</w:t>
            </w:r>
            <w:r>
              <w:rPr>
                <w:rFonts w:ascii="Times New Roman" w:hAnsi="Times New Roman"/>
              </w:rPr>
              <w:t>.</w:t>
            </w:r>
            <w:r w:rsidRPr="00F81B0C">
              <w:rPr>
                <w:rFonts w:ascii="Times New Roman" w:hAnsi="Times New Roman"/>
              </w:rPr>
              <w:t>B</w:t>
            </w:r>
            <w:r>
              <w:rPr>
                <w:rFonts w:ascii="Times New Roman" w:hAnsi="Times New Roman"/>
              </w:rPr>
              <w:t>.</w:t>
            </w:r>
            <w:r w:rsidRPr="00F81B0C">
              <w:rPr>
                <w:rFonts w:ascii="Times New Roman" w:hAnsi="Times New Roman"/>
              </w:rPr>
              <w:t>E</w:t>
            </w:r>
            <w:r>
              <w:rPr>
                <w:rFonts w:ascii="Times New Roman" w:hAnsi="Times New Roman"/>
              </w:rPr>
              <w:t>.</w:t>
            </w:r>
            <w:r w:rsidRPr="00F81B0C">
              <w:rPr>
                <w:rFonts w:ascii="Times New Roman" w:hAnsi="Times New Roman"/>
              </w:rPr>
              <w:t>E</w:t>
            </w:r>
            <w:r>
              <w:rPr>
                <w:rFonts w:ascii="Times New Roman" w:hAnsi="Times New Roman"/>
              </w:rPr>
              <w:t>.</w:t>
            </w:r>
          </w:p>
          <w:p w14:paraId="1CB10EF5" w14:textId="77777777" w:rsidR="00725948" w:rsidRPr="00F81B0C" w:rsidRDefault="00725948" w:rsidP="00725948">
            <w:pPr>
              <w:pStyle w:val="KeinLeerraum"/>
              <w:rPr>
                <w:rFonts w:ascii="Times New Roman" w:hAnsi="Times New Roman"/>
              </w:rPr>
            </w:pPr>
            <w:r w:rsidRPr="00DC08DD">
              <w:rPr>
                <w:rFonts w:ascii="Times New Roman" w:hAnsi="Times New Roman"/>
                <w:lang w:val="el-GR"/>
              </w:rPr>
              <w:t>Ελλάδα</w:t>
            </w:r>
          </w:p>
          <w:p w14:paraId="4F9781AE" w14:textId="034DEB74" w:rsidR="00725948" w:rsidRPr="00F81B0C" w:rsidRDefault="00725948" w:rsidP="00725948">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0256BE4A" w14:textId="77777777" w:rsidR="00725948" w:rsidRPr="00F81B0C" w:rsidRDefault="00725948" w:rsidP="00725948">
            <w:pPr>
              <w:pStyle w:val="KeinLeerraum"/>
              <w:rPr>
                <w:rFonts w:ascii="Times New Roman" w:hAnsi="Times New Roman"/>
              </w:rPr>
            </w:pPr>
          </w:p>
        </w:tc>
        <w:tc>
          <w:tcPr>
            <w:tcW w:w="4678" w:type="dxa"/>
          </w:tcPr>
          <w:p w14:paraId="54CEDAB3" w14:textId="77777777" w:rsidR="00725948" w:rsidRPr="0056362A" w:rsidRDefault="00725948" w:rsidP="00725948">
            <w:pPr>
              <w:pStyle w:val="KeinLeerraum"/>
              <w:rPr>
                <w:rFonts w:ascii="Times New Roman" w:hAnsi="Times New Roman"/>
                <w:b/>
                <w:lang w:val="de-DE"/>
              </w:rPr>
            </w:pPr>
            <w:r w:rsidRPr="0056362A">
              <w:rPr>
                <w:rFonts w:ascii="Times New Roman" w:hAnsi="Times New Roman"/>
                <w:b/>
                <w:lang w:val="de-DE"/>
              </w:rPr>
              <w:t>Sverige</w:t>
            </w:r>
          </w:p>
          <w:p w14:paraId="1EA8D940"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Teva Sweden AB</w:t>
            </w:r>
          </w:p>
          <w:p w14:paraId="4EA33D06" w14:textId="77777777" w:rsidR="00725948" w:rsidRPr="0056362A" w:rsidRDefault="00725948" w:rsidP="00725948">
            <w:pPr>
              <w:pStyle w:val="KeinLeerraum"/>
              <w:rPr>
                <w:rFonts w:ascii="Times New Roman" w:hAnsi="Times New Roman"/>
                <w:lang w:val="de-DE"/>
              </w:rPr>
            </w:pPr>
            <w:r w:rsidRPr="0056362A">
              <w:rPr>
                <w:rFonts w:ascii="Times New Roman" w:hAnsi="Times New Roman"/>
                <w:lang w:val="de-DE"/>
              </w:rPr>
              <w:t>Tel: +46 42121100</w:t>
            </w:r>
          </w:p>
          <w:p w14:paraId="6768E1AC" w14:textId="77777777" w:rsidR="00725948" w:rsidRPr="0056362A" w:rsidRDefault="00725948" w:rsidP="00725948">
            <w:pPr>
              <w:pStyle w:val="KeinLeerraum"/>
              <w:rPr>
                <w:rFonts w:ascii="Times New Roman" w:hAnsi="Times New Roman"/>
                <w:lang w:val="de-DE"/>
              </w:rPr>
            </w:pPr>
          </w:p>
        </w:tc>
      </w:tr>
      <w:tr w:rsidR="00725948" w:rsidRPr="00DC08DD" w14:paraId="482A8A49" w14:textId="77777777" w:rsidTr="00725948">
        <w:trPr>
          <w:cantSplit/>
        </w:trPr>
        <w:tc>
          <w:tcPr>
            <w:tcW w:w="4678" w:type="dxa"/>
            <w:gridSpan w:val="2"/>
          </w:tcPr>
          <w:p w14:paraId="3802A984" w14:textId="77777777" w:rsidR="00725948" w:rsidRPr="00DC08DD" w:rsidRDefault="00725948" w:rsidP="00725948">
            <w:pPr>
              <w:pStyle w:val="KeinLeerraum"/>
              <w:rPr>
                <w:rFonts w:ascii="Times New Roman" w:hAnsi="Times New Roman"/>
                <w:b/>
                <w:bCs/>
                <w:lang w:val="en-GB" w:eastAsia="en-GB"/>
              </w:rPr>
            </w:pPr>
            <w:r w:rsidRPr="00DC08DD">
              <w:rPr>
                <w:rFonts w:ascii="Times New Roman" w:hAnsi="Times New Roman"/>
                <w:b/>
                <w:bCs/>
                <w:lang w:val="en-GB" w:eastAsia="en-GB"/>
              </w:rPr>
              <w:t>Latvija</w:t>
            </w:r>
          </w:p>
          <w:p w14:paraId="592DFCD3" w14:textId="5F4E6A6D" w:rsidR="00725948" w:rsidRPr="00DC08DD" w:rsidRDefault="00725948" w:rsidP="00725948">
            <w:pPr>
              <w:spacing w:after="0" w:line="240" w:lineRule="auto"/>
              <w:rPr>
                <w:rFonts w:ascii="Times New Roman" w:hAnsi="Times New Roman"/>
                <w:lang w:val="sv-SE" w:eastAsia="en-GB"/>
              </w:rPr>
            </w:pPr>
            <w:r>
              <w:rPr>
                <w:rFonts w:ascii="Times New Roman" w:hAnsi="Times New Roman"/>
                <w:lang w:eastAsia="en-GB"/>
              </w:rPr>
              <w:t>UAB Teva Baltics</w:t>
            </w:r>
            <w:r w:rsidRPr="00DC08DD">
              <w:rPr>
                <w:rFonts w:ascii="Times New Roman" w:hAnsi="Times New Roman"/>
                <w:lang w:eastAsia="en-GB"/>
              </w:rPr>
              <w:t xml:space="preserve"> filiāle Latvijā</w:t>
            </w:r>
          </w:p>
          <w:p w14:paraId="54491C9E" w14:textId="77777777" w:rsidR="00725948" w:rsidRPr="00DC08DD" w:rsidRDefault="00725948" w:rsidP="00725948">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13DBBDCE" w14:textId="77777777" w:rsidR="00725948" w:rsidRPr="00DC08DD" w:rsidRDefault="00725948" w:rsidP="00725948">
            <w:pPr>
              <w:pStyle w:val="KeinLeerraum"/>
              <w:rPr>
                <w:rFonts w:ascii="Times New Roman" w:hAnsi="Times New Roman"/>
                <w:lang w:val="en-GB"/>
              </w:rPr>
            </w:pPr>
          </w:p>
        </w:tc>
        <w:tc>
          <w:tcPr>
            <w:tcW w:w="4678" w:type="dxa"/>
          </w:tcPr>
          <w:p w14:paraId="700D4A98" w14:textId="77777777" w:rsidR="00725948" w:rsidRPr="00DC08DD" w:rsidRDefault="00725948" w:rsidP="00725948">
            <w:pPr>
              <w:pStyle w:val="KeinLeerraum"/>
              <w:rPr>
                <w:rFonts w:ascii="Times New Roman" w:hAnsi="Times New Roman"/>
                <w:b/>
                <w:lang w:val="en-GB"/>
              </w:rPr>
            </w:pPr>
            <w:r w:rsidRPr="00DC08DD">
              <w:rPr>
                <w:rFonts w:ascii="Times New Roman" w:hAnsi="Times New Roman"/>
                <w:b/>
                <w:lang w:val="en-GB"/>
              </w:rPr>
              <w:t>United Kingdom</w:t>
            </w:r>
          </w:p>
          <w:p w14:paraId="48F3A35A" w14:textId="77777777" w:rsidR="00725948" w:rsidRPr="00DC08DD" w:rsidRDefault="00725948" w:rsidP="00725948">
            <w:pPr>
              <w:pStyle w:val="KeinLeerraum"/>
              <w:rPr>
                <w:rFonts w:ascii="Times New Roman" w:hAnsi="Times New Roman"/>
                <w:lang w:val="en-GB"/>
              </w:rPr>
            </w:pPr>
            <w:r w:rsidRPr="00DC08DD">
              <w:rPr>
                <w:rFonts w:ascii="Times New Roman" w:hAnsi="Times New Roman"/>
                <w:lang w:val="en-GB"/>
              </w:rPr>
              <w:t>Actavis UK Limited</w:t>
            </w:r>
          </w:p>
          <w:p w14:paraId="45CE9062" w14:textId="77777777" w:rsidR="00725948" w:rsidRPr="00DC08DD" w:rsidRDefault="00725948" w:rsidP="00725948">
            <w:pPr>
              <w:pStyle w:val="KeinLeerraum"/>
              <w:rPr>
                <w:rFonts w:ascii="Times New Roman" w:hAnsi="Times New Roman"/>
                <w:lang w:val="en-US"/>
              </w:rPr>
            </w:pPr>
            <w:r w:rsidRPr="00DC08DD">
              <w:rPr>
                <w:rFonts w:ascii="Times New Roman" w:hAnsi="Times New Roman"/>
                <w:lang w:val="en-GB"/>
              </w:rPr>
              <w:t>Tel: +44 1271</w:t>
            </w:r>
            <w:r w:rsidRPr="00DC08DD">
              <w:rPr>
                <w:rFonts w:ascii="Times New Roman" w:hAnsi="Times New Roman"/>
                <w:lang w:val="en-US"/>
              </w:rPr>
              <w:t>385257</w:t>
            </w:r>
          </w:p>
          <w:p w14:paraId="2085CD87" w14:textId="77777777" w:rsidR="00725948" w:rsidRPr="00DC08DD" w:rsidRDefault="00725948" w:rsidP="00725948">
            <w:pPr>
              <w:pStyle w:val="KeinLeerraum"/>
              <w:rPr>
                <w:rFonts w:ascii="Times New Roman" w:hAnsi="Times New Roman"/>
                <w:lang w:val="en-GB"/>
              </w:rPr>
            </w:pPr>
          </w:p>
        </w:tc>
      </w:tr>
    </w:tbl>
    <w:p w14:paraId="071DBF54" w14:textId="77777777" w:rsidR="00182652" w:rsidRPr="00175DE2" w:rsidRDefault="00182652" w:rsidP="00182652">
      <w:pPr>
        <w:autoSpaceDE w:val="0"/>
        <w:autoSpaceDN w:val="0"/>
        <w:adjustRightInd w:val="0"/>
        <w:spacing w:after="0" w:line="240" w:lineRule="auto"/>
        <w:rPr>
          <w:rFonts w:ascii="Times New Roman" w:hAnsi="Times New Roman"/>
          <w:lang w:val="en-US"/>
        </w:rPr>
      </w:pPr>
    </w:p>
    <w:p w14:paraId="1B41B829" w14:textId="77777777" w:rsidR="00182652" w:rsidRPr="00F34ED8" w:rsidRDefault="00182652" w:rsidP="00182652">
      <w:pPr>
        <w:autoSpaceDE w:val="0"/>
        <w:autoSpaceDN w:val="0"/>
        <w:adjustRightInd w:val="0"/>
        <w:spacing w:after="0" w:line="240" w:lineRule="auto"/>
        <w:contextualSpacing/>
        <w:rPr>
          <w:rFonts w:ascii="Times New Roman" w:hAnsi="Times New Roman"/>
          <w:b/>
          <w:bCs/>
          <w:lang w:val="fi-FI"/>
        </w:rPr>
      </w:pPr>
      <w:r w:rsidRPr="00F34ED8">
        <w:rPr>
          <w:rFonts w:ascii="Times New Roman" w:hAnsi="Times New Roman"/>
          <w:b/>
          <w:bCs/>
          <w:lang w:val="fi-FI"/>
        </w:rPr>
        <w:t>Tämä pakkausseloste on tarkistettu viimeksi</w:t>
      </w:r>
    </w:p>
    <w:p w14:paraId="4342AAAD" w14:textId="77777777" w:rsidR="00182652" w:rsidRPr="00F34ED8" w:rsidRDefault="00182652" w:rsidP="00182652">
      <w:pPr>
        <w:autoSpaceDE w:val="0"/>
        <w:autoSpaceDN w:val="0"/>
        <w:adjustRightInd w:val="0"/>
        <w:spacing w:after="0" w:line="240" w:lineRule="auto"/>
        <w:contextualSpacing/>
        <w:rPr>
          <w:rFonts w:ascii="Times New Roman" w:hAnsi="Times New Roman"/>
          <w:lang w:val="fi-FI"/>
        </w:rPr>
      </w:pPr>
    </w:p>
    <w:p w14:paraId="6F9A8802" w14:textId="77777777" w:rsidR="00182652" w:rsidRPr="00F34ED8" w:rsidRDefault="00182652" w:rsidP="00182652">
      <w:pPr>
        <w:autoSpaceDE w:val="0"/>
        <w:autoSpaceDN w:val="0"/>
        <w:adjustRightInd w:val="0"/>
        <w:spacing w:after="0" w:line="240" w:lineRule="auto"/>
        <w:contextualSpacing/>
        <w:rPr>
          <w:rFonts w:ascii="Times New Roman" w:hAnsi="Times New Roman"/>
          <w:b/>
          <w:bCs/>
          <w:lang w:val="fi-FI"/>
        </w:rPr>
      </w:pPr>
      <w:r w:rsidRPr="00F34ED8">
        <w:rPr>
          <w:rFonts w:ascii="Times New Roman" w:hAnsi="Times New Roman"/>
          <w:b/>
          <w:bCs/>
          <w:lang w:val="fi-FI"/>
        </w:rPr>
        <w:t>Muut tiedonlähteet</w:t>
      </w:r>
    </w:p>
    <w:p w14:paraId="1660BAC7" w14:textId="77777777" w:rsidR="00182652" w:rsidRPr="00F34ED8" w:rsidRDefault="00182652" w:rsidP="00182652">
      <w:pPr>
        <w:autoSpaceDE w:val="0"/>
        <w:autoSpaceDN w:val="0"/>
        <w:adjustRightInd w:val="0"/>
        <w:spacing w:after="0" w:line="240" w:lineRule="auto"/>
        <w:contextualSpacing/>
        <w:rPr>
          <w:rFonts w:ascii="Times New Roman" w:hAnsi="Times New Roman"/>
          <w:b/>
          <w:bCs/>
          <w:lang w:val="fi-FI"/>
        </w:rPr>
      </w:pPr>
    </w:p>
    <w:p w14:paraId="17EA1620" w14:textId="77777777" w:rsidR="00182652" w:rsidRPr="00F34ED8" w:rsidRDefault="00182652" w:rsidP="00182652">
      <w:pPr>
        <w:autoSpaceDE w:val="0"/>
        <w:autoSpaceDN w:val="0"/>
        <w:adjustRightInd w:val="0"/>
        <w:spacing w:after="0" w:line="240" w:lineRule="auto"/>
        <w:contextualSpacing/>
        <w:rPr>
          <w:rFonts w:ascii="Times New Roman" w:hAnsi="Times New Roman"/>
          <w:lang w:val="fi-FI"/>
        </w:rPr>
      </w:pPr>
      <w:r w:rsidRPr="00F34ED8">
        <w:rPr>
          <w:rFonts w:ascii="Times New Roman" w:hAnsi="Times New Roman"/>
          <w:lang w:val="fi-FI"/>
        </w:rPr>
        <w:t>Lisätietoa tästä lääkevalmisteesta on saatavilla Euroopan lääkeviraston verkkosivu</w:t>
      </w:r>
      <w:r w:rsidR="00994A88" w:rsidRPr="00F34ED8">
        <w:rPr>
          <w:rFonts w:ascii="Times New Roman" w:hAnsi="Times New Roman"/>
          <w:lang w:val="fi-FI"/>
        </w:rPr>
        <w:t>lla</w:t>
      </w:r>
    </w:p>
    <w:p w14:paraId="0A5F7516" w14:textId="33574CF9" w:rsidR="00182652" w:rsidRPr="00F34ED8" w:rsidRDefault="004A01CE" w:rsidP="00182652">
      <w:pPr>
        <w:autoSpaceDE w:val="0"/>
        <w:autoSpaceDN w:val="0"/>
        <w:adjustRightInd w:val="0"/>
        <w:spacing w:after="0" w:line="240" w:lineRule="auto"/>
        <w:contextualSpacing/>
        <w:rPr>
          <w:rFonts w:ascii="Times New Roman" w:hAnsi="Times New Roman"/>
          <w:lang w:val="fi-FI"/>
        </w:rPr>
      </w:pPr>
      <w:hyperlink r:id="rId24" w:history="1">
        <w:r w:rsidR="00182652" w:rsidRPr="00F34ED8">
          <w:rPr>
            <w:rFonts w:ascii="Times New Roman" w:hAnsi="Times New Roman"/>
            <w:color w:val="0000FF"/>
            <w:u w:val="single"/>
            <w:lang w:val="fi-FI"/>
          </w:rPr>
          <w:t>http://www.ema.europa.eu</w:t>
        </w:r>
      </w:hyperlink>
      <w:r w:rsidR="00994A88" w:rsidRPr="00F34ED8">
        <w:rPr>
          <w:rFonts w:ascii="Times New Roman" w:hAnsi="Times New Roman"/>
          <w:color w:val="0000FF"/>
          <w:u w:val="single"/>
          <w:lang w:val="fi-FI"/>
        </w:rPr>
        <w:t>/</w:t>
      </w:r>
    </w:p>
    <w:p w14:paraId="0B1B8DF5" w14:textId="18267DCA" w:rsidR="00182652" w:rsidRPr="00F34ED8" w:rsidRDefault="00182652">
      <w:pPr>
        <w:autoSpaceDE w:val="0"/>
        <w:autoSpaceDN w:val="0"/>
        <w:adjustRightInd w:val="0"/>
        <w:spacing w:after="0" w:line="240" w:lineRule="auto"/>
        <w:contextualSpacing/>
        <w:rPr>
          <w:rFonts w:ascii="Times New Roman" w:hAnsi="Times New Roman"/>
          <w:lang w:val="fi-FI"/>
        </w:rPr>
      </w:pPr>
    </w:p>
    <w:p w14:paraId="3B21B5FD" w14:textId="17B46D8D" w:rsidR="00182652" w:rsidRPr="00F34ED8" w:rsidRDefault="00182652" w:rsidP="00182652">
      <w:pPr>
        <w:autoSpaceDE w:val="0"/>
        <w:autoSpaceDN w:val="0"/>
        <w:adjustRightInd w:val="0"/>
        <w:spacing w:after="0" w:line="240" w:lineRule="auto"/>
        <w:contextualSpacing/>
        <w:rPr>
          <w:rFonts w:ascii="Times New Roman" w:hAnsi="Times New Roman"/>
          <w:lang w:val="fi-FI"/>
        </w:rPr>
      </w:pPr>
    </w:p>
    <w:p w14:paraId="174F776A" w14:textId="7FDB726A" w:rsidR="00182652" w:rsidRPr="00F34ED8" w:rsidRDefault="00182652" w:rsidP="00182652">
      <w:pPr>
        <w:rPr>
          <w:lang w:val="fi-FI"/>
        </w:rPr>
      </w:pPr>
    </w:p>
    <w:p w14:paraId="5EA4E271" w14:textId="20C1558E" w:rsidR="00182652" w:rsidRPr="00F34ED8" w:rsidRDefault="00182652" w:rsidP="00182652">
      <w:pPr>
        <w:rPr>
          <w:lang w:val="fi-FI"/>
        </w:rPr>
      </w:pPr>
    </w:p>
    <w:p w14:paraId="768FE715" w14:textId="33FBE49B" w:rsidR="00182652" w:rsidRPr="00F34ED8" w:rsidRDefault="00182652" w:rsidP="00182652">
      <w:pPr>
        <w:rPr>
          <w:lang w:val="fi-FI"/>
        </w:rPr>
      </w:pPr>
    </w:p>
    <w:p w14:paraId="09A10F43" w14:textId="617DD4BD" w:rsidR="00182652" w:rsidRPr="00F34ED8" w:rsidRDefault="00182652">
      <w:pPr>
        <w:rPr>
          <w:lang w:val="fi-FI"/>
        </w:rPr>
      </w:pPr>
    </w:p>
    <w:p w14:paraId="02D32FEC" w14:textId="77777777" w:rsidR="00182652" w:rsidRPr="00F34ED8" w:rsidRDefault="00182652" w:rsidP="00130425">
      <w:pPr>
        <w:rPr>
          <w:rFonts w:ascii="Times New Roman" w:hAnsi="Times New Roman"/>
          <w:lang w:val="fi-FI"/>
        </w:rPr>
      </w:pPr>
    </w:p>
    <w:sectPr w:rsidR="00182652" w:rsidRPr="00F34ED8" w:rsidSect="00AA5B99">
      <w:footerReference w:type="default" r:id="rId25"/>
      <w:pgSz w:w="12240" w:h="15840"/>
      <w:pgMar w:top="1417" w:right="1417" w:bottom="1417" w:left="1417" w:header="708" w:footer="708" w:gutter="0"/>
      <w:cols w:space="708"/>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9C3C1" w16cex:dateUtc="2020-07-03T11: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95201" w14:textId="77777777" w:rsidR="00725948" w:rsidRDefault="00725948">
      <w:pPr>
        <w:spacing w:after="0" w:line="240" w:lineRule="auto"/>
      </w:pPr>
      <w:r>
        <w:separator/>
      </w:r>
    </w:p>
    <w:p w14:paraId="694BB239" w14:textId="77777777" w:rsidR="00725948" w:rsidRDefault="00725948"/>
  </w:endnote>
  <w:endnote w:type="continuationSeparator" w:id="0">
    <w:p w14:paraId="7F6656B0" w14:textId="77777777" w:rsidR="00725948" w:rsidRDefault="00725948">
      <w:pPr>
        <w:spacing w:after="0" w:line="240" w:lineRule="auto"/>
      </w:pPr>
      <w:r>
        <w:continuationSeparator/>
      </w:r>
    </w:p>
    <w:p w14:paraId="14188DBC" w14:textId="77777777" w:rsidR="00725948" w:rsidRDefault="007259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1AAE2" w14:textId="77777777" w:rsidR="00725948" w:rsidRPr="00AF06C3" w:rsidRDefault="00725948">
    <w:pPr>
      <w:pStyle w:val="Fuzeile"/>
      <w:tabs>
        <w:tab w:val="right" w:pos="8931"/>
      </w:tabs>
      <w:ind w:right="96"/>
      <w:jc w:val="center"/>
      <w:rPr>
        <w:sz w:val="16"/>
        <w:szCs w:val="16"/>
      </w:rPr>
    </w:pPr>
    <w:r w:rsidRPr="00AF06C3">
      <w:rPr>
        <w:rStyle w:val="Seitenzahl"/>
        <w:sz w:val="16"/>
        <w:szCs w:val="16"/>
      </w:rPr>
      <w:fldChar w:fldCharType="begin"/>
    </w:r>
    <w:r w:rsidRPr="00AF06C3">
      <w:rPr>
        <w:rStyle w:val="Seitenzahl"/>
        <w:sz w:val="16"/>
        <w:szCs w:val="16"/>
      </w:rPr>
      <w:instrText xml:space="preserve">PAGE  </w:instrText>
    </w:r>
    <w:r w:rsidRPr="00AF06C3">
      <w:rPr>
        <w:rStyle w:val="Seitenzahl"/>
        <w:sz w:val="16"/>
        <w:szCs w:val="16"/>
      </w:rPr>
      <w:fldChar w:fldCharType="separate"/>
    </w:r>
    <w:r w:rsidR="00A05B4E">
      <w:rPr>
        <w:rStyle w:val="Seitenzahl"/>
        <w:noProof/>
        <w:sz w:val="16"/>
        <w:szCs w:val="16"/>
      </w:rPr>
      <w:t>2</w:t>
    </w:r>
    <w:r w:rsidRPr="00AF06C3">
      <w:rPr>
        <w:rStyle w:val="Seitenzahl"/>
        <w:sz w:val="16"/>
        <w:szCs w:val="16"/>
      </w:rPr>
      <w:fldChar w:fldCharType="end"/>
    </w:r>
  </w:p>
  <w:p w14:paraId="3C2569D5" w14:textId="77777777" w:rsidR="00725948" w:rsidRDefault="00725948">
    <w:pPr>
      <w:pStyle w:val="Fuzeile"/>
    </w:pPr>
  </w:p>
  <w:p w14:paraId="0259E008" w14:textId="77777777" w:rsidR="00725948" w:rsidRDefault="007259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466FB" w14:textId="77777777" w:rsidR="00725948" w:rsidRDefault="00725948">
      <w:pPr>
        <w:spacing w:after="0" w:line="240" w:lineRule="auto"/>
      </w:pPr>
      <w:r>
        <w:separator/>
      </w:r>
    </w:p>
    <w:p w14:paraId="747F9368" w14:textId="77777777" w:rsidR="00725948" w:rsidRDefault="00725948"/>
  </w:footnote>
  <w:footnote w:type="continuationSeparator" w:id="0">
    <w:p w14:paraId="0572D7BF" w14:textId="77777777" w:rsidR="00725948" w:rsidRDefault="00725948">
      <w:pPr>
        <w:spacing w:after="0" w:line="240" w:lineRule="auto"/>
      </w:pPr>
      <w:r>
        <w:continuationSeparator/>
      </w:r>
    </w:p>
    <w:p w14:paraId="21CB6B64" w14:textId="77777777" w:rsidR="00725948" w:rsidRDefault="007259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32DC7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C1BE45A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13C85E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3E624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8CA228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6AC26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26792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B48C5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630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F5818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72C233C"/>
    <w:multiLevelType w:val="hybridMultilevel"/>
    <w:tmpl w:val="735E61E2"/>
    <w:lvl w:ilvl="0" w:tplc="DA1E5C04">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1C3C6E0F"/>
    <w:multiLevelType w:val="hybridMultilevel"/>
    <w:tmpl w:val="4242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45235"/>
    <w:multiLevelType w:val="hybridMultilevel"/>
    <w:tmpl w:val="DD2CA2C4"/>
    <w:lvl w:ilvl="0" w:tplc="CB10AD60">
      <w:numFmt w:val="bullet"/>
      <w:lvlText w:val="-"/>
      <w:lvlJc w:val="left"/>
      <w:pPr>
        <w:ind w:left="720" w:hanging="360"/>
      </w:pPr>
      <w:rPr>
        <w:rFonts w:ascii="Calibri" w:eastAsia="Calibr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0790837"/>
    <w:multiLevelType w:val="hybridMultilevel"/>
    <w:tmpl w:val="6BAC3ADE"/>
    <w:lvl w:ilvl="0" w:tplc="0C289A64">
      <w:start w:val="1"/>
      <w:numFmt w:val="upperLetter"/>
      <w:lvlText w:val="%1."/>
      <w:lvlJc w:val="left"/>
      <w:pPr>
        <w:ind w:left="1698" w:hanging="705"/>
      </w:pPr>
      <w:rPr>
        <w:rFonts w:hint="default"/>
      </w:rPr>
    </w:lvl>
    <w:lvl w:ilvl="1" w:tplc="040F0019" w:tentative="1">
      <w:start w:val="1"/>
      <w:numFmt w:val="lowerLetter"/>
      <w:lvlText w:val="%2."/>
      <w:lvlJc w:val="left"/>
      <w:pPr>
        <w:ind w:left="2073" w:hanging="360"/>
      </w:pPr>
    </w:lvl>
    <w:lvl w:ilvl="2" w:tplc="040F001B" w:tentative="1">
      <w:start w:val="1"/>
      <w:numFmt w:val="lowerRoman"/>
      <w:lvlText w:val="%3."/>
      <w:lvlJc w:val="right"/>
      <w:pPr>
        <w:ind w:left="2793" w:hanging="180"/>
      </w:pPr>
    </w:lvl>
    <w:lvl w:ilvl="3" w:tplc="040F000F" w:tentative="1">
      <w:start w:val="1"/>
      <w:numFmt w:val="decimal"/>
      <w:lvlText w:val="%4."/>
      <w:lvlJc w:val="left"/>
      <w:pPr>
        <w:ind w:left="3513" w:hanging="360"/>
      </w:pPr>
    </w:lvl>
    <w:lvl w:ilvl="4" w:tplc="040F0019" w:tentative="1">
      <w:start w:val="1"/>
      <w:numFmt w:val="lowerLetter"/>
      <w:lvlText w:val="%5."/>
      <w:lvlJc w:val="left"/>
      <w:pPr>
        <w:ind w:left="4233" w:hanging="360"/>
      </w:pPr>
    </w:lvl>
    <w:lvl w:ilvl="5" w:tplc="040F001B" w:tentative="1">
      <w:start w:val="1"/>
      <w:numFmt w:val="lowerRoman"/>
      <w:lvlText w:val="%6."/>
      <w:lvlJc w:val="right"/>
      <w:pPr>
        <w:ind w:left="4953" w:hanging="180"/>
      </w:pPr>
    </w:lvl>
    <w:lvl w:ilvl="6" w:tplc="040F000F" w:tentative="1">
      <w:start w:val="1"/>
      <w:numFmt w:val="decimal"/>
      <w:lvlText w:val="%7."/>
      <w:lvlJc w:val="left"/>
      <w:pPr>
        <w:ind w:left="5673" w:hanging="360"/>
      </w:pPr>
    </w:lvl>
    <w:lvl w:ilvl="7" w:tplc="040F0019" w:tentative="1">
      <w:start w:val="1"/>
      <w:numFmt w:val="lowerLetter"/>
      <w:lvlText w:val="%8."/>
      <w:lvlJc w:val="left"/>
      <w:pPr>
        <w:ind w:left="6393" w:hanging="360"/>
      </w:pPr>
    </w:lvl>
    <w:lvl w:ilvl="8" w:tplc="040F001B" w:tentative="1">
      <w:start w:val="1"/>
      <w:numFmt w:val="lowerRoman"/>
      <w:lvlText w:val="%9."/>
      <w:lvlJc w:val="right"/>
      <w:pPr>
        <w:ind w:left="7113" w:hanging="180"/>
      </w:pPr>
    </w:lvl>
  </w:abstractNum>
  <w:abstractNum w:abstractNumId="15" w15:restartNumberingAfterBreak="0">
    <w:nsid w:val="24CF408C"/>
    <w:multiLevelType w:val="hybridMultilevel"/>
    <w:tmpl w:val="64B26CA0"/>
    <w:lvl w:ilvl="0" w:tplc="50122A0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6" w15:restartNumberingAfterBreak="0">
    <w:nsid w:val="2B006110"/>
    <w:multiLevelType w:val="hybridMultilevel"/>
    <w:tmpl w:val="4D08B940"/>
    <w:lvl w:ilvl="0" w:tplc="CE346126">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7" w15:restartNumberingAfterBreak="0">
    <w:nsid w:val="2B2D1FE6"/>
    <w:multiLevelType w:val="hybridMultilevel"/>
    <w:tmpl w:val="F8AC6E1C"/>
    <w:lvl w:ilvl="0" w:tplc="009CCDD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8" w15:restartNumberingAfterBreak="0">
    <w:nsid w:val="2EE133AC"/>
    <w:multiLevelType w:val="hybridMultilevel"/>
    <w:tmpl w:val="2DE03F2A"/>
    <w:lvl w:ilvl="0" w:tplc="03541D1C">
      <w:start w:val="22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9F251E"/>
    <w:multiLevelType w:val="hybridMultilevel"/>
    <w:tmpl w:val="32EC03FA"/>
    <w:lvl w:ilvl="0" w:tplc="FFFFFFFF">
      <w:start w:val="1"/>
      <w:numFmt w:val="bullet"/>
      <w:lvlText w:val="-"/>
      <w:legacy w:legacy="1" w:legacySpace="0" w:legacyIndent="360"/>
      <w:lvlJc w:val="left"/>
      <w:pPr>
        <w:ind w:left="720" w:hanging="360"/>
      </w:p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0" w15:restartNumberingAfterBreak="0">
    <w:nsid w:val="355A01A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7B60619"/>
    <w:multiLevelType w:val="hybridMultilevel"/>
    <w:tmpl w:val="F38CD6EC"/>
    <w:lvl w:ilvl="0" w:tplc="DF98560E">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2" w15:restartNumberingAfterBreak="0">
    <w:nsid w:val="37B67730"/>
    <w:multiLevelType w:val="hybridMultilevel"/>
    <w:tmpl w:val="09FC73DA"/>
    <w:lvl w:ilvl="0" w:tplc="6672AE2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3" w15:restartNumberingAfterBreak="0">
    <w:nsid w:val="3D204706"/>
    <w:multiLevelType w:val="hybridMultilevel"/>
    <w:tmpl w:val="069E2ED2"/>
    <w:lvl w:ilvl="0" w:tplc="FFFFFFFF">
      <w:start w:val="1"/>
      <w:numFmt w:val="bullet"/>
      <w:lvlText w:val="-"/>
      <w:legacy w:legacy="1" w:legacySpace="0" w:legacyIndent="360"/>
      <w:lvlJc w:val="left"/>
      <w:pPr>
        <w:ind w:left="720" w:hanging="360"/>
      </w:p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4" w15:restartNumberingAfterBreak="0">
    <w:nsid w:val="444F3CA5"/>
    <w:multiLevelType w:val="hybridMultilevel"/>
    <w:tmpl w:val="8592CAA0"/>
    <w:lvl w:ilvl="0" w:tplc="FFFFFFFF">
      <w:start w:val="1"/>
      <w:numFmt w:val="bullet"/>
      <w:lvlText w:val="-"/>
      <w:legacy w:legacy="1" w:legacySpace="0" w:legacyIndent="360"/>
      <w:lvlJc w:val="left"/>
      <w:pPr>
        <w:ind w:left="720" w:hanging="360"/>
      </w:p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25" w15:restartNumberingAfterBreak="0">
    <w:nsid w:val="50395515"/>
    <w:multiLevelType w:val="hybridMultilevel"/>
    <w:tmpl w:val="ECC84436"/>
    <w:lvl w:ilvl="0" w:tplc="1E1A4402">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AA1D0C"/>
    <w:multiLevelType w:val="hybridMultilevel"/>
    <w:tmpl w:val="80222C62"/>
    <w:lvl w:ilvl="0" w:tplc="A24CD832">
      <w:start w:val="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7" w15:restartNumberingAfterBreak="0">
    <w:nsid w:val="5F9F2104"/>
    <w:multiLevelType w:val="hybridMultilevel"/>
    <w:tmpl w:val="9062AD94"/>
    <w:lvl w:ilvl="0" w:tplc="B374F3A4">
      <w:start w:val="2"/>
      <w:numFmt w:val="bullet"/>
      <w:lvlText w:val="-"/>
      <w:lvlJc w:val="left"/>
      <w:pPr>
        <w:ind w:left="720" w:hanging="360"/>
      </w:pPr>
      <w:rPr>
        <w:rFonts w:ascii="Times New Roman" w:eastAsia="Calibri" w:hAnsi="Times New Roman" w:cs="Times New Roman" w:hint="default"/>
        <w:b/>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8" w15:restartNumberingAfterBreak="0">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9" w15:restartNumberingAfterBreak="0">
    <w:nsid w:val="695F27AF"/>
    <w:multiLevelType w:val="hybridMultilevel"/>
    <w:tmpl w:val="503449D4"/>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097CD9"/>
    <w:multiLevelType w:val="hybridMultilevel"/>
    <w:tmpl w:val="C1F43294"/>
    <w:lvl w:ilvl="0" w:tplc="FFFFFFFF">
      <w:start w:val="1"/>
      <w:numFmt w:val="bullet"/>
      <w:lvlText w:val="-"/>
      <w:legacy w:legacy="1" w:legacySpace="0" w:legacyIndent="360"/>
      <w:lvlJc w:val="left"/>
      <w:pPr>
        <w:ind w:left="720" w:hanging="360"/>
      </w:p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28"/>
  </w:num>
  <w:num w:numId="2">
    <w:abstractNumId w:val="30"/>
  </w:num>
  <w:num w:numId="3">
    <w:abstractNumId w:val="12"/>
  </w:num>
  <w:num w:numId="4">
    <w:abstractNumId w:val="17"/>
  </w:num>
  <w:num w:numId="5">
    <w:abstractNumId w:val="26"/>
  </w:num>
  <w:num w:numId="6">
    <w:abstractNumId w:val="27"/>
  </w:num>
  <w:num w:numId="7">
    <w:abstractNumId w:val="16"/>
  </w:num>
  <w:num w:numId="8">
    <w:abstractNumId w:val="15"/>
  </w:num>
  <w:num w:numId="9">
    <w:abstractNumId w:val="22"/>
  </w:num>
  <w:num w:numId="10">
    <w:abstractNumId w:val="21"/>
  </w:num>
  <w:num w:numId="11">
    <w:abstractNumId w:val="14"/>
  </w:num>
  <w:num w:numId="12">
    <w:abstractNumId w:val="18"/>
  </w:num>
  <w:num w:numId="13">
    <w:abstractNumId w:val="29"/>
  </w:num>
  <w:num w:numId="14">
    <w:abstractNumId w:val="10"/>
    <w:lvlOverride w:ilvl="0">
      <w:lvl w:ilvl="0">
        <w:start w:val="1"/>
        <w:numFmt w:val="bullet"/>
        <w:lvlText w:val="-"/>
        <w:legacy w:legacy="1" w:legacySpace="0" w:legacyIndent="360"/>
        <w:lvlJc w:val="left"/>
        <w:pPr>
          <w:ind w:left="360" w:hanging="360"/>
        </w:pPr>
      </w:lvl>
    </w:lvlOverride>
  </w:num>
  <w:num w:numId="15">
    <w:abstractNumId w:val="23"/>
  </w:num>
  <w:num w:numId="16">
    <w:abstractNumId w:val="31"/>
  </w:num>
  <w:num w:numId="17">
    <w:abstractNumId w:val="24"/>
  </w:num>
  <w:num w:numId="18">
    <w:abstractNumId w:val="19"/>
  </w:num>
  <w:num w:numId="19">
    <w:abstractNumId w:val="1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3"/>
  </w:num>
  <w:num w:numId="31">
    <w:abstractNumId w:val="2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567"/>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0DF"/>
    <w:rsid w:val="00003F07"/>
    <w:rsid w:val="000053E2"/>
    <w:rsid w:val="000063D2"/>
    <w:rsid w:val="00007D20"/>
    <w:rsid w:val="00012FC8"/>
    <w:rsid w:val="0001430D"/>
    <w:rsid w:val="00014D88"/>
    <w:rsid w:val="00016861"/>
    <w:rsid w:val="00017258"/>
    <w:rsid w:val="00020596"/>
    <w:rsid w:val="000248EF"/>
    <w:rsid w:val="00025757"/>
    <w:rsid w:val="00025DB1"/>
    <w:rsid w:val="00025F09"/>
    <w:rsid w:val="0002796A"/>
    <w:rsid w:val="00030BFD"/>
    <w:rsid w:val="00032F45"/>
    <w:rsid w:val="0003436D"/>
    <w:rsid w:val="00043C47"/>
    <w:rsid w:val="00044B27"/>
    <w:rsid w:val="00050FA7"/>
    <w:rsid w:val="00052010"/>
    <w:rsid w:val="00055CE4"/>
    <w:rsid w:val="0005754B"/>
    <w:rsid w:val="000601B4"/>
    <w:rsid w:val="00060857"/>
    <w:rsid w:val="00063087"/>
    <w:rsid w:val="000661E5"/>
    <w:rsid w:val="0006697F"/>
    <w:rsid w:val="000700DF"/>
    <w:rsid w:val="00070267"/>
    <w:rsid w:val="00070AF0"/>
    <w:rsid w:val="000715D2"/>
    <w:rsid w:val="00074245"/>
    <w:rsid w:val="000752D6"/>
    <w:rsid w:val="0008198A"/>
    <w:rsid w:val="0008251B"/>
    <w:rsid w:val="000855B4"/>
    <w:rsid w:val="00086FE5"/>
    <w:rsid w:val="00091A5E"/>
    <w:rsid w:val="00091AAD"/>
    <w:rsid w:val="000A027F"/>
    <w:rsid w:val="000A0879"/>
    <w:rsid w:val="000A1537"/>
    <w:rsid w:val="000A4275"/>
    <w:rsid w:val="000A5FF6"/>
    <w:rsid w:val="000B4408"/>
    <w:rsid w:val="000B6C75"/>
    <w:rsid w:val="000C3976"/>
    <w:rsid w:val="000C3F7D"/>
    <w:rsid w:val="000C479E"/>
    <w:rsid w:val="000C53EA"/>
    <w:rsid w:val="000C6C22"/>
    <w:rsid w:val="000C6CFA"/>
    <w:rsid w:val="000D0039"/>
    <w:rsid w:val="000D15FD"/>
    <w:rsid w:val="000D25A2"/>
    <w:rsid w:val="000D5F35"/>
    <w:rsid w:val="000E0511"/>
    <w:rsid w:val="000E0EB2"/>
    <w:rsid w:val="000E33DF"/>
    <w:rsid w:val="000E3C47"/>
    <w:rsid w:val="000E49F3"/>
    <w:rsid w:val="000E49FD"/>
    <w:rsid w:val="000F105C"/>
    <w:rsid w:val="000F25E1"/>
    <w:rsid w:val="000F3360"/>
    <w:rsid w:val="000F357C"/>
    <w:rsid w:val="000F4507"/>
    <w:rsid w:val="001017C2"/>
    <w:rsid w:val="0010273A"/>
    <w:rsid w:val="00113DF0"/>
    <w:rsid w:val="00114A65"/>
    <w:rsid w:val="0011697F"/>
    <w:rsid w:val="0011791D"/>
    <w:rsid w:val="00121A44"/>
    <w:rsid w:val="0012312C"/>
    <w:rsid w:val="001251D7"/>
    <w:rsid w:val="001278B7"/>
    <w:rsid w:val="00130425"/>
    <w:rsid w:val="00130C7E"/>
    <w:rsid w:val="00136148"/>
    <w:rsid w:val="0013788C"/>
    <w:rsid w:val="001411D1"/>
    <w:rsid w:val="00141C0A"/>
    <w:rsid w:val="00142A02"/>
    <w:rsid w:val="00146BA0"/>
    <w:rsid w:val="00150FA7"/>
    <w:rsid w:val="00151F2F"/>
    <w:rsid w:val="00153303"/>
    <w:rsid w:val="00154217"/>
    <w:rsid w:val="00156760"/>
    <w:rsid w:val="0015782B"/>
    <w:rsid w:val="00160B4B"/>
    <w:rsid w:val="0016108A"/>
    <w:rsid w:val="00163AD7"/>
    <w:rsid w:val="00164DF5"/>
    <w:rsid w:val="001660AB"/>
    <w:rsid w:val="00175DE2"/>
    <w:rsid w:val="00176FF5"/>
    <w:rsid w:val="0018051F"/>
    <w:rsid w:val="00182652"/>
    <w:rsid w:val="00183F4E"/>
    <w:rsid w:val="001847F0"/>
    <w:rsid w:val="001854BB"/>
    <w:rsid w:val="001873BC"/>
    <w:rsid w:val="00191FF7"/>
    <w:rsid w:val="00194B5C"/>
    <w:rsid w:val="00194B9D"/>
    <w:rsid w:val="00196362"/>
    <w:rsid w:val="001A145F"/>
    <w:rsid w:val="001A3B36"/>
    <w:rsid w:val="001A59F1"/>
    <w:rsid w:val="001A7847"/>
    <w:rsid w:val="001A7D67"/>
    <w:rsid w:val="001A7E55"/>
    <w:rsid w:val="001B0687"/>
    <w:rsid w:val="001B1590"/>
    <w:rsid w:val="001B2386"/>
    <w:rsid w:val="001B2873"/>
    <w:rsid w:val="001B50A9"/>
    <w:rsid w:val="001D497C"/>
    <w:rsid w:val="001D61C9"/>
    <w:rsid w:val="001E0775"/>
    <w:rsid w:val="001E205A"/>
    <w:rsid w:val="001E256D"/>
    <w:rsid w:val="001E26A0"/>
    <w:rsid w:val="001E5A0F"/>
    <w:rsid w:val="001E72CB"/>
    <w:rsid w:val="001E78DB"/>
    <w:rsid w:val="001F03DF"/>
    <w:rsid w:val="001F4331"/>
    <w:rsid w:val="001F5245"/>
    <w:rsid w:val="001F6230"/>
    <w:rsid w:val="001F775F"/>
    <w:rsid w:val="00202D6C"/>
    <w:rsid w:val="0020328D"/>
    <w:rsid w:val="002036DA"/>
    <w:rsid w:val="00203B3C"/>
    <w:rsid w:val="002056E3"/>
    <w:rsid w:val="002061C8"/>
    <w:rsid w:val="00212372"/>
    <w:rsid w:val="002168D9"/>
    <w:rsid w:val="00216EF1"/>
    <w:rsid w:val="00222B50"/>
    <w:rsid w:val="0022626C"/>
    <w:rsid w:val="00230A40"/>
    <w:rsid w:val="00230EA1"/>
    <w:rsid w:val="00231153"/>
    <w:rsid w:val="0024063B"/>
    <w:rsid w:val="002415DF"/>
    <w:rsid w:val="00241EB4"/>
    <w:rsid w:val="00242754"/>
    <w:rsid w:val="002435CD"/>
    <w:rsid w:val="002556CF"/>
    <w:rsid w:val="0025589F"/>
    <w:rsid w:val="00257321"/>
    <w:rsid w:val="00260949"/>
    <w:rsid w:val="00262E09"/>
    <w:rsid w:val="00264892"/>
    <w:rsid w:val="00264AB1"/>
    <w:rsid w:val="00265763"/>
    <w:rsid w:val="002662E0"/>
    <w:rsid w:val="0026720E"/>
    <w:rsid w:val="002675CD"/>
    <w:rsid w:val="00271FB3"/>
    <w:rsid w:val="002768B4"/>
    <w:rsid w:val="0028015B"/>
    <w:rsid w:val="0028023A"/>
    <w:rsid w:val="00280CB0"/>
    <w:rsid w:val="00280F3E"/>
    <w:rsid w:val="00281B64"/>
    <w:rsid w:val="00284D24"/>
    <w:rsid w:val="00291001"/>
    <w:rsid w:val="00292ADE"/>
    <w:rsid w:val="00293104"/>
    <w:rsid w:val="00295360"/>
    <w:rsid w:val="00297738"/>
    <w:rsid w:val="002A1848"/>
    <w:rsid w:val="002A1C08"/>
    <w:rsid w:val="002A42AD"/>
    <w:rsid w:val="002A5165"/>
    <w:rsid w:val="002A7BDA"/>
    <w:rsid w:val="002B122F"/>
    <w:rsid w:val="002B2890"/>
    <w:rsid w:val="002B5C0B"/>
    <w:rsid w:val="002B5FFF"/>
    <w:rsid w:val="002C21B3"/>
    <w:rsid w:val="002C2B51"/>
    <w:rsid w:val="002C33C2"/>
    <w:rsid w:val="002C44E9"/>
    <w:rsid w:val="002C5497"/>
    <w:rsid w:val="002D65E1"/>
    <w:rsid w:val="002E0CE6"/>
    <w:rsid w:val="002E1B7A"/>
    <w:rsid w:val="002E2453"/>
    <w:rsid w:val="002E2BBF"/>
    <w:rsid w:val="002E467E"/>
    <w:rsid w:val="002E5227"/>
    <w:rsid w:val="002E7D4F"/>
    <w:rsid w:val="002F2F05"/>
    <w:rsid w:val="002F3650"/>
    <w:rsid w:val="002F41BF"/>
    <w:rsid w:val="002F56BE"/>
    <w:rsid w:val="002F795F"/>
    <w:rsid w:val="003045B2"/>
    <w:rsid w:val="003063DC"/>
    <w:rsid w:val="00306EDA"/>
    <w:rsid w:val="00307175"/>
    <w:rsid w:val="00307260"/>
    <w:rsid w:val="00314169"/>
    <w:rsid w:val="003164C3"/>
    <w:rsid w:val="003201EC"/>
    <w:rsid w:val="00321E7F"/>
    <w:rsid w:val="00325123"/>
    <w:rsid w:val="00327148"/>
    <w:rsid w:val="003303BB"/>
    <w:rsid w:val="00332FF1"/>
    <w:rsid w:val="00334BB4"/>
    <w:rsid w:val="003351C4"/>
    <w:rsid w:val="00336963"/>
    <w:rsid w:val="0033747C"/>
    <w:rsid w:val="003378E5"/>
    <w:rsid w:val="003421B6"/>
    <w:rsid w:val="00342FEC"/>
    <w:rsid w:val="003433F6"/>
    <w:rsid w:val="00345291"/>
    <w:rsid w:val="00346C1F"/>
    <w:rsid w:val="003516FF"/>
    <w:rsid w:val="003528D7"/>
    <w:rsid w:val="0035293C"/>
    <w:rsid w:val="00352A37"/>
    <w:rsid w:val="003552AE"/>
    <w:rsid w:val="00355C68"/>
    <w:rsid w:val="0035701B"/>
    <w:rsid w:val="003614BD"/>
    <w:rsid w:val="00363345"/>
    <w:rsid w:val="003650E3"/>
    <w:rsid w:val="003652F3"/>
    <w:rsid w:val="00365A45"/>
    <w:rsid w:val="003700D8"/>
    <w:rsid w:val="00372E7F"/>
    <w:rsid w:val="00375668"/>
    <w:rsid w:val="00375FB8"/>
    <w:rsid w:val="00376475"/>
    <w:rsid w:val="00380670"/>
    <w:rsid w:val="0038481A"/>
    <w:rsid w:val="00384F09"/>
    <w:rsid w:val="00386968"/>
    <w:rsid w:val="00386AE4"/>
    <w:rsid w:val="0039543B"/>
    <w:rsid w:val="00395498"/>
    <w:rsid w:val="003A09F3"/>
    <w:rsid w:val="003A1A4E"/>
    <w:rsid w:val="003A1B82"/>
    <w:rsid w:val="003A7B23"/>
    <w:rsid w:val="003B02A0"/>
    <w:rsid w:val="003B1FBA"/>
    <w:rsid w:val="003B3F9B"/>
    <w:rsid w:val="003B4EB4"/>
    <w:rsid w:val="003B4ECA"/>
    <w:rsid w:val="003B6AD1"/>
    <w:rsid w:val="003C454F"/>
    <w:rsid w:val="003C6225"/>
    <w:rsid w:val="003D1DC6"/>
    <w:rsid w:val="003D243A"/>
    <w:rsid w:val="003D4A5B"/>
    <w:rsid w:val="003E0443"/>
    <w:rsid w:val="003E1280"/>
    <w:rsid w:val="003E1A6C"/>
    <w:rsid w:val="003E1EBC"/>
    <w:rsid w:val="003E2B49"/>
    <w:rsid w:val="003E445C"/>
    <w:rsid w:val="003E7643"/>
    <w:rsid w:val="003E7BAD"/>
    <w:rsid w:val="003F0F6E"/>
    <w:rsid w:val="003F116B"/>
    <w:rsid w:val="003F1283"/>
    <w:rsid w:val="003F5310"/>
    <w:rsid w:val="003F6C53"/>
    <w:rsid w:val="004005F0"/>
    <w:rsid w:val="00405A1F"/>
    <w:rsid w:val="00405B35"/>
    <w:rsid w:val="00406457"/>
    <w:rsid w:val="00407641"/>
    <w:rsid w:val="00407AAC"/>
    <w:rsid w:val="00407C2B"/>
    <w:rsid w:val="00410089"/>
    <w:rsid w:val="00411FED"/>
    <w:rsid w:val="0041476F"/>
    <w:rsid w:val="0041663D"/>
    <w:rsid w:val="00420C4E"/>
    <w:rsid w:val="00421A24"/>
    <w:rsid w:val="00423973"/>
    <w:rsid w:val="00424CCF"/>
    <w:rsid w:val="00425638"/>
    <w:rsid w:val="00427617"/>
    <w:rsid w:val="00431B20"/>
    <w:rsid w:val="00434861"/>
    <w:rsid w:val="00435FF8"/>
    <w:rsid w:val="00436750"/>
    <w:rsid w:val="00436BC4"/>
    <w:rsid w:val="00436D8F"/>
    <w:rsid w:val="00437BDC"/>
    <w:rsid w:val="00440749"/>
    <w:rsid w:val="004438FF"/>
    <w:rsid w:val="0044491A"/>
    <w:rsid w:val="00444FD0"/>
    <w:rsid w:val="00446B27"/>
    <w:rsid w:val="00451833"/>
    <w:rsid w:val="00453E65"/>
    <w:rsid w:val="004541A1"/>
    <w:rsid w:val="004546AD"/>
    <w:rsid w:val="004559E4"/>
    <w:rsid w:val="00460F48"/>
    <w:rsid w:val="004632E7"/>
    <w:rsid w:val="0046422C"/>
    <w:rsid w:val="004652EA"/>
    <w:rsid w:val="0046594F"/>
    <w:rsid w:val="00465DFD"/>
    <w:rsid w:val="0046726C"/>
    <w:rsid w:val="004673F9"/>
    <w:rsid w:val="00467AE6"/>
    <w:rsid w:val="00471CB5"/>
    <w:rsid w:val="00472915"/>
    <w:rsid w:val="00472FB7"/>
    <w:rsid w:val="004750CB"/>
    <w:rsid w:val="00477083"/>
    <w:rsid w:val="00477DAB"/>
    <w:rsid w:val="00477E27"/>
    <w:rsid w:val="004814E3"/>
    <w:rsid w:val="004844D4"/>
    <w:rsid w:val="0048537E"/>
    <w:rsid w:val="004867E1"/>
    <w:rsid w:val="004935BD"/>
    <w:rsid w:val="00494292"/>
    <w:rsid w:val="00494D0B"/>
    <w:rsid w:val="00496432"/>
    <w:rsid w:val="004A01CE"/>
    <w:rsid w:val="004A42B5"/>
    <w:rsid w:val="004A644C"/>
    <w:rsid w:val="004A68E3"/>
    <w:rsid w:val="004A78B6"/>
    <w:rsid w:val="004B087F"/>
    <w:rsid w:val="004B16E3"/>
    <w:rsid w:val="004B2281"/>
    <w:rsid w:val="004B3E3E"/>
    <w:rsid w:val="004B5174"/>
    <w:rsid w:val="004B6C70"/>
    <w:rsid w:val="004B76FC"/>
    <w:rsid w:val="004C081E"/>
    <w:rsid w:val="004C2C44"/>
    <w:rsid w:val="004C2C5E"/>
    <w:rsid w:val="004C2DCE"/>
    <w:rsid w:val="004C306F"/>
    <w:rsid w:val="004C5607"/>
    <w:rsid w:val="004C65EB"/>
    <w:rsid w:val="004D28DB"/>
    <w:rsid w:val="004D360F"/>
    <w:rsid w:val="004D3CAA"/>
    <w:rsid w:val="004D497D"/>
    <w:rsid w:val="004D49AC"/>
    <w:rsid w:val="004D5B29"/>
    <w:rsid w:val="004D6868"/>
    <w:rsid w:val="004D6C6F"/>
    <w:rsid w:val="004D7B6E"/>
    <w:rsid w:val="004E1EAB"/>
    <w:rsid w:val="004E3D89"/>
    <w:rsid w:val="004F1B1C"/>
    <w:rsid w:val="004F3952"/>
    <w:rsid w:val="004F5177"/>
    <w:rsid w:val="004F6A7D"/>
    <w:rsid w:val="004F7089"/>
    <w:rsid w:val="005007A6"/>
    <w:rsid w:val="00503F89"/>
    <w:rsid w:val="00504268"/>
    <w:rsid w:val="005044D5"/>
    <w:rsid w:val="00505BED"/>
    <w:rsid w:val="00511806"/>
    <w:rsid w:val="00512844"/>
    <w:rsid w:val="00513468"/>
    <w:rsid w:val="00515DDA"/>
    <w:rsid w:val="00520217"/>
    <w:rsid w:val="00520611"/>
    <w:rsid w:val="005207D0"/>
    <w:rsid w:val="00520E6C"/>
    <w:rsid w:val="005221E7"/>
    <w:rsid w:val="00522723"/>
    <w:rsid w:val="0052768E"/>
    <w:rsid w:val="005302DA"/>
    <w:rsid w:val="00530712"/>
    <w:rsid w:val="005325D2"/>
    <w:rsid w:val="0053751C"/>
    <w:rsid w:val="005431D8"/>
    <w:rsid w:val="00544649"/>
    <w:rsid w:val="00547D87"/>
    <w:rsid w:val="00550EB0"/>
    <w:rsid w:val="005514E9"/>
    <w:rsid w:val="00555BEB"/>
    <w:rsid w:val="00563204"/>
    <w:rsid w:val="005633CC"/>
    <w:rsid w:val="00570DC0"/>
    <w:rsid w:val="005719C8"/>
    <w:rsid w:val="0057496B"/>
    <w:rsid w:val="00582000"/>
    <w:rsid w:val="00584EFE"/>
    <w:rsid w:val="00591380"/>
    <w:rsid w:val="00592985"/>
    <w:rsid w:val="00595EB7"/>
    <w:rsid w:val="00595ECC"/>
    <w:rsid w:val="005970E4"/>
    <w:rsid w:val="00597BC9"/>
    <w:rsid w:val="005A0ABB"/>
    <w:rsid w:val="005A1351"/>
    <w:rsid w:val="005A1F7F"/>
    <w:rsid w:val="005A2821"/>
    <w:rsid w:val="005A33D7"/>
    <w:rsid w:val="005A4A2B"/>
    <w:rsid w:val="005A4DAC"/>
    <w:rsid w:val="005A59E5"/>
    <w:rsid w:val="005A65D5"/>
    <w:rsid w:val="005A755B"/>
    <w:rsid w:val="005A76C4"/>
    <w:rsid w:val="005B0575"/>
    <w:rsid w:val="005B05D9"/>
    <w:rsid w:val="005B2486"/>
    <w:rsid w:val="005B2B30"/>
    <w:rsid w:val="005B4885"/>
    <w:rsid w:val="005B507E"/>
    <w:rsid w:val="005C4936"/>
    <w:rsid w:val="005C6BBC"/>
    <w:rsid w:val="005C7952"/>
    <w:rsid w:val="005D2E0A"/>
    <w:rsid w:val="005D59EB"/>
    <w:rsid w:val="005E1745"/>
    <w:rsid w:val="005E3E47"/>
    <w:rsid w:val="005E66E0"/>
    <w:rsid w:val="005E701A"/>
    <w:rsid w:val="005F43B3"/>
    <w:rsid w:val="005F6C7F"/>
    <w:rsid w:val="006020BF"/>
    <w:rsid w:val="0061139B"/>
    <w:rsid w:val="006122EA"/>
    <w:rsid w:val="00612612"/>
    <w:rsid w:val="006126DB"/>
    <w:rsid w:val="00613227"/>
    <w:rsid w:val="00614924"/>
    <w:rsid w:val="006162CE"/>
    <w:rsid w:val="00617B0F"/>
    <w:rsid w:val="00620FFD"/>
    <w:rsid w:val="0062171E"/>
    <w:rsid w:val="00625392"/>
    <w:rsid w:val="00627C50"/>
    <w:rsid w:val="0063008F"/>
    <w:rsid w:val="0063022C"/>
    <w:rsid w:val="00631C1F"/>
    <w:rsid w:val="00632209"/>
    <w:rsid w:val="0063663E"/>
    <w:rsid w:val="00637691"/>
    <w:rsid w:val="00640B2C"/>
    <w:rsid w:val="00642A89"/>
    <w:rsid w:val="00642FE7"/>
    <w:rsid w:val="00644C3A"/>
    <w:rsid w:val="006457CC"/>
    <w:rsid w:val="00645EFD"/>
    <w:rsid w:val="00647654"/>
    <w:rsid w:val="006513E6"/>
    <w:rsid w:val="0065335B"/>
    <w:rsid w:val="0065567D"/>
    <w:rsid w:val="00655B6A"/>
    <w:rsid w:val="00657590"/>
    <w:rsid w:val="006575A7"/>
    <w:rsid w:val="006609CE"/>
    <w:rsid w:val="00662061"/>
    <w:rsid w:val="0066240D"/>
    <w:rsid w:val="00666837"/>
    <w:rsid w:val="0066796E"/>
    <w:rsid w:val="00667EB1"/>
    <w:rsid w:val="006733B6"/>
    <w:rsid w:val="00673F25"/>
    <w:rsid w:val="00675471"/>
    <w:rsid w:val="00677A1D"/>
    <w:rsid w:val="00677DB7"/>
    <w:rsid w:val="00677E11"/>
    <w:rsid w:val="00681781"/>
    <w:rsid w:val="00681996"/>
    <w:rsid w:val="00681AFC"/>
    <w:rsid w:val="00681E7A"/>
    <w:rsid w:val="00682A59"/>
    <w:rsid w:val="006841F7"/>
    <w:rsid w:val="00684593"/>
    <w:rsid w:val="00684A2A"/>
    <w:rsid w:val="00684ACD"/>
    <w:rsid w:val="00694533"/>
    <w:rsid w:val="00695E5A"/>
    <w:rsid w:val="006975A9"/>
    <w:rsid w:val="00697C6E"/>
    <w:rsid w:val="006A2A2C"/>
    <w:rsid w:val="006A2CB7"/>
    <w:rsid w:val="006A30C0"/>
    <w:rsid w:val="006A5FD8"/>
    <w:rsid w:val="006B0879"/>
    <w:rsid w:val="006B36F5"/>
    <w:rsid w:val="006B3D3B"/>
    <w:rsid w:val="006B6724"/>
    <w:rsid w:val="006B7A41"/>
    <w:rsid w:val="006C12EA"/>
    <w:rsid w:val="006C1936"/>
    <w:rsid w:val="006C502D"/>
    <w:rsid w:val="006C62E1"/>
    <w:rsid w:val="006D316A"/>
    <w:rsid w:val="006D3259"/>
    <w:rsid w:val="006D5849"/>
    <w:rsid w:val="006D5DE1"/>
    <w:rsid w:val="006E0FAB"/>
    <w:rsid w:val="006E22FB"/>
    <w:rsid w:val="006E4046"/>
    <w:rsid w:val="006F11C8"/>
    <w:rsid w:val="006F53C2"/>
    <w:rsid w:val="006F5A5F"/>
    <w:rsid w:val="006F7067"/>
    <w:rsid w:val="00700B84"/>
    <w:rsid w:val="00701961"/>
    <w:rsid w:val="00702356"/>
    <w:rsid w:val="00702431"/>
    <w:rsid w:val="00707222"/>
    <w:rsid w:val="00711EF0"/>
    <w:rsid w:val="00714258"/>
    <w:rsid w:val="007175FB"/>
    <w:rsid w:val="00717DC4"/>
    <w:rsid w:val="00720A28"/>
    <w:rsid w:val="00720BEA"/>
    <w:rsid w:val="00725948"/>
    <w:rsid w:val="007259BC"/>
    <w:rsid w:val="00727A60"/>
    <w:rsid w:val="00731633"/>
    <w:rsid w:val="00731DA4"/>
    <w:rsid w:val="00735B53"/>
    <w:rsid w:val="0073708E"/>
    <w:rsid w:val="007374B1"/>
    <w:rsid w:val="00737E0F"/>
    <w:rsid w:val="0074361E"/>
    <w:rsid w:val="0074658B"/>
    <w:rsid w:val="00746D97"/>
    <w:rsid w:val="007506CC"/>
    <w:rsid w:val="00753910"/>
    <w:rsid w:val="007542D8"/>
    <w:rsid w:val="00754A3D"/>
    <w:rsid w:val="00754AAA"/>
    <w:rsid w:val="0075740B"/>
    <w:rsid w:val="00763969"/>
    <w:rsid w:val="00767B82"/>
    <w:rsid w:val="007706FE"/>
    <w:rsid w:val="00771039"/>
    <w:rsid w:val="0077201D"/>
    <w:rsid w:val="007721F4"/>
    <w:rsid w:val="0077230C"/>
    <w:rsid w:val="007756CE"/>
    <w:rsid w:val="00775E33"/>
    <w:rsid w:val="007760B3"/>
    <w:rsid w:val="00777D33"/>
    <w:rsid w:val="00781F67"/>
    <w:rsid w:val="0078360A"/>
    <w:rsid w:val="00785DD1"/>
    <w:rsid w:val="00787BB3"/>
    <w:rsid w:val="0079125B"/>
    <w:rsid w:val="00791C5D"/>
    <w:rsid w:val="00796357"/>
    <w:rsid w:val="007963C3"/>
    <w:rsid w:val="007A0AD3"/>
    <w:rsid w:val="007A1154"/>
    <w:rsid w:val="007A6A84"/>
    <w:rsid w:val="007A7255"/>
    <w:rsid w:val="007A7E93"/>
    <w:rsid w:val="007B01C4"/>
    <w:rsid w:val="007B28E2"/>
    <w:rsid w:val="007B55DD"/>
    <w:rsid w:val="007C15C3"/>
    <w:rsid w:val="007C68B3"/>
    <w:rsid w:val="007D16A4"/>
    <w:rsid w:val="007D1D36"/>
    <w:rsid w:val="007D3179"/>
    <w:rsid w:val="007D46F2"/>
    <w:rsid w:val="007D7BC8"/>
    <w:rsid w:val="007E06CA"/>
    <w:rsid w:val="007E1B44"/>
    <w:rsid w:val="007E43D6"/>
    <w:rsid w:val="007E602F"/>
    <w:rsid w:val="007E67EC"/>
    <w:rsid w:val="007F049F"/>
    <w:rsid w:val="007F055B"/>
    <w:rsid w:val="007F25CC"/>
    <w:rsid w:val="007F2847"/>
    <w:rsid w:val="007F40C1"/>
    <w:rsid w:val="00807208"/>
    <w:rsid w:val="00807C69"/>
    <w:rsid w:val="0081022A"/>
    <w:rsid w:val="008118C4"/>
    <w:rsid w:val="008131D9"/>
    <w:rsid w:val="008141DE"/>
    <w:rsid w:val="00814EB0"/>
    <w:rsid w:val="0082088B"/>
    <w:rsid w:val="008212DD"/>
    <w:rsid w:val="008220D0"/>
    <w:rsid w:val="00822914"/>
    <w:rsid w:val="00823697"/>
    <w:rsid w:val="00823BCD"/>
    <w:rsid w:val="00824106"/>
    <w:rsid w:val="008243A2"/>
    <w:rsid w:val="008245C5"/>
    <w:rsid w:val="008257AB"/>
    <w:rsid w:val="0082679C"/>
    <w:rsid w:val="00830C98"/>
    <w:rsid w:val="00834C92"/>
    <w:rsid w:val="008369BE"/>
    <w:rsid w:val="00836FFD"/>
    <w:rsid w:val="0084659C"/>
    <w:rsid w:val="00846DC0"/>
    <w:rsid w:val="0085252E"/>
    <w:rsid w:val="00854C30"/>
    <w:rsid w:val="00857B85"/>
    <w:rsid w:val="00863024"/>
    <w:rsid w:val="0086488B"/>
    <w:rsid w:val="00872361"/>
    <w:rsid w:val="00873CD2"/>
    <w:rsid w:val="00873FDA"/>
    <w:rsid w:val="0088490C"/>
    <w:rsid w:val="0088594D"/>
    <w:rsid w:val="008863D9"/>
    <w:rsid w:val="00892C6E"/>
    <w:rsid w:val="00894BC9"/>
    <w:rsid w:val="00895447"/>
    <w:rsid w:val="00895CF9"/>
    <w:rsid w:val="00896EA5"/>
    <w:rsid w:val="008A047B"/>
    <w:rsid w:val="008A2C4D"/>
    <w:rsid w:val="008B1DAA"/>
    <w:rsid w:val="008B5971"/>
    <w:rsid w:val="008B6E3F"/>
    <w:rsid w:val="008B7D30"/>
    <w:rsid w:val="008C016D"/>
    <w:rsid w:val="008C18AE"/>
    <w:rsid w:val="008C1E16"/>
    <w:rsid w:val="008C4CF4"/>
    <w:rsid w:val="008C4F19"/>
    <w:rsid w:val="008C7FE2"/>
    <w:rsid w:val="008D128D"/>
    <w:rsid w:val="008D3737"/>
    <w:rsid w:val="008D73E6"/>
    <w:rsid w:val="008E0B42"/>
    <w:rsid w:val="008E466E"/>
    <w:rsid w:val="008F0AB4"/>
    <w:rsid w:val="008F1452"/>
    <w:rsid w:val="008F454F"/>
    <w:rsid w:val="008F5F44"/>
    <w:rsid w:val="008F6523"/>
    <w:rsid w:val="008F6B94"/>
    <w:rsid w:val="00900D7B"/>
    <w:rsid w:val="00901C61"/>
    <w:rsid w:val="00902363"/>
    <w:rsid w:val="009057C8"/>
    <w:rsid w:val="0090682F"/>
    <w:rsid w:val="00910469"/>
    <w:rsid w:val="00910585"/>
    <w:rsid w:val="00917BBD"/>
    <w:rsid w:val="00920601"/>
    <w:rsid w:val="009210FC"/>
    <w:rsid w:val="009227AA"/>
    <w:rsid w:val="009240DA"/>
    <w:rsid w:val="009253E9"/>
    <w:rsid w:val="009257DC"/>
    <w:rsid w:val="00927B0D"/>
    <w:rsid w:val="00927BAE"/>
    <w:rsid w:val="009304C4"/>
    <w:rsid w:val="0093245C"/>
    <w:rsid w:val="00932DCE"/>
    <w:rsid w:val="00934504"/>
    <w:rsid w:val="00934F7C"/>
    <w:rsid w:val="009433DB"/>
    <w:rsid w:val="009445FB"/>
    <w:rsid w:val="00945B3D"/>
    <w:rsid w:val="009465C1"/>
    <w:rsid w:val="00946B3D"/>
    <w:rsid w:val="009500B4"/>
    <w:rsid w:val="00950BB2"/>
    <w:rsid w:val="00950E14"/>
    <w:rsid w:val="009513C7"/>
    <w:rsid w:val="0095158B"/>
    <w:rsid w:val="009515F2"/>
    <w:rsid w:val="00951E2A"/>
    <w:rsid w:val="009535E0"/>
    <w:rsid w:val="00957017"/>
    <w:rsid w:val="009577BA"/>
    <w:rsid w:val="00957BEE"/>
    <w:rsid w:val="0096275F"/>
    <w:rsid w:val="00962F9B"/>
    <w:rsid w:val="00966BFA"/>
    <w:rsid w:val="00967F8A"/>
    <w:rsid w:val="00970FF2"/>
    <w:rsid w:val="0097324A"/>
    <w:rsid w:val="009738DE"/>
    <w:rsid w:val="009739C1"/>
    <w:rsid w:val="00985926"/>
    <w:rsid w:val="009872E3"/>
    <w:rsid w:val="00993823"/>
    <w:rsid w:val="00994A88"/>
    <w:rsid w:val="009952DB"/>
    <w:rsid w:val="00997F7A"/>
    <w:rsid w:val="009A10E5"/>
    <w:rsid w:val="009A218B"/>
    <w:rsid w:val="009B047B"/>
    <w:rsid w:val="009B1985"/>
    <w:rsid w:val="009B198D"/>
    <w:rsid w:val="009B2392"/>
    <w:rsid w:val="009B32E2"/>
    <w:rsid w:val="009B3C2A"/>
    <w:rsid w:val="009B55A7"/>
    <w:rsid w:val="009B56FB"/>
    <w:rsid w:val="009B784C"/>
    <w:rsid w:val="009C117B"/>
    <w:rsid w:val="009C123C"/>
    <w:rsid w:val="009C146C"/>
    <w:rsid w:val="009C1E2D"/>
    <w:rsid w:val="009C246B"/>
    <w:rsid w:val="009C2C65"/>
    <w:rsid w:val="009C38D5"/>
    <w:rsid w:val="009C3C6B"/>
    <w:rsid w:val="009C45CC"/>
    <w:rsid w:val="009D10D1"/>
    <w:rsid w:val="009D292F"/>
    <w:rsid w:val="009D2BD7"/>
    <w:rsid w:val="009D36CE"/>
    <w:rsid w:val="009D5E7B"/>
    <w:rsid w:val="009E2392"/>
    <w:rsid w:val="009E4198"/>
    <w:rsid w:val="009E70C3"/>
    <w:rsid w:val="009E7A52"/>
    <w:rsid w:val="009F001A"/>
    <w:rsid w:val="009F0C4A"/>
    <w:rsid w:val="009F3624"/>
    <w:rsid w:val="009F3F10"/>
    <w:rsid w:val="009F6D15"/>
    <w:rsid w:val="00A03896"/>
    <w:rsid w:val="00A05B4E"/>
    <w:rsid w:val="00A05DA7"/>
    <w:rsid w:val="00A06E3D"/>
    <w:rsid w:val="00A07DBC"/>
    <w:rsid w:val="00A14640"/>
    <w:rsid w:val="00A16DFF"/>
    <w:rsid w:val="00A2342F"/>
    <w:rsid w:val="00A24575"/>
    <w:rsid w:val="00A26BB8"/>
    <w:rsid w:val="00A277E5"/>
    <w:rsid w:val="00A27D71"/>
    <w:rsid w:val="00A3218A"/>
    <w:rsid w:val="00A33A10"/>
    <w:rsid w:val="00A3620E"/>
    <w:rsid w:val="00A37F68"/>
    <w:rsid w:val="00A409B9"/>
    <w:rsid w:val="00A440FE"/>
    <w:rsid w:val="00A477E7"/>
    <w:rsid w:val="00A53A89"/>
    <w:rsid w:val="00A5693C"/>
    <w:rsid w:val="00A57D40"/>
    <w:rsid w:val="00A60176"/>
    <w:rsid w:val="00A64052"/>
    <w:rsid w:val="00A72EA6"/>
    <w:rsid w:val="00A73CF8"/>
    <w:rsid w:val="00A75534"/>
    <w:rsid w:val="00A771E2"/>
    <w:rsid w:val="00A865E0"/>
    <w:rsid w:val="00A91724"/>
    <w:rsid w:val="00A94BAB"/>
    <w:rsid w:val="00A95AED"/>
    <w:rsid w:val="00A96E3B"/>
    <w:rsid w:val="00A970B7"/>
    <w:rsid w:val="00AA1004"/>
    <w:rsid w:val="00AA29FD"/>
    <w:rsid w:val="00AA5B99"/>
    <w:rsid w:val="00AA6457"/>
    <w:rsid w:val="00AB2BAC"/>
    <w:rsid w:val="00AB2C4F"/>
    <w:rsid w:val="00AB3D82"/>
    <w:rsid w:val="00AB67FD"/>
    <w:rsid w:val="00AB68EC"/>
    <w:rsid w:val="00AB7273"/>
    <w:rsid w:val="00AC05B8"/>
    <w:rsid w:val="00AC1918"/>
    <w:rsid w:val="00AC1AC6"/>
    <w:rsid w:val="00AC1E71"/>
    <w:rsid w:val="00AC2428"/>
    <w:rsid w:val="00AC38B6"/>
    <w:rsid w:val="00AC478A"/>
    <w:rsid w:val="00AC63F9"/>
    <w:rsid w:val="00AC6D48"/>
    <w:rsid w:val="00AC7413"/>
    <w:rsid w:val="00AC7746"/>
    <w:rsid w:val="00AD392E"/>
    <w:rsid w:val="00AD7C18"/>
    <w:rsid w:val="00AE6248"/>
    <w:rsid w:val="00AE6D7A"/>
    <w:rsid w:val="00AE7D4B"/>
    <w:rsid w:val="00AF06C3"/>
    <w:rsid w:val="00AF16FB"/>
    <w:rsid w:val="00AF2136"/>
    <w:rsid w:val="00AF659F"/>
    <w:rsid w:val="00B04733"/>
    <w:rsid w:val="00B05278"/>
    <w:rsid w:val="00B0606C"/>
    <w:rsid w:val="00B07FA8"/>
    <w:rsid w:val="00B13167"/>
    <w:rsid w:val="00B1447E"/>
    <w:rsid w:val="00B14549"/>
    <w:rsid w:val="00B15A66"/>
    <w:rsid w:val="00B21EE5"/>
    <w:rsid w:val="00B22802"/>
    <w:rsid w:val="00B24B34"/>
    <w:rsid w:val="00B3091D"/>
    <w:rsid w:val="00B33080"/>
    <w:rsid w:val="00B34660"/>
    <w:rsid w:val="00B46166"/>
    <w:rsid w:val="00B47130"/>
    <w:rsid w:val="00B51AB3"/>
    <w:rsid w:val="00B51B73"/>
    <w:rsid w:val="00B51EAC"/>
    <w:rsid w:val="00B532A1"/>
    <w:rsid w:val="00B53429"/>
    <w:rsid w:val="00B57E04"/>
    <w:rsid w:val="00B60994"/>
    <w:rsid w:val="00B6139F"/>
    <w:rsid w:val="00B61FDE"/>
    <w:rsid w:val="00B636F0"/>
    <w:rsid w:val="00B63712"/>
    <w:rsid w:val="00B706D7"/>
    <w:rsid w:val="00B71F28"/>
    <w:rsid w:val="00B729FC"/>
    <w:rsid w:val="00B72FE7"/>
    <w:rsid w:val="00B74FD3"/>
    <w:rsid w:val="00B75F48"/>
    <w:rsid w:val="00B77943"/>
    <w:rsid w:val="00B801F3"/>
    <w:rsid w:val="00B85605"/>
    <w:rsid w:val="00B856E1"/>
    <w:rsid w:val="00B85F69"/>
    <w:rsid w:val="00B90208"/>
    <w:rsid w:val="00B92963"/>
    <w:rsid w:val="00B94092"/>
    <w:rsid w:val="00B9473D"/>
    <w:rsid w:val="00B94D0C"/>
    <w:rsid w:val="00B95625"/>
    <w:rsid w:val="00B95F5E"/>
    <w:rsid w:val="00BA011E"/>
    <w:rsid w:val="00BA2C58"/>
    <w:rsid w:val="00BA41DC"/>
    <w:rsid w:val="00BA4FB7"/>
    <w:rsid w:val="00BA5263"/>
    <w:rsid w:val="00BA66D8"/>
    <w:rsid w:val="00BA77FC"/>
    <w:rsid w:val="00BA7A58"/>
    <w:rsid w:val="00BB2E13"/>
    <w:rsid w:val="00BB3B0B"/>
    <w:rsid w:val="00BC011E"/>
    <w:rsid w:val="00BC0299"/>
    <w:rsid w:val="00BC0897"/>
    <w:rsid w:val="00BC18A5"/>
    <w:rsid w:val="00BC20B5"/>
    <w:rsid w:val="00BC4F48"/>
    <w:rsid w:val="00BC7D48"/>
    <w:rsid w:val="00BD025F"/>
    <w:rsid w:val="00BD0F0B"/>
    <w:rsid w:val="00BD2BDC"/>
    <w:rsid w:val="00BD3C0C"/>
    <w:rsid w:val="00BE109A"/>
    <w:rsid w:val="00BE25A3"/>
    <w:rsid w:val="00BE26C1"/>
    <w:rsid w:val="00BE5F51"/>
    <w:rsid w:val="00BF1ADB"/>
    <w:rsid w:val="00BF1C2C"/>
    <w:rsid w:val="00BF2318"/>
    <w:rsid w:val="00BF3DF4"/>
    <w:rsid w:val="00BF5BF5"/>
    <w:rsid w:val="00C0659B"/>
    <w:rsid w:val="00C076C9"/>
    <w:rsid w:val="00C100B1"/>
    <w:rsid w:val="00C12D85"/>
    <w:rsid w:val="00C161E2"/>
    <w:rsid w:val="00C168B9"/>
    <w:rsid w:val="00C23DA8"/>
    <w:rsid w:val="00C25375"/>
    <w:rsid w:val="00C30048"/>
    <w:rsid w:val="00C340E6"/>
    <w:rsid w:val="00C3497B"/>
    <w:rsid w:val="00C3526B"/>
    <w:rsid w:val="00C37E7A"/>
    <w:rsid w:val="00C40CD9"/>
    <w:rsid w:val="00C429FD"/>
    <w:rsid w:val="00C42E9B"/>
    <w:rsid w:val="00C435EE"/>
    <w:rsid w:val="00C45006"/>
    <w:rsid w:val="00C45E0F"/>
    <w:rsid w:val="00C47D31"/>
    <w:rsid w:val="00C51CF0"/>
    <w:rsid w:val="00C52FA7"/>
    <w:rsid w:val="00C54527"/>
    <w:rsid w:val="00C56720"/>
    <w:rsid w:val="00C57778"/>
    <w:rsid w:val="00C65EE4"/>
    <w:rsid w:val="00C7064F"/>
    <w:rsid w:val="00C73A8F"/>
    <w:rsid w:val="00C73C04"/>
    <w:rsid w:val="00C74589"/>
    <w:rsid w:val="00C76DED"/>
    <w:rsid w:val="00C8025A"/>
    <w:rsid w:val="00C81957"/>
    <w:rsid w:val="00C8238E"/>
    <w:rsid w:val="00C83776"/>
    <w:rsid w:val="00C838C5"/>
    <w:rsid w:val="00C85453"/>
    <w:rsid w:val="00C8559C"/>
    <w:rsid w:val="00C90414"/>
    <w:rsid w:val="00C904E1"/>
    <w:rsid w:val="00C90669"/>
    <w:rsid w:val="00C93ABC"/>
    <w:rsid w:val="00C96D2C"/>
    <w:rsid w:val="00C9786A"/>
    <w:rsid w:val="00CA176A"/>
    <w:rsid w:val="00CA69C3"/>
    <w:rsid w:val="00CA7063"/>
    <w:rsid w:val="00CA7BC4"/>
    <w:rsid w:val="00CB0D59"/>
    <w:rsid w:val="00CB3565"/>
    <w:rsid w:val="00CB395A"/>
    <w:rsid w:val="00CC1955"/>
    <w:rsid w:val="00CC20D6"/>
    <w:rsid w:val="00CC7D82"/>
    <w:rsid w:val="00CD4484"/>
    <w:rsid w:val="00CD5BD7"/>
    <w:rsid w:val="00CD6120"/>
    <w:rsid w:val="00CD6835"/>
    <w:rsid w:val="00CE5657"/>
    <w:rsid w:val="00CF3838"/>
    <w:rsid w:val="00CF6188"/>
    <w:rsid w:val="00CF711E"/>
    <w:rsid w:val="00D0283E"/>
    <w:rsid w:val="00D03A27"/>
    <w:rsid w:val="00D03C67"/>
    <w:rsid w:val="00D11492"/>
    <w:rsid w:val="00D15715"/>
    <w:rsid w:val="00D1582B"/>
    <w:rsid w:val="00D165A5"/>
    <w:rsid w:val="00D17A55"/>
    <w:rsid w:val="00D20F77"/>
    <w:rsid w:val="00D22CBE"/>
    <w:rsid w:val="00D24D4E"/>
    <w:rsid w:val="00D267EC"/>
    <w:rsid w:val="00D26881"/>
    <w:rsid w:val="00D26B82"/>
    <w:rsid w:val="00D270DF"/>
    <w:rsid w:val="00D32F9F"/>
    <w:rsid w:val="00D34E46"/>
    <w:rsid w:val="00D37100"/>
    <w:rsid w:val="00D37E87"/>
    <w:rsid w:val="00D45DDD"/>
    <w:rsid w:val="00D465F7"/>
    <w:rsid w:val="00D47543"/>
    <w:rsid w:val="00D47CD8"/>
    <w:rsid w:val="00D52BCB"/>
    <w:rsid w:val="00D56C53"/>
    <w:rsid w:val="00D60D05"/>
    <w:rsid w:val="00D616F6"/>
    <w:rsid w:val="00D61887"/>
    <w:rsid w:val="00D63363"/>
    <w:rsid w:val="00D657C1"/>
    <w:rsid w:val="00D666CC"/>
    <w:rsid w:val="00D669EB"/>
    <w:rsid w:val="00D676AE"/>
    <w:rsid w:val="00D71E47"/>
    <w:rsid w:val="00D73680"/>
    <w:rsid w:val="00D7429C"/>
    <w:rsid w:val="00D7445D"/>
    <w:rsid w:val="00D75AA0"/>
    <w:rsid w:val="00D81140"/>
    <w:rsid w:val="00D85708"/>
    <w:rsid w:val="00D85F1D"/>
    <w:rsid w:val="00D86902"/>
    <w:rsid w:val="00D86A4C"/>
    <w:rsid w:val="00D902A6"/>
    <w:rsid w:val="00D95C02"/>
    <w:rsid w:val="00D965CB"/>
    <w:rsid w:val="00D97E39"/>
    <w:rsid w:val="00DA0124"/>
    <w:rsid w:val="00DA1C8F"/>
    <w:rsid w:val="00DA2CB7"/>
    <w:rsid w:val="00DA3BB8"/>
    <w:rsid w:val="00DA54E4"/>
    <w:rsid w:val="00DB09FB"/>
    <w:rsid w:val="00DB1485"/>
    <w:rsid w:val="00DB1671"/>
    <w:rsid w:val="00DB3D9C"/>
    <w:rsid w:val="00DB73FA"/>
    <w:rsid w:val="00DC24FA"/>
    <w:rsid w:val="00DC3655"/>
    <w:rsid w:val="00DC39BE"/>
    <w:rsid w:val="00DC5B37"/>
    <w:rsid w:val="00DD19DD"/>
    <w:rsid w:val="00DD3686"/>
    <w:rsid w:val="00DD3D01"/>
    <w:rsid w:val="00DD48AE"/>
    <w:rsid w:val="00DE0884"/>
    <w:rsid w:val="00DE0E0D"/>
    <w:rsid w:val="00DE442F"/>
    <w:rsid w:val="00DF351D"/>
    <w:rsid w:val="00DF3A63"/>
    <w:rsid w:val="00DF74F5"/>
    <w:rsid w:val="00E0076D"/>
    <w:rsid w:val="00E030B0"/>
    <w:rsid w:val="00E05445"/>
    <w:rsid w:val="00E05D5A"/>
    <w:rsid w:val="00E110BC"/>
    <w:rsid w:val="00E13050"/>
    <w:rsid w:val="00E143DD"/>
    <w:rsid w:val="00E148C1"/>
    <w:rsid w:val="00E1758E"/>
    <w:rsid w:val="00E26413"/>
    <w:rsid w:val="00E30107"/>
    <w:rsid w:val="00E3208D"/>
    <w:rsid w:val="00E33239"/>
    <w:rsid w:val="00E33F44"/>
    <w:rsid w:val="00E357BD"/>
    <w:rsid w:val="00E36998"/>
    <w:rsid w:val="00E374A2"/>
    <w:rsid w:val="00E438F4"/>
    <w:rsid w:val="00E51409"/>
    <w:rsid w:val="00E54B25"/>
    <w:rsid w:val="00E5569E"/>
    <w:rsid w:val="00E56ADB"/>
    <w:rsid w:val="00E57006"/>
    <w:rsid w:val="00E57F8A"/>
    <w:rsid w:val="00E62917"/>
    <w:rsid w:val="00E64AD7"/>
    <w:rsid w:val="00E65705"/>
    <w:rsid w:val="00E67839"/>
    <w:rsid w:val="00E6783C"/>
    <w:rsid w:val="00E7089D"/>
    <w:rsid w:val="00E70AA5"/>
    <w:rsid w:val="00E73B5A"/>
    <w:rsid w:val="00E75E15"/>
    <w:rsid w:val="00E833C3"/>
    <w:rsid w:val="00E85E13"/>
    <w:rsid w:val="00E9078D"/>
    <w:rsid w:val="00E91C00"/>
    <w:rsid w:val="00E9495F"/>
    <w:rsid w:val="00EA13B8"/>
    <w:rsid w:val="00EA1562"/>
    <w:rsid w:val="00EA1796"/>
    <w:rsid w:val="00EA211F"/>
    <w:rsid w:val="00EA3134"/>
    <w:rsid w:val="00EA4EDB"/>
    <w:rsid w:val="00EB01DE"/>
    <w:rsid w:val="00EB0CB0"/>
    <w:rsid w:val="00EB3E76"/>
    <w:rsid w:val="00EB42B0"/>
    <w:rsid w:val="00EB441D"/>
    <w:rsid w:val="00EB720D"/>
    <w:rsid w:val="00EC6E00"/>
    <w:rsid w:val="00EC736C"/>
    <w:rsid w:val="00EC7CCE"/>
    <w:rsid w:val="00ED0F6E"/>
    <w:rsid w:val="00ED1A34"/>
    <w:rsid w:val="00ED4820"/>
    <w:rsid w:val="00EE1F8A"/>
    <w:rsid w:val="00EE23F0"/>
    <w:rsid w:val="00EE2B9C"/>
    <w:rsid w:val="00EE3D23"/>
    <w:rsid w:val="00EE4745"/>
    <w:rsid w:val="00EE55E6"/>
    <w:rsid w:val="00EF03E1"/>
    <w:rsid w:val="00EF37A0"/>
    <w:rsid w:val="00EF37F3"/>
    <w:rsid w:val="00EF4AF1"/>
    <w:rsid w:val="00EF56EE"/>
    <w:rsid w:val="00EF66C8"/>
    <w:rsid w:val="00F0091A"/>
    <w:rsid w:val="00F0140E"/>
    <w:rsid w:val="00F060C0"/>
    <w:rsid w:val="00F10477"/>
    <w:rsid w:val="00F10DC4"/>
    <w:rsid w:val="00F1112E"/>
    <w:rsid w:val="00F14C56"/>
    <w:rsid w:val="00F1730A"/>
    <w:rsid w:val="00F20E39"/>
    <w:rsid w:val="00F21813"/>
    <w:rsid w:val="00F21FA3"/>
    <w:rsid w:val="00F21FA7"/>
    <w:rsid w:val="00F2270A"/>
    <w:rsid w:val="00F2549C"/>
    <w:rsid w:val="00F31D46"/>
    <w:rsid w:val="00F3333B"/>
    <w:rsid w:val="00F34ED8"/>
    <w:rsid w:val="00F375F8"/>
    <w:rsid w:val="00F42B57"/>
    <w:rsid w:val="00F444A2"/>
    <w:rsid w:val="00F5261D"/>
    <w:rsid w:val="00F528FA"/>
    <w:rsid w:val="00F55BF8"/>
    <w:rsid w:val="00F577B8"/>
    <w:rsid w:val="00F57B61"/>
    <w:rsid w:val="00F60E35"/>
    <w:rsid w:val="00F66DC5"/>
    <w:rsid w:val="00F67E25"/>
    <w:rsid w:val="00F73038"/>
    <w:rsid w:val="00F73C57"/>
    <w:rsid w:val="00F76F81"/>
    <w:rsid w:val="00F77166"/>
    <w:rsid w:val="00F81606"/>
    <w:rsid w:val="00F82670"/>
    <w:rsid w:val="00F82CE8"/>
    <w:rsid w:val="00F90D94"/>
    <w:rsid w:val="00F91F2E"/>
    <w:rsid w:val="00F93107"/>
    <w:rsid w:val="00F933DB"/>
    <w:rsid w:val="00F95E68"/>
    <w:rsid w:val="00F965DC"/>
    <w:rsid w:val="00FA058F"/>
    <w:rsid w:val="00FA13A4"/>
    <w:rsid w:val="00FA1ADB"/>
    <w:rsid w:val="00FA329A"/>
    <w:rsid w:val="00FA63D2"/>
    <w:rsid w:val="00FA7037"/>
    <w:rsid w:val="00FA7A34"/>
    <w:rsid w:val="00FB08BF"/>
    <w:rsid w:val="00FB2F88"/>
    <w:rsid w:val="00FB34FA"/>
    <w:rsid w:val="00FC05C9"/>
    <w:rsid w:val="00FC121B"/>
    <w:rsid w:val="00FC28EA"/>
    <w:rsid w:val="00FC3D2C"/>
    <w:rsid w:val="00FC4D3F"/>
    <w:rsid w:val="00FC5B1A"/>
    <w:rsid w:val="00FC6865"/>
    <w:rsid w:val="00FD34B6"/>
    <w:rsid w:val="00FD4B36"/>
    <w:rsid w:val="00FD7567"/>
    <w:rsid w:val="00FE0E06"/>
    <w:rsid w:val="00FE3460"/>
    <w:rsid w:val="00FE3629"/>
    <w:rsid w:val="00FE57EA"/>
    <w:rsid w:val="00FF1BBF"/>
    <w:rsid w:val="00FF24B4"/>
    <w:rsid w:val="00FF5F64"/>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57E80F5"/>
  <w15:docId w15:val="{68F23304-E0F6-4C5E-B96B-771D6B7B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2CBE"/>
    <w:pPr>
      <w:spacing w:after="200" w:line="276" w:lineRule="auto"/>
    </w:pPr>
    <w:rPr>
      <w:sz w:val="22"/>
      <w:szCs w:val="22"/>
      <w:lang w:val="is-IS" w:eastAsia="en-US"/>
    </w:rPr>
  </w:style>
  <w:style w:type="paragraph" w:styleId="berschrift1">
    <w:name w:val="heading 1"/>
    <w:basedOn w:val="Standard"/>
    <w:next w:val="Standard"/>
    <w:link w:val="berschrift1Zchn"/>
    <w:uiPriority w:val="9"/>
    <w:qFormat/>
    <w:rsid w:val="00406457"/>
    <w:pPr>
      <w:keepNext/>
      <w:spacing w:before="240" w:after="60"/>
      <w:outlineLvl w:val="0"/>
    </w:pPr>
    <w:rPr>
      <w:rFonts w:ascii="Cambria" w:eastAsia="Malgun Gothic" w:hAnsi="Cambria"/>
      <w:b/>
      <w:bCs/>
      <w:kern w:val="32"/>
      <w:sz w:val="32"/>
      <w:szCs w:val="32"/>
    </w:rPr>
  </w:style>
  <w:style w:type="paragraph" w:styleId="berschrift2">
    <w:name w:val="heading 2"/>
    <w:basedOn w:val="Standard"/>
    <w:next w:val="Standard"/>
    <w:link w:val="berschrift2Zchn"/>
    <w:uiPriority w:val="9"/>
    <w:semiHidden/>
    <w:unhideWhenUsed/>
    <w:qFormat/>
    <w:rsid w:val="00406457"/>
    <w:pPr>
      <w:keepNext/>
      <w:spacing w:before="240" w:after="60"/>
      <w:outlineLvl w:val="1"/>
    </w:pPr>
    <w:rPr>
      <w:rFonts w:ascii="Cambria" w:eastAsia="Malgun Gothic" w:hAnsi="Cambria"/>
      <w:b/>
      <w:bCs/>
      <w:i/>
      <w:iCs/>
      <w:sz w:val="28"/>
      <w:szCs w:val="28"/>
    </w:rPr>
  </w:style>
  <w:style w:type="paragraph" w:styleId="berschrift3">
    <w:name w:val="heading 3"/>
    <w:basedOn w:val="Standard"/>
    <w:next w:val="Standard"/>
    <w:link w:val="berschrift3Zchn"/>
    <w:uiPriority w:val="9"/>
    <w:semiHidden/>
    <w:unhideWhenUsed/>
    <w:qFormat/>
    <w:rsid w:val="00406457"/>
    <w:pPr>
      <w:keepNext/>
      <w:spacing w:before="240" w:after="60"/>
      <w:outlineLvl w:val="2"/>
    </w:pPr>
    <w:rPr>
      <w:rFonts w:ascii="Cambria" w:eastAsia="Malgun Gothic" w:hAnsi="Cambria"/>
      <w:b/>
      <w:bCs/>
      <w:sz w:val="26"/>
      <w:szCs w:val="26"/>
    </w:rPr>
  </w:style>
  <w:style w:type="paragraph" w:styleId="berschrift4">
    <w:name w:val="heading 4"/>
    <w:basedOn w:val="Standard"/>
    <w:next w:val="Standard"/>
    <w:link w:val="berschrift4Zchn"/>
    <w:uiPriority w:val="9"/>
    <w:semiHidden/>
    <w:unhideWhenUsed/>
    <w:qFormat/>
    <w:rsid w:val="00406457"/>
    <w:pPr>
      <w:keepNext/>
      <w:spacing w:before="240" w:after="60"/>
      <w:outlineLvl w:val="3"/>
    </w:pPr>
    <w:rPr>
      <w:rFonts w:eastAsia="Malgun Gothic"/>
      <w:b/>
      <w:bCs/>
      <w:sz w:val="28"/>
      <w:szCs w:val="28"/>
    </w:rPr>
  </w:style>
  <w:style w:type="paragraph" w:styleId="berschrift5">
    <w:name w:val="heading 5"/>
    <w:basedOn w:val="Standard"/>
    <w:next w:val="Standard"/>
    <w:link w:val="berschrift5Zchn"/>
    <w:uiPriority w:val="9"/>
    <w:semiHidden/>
    <w:unhideWhenUsed/>
    <w:qFormat/>
    <w:rsid w:val="00406457"/>
    <w:pPr>
      <w:spacing w:before="240" w:after="60"/>
      <w:outlineLvl w:val="4"/>
    </w:pPr>
    <w:rPr>
      <w:rFonts w:eastAsia="Malgun Gothic"/>
      <w:b/>
      <w:bCs/>
      <w:i/>
      <w:iCs/>
      <w:sz w:val="26"/>
      <w:szCs w:val="26"/>
    </w:rPr>
  </w:style>
  <w:style w:type="paragraph" w:styleId="berschrift6">
    <w:name w:val="heading 6"/>
    <w:basedOn w:val="Standard"/>
    <w:next w:val="Standard"/>
    <w:link w:val="berschrift6Zchn"/>
    <w:uiPriority w:val="9"/>
    <w:semiHidden/>
    <w:unhideWhenUsed/>
    <w:qFormat/>
    <w:rsid w:val="00406457"/>
    <w:pPr>
      <w:spacing w:before="240" w:after="60"/>
      <w:outlineLvl w:val="5"/>
    </w:pPr>
    <w:rPr>
      <w:rFonts w:eastAsia="Malgun Gothic"/>
      <w:b/>
      <w:bCs/>
    </w:rPr>
  </w:style>
  <w:style w:type="paragraph" w:styleId="berschrift7">
    <w:name w:val="heading 7"/>
    <w:basedOn w:val="Standard"/>
    <w:next w:val="Standard"/>
    <w:link w:val="berschrift7Zchn"/>
    <w:uiPriority w:val="9"/>
    <w:semiHidden/>
    <w:unhideWhenUsed/>
    <w:qFormat/>
    <w:rsid w:val="00406457"/>
    <w:pPr>
      <w:spacing w:before="240" w:after="60"/>
      <w:outlineLvl w:val="6"/>
    </w:pPr>
    <w:rPr>
      <w:rFonts w:eastAsia="Malgun Gothic"/>
      <w:sz w:val="24"/>
      <w:szCs w:val="24"/>
    </w:rPr>
  </w:style>
  <w:style w:type="paragraph" w:styleId="berschrift8">
    <w:name w:val="heading 8"/>
    <w:basedOn w:val="Standard"/>
    <w:next w:val="Standard"/>
    <w:link w:val="berschrift8Zchn"/>
    <w:uiPriority w:val="9"/>
    <w:semiHidden/>
    <w:unhideWhenUsed/>
    <w:qFormat/>
    <w:rsid w:val="00406457"/>
    <w:pPr>
      <w:spacing w:before="240" w:after="60"/>
      <w:outlineLvl w:val="7"/>
    </w:pPr>
    <w:rPr>
      <w:rFonts w:eastAsia="Malgun Gothic"/>
      <w:i/>
      <w:iCs/>
      <w:sz w:val="24"/>
      <w:szCs w:val="24"/>
    </w:rPr>
  </w:style>
  <w:style w:type="paragraph" w:styleId="berschrift9">
    <w:name w:val="heading 9"/>
    <w:basedOn w:val="Standard"/>
    <w:next w:val="Standard"/>
    <w:link w:val="berschrift9Zchn"/>
    <w:uiPriority w:val="9"/>
    <w:semiHidden/>
    <w:unhideWhenUsed/>
    <w:qFormat/>
    <w:rsid w:val="00406457"/>
    <w:pPr>
      <w:spacing w:before="240" w:after="60"/>
      <w:outlineLvl w:val="8"/>
    </w:pPr>
    <w:rPr>
      <w:rFonts w:ascii="Cambria" w:eastAsia="Malgun Gothic"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05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1278B7"/>
    <w:pPr>
      <w:spacing w:after="0" w:line="240" w:lineRule="auto"/>
    </w:pPr>
    <w:rPr>
      <w:rFonts w:ascii="Tahoma" w:hAnsi="Tahoma"/>
      <w:sz w:val="16"/>
      <w:szCs w:val="16"/>
      <w:lang w:val="x-none"/>
    </w:rPr>
  </w:style>
  <w:style w:type="character" w:customStyle="1" w:styleId="SprechblasentextZchn">
    <w:name w:val="Sprechblasentext Zchn"/>
    <w:link w:val="Sprechblasentext"/>
    <w:uiPriority w:val="99"/>
    <w:semiHidden/>
    <w:rsid w:val="001278B7"/>
    <w:rPr>
      <w:rFonts w:ascii="Tahoma" w:hAnsi="Tahoma" w:cs="Tahoma"/>
      <w:sz w:val="16"/>
      <w:szCs w:val="16"/>
      <w:lang w:eastAsia="en-US"/>
    </w:rPr>
  </w:style>
  <w:style w:type="character" w:styleId="Kommentarzeichen">
    <w:name w:val="annotation reference"/>
    <w:unhideWhenUsed/>
    <w:rsid w:val="0001430D"/>
    <w:rPr>
      <w:sz w:val="16"/>
      <w:szCs w:val="16"/>
    </w:rPr>
  </w:style>
  <w:style w:type="paragraph" w:styleId="Kommentartext">
    <w:name w:val="annotation text"/>
    <w:aliases w:val="Comment Text Char"/>
    <w:basedOn w:val="Standard"/>
    <w:link w:val="KommentartextZchn"/>
    <w:unhideWhenUsed/>
    <w:rsid w:val="0001430D"/>
    <w:rPr>
      <w:sz w:val="20"/>
      <w:szCs w:val="20"/>
      <w:lang w:val="x-none"/>
    </w:rPr>
  </w:style>
  <w:style w:type="character" w:customStyle="1" w:styleId="KommentartextZchn">
    <w:name w:val="Kommentartext Zchn"/>
    <w:aliases w:val="Comment Text Char Zchn"/>
    <w:link w:val="Kommentartext"/>
    <w:rsid w:val="0001430D"/>
    <w:rPr>
      <w:lang w:eastAsia="en-US"/>
    </w:rPr>
  </w:style>
  <w:style w:type="paragraph" w:styleId="Kommentarthema">
    <w:name w:val="annotation subject"/>
    <w:basedOn w:val="Kommentartext"/>
    <w:next w:val="Kommentartext"/>
    <w:link w:val="KommentarthemaZchn"/>
    <w:uiPriority w:val="99"/>
    <w:semiHidden/>
    <w:unhideWhenUsed/>
    <w:rsid w:val="0001430D"/>
    <w:rPr>
      <w:b/>
      <w:bCs/>
    </w:rPr>
  </w:style>
  <w:style w:type="character" w:customStyle="1" w:styleId="KommentarthemaZchn">
    <w:name w:val="Kommentarthema Zchn"/>
    <w:link w:val="Kommentarthema"/>
    <w:uiPriority w:val="99"/>
    <w:semiHidden/>
    <w:rsid w:val="0001430D"/>
    <w:rPr>
      <w:b/>
      <w:bCs/>
      <w:lang w:eastAsia="en-US"/>
    </w:rPr>
  </w:style>
  <w:style w:type="paragraph" w:styleId="KeinLeerraum">
    <w:name w:val="No Spacing"/>
    <w:uiPriority w:val="1"/>
    <w:qFormat/>
    <w:rsid w:val="004B6C70"/>
    <w:rPr>
      <w:sz w:val="22"/>
      <w:szCs w:val="22"/>
      <w:lang w:val="is-IS" w:eastAsia="en-US"/>
    </w:rPr>
  </w:style>
  <w:style w:type="paragraph" w:customStyle="1" w:styleId="Default">
    <w:name w:val="Default"/>
    <w:rsid w:val="00C9786A"/>
    <w:pPr>
      <w:autoSpaceDE w:val="0"/>
      <w:autoSpaceDN w:val="0"/>
      <w:adjustRightInd w:val="0"/>
    </w:pPr>
    <w:rPr>
      <w:rFonts w:ascii="Times New Roman" w:hAnsi="Times New Roman"/>
      <w:color w:val="000000"/>
      <w:sz w:val="24"/>
      <w:szCs w:val="24"/>
      <w:lang w:val="is-IS" w:eastAsia="is-IS"/>
    </w:rPr>
  </w:style>
  <w:style w:type="paragraph" w:styleId="Kopfzeile">
    <w:name w:val="header"/>
    <w:basedOn w:val="Standard"/>
    <w:link w:val="KopfzeileZchn"/>
    <w:uiPriority w:val="99"/>
    <w:unhideWhenUsed/>
    <w:rsid w:val="00934F7C"/>
    <w:pPr>
      <w:tabs>
        <w:tab w:val="center" w:pos="4680"/>
        <w:tab w:val="right" w:pos="9360"/>
      </w:tabs>
    </w:pPr>
    <w:rPr>
      <w:lang w:eastAsia="x-none"/>
    </w:rPr>
  </w:style>
  <w:style w:type="character" w:customStyle="1" w:styleId="KopfzeileZchn">
    <w:name w:val="Kopfzeile Zchn"/>
    <w:link w:val="Kopfzeile"/>
    <w:uiPriority w:val="99"/>
    <w:rsid w:val="00934F7C"/>
    <w:rPr>
      <w:sz w:val="22"/>
      <w:szCs w:val="22"/>
      <w:lang w:val="is-IS"/>
    </w:rPr>
  </w:style>
  <w:style w:type="paragraph" w:styleId="Fuzeile">
    <w:name w:val="footer"/>
    <w:basedOn w:val="Standard"/>
    <w:link w:val="FuzeileZchn"/>
    <w:unhideWhenUsed/>
    <w:rsid w:val="00934F7C"/>
    <w:pPr>
      <w:tabs>
        <w:tab w:val="center" w:pos="4680"/>
        <w:tab w:val="right" w:pos="9360"/>
      </w:tabs>
    </w:pPr>
    <w:rPr>
      <w:lang w:eastAsia="x-none"/>
    </w:rPr>
  </w:style>
  <w:style w:type="character" w:customStyle="1" w:styleId="FuzeileZchn">
    <w:name w:val="Fußzeile Zchn"/>
    <w:link w:val="Fuzeile"/>
    <w:uiPriority w:val="99"/>
    <w:rsid w:val="00934F7C"/>
    <w:rPr>
      <w:sz w:val="22"/>
      <w:szCs w:val="22"/>
      <w:lang w:val="is-IS"/>
    </w:rPr>
  </w:style>
  <w:style w:type="character" w:styleId="Seitenzahl">
    <w:name w:val="page number"/>
    <w:rsid w:val="00934F7C"/>
  </w:style>
  <w:style w:type="character" w:styleId="Hyperlink">
    <w:name w:val="Hyperlink"/>
    <w:uiPriority w:val="99"/>
    <w:unhideWhenUsed/>
    <w:rsid w:val="001B50A9"/>
    <w:rPr>
      <w:color w:val="0000FF"/>
      <w:u w:val="single"/>
    </w:rPr>
  </w:style>
  <w:style w:type="paragraph" w:styleId="Endnotentext">
    <w:name w:val="endnote text"/>
    <w:aliases w:val=" Char Char"/>
    <w:basedOn w:val="Standard"/>
    <w:link w:val="EndnotentextZchn"/>
    <w:rsid w:val="009C117B"/>
    <w:pPr>
      <w:tabs>
        <w:tab w:val="left" w:pos="567"/>
      </w:tabs>
      <w:spacing w:after="0" w:line="240" w:lineRule="auto"/>
    </w:pPr>
    <w:rPr>
      <w:rFonts w:ascii="Times New Roman" w:eastAsia="Times New Roman" w:hAnsi="Times New Roman"/>
      <w:szCs w:val="20"/>
      <w:lang w:val="en-GB" w:eastAsia="x-none"/>
    </w:rPr>
  </w:style>
  <w:style w:type="character" w:customStyle="1" w:styleId="EndnotentextZchn">
    <w:name w:val="Endnotentext Zchn"/>
    <w:aliases w:val=" Char Char Zchn"/>
    <w:link w:val="Endnotentext"/>
    <w:rsid w:val="009C117B"/>
    <w:rPr>
      <w:rFonts w:ascii="Times New Roman" w:eastAsia="Times New Roman" w:hAnsi="Times New Roman"/>
      <w:sz w:val="22"/>
      <w:lang w:val="en-GB"/>
    </w:rPr>
  </w:style>
  <w:style w:type="paragraph" w:customStyle="1" w:styleId="NormalParagraphStyle">
    <w:name w:val="NormalParagraphStyle"/>
    <w:basedOn w:val="Standard"/>
    <w:rsid w:val="00471CB5"/>
    <w:pPr>
      <w:widowControl w:val="0"/>
      <w:autoSpaceDE w:val="0"/>
      <w:autoSpaceDN w:val="0"/>
      <w:adjustRightInd w:val="0"/>
      <w:spacing w:after="0" w:line="288" w:lineRule="auto"/>
      <w:textAlignment w:val="center"/>
    </w:pPr>
    <w:rPr>
      <w:rFonts w:ascii="Times-Roman" w:eastAsia="Times New Roman" w:hAnsi="Times-Roman"/>
      <w:color w:val="000000"/>
      <w:sz w:val="24"/>
      <w:szCs w:val="24"/>
      <w:lang w:val="en-GB"/>
    </w:rPr>
  </w:style>
  <w:style w:type="paragraph" w:styleId="berarbeitung">
    <w:name w:val="Revision"/>
    <w:hidden/>
    <w:uiPriority w:val="99"/>
    <w:semiHidden/>
    <w:rsid w:val="009872E3"/>
    <w:rPr>
      <w:sz w:val="22"/>
      <w:szCs w:val="22"/>
      <w:lang w:val="is-IS" w:eastAsia="en-US"/>
    </w:rPr>
  </w:style>
  <w:style w:type="character" w:styleId="BesuchterLink">
    <w:name w:val="FollowedHyperlink"/>
    <w:uiPriority w:val="99"/>
    <w:semiHidden/>
    <w:unhideWhenUsed/>
    <w:rsid w:val="009257DC"/>
    <w:rPr>
      <w:color w:val="800080"/>
      <w:u w:val="single"/>
    </w:rPr>
  </w:style>
  <w:style w:type="paragraph" w:customStyle="1" w:styleId="BodytextAgency">
    <w:name w:val="Body text (Agency)"/>
    <w:basedOn w:val="Standard"/>
    <w:link w:val="BodytextAgencyChar"/>
    <w:rsid w:val="009257DC"/>
    <w:pPr>
      <w:spacing w:after="140" w:line="280" w:lineRule="atLeast"/>
    </w:pPr>
    <w:rPr>
      <w:rFonts w:ascii="Verdana" w:eastAsia="Verdana" w:hAnsi="Verdana" w:cs="Verdana"/>
      <w:sz w:val="18"/>
      <w:szCs w:val="18"/>
      <w:lang w:val="en-GB" w:eastAsia="en-GB"/>
    </w:rPr>
  </w:style>
  <w:style w:type="character" w:customStyle="1" w:styleId="BodytextAgencyChar">
    <w:name w:val="Body text (Agency) Char"/>
    <w:link w:val="BodytextAgency"/>
    <w:rsid w:val="009257DC"/>
    <w:rPr>
      <w:rFonts w:ascii="Verdana" w:eastAsia="Verdana" w:hAnsi="Verdana" w:cs="Verdana"/>
      <w:sz w:val="18"/>
      <w:szCs w:val="18"/>
      <w:lang w:val="en-GB" w:eastAsia="en-GB"/>
    </w:rPr>
  </w:style>
  <w:style w:type="paragraph" w:customStyle="1" w:styleId="Text">
    <w:name w:val="Text"/>
    <w:basedOn w:val="Standard"/>
    <w:link w:val="TextChar"/>
    <w:rsid w:val="00160B4B"/>
    <w:pPr>
      <w:spacing w:before="120" w:after="0" w:line="240" w:lineRule="auto"/>
      <w:jc w:val="both"/>
    </w:pPr>
    <w:rPr>
      <w:rFonts w:ascii="Times New Roman" w:eastAsia="Times New Roman" w:hAnsi="Times New Roman"/>
      <w:sz w:val="24"/>
      <w:szCs w:val="20"/>
      <w:lang w:val="en-US"/>
    </w:rPr>
  </w:style>
  <w:style w:type="character" w:customStyle="1" w:styleId="TextChar">
    <w:name w:val="Text Char"/>
    <w:link w:val="Text"/>
    <w:rsid w:val="00160B4B"/>
    <w:rPr>
      <w:rFonts w:ascii="Times New Roman" w:eastAsia="Times New Roman" w:hAnsi="Times New Roman"/>
      <w:sz w:val="24"/>
      <w:lang w:val="en-US" w:eastAsia="en-US"/>
    </w:rPr>
  </w:style>
  <w:style w:type="paragraph" w:customStyle="1" w:styleId="Table">
    <w:name w:val="Table"/>
    <w:basedOn w:val="Standard"/>
    <w:link w:val="TableChar"/>
    <w:rsid w:val="00F3333B"/>
    <w:pPr>
      <w:keepNext/>
      <w:keepLines/>
      <w:tabs>
        <w:tab w:val="left" w:pos="284"/>
      </w:tabs>
      <w:spacing w:before="40" w:after="20" w:line="240" w:lineRule="auto"/>
    </w:pPr>
    <w:rPr>
      <w:rFonts w:ascii="Arial" w:eastAsia="Times New Roman" w:hAnsi="Arial"/>
      <w:sz w:val="20"/>
      <w:szCs w:val="20"/>
      <w:lang w:val="en-US"/>
    </w:rPr>
  </w:style>
  <w:style w:type="character" w:customStyle="1" w:styleId="EndnoteTextChar">
    <w:name w:val="Endnote Text Char"/>
    <w:rsid w:val="00F3333B"/>
    <w:rPr>
      <w:sz w:val="22"/>
      <w:szCs w:val="24"/>
      <w:lang w:val="en-GB" w:eastAsia="en-US" w:bidi="ar-SA"/>
    </w:rPr>
  </w:style>
  <w:style w:type="character" w:customStyle="1" w:styleId="TableChar">
    <w:name w:val="Table Char"/>
    <w:link w:val="Table"/>
    <w:rsid w:val="00F3333B"/>
    <w:rPr>
      <w:rFonts w:ascii="Arial" w:eastAsia="Times New Roman" w:hAnsi="Arial"/>
      <w:lang w:val="en-US" w:eastAsia="en-US"/>
    </w:rPr>
  </w:style>
  <w:style w:type="paragraph" w:customStyle="1" w:styleId="TitleA">
    <w:name w:val="Title A"/>
    <w:basedOn w:val="Standard"/>
    <w:rsid w:val="00406457"/>
    <w:pPr>
      <w:tabs>
        <w:tab w:val="left" w:pos="567"/>
      </w:tabs>
      <w:autoSpaceDE w:val="0"/>
      <w:autoSpaceDN w:val="0"/>
      <w:adjustRightInd w:val="0"/>
      <w:spacing w:after="0" w:line="240" w:lineRule="auto"/>
      <w:jc w:val="center"/>
    </w:pPr>
    <w:rPr>
      <w:rFonts w:ascii="Times New Roman" w:eastAsia="Times New Roman" w:hAnsi="Times New Roman"/>
      <w:b/>
      <w:bCs/>
      <w:lang w:val="fr-FR" w:eastAsia="fr-FR"/>
    </w:rPr>
  </w:style>
  <w:style w:type="paragraph" w:customStyle="1" w:styleId="TitleB">
    <w:name w:val="Title B"/>
    <w:basedOn w:val="Standard"/>
    <w:qFormat/>
    <w:rsid w:val="00406457"/>
    <w:pPr>
      <w:keepNext/>
      <w:widowControl w:val="0"/>
      <w:autoSpaceDE w:val="0"/>
      <w:autoSpaceDN w:val="0"/>
      <w:adjustRightInd w:val="0"/>
      <w:spacing w:before="280" w:after="220" w:line="240" w:lineRule="auto"/>
      <w:ind w:left="540" w:right="120" w:hanging="540"/>
    </w:pPr>
    <w:rPr>
      <w:rFonts w:ascii="Times New Roman" w:eastAsia="SimSun" w:hAnsi="Times New Roman"/>
      <w:b/>
      <w:bCs/>
      <w:szCs w:val="20"/>
      <w:lang w:val="fr-FR" w:eastAsia="zh-CN"/>
    </w:rPr>
  </w:style>
  <w:style w:type="paragraph" w:styleId="Abbildungsverzeichnis">
    <w:name w:val="table of figures"/>
    <w:basedOn w:val="Standard"/>
    <w:next w:val="Standard"/>
    <w:uiPriority w:val="99"/>
    <w:semiHidden/>
    <w:unhideWhenUsed/>
    <w:rsid w:val="00406457"/>
  </w:style>
  <w:style w:type="paragraph" w:styleId="Anrede">
    <w:name w:val="Salutation"/>
    <w:basedOn w:val="Standard"/>
    <w:next w:val="Standard"/>
    <w:link w:val="AnredeZchn"/>
    <w:uiPriority w:val="99"/>
    <w:semiHidden/>
    <w:unhideWhenUsed/>
    <w:rsid w:val="00406457"/>
  </w:style>
  <w:style w:type="character" w:customStyle="1" w:styleId="AnredeZchn">
    <w:name w:val="Anrede Zchn"/>
    <w:link w:val="Anrede"/>
    <w:uiPriority w:val="99"/>
    <w:semiHidden/>
    <w:rsid w:val="00406457"/>
    <w:rPr>
      <w:sz w:val="22"/>
      <w:szCs w:val="22"/>
      <w:lang w:val="is-IS" w:eastAsia="en-US"/>
    </w:rPr>
  </w:style>
  <w:style w:type="paragraph" w:styleId="Aufzhlungszeichen">
    <w:name w:val="List Bullet"/>
    <w:basedOn w:val="Standard"/>
    <w:uiPriority w:val="99"/>
    <w:semiHidden/>
    <w:unhideWhenUsed/>
    <w:rsid w:val="00406457"/>
    <w:pPr>
      <w:numPr>
        <w:numId w:val="20"/>
      </w:numPr>
      <w:contextualSpacing/>
    </w:pPr>
  </w:style>
  <w:style w:type="paragraph" w:styleId="Aufzhlungszeichen2">
    <w:name w:val="List Bullet 2"/>
    <w:basedOn w:val="Standard"/>
    <w:uiPriority w:val="99"/>
    <w:semiHidden/>
    <w:unhideWhenUsed/>
    <w:rsid w:val="00406457"/>
    <w:pPr>
      <w:numPr>
        <w:numId w:val="21"/>
      </w:numPr>
      <w:contextualSpacing/>
    </w:pPr>
  </w:style>
  <w:style w:type="paragraph" w:styleId="Aufzhlungszeichen3">
    <w:name w:val="List Bullet 3"/>
    <w:basedOn w:val="Standard"/>
    <w:uiPriority w:val="99"/>
    <w:semiHidden/>
    <w:unhideWhenUsed/>
    <w:rsid w:val="00406457"/>
    <w:pPr>
      <w:numPr>
        <w:numId w:val="22"/>
      </w:numPr>
      <w:contextualSpacing/>
    </w:pPr>
  </w:style>
  <w:style w:type="paragraph" w:styleId="Aufzhlungszeichen4">
    <w:name w:val="List Bullet 4"/>
    <w:basedOn w:val="Standard"/>
    <w:uiPriority w:val="99"/>
    <w:semiHidden/>
    <w:unhideWhenUsed/>
    <w:rsid w:val="00406457"/>
    <w:pPr>
      <w:numPr>
        <w:numId w:val="23"/>
      </w:numPr>
      <w:contextualSpacing/>
    </w:pPr>
  </w:style>
  <w:style w:type="paragraph" w:styleId="Aufzhlungszeichen5">
    <w:name w:val="List Bullet 5"/>
    <w:basedOn w:val="Standard"/>
    <w:uiPriority w:val="99"/>
    <w:semiHidden/>
    <w:unhideWhenUsed/>
    <w:rsid w:val="00406457"/>
    <w:pPr>
      <w:numPr>
        <w:numId w:val="24"/>
      </w:numPr>
      <w:contextualSpacing/>
    </w:pPr>
  </w:style>
  <w:style w:type="paragraph" w:styleId="Beschriftung">
    <w:name w:val="caption"/>
    <w:basedOn w:val="Standard"/>
    <w:next w:val="Standard"/>
    <w:uiPriority w:val="35"/>
    <w:semiHidden/>
    <w:unhideWhenUsed/>
    <w:qFormat/>
    <w:rsid w:val="00406457"/>
    <w:rPr>
      <w:b/>
      <w:bCs/>
      <w:sz w:val="20"/>
      <w:szCs w:val="20"/>
    </w:rPr>
  </w:style>
  <w:style w:type="paragraph" w:styleId="Blocktext">
    <w:name w:val="Block Text"/>
    <w:basedOn w:val="Standard"/>
    <w:uiPriority w:val="99"/>
    <w:semiHidden/>
    <w:unhideWhenUsed/>
    <w:rsid w:val="00406457"/>
    <w:pPr>
      <w:spacing w:after="120"/>
      <w:ind w:left="1440" w:right="1440"/>
    </w:pPr>
  </w:style>
  <w:style w:type="paragraph" w:styleId="Datum">
    <w:name w:val="Date"/>
    <w:basedOn w:val="Standard"/>
    <w:next w:val="Standard"/>
    <w:link w:val="DatumZchn"/>
    <w:uiPriority w:val="99"/>
    <w:semiHidden/>
    <w:unhideWhenUsed/>
    <w:rsid w:val="00406457"/>
  </w:style>
  <w:style w:type="character" w:customStyle="1" w:styleId="DatumZchn">
    <w:name w:val="Datum Zchn"/>
    <w:link w:val="Datum"/>
    <w:uiPriority w:val="99"/>
    <w:semiHidden/>
    <w:rsid w:val="00406457"/>
    <w:rPr>
      <w:sz w:val="22"/>
      <w:szCs w:val="22"/>
      <w:lang w:val="is-IS" w:eastAsia="en-US"/>
    </w:rPr>
  </w:style>
  <w:style w:type="paragraph" w:styleId="Dokumentstruktur">
    <w:name w:val="Document Map"/>
    <w:basedOn w:val="Standard"/>
    <w:link w:val="DokumentstrukturZchn"/>
    <w:uiPriority w:val="99"/>
    <w:semiHidden/>
    <w:unhideWhenUsed/>
    <w:rsid w:val="00406457"/>
    <w:rPr>
      <w:rFonts w:ascii="Tahoma" w:hAnsi="Tahoma" w:cs="Tahoma"/>
      <w:sz w:val="16"/>
      <w:szCs w:val="16"/>
    </w:rPr>
  </w:style>
  <w:style w:type="character" w:customStyle="1" w:styleId="DokumentstrukturZchn">
    <w:name w:val="Dokumentstruktur Zchn"/>
    <w:link w:val="Dokumentstruktur"/>
    <w:uiPriority w:val="99"/>
    <w:semiHidden/>
    <w:rsid w:val="00406457"/>
    <w:rPr>
      <w:rFonts w:ascii="Tahoma" w:hAnsi="Tahoma" w:cs="Tahoma"/>
      <w:sz w:val="16"/>
      <w:szCs w:val="16"/>
      <w:lang w:val="is-IS" w:eastAsia="en-US"/>
    </w:rPr>
  </w:style>
  <w:style w:type="paragraph" w:styleId="E-Mail-Signatur">
    <w:name w:val="E-mail Signature"/>
    <w:basedOn w:val="Standard"/>
    <w:link w:val="E-Mail-SignaturZchn"/>
    <w:uiPriority w:val="99"/>
    <w:semiHidden/>
    <w:unhideWhenUsed/>
    <w:rsid w:val="00406457"/>
  </w:style>
  <w:style w:type="character" w:customStyle="1" w:styleId="E-Mail-SignaturZchn">
    <w:name w:val="E-Mail-Signatur Zchn"/>
    <w:link w:val="E-Mail-Signatur"/>
    <w:uiPriority w:val="99"/>
    <w:semiHidden/>
    <w:rsid w:val="00406457"/>
    <w:rPr>
      <w:sz w:val="22"/>
      <w:szCs w:val="22"/>
      <w:lang w:val="is-IS" w:eastAsia="en-US"/>
    </w:rPr>
  </w:style>
  <w:style w:type="paragraph" w:styleId="Fu-Endnotenberschrift">
    <w:name w:val="Note Heading"/>
    <w:basedOn w:val="Standard"/>
    <w:next w:val="Standard"/>
    <w:link w:val="Fu-EndnotenberschriftZchn"/>
    <w:uiPriority w:val="99"/>
    <w:semiHidden/>
    <w:unhideWhenUsed/>
    <w:rsid w:val="00406457"/>
  </w:style>
  <w:style w:type="character" w:customStyle="1" w:styleId="Fu-EndnotenberschriftZchn">
    <w:name w:val="Fuß/-Endnotenüberschrift Zchn"/>
    <w:link w:val="Fu-Endnotenberschrift"/>
    <w:uiPriority w:val="99"/>
    <w:semiHidden/>
    <w:rsid w:val="00406457"/>
    <w:rPr>
      <w:sz w:val="22"/>
      <w:szCs w:val="22"/>
      <w:lang w:val="is-IS" w:eastAsia="en-US"/>
    </w:rPr>
  </w:style>
  <w:style w:type="paragraph" w:styleId="Funotentext">
    <w:name w:val="footnote text"/>
    <w:basedOn w:val="Standard"/>
    <w:link w:val="FunotentextZchn"/>
    <w:uiPriority w:val="99"/>
    <w:semiHidden/>
    <w:unhideWhenUsed/>
    <w:rsid w:val="00406457"/>
    <w:rPr>
      <w:sz w:val="20"/>
      <w:szCs w:val="20"/>
    </w:rPr>
  </w:style>
  <w:style w:type="character" w:customStyle="1" w:styleId="FunotentextZchn">
    <w:name w:val="Fußnotentext Zchn"/>
    <w:link w:val="Funotentext"/>
    <w:uiPriority w:val="99"/>
    <w:semiHidden/>
    <w:rsid w:val="00406457"/>
    <w:rPr>
      <w:lang w:val="is-IS" w:eastAsia="en-US"/>
    </w:rPr>
  </w:style>
  <w:style w:type="paragraph" w:styleId="Gruformel">
    <w:name w:val="Closing"/>
    <w:basedOn w:val="Standard"/>
    <w:link w:val="GruformelZchn"/>
    <w:uiPriority w:val="99"/>
    <w:semiHidden/>
    <w:unhideWhenUsed/>
    <w:rsid w:val="00406457"/>
    <w:pPr>
      <w:ind w:left="4252"/>
    </w:pPr>
  </w:style>
  <w:style w:type="character" w:customStyle="1" w:styleId="GruformelZchn">
    <w:name w:val="Grußformel Zchn"/>
    <w:link w:val="Gruformel"/>
    <w:uiPriority w:val="99"/>
    <w:semiHidden/>
    <w:rsid w:val="00406457"/>
    <w:rPr>
      <w:sz w:val="22"/>
      <w:szCs w:val="22"/>
      <w:lang w:val="is-IS" w:eastAsia="en-US"/>
    </w:rPr>
  </w:style>
  <w:style w:type="paragraph" w:styleId="HTMLAdresse">
    <w:name w:val="HTML Address"/>
    <w:basedOn w:val="Standard"/>
    <w:link w:val="HTMLAdresseZchn"/>
    <w:uiPriority w:val="99"/>
    <w:semiHidden/>
    <w:unhideWhenUsed/>
    <w:rsid w:val="00406457"/>
    <w:rPr>
      <w:i/>
      <w:iCs/>
    </w:rPr>
  </w:style>
  <w:style w:type="character" w:customStyle="1" w:styleId="HTMLAdresseZchn">
    <w:name w:val="HTML Adresse Zchn"/>
    <w:link w:val="HTMLAdresse"/>
    <w:uiPriority w:val="99"/>
    <w:semiHidden/>
    <w:rsid w:val="00406457"/>
    <w:rPr>
      <w:i/>
      <w:iCs/>
      <w:sz w:val="22"/>
      <w:szCs w:val="22"/>
      <w:lang w:val="is-IS" w:eastAsia="en-US"/>
    </w:rPr>
  </w:style>
  <w:style w:type="paragraph" w:styleId="HTMLVorformatiert">
    <w:name w:val="HTML Preformatted"/>
    <w:basedOn w:val="Standard"/>
    <w:link w:val="HTMLVorformatiertZchn"/>
    <w:uiPriority w:val="99"/>
    <w:semiHidden/>
    <w:unhideWhenUsed/>
    <w:rsid w:val="00406457"/>
    <w:rPr>
      <w:rFonts w:ascii="Courier New" w:hAnsi="Courier New" w:cs="Courier New"/>
      <w:sz w:val="20"/>
      <w:szCs w:val="20"/>
    </w:rPr>
  </w:style>
  <w:style w:type="character" w:customStyle="1" w:styleId="HTMLVorformatiertZchn">
    <w:name w:val="HTML Vorformatiert Zchn"/>
    <w:link w:val="HTMLVorformatiert"/>
    <w:uiPriority w:val="99"/>
    <w:semiHidden/>
    <w:rsid w:val="00406457"/>
    <w:rPr>
      <w:rFonts w:ascii="Courier New" w:hAnsi="Courier New" w:cs="Courier New"/>
      <w:lang w:val="is-IS" w:eastAsia="en-US"/>
    </w:rPr>
  </w:style>
  <w:style w:type="paragraph" w:styleId="Index1">
    <w:name w:val="index 1"/>
    <w:basedOn w:val="Standard"/>
    <w:next w:val="Standard"/>
    <w:autoRedefine/>
    <w:uiPriority w:val="99"/>
    <w:semiHidden/>
    <w:unhideWhenUsed/>
    <w:rsid w:val="00406457"/>
    <w:pPr>
      <w:ind w:left="220" w:hanging="220"/>
    </w:pPr>
  </w:style>
  <w:style w:type="paragraph" w:styleId="Index2">
    <w:name w:val="index 2"/>
    <w:basedOn w:val="Standard"/>
    <w:next w:val="Standard"/>
    <w:autoRedefine/>
    <w:uiPriority w:val="99"/>
    <w:semiHidden/>
    <w:unhideWhenUsed/>
    <w:rsid w:val="00406457"/>
    <w:pPr>
      <w:ind w:left="440" w:hanging="220"/>
    </w:pPr>
  </w:style>
  <w:style w:type="paragraph" w:styleId="Index3">
    <w:name w:val="index 3"/>
    <w:basedOn w:val="Standard"/>
    <w:next w:val="Standard"/>
    <w:autoRedefine/>
    <w:uiPriority w:val="99"/>
    <w:semiHidden/>
    <w:unhideWhenUsed/>
    <w:rsid w:val="00406457"/>
    <w:pPr>
      <w:ind w:left="660" w:hanging="220"/>
    </w:pPr>
  </w:style>
  <w:style w:type="paragraph" w:styleId="Index4">
    <w:name w:val="index 4"/>
    <w:basedOn w:val="Standard"/>
    <w:next w:val="Standard"/>
    <w:autoRedefine/>
    <w:uiPriority w:val="99"/>
    <w:semiHidden/>
    <w:unhideWhenUsed/>
    <w:rsid w:val="00406457"/>
    <w:pPr>
      <w:ind w:left="880" w:hanging="220"/>
    </w:pPr>
  </w:style>
  <w:style w:type="paragraph" w:styleId="Index5">
    <w:name w:val="index 5"/>
    <w:basedOn w:val="Standard"/>
    <w:next w:val="Standard"/>
    <w:autoRedefine/>
    <w:uiPriority w:val="99"/>
    <w:semiHidden/>
    <w:unhideWhenUsed/>
    <w:rsid w:val="00406457"/>
    <w:pPr>
      <w:ind w:left="1100" w:hanging="220"/>
    </w:pPr>
  </w:style>
  <w:style w:type="paragraph" w:styleId="Index6">
    <w:name w:val="index 6"/>
    <w:basedOn w:val="Standard"/>
    <w:next w:val="Standard"/>
    <w:autoRedefine/>
    <w:uiPriority w:val="99"/>
    <w:semiHidden/>
    <w:unhideWhenUsed/>
    <w:rsid w:val="00406457"/>
    <w:pPr>
      <w:ind w:left="1320" w:hanging="220"/>
    </w:pPr>
  </w:style>
  <w:style w:type="paragraph" w:styleId="Index7">
    <w:name w:val="index 7"/>
    <w:basedOn w:val="Standard"/>
    <w:next w:val="Standard"/>
    <w:autoRedefine/>
    <w:uiPriority w:val="99"/>
    <w:semiHidden/>
    <w:unhideWhenUsed/>
    <w:rsid w:val="00406457"/>
    <w:pPr>
      <w:ind w:left="1540" w:hanging="220"/>
    </w:pPr>
  </w:style>
  <w:style w:type="paragraph" w:styleId="Index8">
    <w:name w:val="index 8"/>
    <w:basedOn w:val="Standard"/>
    <w:next w:val="Standard"/>
    <w:autoRedefine/>
    <w:uiPriority w:val="99"/>
    <w:semiHidden/>
    <w:unhideWhenUsed/>
    <w:rsid w:val="00406457"/>
    <w:pPr>
      <w:ind w:left="1760" w:hanging="220"/>
    </w:pPr>
  </w:style>
  <w:style w:type="paragraph" w:styleId="Index9">
    <w:name w:val="index 9"/>
    <w:basedOn w:val="Standard"/>
    <w:next w:val="Standard"/>
    <w:autoRedefine/>
    <w:uiPriority w:val="99"/>
    <w:semiHidden/>
    <w:unhideWhenUsed/>
    <w:rsid w:val="00406457"/>
    <w:pPr>
      <w:ind w:left="1980" w:hanging="220"/>
    </w:pPr>
  </w:style>
  <w:style w:type="paragraph" w:styleId="Indexberschrift">
    <w:name w:val="index heading"/>
    <w:basedOn w:val="Standard"/>
    <w:next w:val="Index1"/>
    <w:uiPriority w:val="99"/>
    <w:semiHidden/>
    <w:unhideWhenUsed/>
    <w:rsid w:val="00406457"/>
    <w:rPr>
      <w:rFonts w:ascii="Cambria" w:eastAsia="Malgun Gothic" w:hAnsi="Cambria"/>
      <w:b/>
      <w:bCs/>
    </w:rPr>
  </w:style>
  <w:style w:type="character" w:customStyle="1" w:styleId="berschrift1Zchn">
    <w:name w:val="Überschrift 1 Zchn"/>
    <w:link w:val="berschrift1"/>
    <w:uiPriority w:val="9"/>
    <w:rsid w:val="00406457"/>
    <w:rPr>
      <w:rFonts w:ascii="Cambria" w:eastAsia="Malgun Gothic" w:hAnsi="Cambria" w:cs="Times New Roman"/>
      <w:b/>
      <w:bCs/>
      <w:kern w:val="32"/>
      <w:sz w:val="32"/>
      <w:szCs w:val="32"/>
      <w:lang w:val="is-IS" w:eastAsia="en-US"/>
    </w:rPr>
  </w:style>
  <w:style w:type="paragraph" w:styleId="Inhaltsverzeichnisberschrift">
    <w:name w:val="TOC Heading"/>
    <w:basedOn w:val="berschrift1"/>
    <w:next w:val="Standard"/>
    <w:uiPriority w:val="39"/>
    <w:semiHidden/>
    <w:unhideWhenUsed/>
    <w:qFormat/>
    <w:rsid w:val="00406457"/>
    <w:pPr>
      <w:outlineLvl w:val="9"/>
    </w:pPr>
  </w:style>
  <w:style w:type="paragraph" w:styleId="IntensivesZitat">
    <w:name w:val="Intense Quote"/>
    <w:basedOn w:val="Standard"/>
    <w:next w:val="Standard"/>
    <w:link w:val="IntensivesZitatZchn"/>
    <w:uiPriority w:val="30"/>
    <w:qFormat/>
    <w:rsid w:val="0040645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406457"/>
    <w:rPr>
      <w:b/>
      <w:bCs/>
      <w:i/>
      <w:iCs/>
      <w:color w:val="4F81BD"/>
      <w:sz w:val="22"/>
      <w:szCs w:val="22"/>
      <w:lang w:val="is-IS" w:eastAsia="en-US"/>
    </w:rPr>
  </w:style>
  <w:style w:type="paragraph" w:styleId="Liste">
    <w:name w:val="List"/>
    <w:basedOn w:val="Standard"/>
    <w:uiPriority w:val="99"/>
    <w:semiHidden/>
    <w:unhideWhenUsed/>
    <w:rsid w:val="00406457"/>
    <w:pPr>
      <w:ind w:left="283" w:hanging="283"/>
      <w:contextualSpacing/>
    </w:pPr>
  </w:style>
  <w:style w:type="paragraph" w:styleId="Liste2">
    <w:name w:val="List 2"/>
    <w:basedOn w:val="Standard"/>
    <w:uiPriority w:val="99"/>
    <w:semiHidden/>
    <w:unhideWhenUsed/>
    <w:rsid w:val="00406457"/>
    <w:pPr>
      <w:ind w:left="566" w:hanging="283"/>
      <w:contextualSpacing/>
    </w:pPr>
  </w:style>
  <w:style w:type="paragraph" w:styleId="Liste3">
    <w:name w:val="List 3"/>
    <w:basedOn w:val="Standard"/>
    <w:uiPriority w:val="99"/>
    <w:semiHidden/>
    <w:unhideWhenUsed/>
    <w:rsid w:val="00406457"/>
    <w:pPr>
      <w:ind w:left="849" w:hanging="283"/>
      <w:contextualSpacing/>
    </w:pPr>
  </w:style>
  <w:style w:type="paragraph" w:styleId="Liste4">
    <w:name w:val="List 4"/>
    <w:basedOn w:val="Standard"/>
    <w:uiPriority w:val="99"/>
    <w:semiHidden/>
    <w:unhideWhenUsed/>
    <w:rsid w:val="00406457"/>
    <w:pPr>
      <w:ind w:left="1132" w:hanging="283"/>
      <w:contextualSpacing/>
    </w:pPr>
  </w:style>
  <w:style w:type="paragraph" w:styleId="Liste5">
    <w:name w:val="List 5"/>
    <w:basedOn w:val="Standard"/>
    <w:uiPriority w:val="99"/>
    <w:semiHidden/>
    <w:unhideWhenUsed/>
    <w:rsid w:val="00406457"/>
    <w:pPr>
      <w:ind w:left="1415" w:hanging="283"/>
      <w:contextualSpacing/>
    </w:pPr>
  </w:style>
  <w:style w:type="paragraph" w:styleId="Listenabsatz">
    <w:name w:val="List Paragraph"/>
    <w:basedOn w:val="Standard"/>
    <w:uiPriority w:val="34"/>
    <w:qFormat/>
    <w:rsid w:val="00406457"/>
    <w:pPr>
      <w:ind w:left="708"/>
    </w:pPr>
  </w:style>
  <w:style w:type="paragraph" w:styleId="Listenfortsetzung">
    <w:name w:val="List Continue"/>
    <w:basedOn w:val="Standard"/>
    <w:uiPriority w:val="99"/>
    <w:semiHidden/>
    <w:unhideWhenUsed/>
    <w:rsid w:val="00406457"/>
    <w:pPr>
      <w:spacing w:after="120"/>
      <w:ind w:left="283"/>
      <w:contextualSpacing/>
    </w:pPr>
  </w:style>
  <w:style w:type="paragraph" w:styleId="Listenfortsetzung2">
    <w:name w:val="List Continue 2"/>
    <w:basedOn w:val="Standard"/>
    <w:uiPriority w:val="99"/>
    <w:semiHidden/>
    <w:unhideWhenUsed/>
    <w:rsid w:val="00406457"/>
    <w:pPr>
      <w:spacing w:after="120"/>
      <w:ind w:left="566"/>
      <w:contextualSpacing/>
    </w:pPr>
  </w:style>
  <w:style w:type="paragraph" w:styleId="Listenfortsetzung3">
    <w:name w:val="List Continue 3"/>
    <w:basedOn w:val="Standard"/>
    <w:uiPriority w:val="99"/>
    <w:semiHidden/>
    <w:unhideWhenUsed/>
    <w:rsid w:val="00406457"/>
    <w:pPr>
      <w:spacing w:after="120"/>
      <w:ind w:left="849"/>
      <w:contextualSpacing/>
    </w:pPr>
  </w:style>
  <w:style w:type="paragraph" w:styleId="Listenfortsetzung4">
    <w:name w:val="List Continue 4"/>
    <w:basedOn w:val="Standard"/>
    <w:uiPriority w:val="99"/>
    <w:semiHidden/>
    <w:unhideWhenUsed/>
    <w:rsid w:val="00406457"/>
    <w:pPr>
      <w:spacing w:after="120"/>
      <w:ind w:left="1132"/>
      <w:contextualSpacing/>
    </w:pPr>
  </w:style>
  <w:style w:type="paragraph" w:styleId="Listenfortsetzung5">
    <w:name w:val="List Continue 5"/>
    <w:basedOn w:val="Standard"/>
    <w:uiPriority w:val="99"/>
    <w:semiHidden/>
    <w:unhideWhenUsed/>
    <w:rsid w:val="00406457"/>
    <w:pPr>
      <w:spacing w:after="120"/>
      <w:ind w:left="1415"/>
      <w:contextualSpacing/>
    </w:pPr>
  </w:style>
  <w:style w:type="paragraph" w:styleId="Listennummer">
    <w:name w:val="List Number"/>
    <w:basedOn w:val="Standard"/>
    <w:uiPriority w:val="99"/>
    <w:semiHidden/>
    <w:unhideWhenUsed/>
    <w:rsid w:val="00406457"/>
    <w:pPr>
      <w:numPr>
        <w:numId w:val="25"/>
      </w:numPr>
      <w:contextualSpacing/>
    </w:pPr>
  </w:style>
  <w:style w:type="paragraph" w:styleId="Listennummer2">
    <w:name w:val="List Number 2"/>
    <w:basedOn w:val="Standard"/>
    <w:uiPriority w:val="99"/>
    <w:semiHidden/>
    <w:unhideWhenUsed/>
    <w:rsid w:val="00406457"/>
    <w:pPr>
      <w:numPr>
        <w:numId w:val="26"/>
      </w:numPr>
      <w:contextualSpacing/>
    </w:pPr>
  </w:style>
  <w:style w:type="paragraph" w:styleId="Listennummer3">
    <w:name w:val="List Number 3"/>
    <w:basedOn w:val="Standard"/>
    <w:uiPriority w:val="99"/>
    <w:semiHidden/>
    <w:unhideWhenUsed/>
    <w:rsid w:val="00406457"/>
    <w:pPr>
      <w:numPr>
        <w:numId w:val="27"/>
      </w:numPr>
      <w:contextualSpacing/>
    </w:pPr>
  </w:style>
  <w:style w:type="paragraph" w:styleId="Listennummer4">
    <w:name w:val="List Number 4"/>
    <w:basedOn w:val="Standard"/>
    <w:uiPriority w:val="99"/>
    <w:semiHidden/>
    <w:unhideWhenUsed/>
    <w:rsid w:val="00406457"/>
    <w:pPr>
      <w:numPr>
        <w:numId w:val="28"/>
      </w:numPr>
      <w:contextualSpacing/>
    </w:pPr>
  </w:style>
  <w:style w:type="paragraph" w:styleId="Listennummer5">
    <w:name w:val="List Number 5"/>
    <w:basedOn w:val="Standard"/>
    <w:uiPriority w:val="99"/>
    <w:semiHidden/>
    <w:unhideWhenUsed/>
    <w:rsid w:val="00406457"/>
    <w:pPr>
      <w:numPr>
        <w:numId w:val="29"/>
      </w:numPr>
      <w:contextualSpacing/>
    </w:pPr>
  </w:style>
  <w:style w:type="paragraph" w:styleId="Literaturverzeichnis">
    <w:name w:val="Bibliography"/>
    <w:basedOn w:val="Standard"/>
    <w:next w:val="Standard"/>
    <w:uiPriority w:val="37"/>
    <w:semiHidden/>
    <w:unhideWhenUsed/>
    <w:rsid w:val="00406457"/>
  </w:style>
  <w:style w:type="paragraph" w:styleId="Makrotext">
    <w:name w:val="macro"/>
    <w:link w:val="MakrotextZchn"/>
    <w:uiPriority w:val="99"/>
    <w:semiHidden/>
    <w:unhideWhenUsed/>
    <w:rsid w:val="00406457"/>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lang w:val="is-IS" w:eastAsia="en-US"/>
    </w:rPr>
  </w:style>
  <w:style w:type="character" w:customStyle="1" w:styleId="MakrotextZchn">
    <w:name w:val="Makrotext Zchn"/>
    <w:link w:val="Makrotext"/>
    <w:uiPriority w:val="99"/>
    <w:semiHidden/>
    <w:rsid w:val="00406457"/>
    <w:rPr>
      <w:rFonts w:ascii="Courier New" w:hAnsi="Courier New" w:cs="Courier New"/>
      <w:lang w:val="is-IS" w:eastAsia="en-US"/>
    </w:rPr>
  </w:style>
  <w:style w:type="paragraph" w:styleId="Nachrichtenkopf">
    <w:name w:val="Message Header"/>
    <w:basedOn w:val="Standard"/>
    <w:link w:val="NachrichtenkopfZchn"/>
    <w:uiPriority w:val="99"/>
    <w:semiHidden/>
    <w:unhideWhenUsed/>
    <w:rsid w:val="00406457"/>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algun Gothic" w:hAnsi="Cambria"/>
      <w:sz w:val="24"/>
      <w:szCs w:val="24"/>
    </w:rPr>
  </w:style>
  <w:style w:type="character" w:customStyle="1" w:styleId="NachrichtenkopfZchn">
    <w:name w:val="Nachrichtenkopf Zchn"/>
    <w:link w:val="Nachrichtenkopf"/>
    <w:uiPriority w:val="99"/>
    <w:semiHidden/>
    <w:rsid w:val="00406457"/>
    <w:rPr>
      <w:rFonts w:ascii="Cambria" w:eastAsia="Malgun Gothic" w:hAnsi="Cambria" w:cs="Times New Roman"/>
      <w:sz w:val="24"/>
      <w:szCs w:val="24"/>
      <w:shd w:val="pct20" w:color="auto" w:fill="auto"/>
      <w:lang w:val="is-IS" w:eastAsia="en-US"/>
    </w:rPr>
  </w:style>
  <w:style w:type="paragraph" w:styleId="NurText">
    <w:name w:val="Plain Text"/>
    <w:basedOn w:val="Standard"/>
    <w:link w:val="NurTextZchn"/>
    <w:uiPriority w:val="99"/>
    <w:semiHidden/>
    <w:unhideWhenUsed/>
    <w:rsid w:val="00406457"/>
    <w:rPr>
      <w:rFonts w:ascii="Courier New" w:hAnsi="Courier New" w:cs="Courier New"/>
      <w:sz w:val="20"/>
      <w:szCs w:val="20"/>
    </w:rPr>
  </w:style>
  <w:style w:type="character" w:customStyle="1" w:styleId="NurTextZchn">
    <w:name w:val="Nur Text Zchn"/>
    <w:link w:val="NurText"/>
    <w:uiPriority w:val="99"/>
    <w:semiHidden/>
    <w:rsid w:val="00406457"/>
    <w:rPr>
      <w:rFonts w:ascii="Courier New" w:hAnsi="Courier New" w:cs="Courier New"/>
      <w:lang w:val="is-IS" w:eastAsia="en-US"/>
    </w:rPr>
  </w:style>
  <w:style w:type="paragraph" w:styleId="Rechtsgrundlagenverzeichnis">
    <w:name w:val="table of authorities"/>
    <w:basedOn w:val="Standard"/>
    <w:next w:val="Standard"/>
    <w:uiPriority w:val="99"/>
    <w:semiHidden/>
    <w:unhideWhenUsed/>
    <w:rsid w:val="00406457"/>
    <w:pPr>
      <w:ind w:left="220" w:hanging="220"/>
    </w:pPr>
  </w:style>
  <w:style w:type="paragraph" w:styleId="RGV-berschrift">
    <w:name w:val="toa heading"/>
    <w:basedOn w:val="Standard"/>
    <w:next w:val="Standard"/>
    <w:uiPriority w:val="99"/>
    <w:semiHidden/>
    <w:unhideWhenUsed/>
    <w:rsid w:val="00406457"/>
    <w:pPr>
      <w:spacing w:before="120"/>
    </w:pPr>
    <w:rPr>
      <w:rFonts w:ascii="Cambria" w:eastAsia="Malgun Gothic" w:hAnsi="Cambria"/>
      <w:b/>
      <w:bCs/>
      <w:sz w:val="24"/>
      <w:szCs w:val="24"/>
    </w:rPr>
  </w:style>
  <w:style w:type="paragraph" w:styleId="StandardWeb">
    <w:name w:val="Normal (Web)"/>
    <w:basedOn w:val="Standard"/>
    <w:uiPriority w:val="99"/>
    <w:semiHidden/>
    <w:unhideWhenUsed/>
    <w:rsid w:val="00406457"/>
    <w:rPr>
      <w:rFonts w:ascii="Times New Roman" w:hAnsi="Times New Roman"/>
      <w:sz w:val="24"/>
      <w:szCs w:val="24"/>
    </w:rPr>
  </w:style>
  <w:style w:type="paragraph" w:styleId="Standardeinzug">
    <w:name w:val="Normal Indent"/>
    <w:basedOn w:val="Standard"/>
    <w:uiPriority w:val="99"/>
    <w:semiHidden/>
    <w:unhideWhenUsed/>
    <w:rsid w:val="00406457"/>
    <w:pPr>
      <w:ind w:left="708"/>
    </w:pPr>
  </w:style>
  <w:style w:type="paragraph" w:styleId="Textkrper">
    <w:name w:val="Body Text"/>
    <w:basedOn w:val="Standard"/>
    <w:link w:val="TextkrperZchn"/>
    <w:uiPriority w:val="99"/>
    <w:semiHidden/>
    <w:unhideWhenUsed/>
    <w:rsid w:val="00406457"/>
    <w:pPr>
      <w:spacing w:after="120"/>
    </w:pPr>
  </w:style>
  <w:style w:type="character" w:customStyle="1" w:styleId="TextkrperZchn">
    <w:name w:val="Textkörper Zchn"/>
    <w:link w:val="Textkrper"/>
    <w:uiPriority w:val="99"/>
    <w:semiHidden/>
    <w:rsid w:val="00406457"/>
    <w:rPr>
      <w:sz w:val="22"/>
      <w:szCs w:val="22"/>
      <w:lang w:val="is-IS" w:eastAsia="en-US"/>
    </w:rPr>
  </w:style>
  <w:style w:type="paragraph" w:styleId="Textkrper2">
    <w:name w:val="Body Text 2"/>
    <w:basedOn w:val="Standard"/>
    <w:link w:val="Textkrper2Zchn"/>
    <w:uiPriority w:val="99"/>
    <w:semiHidden/>
    <w:unhideWhenUsed/>
    <w:rsid w:val="00406457"/>
    <w:pPr>
      <w:spacing w:after="120" w:line="480" w:lineRule="auto"/>
    </w:pPr>
  </w:style>
  <w:style w:type="character" w:customStyle="1" w:styleId="Textkrper2Zchn">
    <w:name w:val="Textkörper 2 Zchn"/>
    <w:link w:val="Textkrper2"/>
    <w:uiPriority w:val="99"/>
    <w:semiHidden/>
    <w:rsid w:val="00406457"/>
    <w:rPr>
      <w:sz w:val="22"/>
      <w:szCs w:val="22"/>
      <w:lang w:val="is-IS" w:eastAsia="en-US"/>
    </w:rPr>
  </w:style>
  <w:style w:type="paragraph" w:styleId="Textkrper3">
    <w:name w:val="Body Text 3"/>
    <w:basedOn w:val="Standard"/>
    <w:link w:val="Textkrper3Zchn"/>
    <w:uiPriority w:val="99"/>
    <w:semiHidden/>
    <w:unhideWhenUsed/>
    <w:rsid w:val="00406457"/>
    <w:pPr>
      <w:spacing w:after="120"/>
    </w:pPr>
    <w:rPr>
      <w:sz w:val="16"/>
      <w:szCs w:val="16"/>
    </w:rPr>
  </w:style>
  <w:style w:type="character" w:customStyle="1" w:styleId="Textkrper3Zchn">
    <w:name w:val="Textkörper 3 Zchn"/>
    <w:link w:val="Textkrper3"/>
    <w:uiPriority w:val="99"/>
    <w:semiHidden/>
    <w:rsid w:val="00406457"/>
    <w:rPr>
      <w:sz w:val="16"/>
      <w:szCs w:val="16"/>
      <w:lang w:val="is-IS" w:eastAsia="en-US"/>
    </w:rPr>
  </w:style>
  <w:style w:type="paragraph" w:styleId="Textkrper-Einzug2">
    <w:name w:val="Body Text Indent 2"/>
    <w:basedOn w:val="Standard"/>
    <w:link w:val="Textkrper-Einzug2Zchn"/>
    <w:uiPriority w:val="99"/>
    <w:semiHidden/>
    <w:unhideWhenUsed/>
    <w:rsid w:val="00406457"/>
    <w:pPr>
      <w:spacing w:after="120" w:line="480" w:lineRule="auto"/>
      <w:ind w:left="283"/>
    </w:pPr>
  </w:style>
  <w:style w:type="character" w:customStyle="1" w:styleId="Textkrper-Einzug2Zchn">
    <w:name w:val="Textkörper-Einzug 2 Zchn"/>
    <w:link w:val="Textkrper-Einzug2"/>
    <w:uiPriority w:val="99"/>
    <w:semiHidden/>
    <w:rsid w:val="00406457"/>
    <w:rPr>
      <w:sz w:val="22"/>
      <w:szCs w:val="22"/>
      <w:lang w:val="is-IS" w:eastAsia="en-US"/>
    </w:rPr>
  </w:style>
  <w:style w:type="paragraph" w:styleId="Textkrper-Einzug3">
    <w:name w:val="Body Text Indent 3"/>
    <w:basedOn w:val="Standard"/>
    <w:link w:val="Textkrper-Einzug3Zchn"/>
    <w:uiPriority w:val="99"/>
    <w:semiHidden/>
    <w:unhideWhenUsed/>
    <w:rsid w:val="00406457"/>
    <w:pPr>
      <w:spacing w:after="120"/>
      <w:ind w:left="283"/>
    </w:pPr>
    <w:rPr>
      <w:sz w:val="16"/>
      <w:szCs w:val="16"/>
    </w:rPr>
  </w:style>
  <w:style w:type="character" w:customStyle="1" w:styleId="Textkrper-Einzug3Zchn">
    <w:name w:val="Textkörper-Einzug 3 Zchn"/>
    <w:link w:val="Textkrper-Einzug3"/>
    <w:uiPriority w:val="99"/>
    <w:semiHidden/>
    <w:rsid w:val="00406457"/>
    <w:rPr>
      <w:sz w:val="16"/>
      <w:szCs w:val="16"/>
      <w:lang w:val="is-IS" w:eastAsia="en-US"/>
    </w:rPr>
  </w:style>
  <w:style w:type="paragraph" w:styleId="Textkrper-Erstzeileneinzug">
    <w:name w:val="Body Text First Indent"/>
    <w:basedOn w:val="Textkrper"/>
    <w:link w:val="Textkrper-ErstzeileneinzugZchn"/>
    <w:uiPriority w:val="99"/>
    <w:semiHidden/>
    <w:unhideWhenUsed/>
    <w:rsid w:val="00406457"/>
    <w:pPr>
      <w:ind w:firstLine="210"/>
    </w:pPr>
  </w:style>
  <w:style w:type="character" w:customStyle="1" w:styleId="Textkrper-ErstzeileneinzugZchn">
    <w:name w:val="Textkörper-Erstzeileneinzug Zchn"/>
    <w:link w:val="Textkrper-Erstzeileneinzug"/>
    <w:uiPriority w:val="99"/>
    <w:semiHidden/>
    <w:rsid w:val="00406457"/>
    <w:rPr>
      <w:sz w:val="22"/>
      <w:szCs w:val="22"/>
      <w:lang w:val="is-IS" w:eastAsia="en-US"/>
    </w:rPr>
  </w:style>
  <w:style w:type="paragraph" w:styleId="Textkrper-Zeileneinzug">
    <w:name w:val="Body Text Indent"/>
    <w:basedOn w:val="Standard"/>
    <w:link w:val="Textkrper-ZeileneinzugZchn"/>
    <w:uiPriority w:val="99"/>
    <w:unhideWhenUsed/>
    <w:rsid w:val="00406457"/>
    <w:pPr>
      <w:spacing w:after="120"/>
      <w:ind w:left="283"/>
    </w:pPr>
  </w:style>
  <w:style w:type="character" w:customStyle="1" w:styleId="Textkrper-ZeileneinzugZchn">
    <w:name w:val="Textkörper-Zeileneinzug Zchn"/>
    <w:link w:val="Textkrper-Zeileneinzug"/>
    <w:uiPriority w:val="99"/>
    <w:rsid w:val="00406457"/>
    <w:rPr>
      <w:sz w:val="22"/>
      <w:szCs w:val="22"/>
      <w:lang w:val="is-IS" w:eastAsia="en-US"/>
    </w:rPr>
  </w:style>
  <w:style w:type="paragraph" w:styleId="Textkrper-Erstzeileneinzug2">
    <w:name w:val="Body Text First Indent 2"/>
    <w:basedOn w:val="Textkrper-Zeileneinzug"/>
    <w:link w:val="Textkrper-Erstzeileneinzug2Zchn"/>
    <w:uiPriority w:val="99"/>
    <w:semiHidden/>
    <w:unhideWhenUsed/>
    <w:rsid w:val="00406457"/>
    <w:pPr>
      <w:ind w:firstLine="210"/>
    </w:pPr>
  </w:style>
  <w:style w:type="character" w:customStyle="1" w:styleId="Textkrper-Erstzeileneinzug2Zchn">
    <w:name w:val="Textkörper-Erstzeileneinzug 2 Zchn"/>
    <w:link w:val="Textkrper-Erstzeileneinzug2"/>
    <w:uiPriority w:val="99"/>
    <w:semiHidden/>
    <w:rsid w:val="00406457"/>
    <w:rPr>
      <w:sz w:val="22"/>
      <w:szCs w:val="22"/>
      <w:lang w:val="is-IS" w:eastAsia="en-US"/>
    </w:rPr>
  </w:style>
  <w:style w:type="paragraph" w:styleId="Titel">
    <w:name w:val="Title"/>
    <w:basedOn w:val="Standard"/>
    <w:next w:val="Standard"/>
    <w:link w:val="TitelZchn"/>
    <w:uiPriority w:val="10"/>
    <w:qFormat/>
    <w:rsid w:val="00406457"/>
    <w:pPr>
      <w:spacing w:before="240" w:after="60"/>
      <w:jc w:val="center"/>
      <w:outlineLvl w:val="0"/>
    </w:pPr>
    <w:rPr>
      <w:rFonts w:ascii="Cambria" w:eastAsia="Malgun Gothic" w:hAnsi="Cambria"/>
      <w:b/>
      <w:bCs/>
      <w:kern w:val="28"/>
      <w:sz w:val="32"/>
      <w:szCs w:val="32"/>
    </w:rPr>
  </w:style>
  <w:style w:type="character" w:customStyle="1" w:styleId="TitelZchn">
    <w:name w:val="Titel Zchn"/>
    <w:link w:val="Titel"/>
    <w:uiPriority w:val="10"/>
    <w:rsid w:val="00406457"/>
    <w:rPr>
      <w:rFonts w:ascii="Cambria" w:eastAsia="Malgun Gothic" w:hAnsi="Cambria" w:cs="Times New Roman"/>
      <w:b/>
      <w:bCs/>
      <w:kern w:val="28"/>
      <w:sz w:val="32"/>
      <w:szCs w:val="32"/>
      <w:lang w:val="is-IS" w:eastAsia="en-US"/>
    </w:rPr>
  </w:style>
  <w:style w:type="character" w:customStyle="1" w:styleId="berschrift2Zchn">
    <w:name w:val="Überschrift 2 Zchn"/>
    <w:link w:val="berschrift2"/>
    <w:uiPriority w:val="9"/>
    <w:semiHidden/>
    <w:rsid w:val="00406457"/>
    <w:rPr>
      <w:rFonts w:ascii="Cambria" w:eastAsia="Malgun Gothic" w:hAnsi="Cambria" w:cs="Times New Roman"/>
      <w:b/>
      <w:bCs/>
      <w:i/>
      <w:iCs/>
      <w:sz w:val="28"/>
      <w:szCs w:val="28"/>
      <w:lang w:val="is-IS" w:eastAsia="en-US"/>
    </w:rPr>
  </w:style>
  <w:style w:type="character" w:customStyle="1" w:styleId="berschrift3Zchn">
    <w:name w:val="Überschrift 3 Zchn"/>
    <w:link w:val="berschrift3"/>
    <w:uiPriority w:val="9"/>
    <w:semiHidden/>
    <w:rsid w:val="00406457"/>
    <w:rPr>
      <w:rFonts w:ascii="Cambria" w:eastAsia="Malgun Gothic" w:hAnsi="Cambria" w:cs="Times New Roman"/>
      <w:b/>
      <w:bCs/>
      <w:sz w:val="26"/>
      <w:szCs w:val="26"/>
      <w:lang w:val="is-IS" w:eastAsia="en-US"/>
    </w:rPr>
  </w:style>
  <w:style w:type="character" w:customStyle="1" w:styleId="berschrift4Zchn">
    <w:name w:val="Überschrift 4 Zchn"/>
    <w:link w:val="berschrift4"/>
    <w:uiPriority w:val="9"/>
    <w:semiHidden/>
    <w:rsid w:val="00406457"/>
    <w:rPr>
      <w:rFonts w:ascii="Calibri" w:eastAsia="Malgun Gothic" w:hAnsi="Calibri" w:cs="Times New Roman"/>
      <w:b/>
      <w:bCs/>
      <w:sz w:val="28"/>
      <w:szCs w:val="28"/>
      <w:lang w:val="is-IS" w:eastAsia="en-US"/>
    </w:rPr>
  </w:style>
  <w:style w:type="character" w:customStyle="1" w:styleId="berschrift5Zchn">
    <w:name w:val="Überschrift 5 Zchn"/>
    <w:link w:val="berschrift5"/>
    <w:uiPriority w:val="9"/>
    <w:semiHidden/>
    <w:rsid w:val="00406457"/>
    <w:rPr>
      <w:rFonts w:ascii="Calibri" w:eastAsia="Malgun Gothic" w:hAnsi="Calibri" w:cs="Times New Roman"/>
      <w:b/>
      <w:bCs/>
      <w:i/>
      <w:iCs/>
      <w:sz w:val="26"/>
      <w:szCs w:val="26"/>
      <w:lang w:val="is-IS" w:eastAsia="en-US"/>
    </w:rPr>
  </w:style>
  <w:style w:type="character" w:customStyle="1" w:styleId="berschrift6Zchn">
    <w:name w:val="Überschrift 6 Zchn"/>
    <w:link w:val="berschrift6"/>
    <w:uiPriority w:val="9"/>
    <w:semiHidden/>
    <w:rsid w:val="00406457"/>
    <w:rPr>
      <w:rFonts w:ascii="Calibri" w:eastAsia="Malgun Gothic" w:hAnsi="Calibri" w:cs="Times New Roman"/>
      <w:b/>
      <w:bCs/>
      <w:sz w:val="22"/>
      <w:szCs w:val="22"/>
      <w:lang w:val="is-IS" w:eastAsia="en-US"/>
    </w:rPr>
  </w:style>
  <w:style w:type="character" w:customStyle="1" w:styleId="berschrift7Zchn">
    <w:name w:val="Überschrift 7 Zchn"/>
    <w:link w:val="berschrift7"/>
    <w:uiPriority w:val="9"/>
    <w:semiHidden/>
    <w:rsid w:val="00406457"/>
    <w:rPr>
      <w:rFonts w:ascii="Calibri" w:eastAsia="Malgun Gothic" w:hAnsi="Calibri" w:cs="Times New Roman"/>
      <w:sz w:val="24"/>
      <w:szCs w:val="24"/>
      <w:lang w:val="is-IS" w:eastAsia="en-US"/>
    </w:rPr>
  </w:style>
  <w:style w:type="character" w:customStyle="1" w:styleId="berschrift8Zchn">
    <w:name w:val="Überschrift 8 Zchn"/>
    <w:link w:val="berschrift8"/>
    <w:uiPriority w:val="9"/>
    <w:semiHidden/>
    <w:rsid w:val="00406457"/>
    <w:rPr>
      <w:rFonts w:ascii="Calibri" w:eastAsia="Malgun Gothic" w:hAnsi="Calibri" w:cs="Times New Roman"/>
      <w:i/>
      <w:iCs/>
      <w:sz w:val="24"/>
      <w:szCs w:val="24"/>
      <w:lang w:val="is-IS" w:eastAsia="en-US"/>
    </w:rPr>
  </w:style>
  <w:style w:type="character" w:customStyle="1" w:styleId="berschrift9Zchn">
    <w:name w:val="Überschrift 9 Zchn"/>
    <w:link w:val="berschrift9"/>
    <w:uiPriority w:val="9"/>
    <w:semiHidden/>
    <w:rsid w:val="00406457"/>
    <w:rPr>
      <w:rFonts w:ascii="Cambria" w:eastAsia="Malgun Gothic" w:hAnsi="Cambria" w:cs="Times New Roman"/>
      <w:sz w:val="22"/>
      <w:szCs w:val="22"/>
      <w:lang w:val="is-IS" w:eastAsia="en-US"/>
    </w:rPr>
  </w:style>
  <w:style w:type="paragraph" w:styleId="Umschlagabsenderadresse">
    <w:name w:val="envelope return"/>
    <w:basedOn w:val="Standard"/>
    <w:uiPriority w:val="99"/>
    <w:semiHidden/>
    <w:unhideWhenUsed/>
    <w:rsid w:val="00406457"/>
    <w:rPr>
      <w:rFonts w:ascii="Cambria" w:eastAsia="Malgun Gothic" w:hAnsi="Cambria"/>
      <w:sz w:val="20"/>
      <w:szCs w:val="20"/>
    </w:rPr>
  </w:style>
  <w:style w:type="paragraph" w:styleId="Umschlagadresse">
    <w:name w:val="envelope address"/>
    <w:basedOn w:val="Standard"/>
    <w:uiPriority w:val="99"/>
    <w:semiHidden/>
    <w:unhideWhenUsed/>
    <w:rsid w:val="00406457"/>
    <w:pPr>
      <w:framePr w:w="4320" w:h="2160" w:hRule="exact" w:hSpace="141" w:wrap="auto" w:hAnchor="page" w:xAlign="center" w:yAlign="bottom"/>
      <w:ind w:left="1"/>
    </w:pPr>
    <w:rPr>
      <w:rFonts w:ascii="Cambria" w:eastAsia="Malgun Gothic" w:hAnsi="Cambria"/>
      <w:sz w:val="24"/>
      <w:szCs w:val="24"/>
    </w:rPr>
  </w:style>
  <w:style w:type="paragraph" w:styleId="Unterschrift">
    <w:name w:val="Signature"/>
    <w:basedOn w:val="Standard"/>
    <w:link w:val="UnterschriftZchn"/>
    <w:uiPriority w:val="99"/>
    <w:semiHidden/>
    <w:unhideWhenUsed/>
    <w:rsid w:val="00406457"/>
    <w:pPr>
      <w:ind w:left="4252"/>
    </w:pPr>
  </w:style>
  <w:style w:type="character" w:customStyle="1" w:styleId="UnterschriftZchn">
    <w:name w:val="Unterschrift Zchn"/>
    <w:link w:val="Unterschrift"/>
    <w:uiPriority w:val="99"/>
    <w:semiHidden/>
    <w:rsid w:val="00406457"/>
    <w:rPr>
      <w:sz w:val="22"/>
      <w:szCs w:val="22"/>
      <w:lang w:val="is-IS" w:eastAsia="en-US"/>
    </w:rPr>
  </w:style>
  <w:style w:type="paragraph" w:styleId="Untertitel">
    <w:name w:val="Subtitle"/>
    <w:basedOn w:val="Standard"/>
    <w:next w:val="Standard"/>
    <w:link w:val="UntertitelZchn"/>
    <w:uiPriority w:val="11"/>
    <w:qFormat/>
    <w:rsid w:val="00406457"/>
    <w:pPr>
      <w:spacing w:after="60"/>
      <w:jc w:val="center"/>
      <w:outlineLvl w:val="1"/>
    </w:pPr>
    <w:rPr>
      <w:rFonts w:ascii="Cambria" w:eastAsia="Malgun Gothic" w:hAnsi="Cambria"/>
      <w:sz w:val="24"/>
      <w:szCs w:val="24"/>
    </w:rPr>
  </w:style>
  <w:style w:type="character" w:customStyle="1" w:styleId="UntertitelZchn">
    <w:name w:val="Untertitel Zchn"/>
    <w:link w:val="Untertitel"/>
    <w:uiPriority w:val="11"/>
    <w:rsid w:val="00406457"/>
    <w:rPr>
      <w:rFonts w:ascii="Cambria" w:eastAsia="Malgun Gothic" w:hAnsi="Cambria" w:cs="Times New Roman"/>
      <w:sz w:val="24"/>
      <w:szCs w:val="24"/>
      <w:lang w:val="is-IS" w:eastAsia="en-US"/>
    </w:rPr>
  </w:style>
  <w:style w:type="paragraph" w:styleId="Verzeichnis1">
    <w:name w:val="toc 1"/>
    <w:basedOn w:val="Standard"/>
    <w:next w:val="Standard"/>
    <w:autoRedefine/>
    <w:uiPriority w:val="39"/>
    <w:semiHidden/>
    <w:unhideWhenUsed/>
    <w:rsid w:val="00406457"/>
  </w:style>
  <w:style w:type="paragraph" w:styleId="Verzeichnis2">
    <w:name w:val="toc 2"/>
    <w:basedOn w:val="Standard"/>
    <w:next w:val="Standard"/>
    <w:autoRedefine/>
    <w:uiPriority w:val="39"/>
    <w:semiHidden/>
    <w:unhideWhenUsed/>
    <w:rsid w:val="00406457"/>
    <w:pPr>
      <w:ind w:left="220"/>
    </w:pPr>
  </w:style>
  <w:style w:type="paragraph" w:styleId="Verzeichnis3">
    <w:name w:val="toc 3"/>
    <w:basedOn w:val="Standard"/>
    <w:next w:val="Standard"/>
    <w:autoRedefine/>
    <w:uiPriority w:val="39"/>
    <w:semiHidden/>
    <w:unhideWhenUsed/>
    <w:rsid w:val="00406457"/>
    <w:pPr>
      <w:ind w:left="440"/>
    </w:pPr>
  </w:style>
  <w:style w:type="paragraph" w:styleId="Verzeichnis4">
    <w:name w:val="toc 4"/>
    <w:basedOn w:val="Standard"/>
    <w:next w:val="Standard"/>
    <w:autoRedefine/>
    <w:uiPriority w:val="39"/>
    <w:semiHidden/>
    <w:unhideWhenUsed/>
    <w:rsid w:val="00406457"/>
    <w:pPr>
      <w:ind w:left="660"/>
    </w:pPr>
  </w:style>
  <w:style w:type="paragraph" w:styleId="Verzeichnis5">
    <w:name w:val="toc 5"/>
    <w:basedOn w:val="Standard"/>
    <w:next w:val="Standard"/>
    <w:autoRedefine/>
    <w:uiPriority w:val="39"/>
    <w:semiHidden/>
    <w:unhideWhenUsed/>
    <w:rsid w:val="00406457"/>
    <w:pPr>
      <w:ind w:left="880"/>
    </w:pPr>
  </w:style>
  <w:style w:type="paragraph" w:styleId="Verzeichnis6">
    <w:name w:val="toc 6"/>
    <w:basedOn w:val="Standard"/>
    <w:next w:val="Standard"/>
    <w:autoRedefine/>
    <w:uiPriority w:val="39"/>
    <w:semiHidden/>
    <w:unhideWhenUsed/>
    <w:rsid w:val="00406457"/>
    <w:pPr>
      <w:ind w:left="1100"/>
    </w:pPr>
  </w:style>
  <w:style w:type="paragraph" w:styleId="Verzeichnis7">
    <w:name w:val="toc 7"/>
    <w:basedOn w:val="Standard"/>
    <w:next w:val="Standard"/>
    <w:autoRedefine/>
    <w:uiPriority w:val="39"/>
    <w:semiHidden/>
    <w:unhideWhenUsed/>
    <w:rsid w:val="00406457"/>
    <w:pPr>
      <w:ind w:left="1320"/>
    </w:pPr>
  </w:style>
  <w:style w:type="paragraph" w:styleId="Verzeichnis8">
    <w:name w:val="toc 8"/>
    <w:basedOn w:val="Standard"/>
    <w:next w:val="Standard"/>
    <w:autoRedefine/>
    <w:uiPriority w:val="39"/>
    <w:semiHidden/>
    <w:unhideWhenUsed/>
    <w:rsid w:val="00406457"/>
    <w:pPr>
      <w:ind w:left="1540"/>
    </w:pPr>
  </w:style>
  <w:style w:type="paragraph" w:styleId="Verzeichnis9">
    <w:name w:val="toc 9"/>
    <w:basedOn w:val="Standard"/>
    <w:next w:val="Standard"/>
    <w:autoRedefine/>
    <w:uiPriority w:val="39"/>
    <w:semiHidden/>
    <w:unhideWhenUsed/>
    <w:rsid w:val="00406457"/>
    <w:pPr>
      <w:ind w:left="1760"/>
    </w:pPr>
  </w:style>
  <w:style w:type="paragraph" w:styleId="Zitat">
    <w:name w:val="Quote"/>
    <w:basedOn w:val="Standard"/>
    <w:next w:val="Standard"/>
    <w:link w:val="ZitatZchn"/>
    <w:uiPriority w:val="29"/>
    <w:qFormat/>
    <w:rsid w:val="00406457"/>
    <w:rPr>
      <w:i/>
      <w:iCs/>
      <w:color w:val="000000"/>
    </w:rPr>
  </w:style>
  <w:style w:type="character" w:customStyle="1" w:styleId="ZitatZchn">
    <w:name w:val="Zitat Zchn"/>
    <w:link w:val="Zitat"/>
    <w:uiPriority w:val="29"/>
    <w:rsid w:val="00406457"/>
    <w:rPr>
      <w:i/>
      <w:iCs/>
      <w:color w:val="000000"/>
      <w:sz w:val="22"/>
      <w:szCs w:val="22"/>
      <w:lang w:val="is-I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4391">
      <w:bodyDiv w:val="1"/>
      <w:marLeft w:val="0"/>
      <w:marRight w:val="0"/>
      <w:marTop w:val="0"/>
      <w:marBottom w:val="0"/>
      <w:divBdr>
        <w:top w:val="none" w:sz="0" w:space="0" w:color="auto"/>
        <w:left w:val="none" w:sz="0" w:space="0" w:color="auto"/>
        <w:bottom w:val="none" w:sz="0" w:space="0" w:color="auto"/>
        <w:right w:val="none" w:sz="0" w:space="0" w:color="auto"/>
      </w:divBdr>
    </w:div>
    <w:div w:id="140267584">
      <w:bodyDiv w:val="1"/>
      <w:marLeft w:val="0"/>
      <w:marRight w:val="0"/>
      <w:marTop w:val="0"/>
      <w:marBottom w:val="0"/>
      <w:divBdr>
        <w:top w:val="none" w:sz="0" w:space="0" w:color="auto"/>
        <w:left w:val="none" w:sz="0" w:space="0" w:color="auto"/>
        <w:bottom w:val="none" w:sz="0" w:space="0" w:color="auto"/>
        <w:right w:val="none" w:sz="0" w:space="0" w:color="auto"/>
      </w:divBdr>
    </w:div>
    <w:div w:id="205802333">
      <w:bodyDiv w:val="1"/>
      <w:marLeft w:val="0"/>
      <w:marRight w:val="0"/>
      <w:marTop w:val="0"/>
      <w:marBottom w:val="0"/>
      <w:divBdr>
        <w:top w:val="none" w:sz="0" w:space="0" w:color="auto"/>
        <w:left w:val="none" w:sz="0" w:space="0" w:color="auto"/>
        <w:bottom w:val="none" w:sz="0" w:space="0" w:color="auto"/>
        <w:right w:val="none" w:sz="0" w:space="0" w:color="auto"/>
      </w:divBdr>
    </w:div>
    <w:div w:id="285745033">
      <w:bodyDiv w:val="1"/>
      <w:marLeft w:val="0"/>
      <w:marRight w:val="0"/>
      <w:marTop w:val="0"/>
      <w:marBottom w:val="0"/>
      <w:divBdr>
        <w:top w:val="none" w:sz="0" w:space="0" w:color="auto"/>
        <w:left w:val="none" w:sz="0" w:space="0" w:color="auto"/>
        <w:bottom w:val="none" w:sz="0" w:space="0" w:color="auto"/>
        <w:right w:val="none" w:sz="0" w:space="0" w:color="auto"/>
      </w:divBdr>
    </w:div>
    <w:div w:id="293683890">
      <w:bodyDiv w:val="1"/>
      <w:marLeft w:val="0"/>
      <w:marRight w:val="0"/>
      <w:marTop w:val="0"/>
      <w:marBottom w:val="0"/>
      <w:divBdr>
        <w:top w:val="none" w:sz="0" w:space="0" w:color="auto"/>
        <w:left w:val="none" w:sz="0" w:space="0" w:color="auto"/>
        <w:bottom w:val="none" w:sz="0" w:space="0" w:color="auto"/>
        <w:right w:val="none" w:sz="0" w:space="0" w:color="auto"/>
      </w:divBdr>
    </w:div>
    <w:div w:id="309603423">
      <w:bodyDiv w:val="1"/>
      <w:marLeft w:val="0"/>
      <w:marRight w:val="0"/>
      <w:marTop w:val="0"/>
      <w:marBottom w:val="0"/>
      <w:divBdr>
        <w:top w:val="none" w:sz="0" w:space="0" w:color="auto"/>
        <w:left w:val="none" w:sz="0" w:space="0" w:color="auto"/>
        <w:bottom w:val="none" w:sz="0" w:space="0" w:color="auto"/>
        <w:right w:val="none" w:sz="0" w:space="0" w:color="auto"/>
      </w:divBdr>
    </w:div>
    <w:div w:id="398401699">
      <w:bodyDiv w:val="1"/>
      <w:marLeft w:val="0"/>
      <w:marRight w:val="0"/>
      <w:marTop w:val="0"/>
      <w:marBottom w:val="0"/>
      <w:divBdr>
        <w:top w:val="none" w:sz="0" w:space="0" w:color="auto"/>
        <w:left w:val="none" w:sz="0" w:space="0" w:color="auto"/>
        <w:bottom w:val="none" w:sz="0" w:space="0" w:color="auto"/>
        <w:right w:val="none" w:sz="0" w:space="0" w:color="auto"/>
      </w:divBdr>
    </w:div>
    <w:div w:id="438138092">
      <w:bodyDiv w:val="1"/>
      <w:marLeft w:val="0"/>
      <w:marRight w:val="0"/>
      <w:marTop w:val="0"/>
      <w:marBottom w:val="0"/>
      <w:divBdr>
        <w:top w:val="none" w:sz="0" w:space="0" w:color="auto"/>
        <w:left w:val="none" w:sz="0" w:space="0" w:color="auto"/>
        <w:bottom w:val="none" w:sz="0" w:space="0" w:color="auto"/>
        <w:right w:val="none" w:sz="0" w:space="0" w:color="auto"/>
      </w:divBdr>
    </w:div>
    <w:div w:id="484667533">
      <w:bodyDiv w:val="1"/>
      <w:marLeft w:val="0"/>
      <w:marRight w:val="0"/>
      <w:marTop w:val="0"/>
      <w:marBottom w:val="0"/>
      <w:divBdr>
        <w:top w:val="none" w:sz="0" w:space="0" w:color="auto"/>
        <w:left w:val="none" w:sz="0" w:space="0" w:color="auto"/>
        <w:bottom w:val="none" w:sz="0" w:space="0" w:color="auto"/>
        <w:right w:val="none" w:sz="0" w:space="0" w:color="auto"/>
      </w:divBdr>
    </w:div>
    <w:div w:id="714159910">
      <w:bodyDiv w:val="1"/>
      <w:marLeft w:val="0"/>
      <w:marRight w:val="0"/>
      <w:marTop w:val="0"/>
      <w:marBottom w:val="0"/>
      <w:divBdr>
        <w:top w:val="none" w:sz="0" w:space="0" w:color="auto"/>
        <w:left w:val="none" w:sz="0" w:space="0" w:color="auto"/>
        <w:bottom w:val="none" w:sz="0" w:space="0" w:color="auto"/>
        <w:right w:val="none" w:sz="0" w:space="0" w:color="auto"/>
      </w:divBdr>
    </w:div>
    <w:div w:id="722021212">
      <w:bodyDiv w:val="1"/>
      <w:marLeft w:val="0"/>
      <w:marRight w:val="0"/>
      <w:marTop w:val="0"/>
      <w:marBottom w:val="0"/>
      <w:divBdr>
        <w:top w:val="none" w:sz="0" w:space="0" w:color="auto"/>
        <w:left w:val="none" w:sz="0" w:space="0" w:color="auto"/>
        <w:bottom w:val="none" w:sz="0" w:space="0" w:color="auto"/>
        <w:right w:val="none" w:sz="0" w:space="0" w:color="auto"/>
      </w:divBdr>
    </w:div>
    <w:div w:id="745151695">
      <w:bodyDiv w:val="1"/>
      <w:marLeft w:val="0"/>
      <w:marRight w:val="0"/>
      <w:marTop w:val="0"/>
      <w:marBottom w:val="0"/>
      <w:divBdr>
        <w:top w:val="none" w:sz="0" w:space="0" w:color="auto"/>
        <w:left w:val="none" w:sz="0" w:space="0" w:color="auto"/>
        <w:bottom w:val="none" w:sz="0" w:space="0" w:color="auto"/>
        <w:right w:val="none" w:sz="0" w:space="0" w:color="auto"/>
      </w:divBdr>
    </w:div>
    <w:div w:id="841554274">
      <w:bodyDiv w:val="1"/>
      <w:marLeft w:val="0"/>
      <w:marRight w:val="0"/>
      <w:marTop w:val="0"/>
      <w:marBottom w:val="0"/>
      <w:divBdr>
        <w:top w:val="none" w:sz="0" w:space="0" w:color="auto"/>
        <w:left w:val="none" w:sz="0" w:space="0" w:color="auto"/>
        <w:bottom w:val="none" w:sz="0" w:space="0" w:color="auto"/>
        <w:right w:val="none" w:sz="0" w:space="0" w:color="auto"/>
      </w:divBdr>
    </w:div>
    <w:div w:id="846286318">
      <w:bodyDiv w:val="1"/>
      <w:marLeft w:val="0"/>
      <w:marRight w:val="0"/>
      <w:marTop w:val="0"/>
      <w:marBottom w:val="0"/>
      <w:divBdr>
        <w:top w:val="none" w:sz="0" w:space="0" w:color="auto"/>
        <w:left w:val="none" w:sz="0" w:space="0" w:color="auto"/>
        <w:bottom w:val="none" w:sz="0" w:space="0" w:color="auto"/>
        <w:right w:val="none" w:sz="0" w:space="0" w:color="auto"/>
      </w:divBdr>
    </w:div>
    <w:div w:id="946422525">
      <w:bodyDiv w:val="1"/>
      <w:marLeft w:val="0"/>
      <w:marRight w:val="0"/>
      <w:marTop w:val="0"/>
      <w:marBottom w:val="0"/>
      <w:divBdr>
        <w:top w:val="none" w:sz="0" w:space="0" w:color="auto"/>
        <w:left w:val="none" w:sz="0" w:space="0" w:color="auto"/>
        <w:bottom w:val="none" w:sz="0" w:space="0" w:color="auto"/>
        <w:right w:val="none" w:sz="0" w:space="0" w:color="auto"/>
      </w:divBdr>
    </w:div>
    <w:div w:id="1045062106">
      <w:bodyDiv w:val="1"/>
      <w:marLeft w:val="0"/>
      <w:marRight w:val="0"/>
      <w:marTop w:val="0"/>
      <w:marBottom w:val="0"/>
      <w:divBdr>
        <w:top w:val="none" w:sz="0" w:space="0" w:color="auto"/>
        <w:left w:val="none" w:sz="0" w:space="0" w:color="auto"/>
        <w:bottom w:val="none" w:sz="0" w:space="0" w:color="auto"/>
        <w:right w:val="none" w:sz="0" w:space="0" w:color="auto"/>
      </w:divBdr>
    </w:div>
    <w:div w:id="1152062971">
      <w:bodyDiv w:val="1"/>
      <w:marLeft w:val="0"/>
      <w:marRight w:val="0"/>
      <w:marTop w:val="0"/>
      <w:marBottom w:val="0"/>
      <w:divBdr>
        <w:top w:val="none" w:sz="0" w:space="0" w:color="auto"/>
        <w:left w:val="none" w:sz="0" w:space="0" w:color="auto"/>
        <w:bottom w:val="none" w:sz="0" w:space="0" w:color="auto"/>
        <w:right w:val="none" w:sz="0" w:space="0" w:color="auto"/>
      </w:divBdr>
    </w:div>
    <w:div w:id="1219169087">
      <w:bodyDiv w:val="1"/>
      <w:marLeft w:val="0"/>
      <w:marRight w:val="0"/>
      <w:marTop w:val="0"/>
      <w:marBottom w:val="0"/>
      <w:divBdr>
        <w:top w:val="none" w:sz="0" w:space="0" w:color="auto"/>
        <w:left w:val="none" w:sz="0" w:space="0" w:color="auto"/>
        <w:bottom w:val="none" w:sz="0" w:space="0" w:color="auto"/>
        <w:right w:val="none" w:sz="0" w:space="0" w:color="auto"/>
      </w:divBdr>
    </w:div>
    <w:div w:id="1246038700">
      <w:bodyDiv w:val="1"/>
      <w:marLeft w:val="0"/>
      <w:marRight w:val="0"/>
      <w:marTop w:val="0"/>
      <w:marBottom w:val="0"/>
      <w:divBdr>
        <w:top w:val="none" w:sz="0" w:space="0" w:color="auto"/>
        <w:left w:val="none" w:sz="0" w:space="0" w:color="auto"/>
        <w:bottom w:val="none" w:sz="0" w:space="0" w:color="auto"/>
        <w:right w:val="none" w:sz="0" w:space="0" w:color="auto"/>
      </w:divBdr>
    </w:div>
    <w:div w:id="1321807309">
      <w:bodyDiv w:val="1"/>
      <w:marLeft w:val="0"/>
      <w:marRight w:val="0"/>
      <w:marTop w:val="0"/>
      <w:marBottom w:val="0"/>
      <w:divBdr>
        <w:top w:val="none" w:sz="0" w:space="0" w:color="auto"/>
        <w:left w:val="none" w:sz="0" w:space="0" w:color="auto"/>
        <w:bottom w:val="none" w:sz="0" w:space="0" w:color="auto"/>
        <w:right w:val="none" w:sz="0" w:space="0" w:color="auto"/>
      </w:divBdr>
    </w:div>
    <w:div w:id="1350986129">
      <w:bodyDiv w:val="1"/>
      <w:marLeft w:val="0"/>
      <w:marRight w:val="0"/>
      <w:marTop w:val="0"/>
      <w:marBottom w:val="0"/>
      <w:divBdr>
        <w:top w:val="none" w:sz="0" w:space="0" w:color="auto"/>
        <w:left w:val="none" w:sz="0" w:space="0" w:color="auto"/>
        <w:bottom w:val="none" w:sz="0" w:space="0" w:color="auto"/>
        <w:right w:val="none" w:sz="0" w:space="0" w:color="auto"/>
      </w:divBdr>
    </w:div>
    <w:div w:id="1416778223">
      <w:bodyDiv w:val="1"/>
      <w:marLeft w:val="0"/>
      <w:marRight w:val="0"/>
      <w:marTop w:val="0"/>
      <w:marBottom w:val="0"/>
      <w:divBdr>
        <w:top w:val="none" w:sz="0" w:space="0" w:color="auto"/>
        <w:left w:val="none" w:sz="0" w:space="0" w:color="auto"/>
        <w:bottom w:val="none" w:sz="0" w:space="0" w:color="auto"/>
        <w:right w:val="none" w:sz="0" w:space="0" w:color="auto"/>
      </w:divBdr>
    </w:div>
    <w:div w:id="1500462084">
      <w:bodyDiv w:val="1"/>
      <w:marLeft w:val="0"/>
      <w:marRight w:val="0"/>
      <w:marTop w:val="0"/>
      <w:marBottom w:val="0"/>
      <w:divBdr>
        <w:top w:val="none" w:sz="0" w:space="0" w:color="auto"/>
        <w:left w:val="none" w:sz="0" w:space="0" w:color="auto"/>
        <w:bottom w:val="none" w:sz="0" w:space="0" w:color="auto"/>
        <w:right w:val="none" w:sz="0" w:space="0" w:color="auto"/>
      </w:divBdr>
    </w:div>
    <w:div w:id="1650088579">
      <w:bodyDiv w:val="1"/>
      <w:marLeft w:val="0"/>
      <w:marRight w:val="0"/>
      <w:marTop w:val="0"/>
      <w:marBottom w:val="0"/>
      <w:divBdr>
        <w:top w:val="none" w:sz="0" w:space="0" w:color="auto"/>
        <w:left w:val="none" w:sz="0" w:space="0" w:color="auto"/>
        <w:bottom w:val="none" w:sz="0" w:space="0" w:color="auto"/>
        <w:right w:val="none" w:sz="0" w:space="0" w:color="auto"/>
      </w:divBdr>
    </w:div>
    <w:div w:id="1785231601">
      <w:bodyDiv w:val="1"/>
      <w:marLeft w:val="0"/>
      <w:marRight w:val="0"/>
      <w:marTop w:val="0"/>
      <w:marBottom w:val="0"/>
      <w:divBdr>
        <w:top w:val="none" w:sz="0" w:space="0" w:color="auto"/>
        <w:left w:val="none" w:sz="0" w:space="0" w:color="auto"/>
        <w:bottom w:val="none" w:sz="0" w:space="0" w:color="auto"/>
        <w:right w:val="none" w:sz="0" w:space="0" w:color="auto"/>
      </w:divBdr>
    </w:div>
    <w:div w:id="1877235079">
      <w:bodyDiv w:val="1"/>
      <w:marLeft w:val="0"/>
      <w:marRight w:val="0"/>
      <w:marTop w:val="0"/>
      <w:marBottom w:val="0"/>
      <w:divBdr>
        <w:top w:val="none" w:sz="0" w:space="0" w:color="auto"/>
        <w:left w:val="none" w:sz="0" w:space="0" w:color="auto"/>
        <w:bottom w:val="none" w:sz="0" w:space="0" w:color="auto"/>
        <w:right w:val="none" w:sz="0" w:space="0" w:color="auto"/>
      </w:divBdr>
    </w:div>
    <w:div w:id="1932854375">
      <w:bodyDiv w:val="1"/>
      <w:marLeft w:val="0"/>
      <w:marRight w:val="0"/>
      <w:marTop w:val="0"/>
      <w:marBottom w:val="0"/>
      <w:divBdr>
        <w:top w:val="none" w:sz="0" w:space="0" w:color="auto"/>
        <w:left w:val="none" w:sz="0" w:space="0" w:color="auto"/>
        <w:bottom w:val="none" w:sz="0" w:space="0" w:color="auto"/>
        <w:right w:val="none" w:sz="0" w:space="0" w:color="auto"/>
      </w:divBdr>
    </w:div>
    <w:div w:id="195016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yperlink" Target="http://www.ema.europa.eu" TargetMode="External"/><Relationship Id="rId3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5503E-9FB7-4547-B36B-8930294A90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AEB2780-1D1C-4C57-8D84-908387B4FC94}"/>
</file>

<file path=customXml/itemProps3.xml><?xml version="1.0" encoding="utf-8"?>
<ds:datastoreItem xmlns:ds="http://schemas.openxmlformats.org/officeDocument/2006/customXml" ds:itemID="{24A9FB0C-62D4-4BD7-BC1B-E5AFF045D143}">
  <ds:schemaRefs>
    <ds:schemaRef ds:uri="http://schemas.microsoft.com/sharepoint/v3/contenttype/forms"/>
  </ds:schemaRefs>
</ds:datastoreItem>
</file>

<file path=customXml/itemProps4.xml><?xml version="1.0" encoding="utf-8"?>
<ds:datastoreItem xmlns:ds="http://schemas.openxmlformats.org/officeDocument/2006/customXml" ds:itemID="{8B5517CD-1B6E-4002-90CB-F3DDD083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43215</Words>
  <Characters>272256</Characters>
  <Application>Microsoft Office Word</Application>
  <DocSecurity>0</DocSecurity>
  <Lines>2268</Lines>
  <Paragraphs>629</Paragraphs>
  <ScaleCrop>false</ScaleCrop>
  <HeadingPairs>
    <vt:vector size="6" baseType="variant">
      <vt:variant>
        <vt:lpstr>Titel</vt:lpstr>
      </vt:variant>
      <vt:variant>
        <vt:i4>1</vt:i4>
      </vt:variant>
      <vt:variant>
        <vt:lpstr>Otsikko</vt:lpstr>
      </vt:variant>
      <vt:variant>
        <vt:i4>1</vt:i4>
      </vt:variant>
      <vt:variant>
        <vt:lpstr>Title</vt:lpstr>
      </vt:variant>
      <vt:variant>
        <vt:i4>1</vt:i4>
      </vt:variant>
    </vt:vector>
  </HeadingPairs>
  <TitlesOfParts>
    <vt:vector size="3" baseType="lpstr">
      <vt:lpstr>Imatinib Actavis, INN-imatinib</vt:lpstr>
      <vt:lpstr>Imatinib Actavis, INN-imatinib</vt:lpstr>
      <vt:lpstr>EN Imati Actavis Day 121-165 QRD rview</vt:lpstr>
    </vt:vector>
  </TitlesOfParts>
  <Manager/>
  <Company>Teva Europe</Company>
  <LinksUpToDate>false</LinksUpToDate>
  <CharactersWithSpaces>314842</CharactersWithSpaces>
  <SharedDoc>false</SharedDoc>
  <HLinks>
    <vt:vector size="84" baseType="variant">
      <vt:variant>
        <vt:i4>1245197</vt:i4>
      </vt:variant>
      <vt:variant>
        <vt:i4>39</vt:i4>
      </vt:variant>
      <vt:variant>
        <vt:i4>0</vt:i4>
      </vt:variant>
      <vt:variant>
        <vt:i4>5</vt:i4>
      </vt:variant>
      <vt:variant>
        <vt:lpwstr>http://www.ema.europa.eu/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Sergej Wolf</cp:lastModifiedBy>
  <cp:revision>3</cp:revision>
  <cp:lastPrinted>2011-11-28T18:00:00Z</cp:lastPrinted>
  <dcterms:created xsi:type="dcterms:W3CDTF">2020-07-09T13:59:00Z</dcterms:created>
  <dcterms:modified xsi:type="dcterms:W3CDTF">2020-07-13T09:20:00Z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0x010100726F91DD1AE57B44B1BCEB7F1056F5D0</vt:lpwstr>
  </property>
  <property fmtid="{D5CDD505-2E9C-101B-9397-08002B2CF9AE}" pid="4" name="DM_Version">
    <vt:lpwstr>CURRENT,1.1</vt:lpwstr>
  </property>
  <property fmtid="{D5CDD505-2E9C-101B-9397-08002B2CF9AE}" pid="5" name="DM_Name">
    <vt:lpwstr>EN Imati Actavis Day 121-165 QRD rview</vt:lpwstr>
  </property>
  <property fmtid="{D5CDD505-2E9C-101B-9397-08002B2CF9AE}" pid="6" name="DM_Creation_Date">
    <vt:lpwstr>30/11/2012 13:26:59</vt:lpwstr>
  </property>
  <property fmtid="{D5CDD505-2E9C-101B-9397-08002B2CF9AE}" pid="7" name="DM_Modify_Date">
    <vt:lpwstr>30/11/2012 13:26:59</vt:lpwstr>
  </property>
  <property fmtid="{D5CDD505-2E9C-101B-9397-08002B2CF9AE}" pid="8" name="DM_Creator_Name">
    <vt:lpwstr>Buch Monica</vt:lpwstr>
  </property>
  <property fmtid="{D5CDD505-2E9C-101B-9397-08002B2CF9AE}" pid="9" name="DM_Modifier_Name">
    <vt:lpwstr>Buch Monica</vt:lpwstr>
  </property>
  <property fmtid="{D5CDD505-2E9C-101B-9397-08002B2CF9AE}" pid="10" name="DM_Type">
    <vt:lpwstr>emea_document</vt:lpwstr>
  </property>
  <property fmtid="{D5CDD505-2E9C-101B-9397-08002B2CF9AE}" pid="11" name="DM_DocRefId">
    <vt:lpwstr>EMA/722967/2012</vt:lpwstr>
  </property>
  <property fmtid="{D5CDD505-2E9C-101B-9397-08002B2CF9AE}" pid="12" name="DM_Category">
    <vt:lpwstr>Product Information</vt:lpwstr>
  </property>
  <property fmtid="{D5CDD505-2E9C-101B-9397-08002B2CF9AE}" pid="13" name="DM_Path">
    <vt:lpwstr>/01. Evaluation of Medicine/H-C/G-I/Imatinib Actavis 50 mg-100 mg Capsules- 002594/10 Translations/Day 165 - QRD</vt:lpwstr>
  </property>
  <property fmtid="{D5CDD505-2E9C-101B-9397-08002B2CF9AE}" pid="14" name="DM_emea_doc_ref_id">
    <vt:lpwstr>EMA/722967/2012</vt:lpwstr>
  </property>
  <property fmtid="{D5CDD505-2E9C-101B-9397-08002B2CF9AE}" pid="15" name="DM_Modifer_Name">
    <vt:lpwstr>Buch Monica</vt:lpwstr>
  </property>
  <property fmtid="{D5CDD505-2E9C-101B-9397-08002B2CF9AE}" pid="16" name="DM_Modified_Date">
    <vt:lpwstr>30/11/2012 13:26:59</vt:lpwstr>
  </property>
  <property fmtid="{D5CDD505-2E9C-101B-9397-08002B2CF9AE}" pid="17" name="Link to a Document">
    <vt:lpwstr>, </vt:lpwstr>
  </property>
  <property fmtid="{D5CDD505-2E9C-101B-9397-08002B2CF9AE}" pid="18" name="IconOverlay">
    <vt:lpwstr/>
  </property>
  <property fmtid="{D5CDD505-2E9C-101B-9397-08002B2CF9AE}" pid="19" name="Reviewer">
    <vt:lpwstr/>
  </property>
</Properties>
</file>