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E07E"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3C932BCC"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75040BD8"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37475C66"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47B08381"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59B1CC85"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14FFF04C"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39B24F41"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08973A92"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2CAEB13B"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44D1F522"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45B5E4E1"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6E1A692C"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0641AA3C"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202C6CFB"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635DA0F7"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19F4FE06"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66C1DAEF"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35F8E9DA"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293020AC"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36621D1C"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6D037E9B"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3A1CEC6E" w14:textId="77777777" w:rsidR="00D270DF" w:rsidRPr="00792930" w:rsidRDefault="00D270DF" w:rsidP="008A3E8E">
      <w:pPr>
        <w:autoSpaceDE w:val="0"/>
        <w:autoSpaceDN w:val="0"/>
        <w:adjustRightInd w:val="0"/>
        <w:spacing w:after="0" w:line="240" w:lineRule="auto"/>
        <w:jc w:val="center"/>
        <w:rPr>
          <w:rFonts w:ascii="Times New Roman" w:hAnsi="Times New Roman"/>
          <w:b/>
          <w:bCs/>
        </w:rPr>
      </w:pPr>
    </w:p>
    <w:p w14:paraId="02A71600" w14:textId="77777777" w:rsidR="0057499B" w:rsidRPr="00792930" w:rsidRDefault="0057499B" w:rsidP="00EB7B15">
      <w:pPr>
        <w:autoSpaceDE w:val="0"/>
        <w:autoSpaceDN w:val="0"/>
        <w:adjustRightInd w:val="0"/>
        <w:spacing w:after="0" w:line="240" w:lineRule="auto"/>
        <w:jc w:val="center"/>
        <w:rPr>
          <w:rFonts w:ascii="Times New Roman" w:eastAsia="Times New Roman" w:hAnsi="Times New Roman"/>
          <w:b/>
          <w:bCs/>
          <w:lang w:eastAsia="fr-FR"/>
        </w:rPr>
      </w:pPr>
      <w:r w:rsidRPr="00792930">
        <w:rPr>
          <w:rFonts w:ascii="Times New Roman" w:eastAsia="Times New Roman" w:hAnsi="Times New Roman"/>
          <w:b/>
          <w:bCs/>
          <w:lang w:eastAsia="fr-FR"/>
        </w:rPr>
        <w:t>ANNEXE I</w:t>
      </w:r>
    </w:p>
    <w:p w14:paraId="5F03AFE7" w14:textId="77777777" w:rsidR="0057499B" w:rsidRPr="00792930" w:rsidRDefault="0057499B" w:rsidP="00EB7B15">
      <w:pPr>
        <w:autoSpaceDE w:val="0"/>
        <w:autoSpaceDN w:val="0"/>
        <w:adjustRightInd w:val="0"/>
        <w:spacing w:after="0" w:line="240" w:lineRule="auto"/>
        <w:jc w:val="center"/>
        <w:rPr>
          <w:rFonts w:ascii="Times New Roman" w:eastAsia="Times New Roman" w:hAnsi="Times New Roman"/>
          <w:b/>
          <w:bCs/>
          <w:lang w:eastAsia="fr-FR"/>
        </w:rPr>
      </w:pPr>
    </w:p>
    <w:p w14:paraId="2B8009B6" w14:textId="77777777" w:rsidR="00E13001" w:rsidRPr="00792930" w:rsidRDefault="0057499B" w:rsidP="00793734">
      <w:pPr>
        <w:pStyle w:val="TitleA"/>
      </w:pPr>
      <w:r w:rsidRPr="00792930">
        <w:t>RESUME DES CARACTERISTIQUES DU PRODUIT</w:t>
      </w:r>
    </w:p>
    <w:p w14:paraId="6A015EF6" w14:textId="77777777" w:rsidR="00E13001" w:rsidRPr="00792930" w:rsidRDefault="00E13001" w:rsidP="00E13001">
      <w:pPr>
        <w:tabs>
          <w:tab w:val="left" w:pos="567"/>
        </w:tabs>
        <w:autoSpaceDE w:val="0"/>
        <w:autoSpaceDN w:val="0"/>
        <w:adjustRightInd w:val="0"/>
        <w:spacing w:after="0" w:line="240" w:lineRule="auto"/>
        <w:jc w:val="center"/>
        <w:rPr>
          <w:rFonts w:ascii="Times New Roman" w:eastAsia="Times New Roman" w:hAnsi="Times New Roman"/>
          <w:b/>
          <w:bCs/>
          <w:lang w:eastAsia="fr-FR"/>
        </w:rPr>
      </w:pPr>
      <w:r w:rsidRPr="00792930">
        <w:rPr>
          <w:rFonts w:ascii="Times New Roman" w:eastAsia="Times New Roman" w:hAnsi="Times New Roman"/>
          <w:b/>
          <w:bCs/>
          <w:lang w:eastAsia="fr-FR"/>
        </w:rPr>
        <w:br w:type="page"/>
      </w:r>
    </w:p>
    <w:p w14:paraId="51A4E705" w14:textId="77777777" w:rsidR="00D270DF" w:rsidRPr="00792930" w:rsidRDefault="00D270DF" w:rsidP="00E13001">
      <w:pPr>
        <w:tabs>
          <w:tab w:val="left" w:pos="567"/>
        </w:tabs>
        <w:autoSpaceDE w:val="0"/>
        <w:autoSpaceDN w:val="0"/>
        <w:adjustRightInd w:val="0"/>
        <w:spacing w:after="0" w:line="240" w:lineRule="auto"/>
        <w:rPr>
          <w:rFonts w:ascii="Times New Roman" w:hAnsi="Times New Roman"/>
          <w:b/>
          <w:bCs/>
        </w:rPr>
      </w:pPr>
      <w:r w:rsidRPr="00792930">
        <w:rPr>
          <w:rFonts w:ascii="Times New Roman" w:hAnsi="Times New Roman"/>
          <w:b/>
          <w:bCs/>
        </w:rPr>
        <w:t>1.</w:t>
      </w:r>
      <w:r w:rsidRPr="00792930">
        <w:rPr>
          <w:rFonts w:ascii="Times New Roman" w:hAnsi="Times New Roman"/>
          <w:b/>
          <w:bCs/>
        </w:rPr>
        <w:tab/>
      </w:r>
      <w:r w:rsidR="0057499B" w:rsidRPr="00792930">
        <w:rPr>
          <w:rFonts w:ascii="Times New Roman" w:eastAsia="Times New Roman" w:hAnsi="Times New Roman"/>
          <w:b/>
          <w:bCs/>
          <w:lang w:eastAsia="fr-FR"/>
        </w:rPr>
        <w:t>DENOMINATION DU MEDICAMENT</w:t>
      </w:r>
    </w:p>
    <w:p w14:paraId="3E3F9AFC" w14:textId="77777777" w:rsidR="00D270DF" w:rsidRPr="00792930" w:rsidRDefault="00D270DF" w:rsidP="008A3E8E">
      <w:pPr>
        <w:tabs>
          <w:tab w:val="left" w:pos="567"/>
        </w:tabs>
        <w:autoSpaceDE w:val="0"/>
        <w:autoSpaceDN w:val="0"/>
        <w:adjustRightInd w:val="0"/>
        <w:spacing w:after="0" w:line="240" w:lineRule="auto"/>
        <w:rPr>
          <w:rFonts w:ascii="Times New Roman" w:hAnsi="Times New Roman"/>
          <w:bCs/>
        </w:rPr>
      </w:pPr>
    </w:p>
    <w:p w14:paraId="29298C2A" w14:textId="77777777" w:rsidR="00156760" w:rsidRPr="00792930" w:rsidRDefault="00156760" w:rsidP="008A3E8E">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50 mg </w:t>
      </w:r>
      <w:r w:rsidR="0057499B" w:rsidRPr="00792930">
        <w:rPr>
          <w:rFonts w:ascii="Times New Roman" w:hAnsi="Times New Roman"/>
        </w:rPr>
        <w:t>gélules</w:t>
      </w:r>
    </w:p>
    <w:p w14:paraId="39F30033" w14:textId="77777777" w:rsidR="00E92219" w:rsidRPr="00792930" w:rsidRDefault="00E92219" w:rsidP="008A3E8E">
      <w:pPr>
        <w:autoSpaceDE w:val="0"/>
        <w:autoSpaceDN w:val="0"/>
        <w:adjustRightInd w:val="0"/>
        <w:spacing w:after="0" w:line="240" w:lineRule="auto"/>
        <w:rPr>
          <w:rFonts w:ascii="Times New Roman" w:hAnsi="Times New Roman"/>
        </w:rPr>
      </w:pPr>
      <w:r w:rsidRPr="00792930">
        <w:rPr>
          <w:rFonts w:ascii="Times New Roman" w:hAnsi="Times New Roman"/>
        </w:rPr>
        <w:t>Imatinib Actavis 100 mg gélules</w:t>
      </w:r>
    </w:p>
    <w:p w14:paraId="3A5B6F4E" w14:textId="77777777" w:rsidR="00E92219" w:rsidRPr="00792930" w:rsidRDefault="00E92219" w:rsidP="008A3E8E">
      <w:pPr>
        <w:autoSpaceDE w:val="0"/>
        <w:autoSpaceDN w:val="0"/>
        <w:adjustRightInd w:val="0"/>
        <w:spacing w:after="0" w:line="240" w:lineRule="auto"/>
        <w:rPr>
          <w:rFonts w:ascii="Times New Roman" w:hAnsi="Times New Roman"/>
        </w:rPr>
      </w:pPr>
      <w:r w:rsidRPr="00792930">
        <w:rPr>
          <w:rFonts w:ascii="Times New Roman" w:hAnsi="Times New Roman"/>
        </w:rPr>
        <w:t>Imatinib Actavis 400 mg gélules</w:t>
      </w:r>
    </w:p>
    <w:p w14:paraId="60C9E7D0" w14:textId="77777777" w:rsidR="00D270DF" w:rsidRPr="00792930" w:rsidRDefault="00D270DF" w:rsidP="008A3E8E">
      <w:pPr>
        <w:autoSpaceDE w:val="0"/>
        <w:autoSpaceDN w:val="0"/>
        <w:adjustRightInd w:val="0"/>
        <w:spacing w:after="0" w:line="240" w:lineRule="auto"/>
        <w:rPr>
          <w:rFonts w:ascii="Times New Roman" w:hAnsi="Times New Roman"/>
        </w:rPr>
      </w:pPr>
    </w:p>
    <w:p w14:paraId="3CCF06A8" w14:textId="77777777" w:rsidR="00E3208D" w:rsidRPr="00792930" w:rsidRDefault="00E3208D" w:rsidP="00533854">
      <w:pPr>
        <w:autoSpaceDE w:val="0"/>
        <w:autoSpaceDN w:val="0"/>
        <w:adjustRightInd w:val="0"/>
        <w:spacing w:after="0" w:line="240" w:lineRule="auto"/>
        <w:rPr>
          <w:rFonts w:ascii="Times New Roman" w:hAnsi="Times New Roman"/>
        </w:rPr>
      </w:pPr>
    </w:p>
    <w:p w14:paraId="6D3F2AAD" w14:textId="77777777" w:rsidR="00D270DF" w:rsidRPr="00792930" w:rsidRDefault="00D270DF" w:rsidP="00533854">
      <w:pPr>
        <w:tabs>
          <w:tab w:val="left" w:pos="567"/>
        </w:tabs>
        <w:autoSpaceDE w:val="0"/>
        <w:autoSpaceDN w:val="0"/>
        <w:adjustRightInd w:val="0"/>
        <w:spacing w:after="0" w:line="240" w:lineRule="auto"/>
        <w:rPr>
          <w:rFonts w:ascii="Times New Roman" w:hAnsi="Times New Roman"/>
          <w:b/>
          <w:bCs/>
        </w:rPr>
      </w:pPr>
      <w:r w:rsidRPr="00792930">
        <w:rPr>
          <w:rFonts w:ascii="Times New Roman" w:hAnsi="Times New Roman"/>
          <w:b/>
          <w:bCs/>
        </w:rPr>
        <w:t>2.</w:t>
      </w:r>
      <w:r w:rsidRPr="00792930">
        <w:rPr>
          <w:rFonts w:ascii="Times New Roman" w:hAnsi="Times New Roman"/>
          <w:b/>
          <w:bCs/>
        </w:rPr>
        <w:tab/>
      </w:r>
      <w:r w:rsidR="0057499B" w:rsidRPr="00792930">
        <w:rPr>
          <w:rFonts w:ascii="Times New Roman" w:hAnsi="Times New Roman"/>
          <w:b/>
          <w:bCs/>
        </w:rPr>
        <w:t xml:space="preserve">COMPOSITION </w:t>
      </w:r>
      <w:r w:rsidRPr="00792930">
        <w:rPr>
          <w:rFonts w:ascii="Times New Roman" w:hAnsi="Times New Roman"/>
          <w:b/>
          <w:bCs/>
        </w:rPr>
        <w:t xml:space="preserve">QUALITATIVE </w:t>
      </w:r>
      <w:r w:rsidR="0057499B" w:rsidRPr="00792930">
        <w:rPr>
          <w:rFonts w:ascii="Times New Roman" w:hAnsi="Times New Roman"/>
          <w:b/>
          <w:bCs/>
        </w:rPr>
        <w:t xml:space="preserve">ET </w:t>
      </w:r>
      <w:r w:rsidRPr="00792930">
        <w:rPr>
          <w:rFonts w:ascii="Times New Roman" w:hAnsi="Times New Roman"/>
          <w:b/>
          <w:bCs/>
        </w:rPr>
        <w:t xml:space="preserve">QUANTITATIVE </w:t>
      </w:r>
    </w:p>
    <w:p w14:paraId="2B553246" w14:textId="77777777" w:rsidR="00D270DF" w:rsidRPr="00792930" w:rsidRDefault="00D270DF" w:rsidP="00533854">
      <w:pPr>
        <w:tabs>
          <w:tab w:val="left" w:pos="567"/>
        </w:tabs>
        <w:autoSpaceDE w:val="0"/>
        <w:autoSpaceDN w:val="0"/>
        <w:adjustRightInd w:val="0"/>
        <w:spacing w:after="0" w:line="240" w:lineRule="auto"/>
        <w:rPr>
          <w:rFonts w:ascii="Times New Roman" w:hAnsi="Times New Roman"/>
          <w:bCs/>
        </w:rPr>
      </w:pPr>
    </w:p>
    <w:p w14:paraId="7E7671FB" w14:textId="77777777" w:rsidR="00E92219" w:rsidRPr="00792930" w:rsidRDefault="00E92219" w:rsidP="00533854">
      <w:pPr>
        <w:tabs>
          <w:tab w:val="left" w:pos="567"/>
        </w:tabs>
        <w:autoSpaceDE w:val="0"/>
        <w:autoSpaceDN w:val="0"/>
        <w:adjustRightInd w:val="0"/>
        <w:spacing w:after="0" w:line="240" w:lineRule="auto"/>
        <w:rPr>
          <w:rFonts w:ascii="Times New Roman" w:hAnsi="Times New Roman"/>
          <w:bCs/>
          <w:u w:val="single"/>
        </w:rPr>
      </w:pPr>
      <w:r w:rsidRPr="00792930">
        <w:rPr>
          <w:rFonts w:ascii="Times New Roman" w:hAnsi="Times New Roman"/>
          <w:u w:val="single"/>
        </w:rPr>
        <w:t>Imatinib Actavis 50 mg gélules</w:t>
      </w:r>
    </w:p>
    <w:p w14:paraId="20FFA01F" w14:textId="77777777" w:rsidR="0057499B" w:rsidRPr="00792930" w:rsidRDefault="0057499B" w:rsidP="00533854">
      <w:pPr>
        <w:pStyle w:val="Sansinterligne1"/>
        <w:rPr>
          <w:rFonts w:ascii="Times New Roman" w:eastAsia="Times New Roman" w:hAnsi="Times New Roman"/>
          <w:lang w:val="fr-FR" w:eastAsia="fr-FR"/>
        </w:rPr>
      </w:pPr>
      <w:r w:rsidRPr="00792930">
        <w:rPr>
          <w:rFonts w:ascii="Times New Roman" w:eastAsia="Times New Roman" w:hAnsi="Times New Roman"/>
          <w:lang w:val="fr-FR" w:eastAsia="fr-FR"/>
        </w:rPr>
        <w:t>Chaque gélule contient 50</w:t>
      </w:r>
      <w:r w:rsidR="00965322" w:rsidRPr="00792930">
        <w:rPr>
          <w:rFonts w:ascii="Times New Roman" w:eastAsia="Times New Roman" w:hAnsi="Times New Roman"/>
          <w:lang w:val="fr-FR" w:eastAsia="fr-FR"/>
        </w:rPr>
        <w:t> </w:t>
      </w:r>
      <w:r w:rsidRPr="00792930">
        <w:rPr>
          <w:rFonts w:ascii="Times New Roman" w:eastAsia="Times New Roman" w:hAnsi="Times New Roman"/>
          <w:lang w:val="fr-FR" w:eastAsia="fr-FR"/>
        </w:rPr>
        <w:t>mg d'imatinib (sous forme de mésilate).</w:t>
      </w:r>
    </w:p>
    <w:p w14:paraId="09AE9B82" w14:textId="77777777" w:rsidR="00E92219" w:rsidRPr="00792930" w:rsidRDefault="00E92219" w:rsidP="00533854">
      <w:pPr>
        <w:pStyle w:val="Sansinterligne1"/>
        <w:rPr>
          <w:rFonts w:ascii="Times New Roman" w:eastAsia="Times New Roman" w:hAnsi="Times New Roman"/>
          <w:lang w:val="fr-FR" w:eastAsia="fr-FR"/>
        </w:rPr>
      </w:pPr>
    </w:p>
    <w:p w14:paraId="0A908054" w14:textId="77777777" w:rsidR="00E92219" w:rsidRPr="00792930" w:rsidRDefault="00E92219" w:rsidP="00533854">
      <w:pPr>
        <w:pStyle w:val="Sansinterligne1"/>
        <w:rPr>
          <w:rFonts w:ascii="Times New Roman" w:eastAsia="Times New Roman" w:hAnsi="Times New Roman"/>
          <w:u w:val="single"/>
          <w:lang w:val="fr-FR" w:eastAsia="fr-FR"/>
        </w:rPr>
      </w:pPr>
      <w:r w:rsidRPr="00792930">
        <w:rPr>
          <w:rFonts w:ascii="Times New Roman" w:hAnsi="Times New Roman"/>
          <w:u w:val="single"/>
          <w:lang w:val="fr-FR"/>
        </w:rPr>
        <w:t>Imatinib Actavis 100 mg gélules</w:t>
      </w:r>
    </w:p>
    <w:p w14:paraId="6497CF89" w14:textId="77777777" w:rsidR="00E92219" w:rsidRPr="00792930" w:rsidRDefault="00E92219" w:rsidP="00E92219">
      <w:pPr>
        <w:pStyle w:val="Sansinterligne1"/>
        <w:rPr>
          <w:rFonts w:ascii="Times New Roman" w:eastAsia="Times New Roman" w:hAnsi="Times New Roman"/>
          <w:lang w:val="fr-FR" w:eastAsia="fr-FR"/>
        </w:rPr>
      </w:pPr>
      <w:r w:rsidRPr="00792930">
        <w:rPr>
          <w:rFonts w:ascii="Times New Roman" w:eastAsia="Times New Roman" w:hAnsi="Times New Roman"/>
          <w:lang w:val="fr-FR" w:eastAsia="fr-FR"/>
        </w:rPr>
        <w:t>Chaque gélule contient 100</w:t>
      </w:r>
      <w:r w:rsidR="00965322" w:rsidRPr="00792930">
        <w:rPr>
          <w:rFonts w:ascii="Times New Roman" w:eastAsia="Times New Roman" w:hAnsi="Times New Roman"/>
          <w:lang w:val="fr-FR" w:eastAsia="fr-FR"/>
        </w:rPr>
        <w:t> </w:t>
      </w:r>
      <w:r w:rsidRPr="00792930">
        <w:rPr>
          <w:rFonts w:ascii="Times New Roman" w:eastAsia="Times New Roman" w:hAnsi="Times New Roman"/>
          <w:lang w:val="fr-FR" w:eastAsia="fr-FR"/>
        </w:rPr>
        <w:t>mg d'imatinib (sous forme de mésilate).</w:t>
      </w:r>
    </w:p>
    <w:p w14:paraId="2F019D60" w14:textId="77777777" w:rsidR="00B57E04" w:rsidRPr="0033264D" w:rsidRDefault="00B57E04" w:rsidP="00533854">
      <w:pPr>
        <w:pStyle w:val="Sansinterligne1"/>
        <w:rPr>
          <w:rFonts w:ascii="Times New Roman" w:hAnsi="Times New Roman"/>
          <w:highlight w:val="lightGray"/>
          <w:lang w:val="fr-FR"/>
        </w:rPr>
      </w:pPr>
    </w:p>
    <w:p w14:paraId="6BFF4736" w14:textId="77777777" w:rsidR="00E92219" w:rsidRPr="0033264D" w:rsidRDefault="00E92219" w:rsidP="00533854">
      <w:pPr>
        <w:pStyle w:val="Sansinterligne1"/>
        <w:rPr>
          <w:rFonts w:ascii="Times New Roman" w:hAnsi="Times New Roman"/>
          <w:highlight w:val="lightGray"/>
          <w:u w:val="single"/>
          <w:lang w:val="fr-FR"/>
        </w:rPr>
      </w:pPr>
      <w:r w:rsidRPr="00792930">
        <w:rPr>
          <w:rFonts w:ascii="Times New Roman" w:hAnsi="Times New Roman"/>
          <w:u w:val="single"/>
          <w:lang w:val="fr-FR"/>
        </w:rPr>
        <w:t>Imatinib Actavis 400 mg gélules</w:t>
      </w:r>
    </w:p>
    <w:p w14:paraId="3B5BCC91" w14:textId="77777777" w:rsidR="00E92219" w:rsidRPr="00792930" w:rsidRDefault="00E92219" w:rsidP="00E92219">
      <w:pPr>
        <w:pStyle w:val="Sansinterligne1"/>
        <w:rPr>
          <w:rFonts w:ascii="Times New Roman" w:eastAsia="Times New Roman" w:hAnsi="Times New Roman"/>
          <w:lang w:val="fr-FR" w:eastAsia="fr-FR"/>
        </w:rPr>
      </w:pPr>
      <w:r w:rsidRPr="00792930">
        <w:rPr>
          <w:rFonts w:ascii="Times New Roman" w:eastAsia="Times New Roman" w:hAnsi="Times New Roman"/>
          <w:lang w:val="fr-FR" w:eastAsia="fr-FR"/>
        </w:rPr>
        <w:t>Chaque gélule contient 400</w:t>
      </w:r>
      <w:r w:rsidR="00965322" w:rsidRPr="00792930">
        <w:rPr>
          <w:rFonts w:ascii="Times New Roman" w:eastAsia="Times New Roman" w:hAnsi="Times New Roman"/>
          <w:lang w:val="fr-FR" w:eastAsia="fr-FR"/>
        </w:rPr>
        <w:t> </w:t>
      </w:r>
      <w:r w:rsidRPr="00792930">
        <w:rPr>
          <w:rFonts w:ascii="Times New Roman" w:eastAsia="Times New Roman" w:hAnsi="Times New Roman"/>
          <w:lang w:val="fr-FR" w:eastAsia="fr-FR"/>
        </w:rPr>
        <w:t>mg d'imatinib (sous forme de mésilate).</w:t>
      </w:r>
    </w:p>
    <w:p w14:paraId="4BC3AA85" w14:textId="77777777" w:rsidR="00E92219" w:rsidRPr="0033264D" w:rsidRDefault="00E92219" w:rsidP="00533854">
      <w:pPr>
        <w:pStyle w:val="Sansinterligne1"/>
        <w:rPr>
          <w:rFonts w:ascii="Times New Roman" w:hAnsi="Times New Roman"/>
          <w:highlight w:val="lightGray"/>
          <w:lang w:val="fr-FR"/>
        </w:rPr>
      </w:pPr>
    </w:p>
    <w:p w14:paraId="2C7193F9" w14:textId="77777777" w:rsidR="00191FF7" w:rsidRPr="00792930" w:rsidRDefault="0057499B"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Pour la liste complète des excipients, voir rubrique 6.1.</w:t>
      </w:r>
    </w:p>
    <w:p w14:paraId="1C468144" w14:textId="77777777" w:rsidR="00D270DF" w:rsidRPr="00792930" w:rsidRDefault="00D270DF" w:rsidP="00533854">
      <w:pPr>
        <w:autoSpaceDE w:val="0"/>
        <w:autoSpaceDN w:val="0"/>
        <w:adjustRightInd w:val="0"/>
        <w:spacing w:after="0" w:line="240" w:lineRule="auto"/>
        <w:rPr>
          <w:rFonts w:ascii="Times New Roman" w:hAnsi="Times New Roman"/>
        </w:rPr>
      </w:pPr>
    </w:p>
    <w:p w14:paraId="57D9BDF5" w14:textId="77777777" w:rsidR="00D270DF" w:rsidRPr="00792930" w:rsidRDefault="00D270DF" w:rsidP="00533854">
      <w:pPr>
        <w:tabs>
          <w:tab w:val="left" w:pos="567"/>
        </w:tabs>
        <w:autoSpaceDE w:val="0"/>
        <w:autoSpaceDN w:val="0"/>
        <w:adjustRightInd w:val="0"/>
        <w:spacing w:after="0" w:line="240" w:lineRule="auto"/>
        <w:rPr>
          <w:rFonts w:ascii="Times New Roman" w:hAnsi="Times New Roman"/>
          <w:b/>
          <w:bCs/>
        </w:rPr>
      </w:pPr>
      <w:r w:rsidRPr="00792930">
        <w:rPr>
          <w:rFonts w:ascii="Times New Roman" w:hAnsi="Times New Roman"/>
          <w:b/>
          <w:bCs/>
        </w:rPr>
        <w:t>3.</w:t>
      </w:r>
      <w:r w:rsidRPr="00792930">
        <w:rPr>
          <w:rFonts w:ascii="Times New Roman" w:hAnsi="Times New Roman"/>
          <w:b/>
          <w:bCs/>
        </w:rPr>
        <w:tab/>
      </w:r>
      <w:r w:rsidR="0057499B" w:rsidRPr="00792930">
        <w:rPr>
          <w:rFonts w:ascii="Times New Roman" w:eastAsia="Times New Roman" w:hAnsi="Times New Roman"/>
          <w:b/>
          <w:bCs/>
          <w:lang w:eastAsia="fr-FR"/>
        </w:rPr>
        <w:t>FORME PHARMACEUTIQUE</w:t>
      </w:r>
      <w:r w:rsidR="0057499B" w:rsidRPr="00792930">
        <w:rPr>
          <w:rFonts w:ascii="Times New Roman" w:eastAsia="Times New Roman" w:hAnsi="Times New Roman"/>
          <w:lang w:eastAsia="fr-FR"/>
        </w:rPr>
        <w:t>.</w:t>
      </w:r>
    </w:p>
    <w:p w14:paraId="575938F1" w14:textId="77777777" w:rsidR="00A07DBC" w:rsidRPr="0033264D" w:rsidRDefault="00A07DBC" w:rsidP="00533854">
      <w:pPr>
        <w:autoSpaceDE w:val="0"/>
        <w:autoSpaceDN w:val="0"/>
        <w:adjustRightInd w:val="0"/>
        <w:spacing w:after="0" w:line="240" w:lineRule="auto"/>
        <w:rPr>
          <w:rFonts w:ascii="Times New Roman" w:hAnsi="Times New Roman"/>
          <w:highlight w:val="lightGray"/>
        </w:rPr>
      </w:pPr>
    </w:p>
    <w:p w14:paraId="14EA66B2" w14:textId="77777777" w:rsidR="00A07DBC" w:rsidRPr="00792930" w:rsidRDefault="0057499B" w:rsidP="00533854">
      <w:pPr>
        <w:autoSpaceDE w:val="0"/>
        <w:autoSpaceDN w:val="0"/>
        <w:adjustRightInd w:val="0"/>
        <w:spacing w:after="0" w:line="240" w:lineRule="auto"/>
        <w:rPr>
          <w:rFonts w:ascii="Times New Roman" w:hAnsi="Times New Roman"/>
        </w:rPr>
      </w:pPr>
      <w:r w:rsidRPr="00792930">
        <w:rPr>
          <w:rFonts w:ascii="Times New Roman" w:hAnsi="Times New Roman"/>
        </w:rPr>
        <w:t>Gélule</w:t>
      </w:r>
    </w:p>
    <w:p w14:paraId="7F7278C7" w14:textId="77777777" w:rsidR="00AE6248" w:rsidRPr="00792930" w:rsidRDefault="00AE6248" w:rsidP="00533854">
      <w:pPr>
        <w:autoSpaceDE w:val="0"/>
        <w:autoSpaceDN w:val="0"/>
        <w:adjustRightInd w:val="0"/>
        <w:spacing w:after="0" w:line="240" w:lineRule="auto"/>
        <w:rPr>
          <w:rFonts w:ascii="Times New Roman" w:hAnsi="Times New Roman"/>
        </w:rPr>
      </w:pPr>
    </w:p>
    <w:p w14:paraId="65905A62" w14:textId="77777777" w:rsidR="00E92219" w:rsidRPr="00792930" w:rsidRDefault="00E92219" w:rsidP="00533854">
      <w:pPr>
        <w:autoSpaceDE w:val="0"/>
        <w:autoSpaceDN w:val="0"/>
        <w:adjustRightInd w:val="0"/>
        <w:spacing w:after="0" w:line="240" w:lineRule="auto"/>
        <w:rPr>
          <w:rFonts w:ascii="Times New Roman" w:hAnsi="Times New Roman"/>
        </w:rPr>
      </w:pPr>
      <w:r w:rsidRPr="00792930">
        <w:rPr>
          <w:rFonts w:ascii="Times New Roman" w:hAnsi="Times New Roman"/>
          <w:u w:val="single"/>
        </w:rPr>
        <w:t>Imatinib Actavis 50 mg gélules</w:t>
      </w:r>
    </w:p>
    <w:p w14:paraId="6DE8579C" w14:textId="77777777" w:rsidR="00A07DBC" w:rsidRPr="00792930" w:rsidRDefault="0057499B" w:rsidP="00533854">
      <w:pPr>
        <w:autoSpaceDE w:val="0"/>
        <w:autoSpaceDN w:val="0"/>
        <w:adjustRightInd w:val="0"/>
        <w:spacing w:after="0" w:line="240" w:lineRule="auto"/>
        <w:rPr>
          <w:rFonts w:ascii="Times New Roman" w:hAnsi="Times New Roman"/>
        </w:rPr>
      </w:pPr>
      <w:r w:rsidRPr="00792930">
        <w:rPr>
          <w:rFonts w:ascii="Times New Roman" w:hAnsi="Times New Roman"/>
        </w:rPr>
        <w:t>Gélule de taille</w:t>
      </w:r>
      <w:r w:rsidR="00086FE5" w:rsidRPr="00792930">
        <w:rPr>
          <w:rFonts w:ascii="Times New Roman" w:hAnsi="Times New Roman"/>
        </w:rPr>
        <w:t xml:space="preserve"> 3 </w:t>
      </w:r>
      <w:r w:rsidRPr="00792930">
        <w:rPr>
          <w:rFonts w:ascii="Times New Roman" w:hAnsi="Times New Roman"/>
        </w:rPr>
        <w:t xml:space="preserve">ayant une coiffe </w:t>
      </w:r>
      <w:r w:rsidR="005F2169" w:rsidRPr="00792930">
        <w:rPr>
          <w:rFonts w:ascii="Times New Roman" w:hAnsi="Times New Roman"/>
        </w:rPr>
        <w:t xml:space="preserve">et un </w:t>
      </w:r>
      <w:r w:rsidR="00114953" w:rsidRPr="00792930">
        <w:rPr>
          <w:rFonts w:ascii="Times New Roman" w:hAnsi="Times New Roman"/>
        </w:rPr>
        <w:t xml:space="preserve">corps </w:t>
      </w:r>
      <w:r w:rsidRPr="00792930">
        <w:rPr>
          <w:rFonts w:ascii="Times New Roman" w:hAnsi="Times New Roman"/>
        </w:rPr>
        <w:t xml:space="preserve">jaune clair </w:t>
      </w:r>
      <w:r w:rsidRPr="00792930">
        <w:rPr>
          <w:rFonts w:ascii="Times New Roman" w:eastAsia="Times New Roman" w:hAnsi="Times New Roman"/>
          <w:lang w:eastAsia="fr-FR"/>
        </w:rPr>
        <w:t>portant l’inscription</w:t>
      </w:r>
      <w:r w:rsidRPr="00792930" w:rsidDel="0057499B">
        <w:rPr>
          <w:rFonts w:ascii="Times New Roman" w:hAnsi="Times New Roman"/>
        </w:rPr>
        <w:t xml:space="preserve"> </w:t>
      </w:r>
      <w:r w:rsidR="005F2169" w:rsidRPr="00792930">
        <w:rPr>
          <w:rFonts w:ascii="Times New Roman" w:hAnsi="Times New Roman"/>
        </w:rPr>
        <w:t>« </w:t>
      </w:r>
      <w:r w:rsidR="00086FE5" w:rsidRPr="00792930">
        <w:rPr>
          <w:rFonts w:ascii="Times New Roman" w:hAnsi="Times New Roman"/>
        </w:rPr>
        <w:t>50</w:t>
      </w:r>
      <w:r w:rsidR="006B0879" w:rsidRPr="00792930">
        <w:rPr>
          <w:rFonts w:ascii="Times New Roman" w:hAnsi="Times New Roman"/>
        </w:rPr>
        <w:t> </w:t>
      </w:r>
      <w:r w:rsidR="00086FE5" w:rsidRPr="00792930">
        <w:rPr>
          <w:rFonts w:ascii="Times New Roman" w:hAnsi="Times New Roman"/>
        </w:rPr>
        <w:t>mg</w:t>
      </w:r>
      <w:r w:rsidR="005F2169" w:rsidRPr="00792930">
        <w:rPr>
          <w:rFonts w:ascii="Times New Roman" w:hAnsi="Times New Roman"/>
        </w:rPr>
        <w:t> »</w:t>
      </w:r>
      <w:r w:rsidR="00086FE5" w:rsidRPr="00792930">
        <w:rPr>
          <w:rFonts w:ascii="Times New Roman" w:hAnsi="Times New Roman"/>
        </w:rPr>
        <w:t xml:space="preserve"> </w:t>
      </w:r>
      <w:r w:rsidRPr="00792930">
        <w:rPr>
          <w:rFonts w:ascii="Times New Roman" w:hAnsi="Times New Roman"/>
        </w:rPr>
        <w:t>à l’encre noire</w:t>
      </w:r>
      <w:r w:rsidR="00086FE5" w:rsidRPr="00792930">
        <w:rPr>
          <w:rFonts w:ascii="Times New Roman" w:hAnsi="Times New Roman"/>
        </w:rPr>
        <w:t>.</w:t>
      </w:r>
    </w:p>
    <w:p w14:paraId="0575FF1A" w14:textId="77777777" w:rsidR="00E92219" w:rsidRPr="00792930" w:rsidRDefault="00E92219" w:rsidP="00533854">
      <w:pPr>
        <w:autoSpaceDE w:val="0"/>
        <w:autoSpaceDN w:val="0"/>
        <w:adjustRightInd w:val="0"/>
        <w:spacing w:after="0" w:line="240" w:lineRule="auto"/>
        <w:rPr>
          <w:rFonts w:ascii="Times New Roman" w:hAnsi="Times New Roman"/>
        </w:rPr>
      </w:pPr>
    </w:p>
    <w:p w14:paraId="1AC82CA3" w14:textId="77777777" w:rsidR="00E92219" w:rsidRPr="00792930" w:rsidRDefault="00E92219" w:rsidP="00533854">
      <w:pPr>
        <w:autoSpaceDE w:val="0"/>
        <w:autoSpaceDN w:val="0"/>
        <w:adjustRightInd w:val="0"/>
        <w:spacing w:after="0" w:line="240" w:lineRule="auto"/>
        <w:rPr>
          <w:rFonts w:ascii="Times New Roman" w:hAnsi="Times New Roman"/>
        </w:rPr>
      </w:pPr>
      <w:r w:rsidRPr="00792930">
        <w:rPr>
          <w:rFonts w:ascii="Times New Roman" w:hAnsi="Times New Roman"/>
          <w:u w:val="single"/>
        </w:rPr>
        <w:t>Imatinib Actavis 100 mg gélules</w:t>
      </w:r>
    </w:p>
    <w:p w14:paraId="0C6538CB" w14:textId="77777777" w:rsidR="00242754" w:rsidRPr="00792930" w:rsidRDefault="00E92219" w:rsidP="00533854">
      <w:pPr>
        <w:pStyle w:val="Sansinterligne1"/>
        <w:rPr>
          <w:rFonts w:ascii="Times New Roman" w:hAnsi="Times New Roman"/>
          <w:lang w:val="fr-FR"/>
        </w:rPr>
      </w:pPr>
      <w:r w:rsidRPr="00792930">
        <w:rPr>
          <w:rFonts w:ascii="Times New Roman" w:hAnsi="Times New Roman"/>
          <w:lang w:val="fr-FR"/>
        </w:rPr>
        <w:t xml:space="preserve">Gélule de taille </w:t>
      </w:r>
      <w:r w:rsidR="00FE51F1" w:rsidRPr="00792930">
        <w:rPr>
          <w:rFonts w:ascii="Times New Roman" w:hAnsi="Times New Roman"/>
          <w:lang w:val="fr-FR"/>
        </w:rPr>
        <w:t>1</w:t>
      </w:r>
      <w:r w:rsidRPr="00792930">
        <w:rPr>
          <w:rFonts w:ascii="Times New Roman" w:hAnsi="Times New Roman"/>
          <w:lang w:val="fr-FR"/>
        </w:rPr>
        <w:t xml:space="preserve"> ayant une coiffe et un corps </w:t>
      </w:r>
      <w:r w:rsidR="00FE51F1" w:rsidRPr="00792930">
        <w:rPr>
          <w:rFonts w:ascii="Times New Roman" w:hAnsi="Times New Roman"/>
          <w:lang w:val="fr-FR"/>
        </w:rPr>
        <w:t>orange</w:t>
      </w:r>
      <w:r w:rsidRPr="00792930">
        <w:rPr>
          <w:rFonts w:ascii="Times New Roman" w:hAnsi="Times New Roman"/>
          <w:lang w:val="fr-FR"/>
        </w:rPr>
        <w:t xml:space="preserve"> clair </w:t>
      </w:r>
      <w:r w:rsidRPr="00792930">
        <w:rPr>
          <w:rFonts w:ascii="Times New Roman" w:eastAsia="Times New Roman" w:hAnsi="Times New Roman"/>
          <w:lang w:val="fr-FR" w:eastAsia="fr-FR"/>
        </w:rPr>
        <w:t>portant l’inscription</w:t>
      </w:r>
      <w:r w:rsidRPr="00792930" w:rsidDel="0057499B">
        <w:rPr>
          <w:rFonts w:ascii="Times New Roman" w:hAnsi="Times New Roman"/>
          <w:lang w:val="fr-FR"/>
        </w:rPr>
        <w:t xml:space="preserve"> </w:t>
      </w:r>
      <w:r w:rsidRPr="00792930">
        <w:rPr>
          <w:rFonts w:ascii="Times New Roman" w:hAnsi="Times New Roman"/>
          <w:lang w:val="fr-FR"/>
        </w:rPr>
        <w:t>« </w:t>
      </w:r>
      <w:r w:rsidR="00FE51F1" w:rsidRPr="00792930">
        <w:rPr>
          <w:rFonts w:ascii="Times New Roman" w:hAnsi="Times New Roman"/>
          <w:lang w:val="fr-FR"/>
        </w:rPr>
        <w:t>10</w:t>
      </w:r>
      <w:r w:rsidRPr="00792930">
        <w:rPr>
          <w:rFonts w:ascii="Times New Roman" w:hAnsi="Times New Roman"/>
          <w:lang w:val="fr-FR"/>
        </w:rPr>
        <w:t>0 mg » à l’encre noire.</w:t>
      </w:r>
    </w:p>
    <w:p w14:paraId="2240737A" w14:textId="77777777" w:rsidR="00E92219" w:rsidRPr="00792930" w:rsidRDefault="00E92219" w:rsidP="00533854">
      <w:pPr>
        <w:pStyle w:val="Sansinterligne1"/>
        <w:rPr>
          <w:rFonts w:ascii="Times New Roman" w:hAnsi="Times New Roman"/>
          <w:lang w:val="fr-FR"/>
        </w:rPr>
      </w:pPr>
    </w:p>
    <w:p w14:paraId="1D9ADDD9" w14:textId="77777777" w:rsidR="00E92219" w:rsidRPr="00792930" w:rsidRDefault="00E92219" w:rsidP="00533854">
      <w:pPr>
        <w:pStyle w:val="Sansinterligne1"/>
        <w:rPr>
          <w:rFonts w:ascii="Times New Roman" w:hAnsi="Times New Roman"/>
          <w:lang w:val="fr-FR"/>
        </w:rPr>
      </w:pPr>
      <w:r w:rsidRPr="00792930">
        <w:rPr>
          <w:rFonts w:ascii="Times New Roman" w:hAnsi="Times New Roman"/>
          <w:u w:val="single"/>
          <w:lang w:val="fr-FR"/>
        </w:rPr>
        <w:t>Imatinib Actavis 400 mg gélules</w:t>
      </w:r>
    </w:p>
    <w:p w14:paraId="593D8F18" w14:textId="77777777" w:rsidR="00191FF7" w:rsidRPr="00792930" w:rsidRDefault="00E92219" w:rsidP="00533854">
      <w:pPr>
        <w:pStyle w:val="Sansinterligne1"/>
        <w:rPr>
          <w:rFonts w:ascii="Times New Roman" w:hAnsi="Times New Roman"/>
          <w:lang w:val="fr-FR"/>
        </w:rPr>
      </w:pPr>
      <w:r w:rsidRPr="00792930">
        <w:rPr>
          <w:rFonts w:ascii="Times New Roman" w:hAnsi="Times New Roman"/>
          <w:lang w:val="fr-FR"/>
        </w:rPr>
        <w:t xml:space="preserve">Gélule de taille </w:t>
      </w:r>
      <w:r w:rsidR="00FE51F1" w:rsidRPr="00792930">
        <w:rPr>
          <w:rFonts w:ascii="Times New Roman" w:hAnsi="Times New Roman"/>
          <w:lang w:val="fr-FR"/>
        </w:rPr>
        <w:t>00</w:t>
      </w:r>
      <w:r w:rsidRPr="00792930">
        <w:rPr>
          <w:rFonts w:ascii="Times New Roman" w:hAnsi="Times New Roman"/>
          <w:lang w:val="fr-FR"/>
        </w:rPr>
        <w:t xml:space="preserve"> ayant une coiffe </w:t>
      </w:r>
      <w:r w:rsidR="00716935" w:rsidRPr="00792930">
        <w:rPr>
          <w:rFonts w:ascii="Times New Roman" w:hAnsi="Times New Roman"/>
          <w:lang w:val="fr-FR"/>
        </w:rPr>
        <w:t xml:space="preserve">orange opaque </w:t>
      </w:r>
      <w:r w:rsidRPr="00792930">
        <w:rPr>
          <w:rFonts w:ascii="Times New Roman" w:hAnsi="Times New Roman"/>
          <w:lang w:val="fr-FR"/>
        </w:rPr>
        <w:t xml:space="preserve">et un corps </w:t>
      </w:r>
      <w:r w:rsidRPr="00792930">
        <w:rPr>
          <w:rFonts w:ascii="Times New Roman" w:eastAsia="Times New Roman" w:hAnsi="Times New Roman"/>
          <w:lang w:val="fr-FR" w:eastAsia="fr-FR"/>
        </w:rPr>
        <w:t>portant l’inscription</w:t>
      </w:r>
      <w:r w:rsidRPr="00792930" w:rsidDel="0057499B">
        <w:rPr>
          <w:rFonts w:ascii="Times New Roman" w:hAnsi="Times New Roman"/>
          <w:lang w:val="fr-FR"/>
        </w:rPr>
        <w:t xml:space="preserve"> </w:t>
      </w:r>
      <w:r w:rsidRPr="00792930">
        <w:rPr>
          <w:rFonts w:ascii="Times New Roman" w:hAnsi="Times New Roman"/>
          <w:lang w:val="fr-FR"/>
        </w:rPr>
        <w:t>« </w:t>
      </w:r>
      <w:r w:rsidR="00FE51F1" w:rsidRPr="00792930">
        <w:rPr>
          <w:rFonts w:ascii="Times New Roman" w:hAnsi="Times New Roman"/>
          <w:lang w:val="fr-FR"/>
        </w:rPr>
        <w:t>40</w:t>
      </w:r>
      <w:r w:rsidRPr="00792930">
        <w:rPr>
          <w:rFonts w:ascii="Times New Roman" w:hAnsi="Times New Roman"/>
          <w:lang w:val="fr-FR"/>
        </w:rPr>
        <w:t>0 mg » à l’encre noire.</w:t>
      </w:r>
    </w:p>
    <w:p w14:paraId="29A76D94" w14:textId="77777777" w:rsidR="00E92219" w:rsidRPr="00792930" w:rsidRDefault="00E92219" w:rsidP="00533854">
      <w:pPr>
        <w:pStyle w:val="Sansinterligne1"/>
        <w:rPr>
          <w:rFonts w:ascii="Times New Roman" w:hAnsi="Times New Roman"/>
          <w:lang w:val="fr-FR"/>
        </w:rPr>
      </w:pPr>
    </w:p>
    <w:p w14:paraId="172382C9" w14:textId="77777777" w:rsidR="00E92219" w:rsidRPr="00792930" w:rsidRDefault="00E92219" w:rsidP="00533854">
      <w:pPr>
        <w:pStyle w:val="Sansinterligne1"/>
        <w:rPr>
          <w:rFonts w:ascii="Times New Roman" w:hAnsi="Times New Roman"/>
          <w:lang w:val="fr-FR"/>
        </w:rPr>
      </w:pPr>
    </w:p>
    <w:p w14:paraId="485D1F74" w14:textId="77777777" w:rsidR="00D270DF" w:rsidRPr="00792930" w:rsidRDefault="00D270DF" w:rsidP="00533854">
      <w:pPr>
        <w:tabs>
          <w:tab w:val="left" w:pos="567"/>
        </w:tabs>
        <w:autoSpaceDE w:val="0"/>
        <w:autoSpaceDN w:val="0"/>
        <w:adjustRightInd w:val="0"/>
        <w:spacing w:after="0" w:line="240" w:lineRule="auto"/>
        <w:rPr>
          <w:rFonts w:ascii="Times New Roman" w:hAnsi="Times New Roman"/>
          <w:b/>
          <w:bCs/>
        </w:rPr>
      </w:pPr>
      <w:r w:rsidRPr="00792930">
        <w:rPr>
          <w:rFonts w:ascii="Times New Roman" w:hAnsi="Times New Roman"/>
          <w:b/>
          <w:bCs/>
        </w:rPr>
        <w:t>4.</w:t>
      </w:r>
      <w:r w:rsidRPr="00792930">
        <w:rPr>
          <w:rFonts w:ascii="Times New Roman" w:hAnsi="Times New Roman"/>
          <w:b/>
          <w:bCs/>
        </w:rPr>
        <w:tab/>
      </w:r>
      <w:r w:rsidR="008C6894" w:rsidRPr="00792930">
        <w:rPr>
          <w:rFonts w:ascii="Times New Roman" w:eastAsia="Times New Roman" w:hAnsi="Times New Roman"/>
          <w:b/>
          <w:bCs/>
          <w:lang w:eastAsia="fr-FR"/>
        </w:rPr>
        <w:t>DONNEES CLINIQUES</w:t>
      </w:r>
    </w:p>
    <w:p w14:paraId="378C7517" w14:textId="77777777" w:rsidR="00D270DF" w:rsidRPr="00792930" w:rsidRDefault="00D270DF" w:rsidP="00533854">
      <w:pPr>
        <w:autoSpaceDE w:val="0"/>
        <w:autoSpaceDN w:val="0"/>
        <w:adjustRightInd w:val="0"/>
        <w:spacing w:after="0" w:line="240" w:lineRule="auto"/>
        <w:rPr>
          <w:rFonts w:ascii="Times New Roman" w:hAnsi="Times New Roman"/>
          <w:bCs/>
        </w:rPr>
      </w:pPr>
    </w:p>
    <w:p w14:paraId="2274C5EE" w14:textId="77777777" w:rsidR="00D270DF" w:rsidRPr="00792930" w:rsidRDefault="00D270DF" w:rsidP="00533854">
      <w:pPr>
        <w:tabs>
          <w:tab w:val="left" w:pos="567"/>
        </w:tabs>
        <w:autoSpaceDE w:val="0"/>
        <w:autoSpaceDN w:val="0"/>
        <w:adjustRightInd w:val="0"/>
        <w:spacing w:after="0" w:line="240" w:lineRule="auto"/>
        <w:rPr>
          <w:rFonts w:ascii="Times New Roman" w:hAnsi="Times New Roman"/>
          <w:bCs/>
        </w:rPr>
      </w:pPr>
      <w:r w:rsidRPr="00792930">
        <w:rPr>
          <w:rFonts w:ascii="Times New Roman" w:hAnsi="Times New Roman"/>
          <w:b/>
          <w:bCs/>
        </w:rPr>
        <w:t>4.1</w:t>
      </w:r>
      <w:r w:rsidRPr="00792930">
        <w:rPr>
          <w:rFonts w:ascii="Times New Roman" w:hAnsi="Times New Roman"/>
          <w:b/>
          <w:bCs/>
        </w:rPr>
        <w:tab/>
      </w:r>
      <w:r w:rsidR="008C6894" w:rsidRPr="00792930">
        <w:rPr>
          <w:rFonts w:ascii="Times New Roman" w:hAnsi="Times New Roman"/>
          <w:b/>
          <w:bCs/>
        </w:rPr>
        <w:t>Indications thérapeutiques</w:t>
      </w:r>
      <w:r w:rsidRPr="00792930">
        <w:rPr>
          <w:rFonts w:ascii="Times New Roman" w:hAnsi="Times New Roman"/>
          <w:b/>
          <w:bCs/>
        </w:rPr>
        <w:t xml:space="preserve"> </w:t>
      </w:r>
    </w:p>
    <w:p w14:paraId="74D9F561" w14:textId="77777777" w:rsidR="00D270DF" w:rsidRPr="00792930" w:rsidRDefault="00D270DF" w:rsidP="00533854">
      <w:pPr>
        <w:tabs>
          <w:tab w:val="left" w:pos="567"/>
        </w:tabs>
        <w:autoSpaceDE w:val="0"/>
        <w:autoSpaceDN w:val="0"/>
        <w:adjustRightInd w:val="0"/>
        <w:spacing w:after="0" w:line="240" w:lineRule="auto"/>
        <w:rPr>
          <w:rFonts w:ascii="Times New Roman" w:hAnsi="Times New Roman"/>
          <w:bCs/>
        </w:rPr>
      </w:pPr>
    </w:p>
    <w:p w14:paraId="68A773BC" w14:textId="77777777" w:rsidR="00AB2C4F" w:rsidRPr="00792930" w:rsidRDefault="00AB2C4F"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w:t>
      </w:r>
      <w:r w:rsidR="00F503DB" w:rsidRPr="00792930">
        <w:rPr>
          <w:rFonts w:ascii="Times New Roman" w:eastAsia="Times New Roman" w:hAnsi="Times New Roman"/>
          <w:lang w:eastAsia="fr-FR"/>
        </w:rPr>
        <w:t>est indiqué dans le traitement</w:t>
      </w:r>
    </w:p>
    <w:p w14:paraId="7B0FE9E8" w14:textId="77777777" w:rsidR="00F503DB" w:rsidRPr="00792930" w:rsidRDefault="00405A1F"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845FB5" w:rsidRPr="00792930">
        <w:rPr>
          <w:rFonts w:ascii="Times New Roman" w:eastAsia="Times New Roman" w:hAnsi="Times New Roman"/>
          <w:lang w:eastAsia="fr-FR"/>
        </w:rPr>
        <w:t xml:space="preserve">des </w:t>
      </w:r>
      <w:r w:rsidR="00F503DB" w:rsidRPr="00792930">
        <w:rPr>
          <w:rFonts w:ascii="Times New Roman" w:eastAsia="Times New Roman" w:hAnsi="Times New Roman"/>
          <w:lang w:eastAsia="fr-FR"/>
        </w:rPr>
        <w:t>enfants atteints de leucémie myéloïde chronique (LMC) chromosome</w:t>
      </w:r>
    </w:p>
    <w:p w14:paraId="2C8D57BA" w14:textId="77777777" w:rsidR="00F503DB" w:rsidRPr="00792930" w:rsidRDefault="00F503D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Philadelphie (bcr-abl) positive (Ph+) nouvellement diagnostiquée lorsque la greffe de moelle</w:t>
      </w:r>
    </w:p>
    <w:p w14:paraId="456B4A85" w14:textId="77777777" w:rsidR="00405A1F" w:rsidRPr="00792930" w:rsidRDefault="00F503DB" w:rsidP="00533854">
      <w:pPr>
        <w:tabs>
          <w:tab w:val="left" w:pos="567"/>
        </w:tabs>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osseuse ne peut être envisagée comme un traitement de première intention.</w:t>
      </w:r>
    </w:p>
    <w:p w14:paraId="4016A2E3" w14:textId="77777777" w:rsidR="00405A1F" w:rsidRPr="00792930" w:rsidRDefault="00405A1F" w:rsidP="003C5B73">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DE5311" w:rsidRPr="00792930">
        <w:rPr>
          <w:rFonts w:ascii="Times New Roman" w:eastAsia="Times New Roman" w:hAnsi="Times New Roman"/>
          <w:lang w:eastAsia="fr-FR"/>
        </w:rPr>
        <w:t xml:space="preserve">des enfants atteints de LMC Ph+ en phase chronique après échec du traitement par l’interféron alpha, </w:t>
      </w:r>
      <w:r w:rsidR="005F2169" w:rsidRPr="00792930">
        <w:rPr>
          <w:rFonts w:ascii="Times New Roman" w:eastAsia="Times New Roman" w:hAnsi="Times New Roman"/>
          <w:lang w:eastAsia="fr-FR"/>
        </w:rPr>
        <w:t xml:space="preserve">ou </w:t>
      </w:r>
      <w:r w:rsidR="00DE5311" w:rsidRPr="00792930">
        <w:rPr>
          <w:rFonts w:ascii="Times New Roman" w:eastAsia="Times New Roman" w:hAnsi="Times New Roman"/>
          <w:lang w:eastAsia="fr-FR"/>
        </w:rPr>
        <w:t>en phase accélérée ou en crise blastique.</w:t>
      </w:r>
    </w:p>
    <w:p w14:paraId="3F73BEC0" w14:textId="77777777" w:rsidR="005B05D9" w:rsidRPr="00792930" w:rsidRDefault="005B05D9" w:rsidP="00533854">
      <w:pPr>
        <w:tabs>
          <w:tab w:val="left" w:pos="567"/>
        </w:tabs>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F6D86" w:rsidRPr="00792930">
        <w:rPr>
          <w:rFonts w:ascii="Times New Roman" w:eastAsia="Times New Roman" w:hAnsi="Times New Roman"/>
          <w:lang w:eastAsia="fr-FR"/>
        </w:rPr>
        <w:t>patients adultes atteints de LMC Ph+</w:t>
      </w:r>
      <w:r w:rsidRPr="00792930">
        <w:rPr>
          <w:rFonts w:ascii="Times New Roman" w:hAnsi="Times New Roman"/>
        </w:rPr>
        <w:t xml:space="preserve"> </w:t>
      </w:r>
      <w:r w:rsidR="009F6D86" w:rsidRPr="00792930">
        <w:rPr>
          <w:rFonts w:ascii="Times New Roman" w:hAnsi="Times New Roman"/>
        </w:rPr>
        <w:t>en crise blastique</w:t>
      </w:r>
      <w:r w:rsidRPr="00792930">
        <w:rPr>
          <w:rFonts w:ascii="Times New Roman" w:hAnsi="Times New Roman"/>
        </w:rPr>
        <w:t>.</w:t>
      </w:r>
    </w:p>
    <w:p w14:paraId="56698EE2" w14:textId="77777777" w:rsidR="009B6349" w:rsidRPr="00792930" w:rsidRDefault="009B6349" w:rsidP="008C72E9">
      <w:pPr>
        <w:pStyle w:val="Default"/>
        <w:ind w:left="567" w:hanging="567"/>
        <w:rPr>
          <w:lang w:val="fr-FR"/>
        </w:rPr>
      </w:pPr>
      <w:r w:rsidRPr="00792930">
        <w:rPr>
          <w:lang w:val="fr-FR"/>
        </w:rPr>
        <w:t xml:space="preserve">-  </w:t>
      </w:r>
      <w:r w:rsidR="000B50F8" w:rsidRPr="00792930">
        <w:rPr>
          <w:lang w:val="fr-FR"/>
        </w:rPr>
        <w:tab/>
      </w:r>
      <w:r w:rsidRPr="00792930">
        <w:rPr>
          <w:sz w:val="22"/>
          <w:szCs w:val="22"/>
          <w:lang w:val="fr-FR"/>
        </w:rPr>
        <w:t xml:space="preserve">des patients adultes </w:t>
      </w:r>
      <w:r w:rsidR="00A45E5A" w:rsidRPr="00792930">
        <w:rPr>
          <w:sz w:val="22"/>
          <w:szCs w:val="22"/>
          <w:lang w:val="fr-FR"/>
        </w:rPr>
        <w:t xml:space="preserve">et enfants </w:t>
      </w:r>
      <w:r w:rsidRPr="00792930">
        <w:rPr>
          <w:sz w:val="22"/>
          <w:szCs w:val="22"/>
          <w:lang w:val="fr-FR"/>
        </w:rPr>
        <w:t xml:space="preserve">atteints de leucémie aiguë lymphoïde chromosome Philadelphie positive (LAL Ph+) nouvellement diagnostiquée en association avec la chimiothérapie. </w:t>
      </w:r>
    </w:p>
    <w:p w14:paraId="2A9B6AB7" w14:textId="77777777" w:rsidR="009B6349" w:rsidRPr="00792930" w:rsidRDefault="009B6349" w:rsidP="009B6349">
      <w:pPr>
        <w:pStyle w:val="Default"/>
        <w:spacing w:after="35"/>
        <w:rPr>
          <w:sz w:val="22"/>
          <w:szCs w:val="22"/>
          <w:lang w:val="fr-FR"/>
        </w:rPr>
      </w:pPr>
      <w:r w:rsidRPr="00792930">
        <w:rPr>
          <w:sz w:val="22"/>
          <w:szCs w:val="22"/>
          <w:lang w:val="fr-FR"/>
        </w:rPr>
        <w:t xml:space="preserve">- </w:t>
      </w:r>
      <w:r w:rsidR="000B50F8" w:rsidRPr="00792930">
        <w:rPr>
          <w:sz w:val="22"/>
          <w:szCs w:val="22"/>
          <w:lang w:val="fr-FR"/>
        </w:rPr>
        <w:tab/>
      </w:r>
      <w:r w:rsidRPr="00792930">
        <w:rPr>
          <w:sz w:val="22"/>
          <w:szCs w:val="22"/>
          <w:lang w:val="fr-FR"/>
        </w:rPr>
        <w:t xml:space="preserve"> des patients adultes atteints de LAL Ph+ réfractaire ou en rechute en monothérapie. </w:t>
      </w:r>
    </w:p>
    <w:p w14:paraId="2759B690" w14:textId="77777777" w:rsidR="009B6349" w:rsidRPr="00792930" w:rsidRDefault="009B6349" w:rsidP="008C72E9">
      <w:pPr>
        <w:pStyle w:val="Default"/>
        <w:spacing w:after="35"/>
        <w:ind w:left="567" w:hanging="567"/>
        <w:rPr>
          <w:sz w:val="22"/>
          <w:szCs w:val="22"/>
          <w:lang w:val="fr-FR"/>
        </w:rPr>
      </w:pPr>
      <w:r w:rsidRPr="00792930">
        <w:rPr>
          <w:sz w:val="22"/>
          <w:szCs w:val="22"/>
          <w:lang w:val="fr-FR"/>
        </w:rPr>
        <w:lastRenderedPageBreak/>
        <w:t xml:space="preserve">- </w:t>
      </w:r>
      <w:r w:rsidR="000B50F8" w:rsidRPr="00792930">
        <w:rPr>
          <w:sz w:val="22"/>
          <w:szCs w:val="22"/>
          <w:lang w:val="fr-FR"/>
        </w:rPr>
        <w:tab/>
      </w:r>
      <w:r w:rsidRPr="00792930">
        <w:rPr>
          <w:sz w:val="22"/>
          <w:szCs w:val="22"/>
          <w:lang w:val="fr-FR"/>
        </w:rPr>
        <w:t xml:space="preserve"> des patients adultes atteints de syndromes myélodysplasiques/myéloprolifératifs (SMD/SMP) associés à des réarrangements du gène du PDGFR (platelet-derived growth factor receptor). </w:t>
      </w:r>
    </w:p>
    <w:p w14:paraId="37BD821D" w14:textId="77777777" w:rsidR="009B6349" w:rsidRPr="00792930" w:rsidRDefault="009B6349" w:rsidP="008C72E9">
      <w:pPr>
        <w:pStyle w:val="Default"/>
        <w:ind w:left="567" w:hanging="567"/>
        <w:rPr>
          <w:sz w:val="22"/>
          <w:szCs w:val="22"/>
          <w:lang w:val="fr-FR"/>
        </w:rPr>
      </w:pPr>
      <w:r w:rsidRPr="00792930">
        <w:rPr>
          <w:sz w:val="22"/>
          <w:szCs w:val="22"/>
          <w:lang w:val="fr-FR"/>
        </w:rPr>
        <w:t xml:space="preserve">-  </w:t>
      </w:r>
      <w:r w:rsidR="000B50F8" w:rsidRPr="00792930">
        <w:rPr>
          <w:sz w:val="22"/>
          <w:szCs w:val="22"/>
          <w:lang w:val="fr-FR"/>
        </w:rPr>
        <w:tab/>
      </w:r>
      <w:r w:rsidRPr="00792930">
        <w:rPr>
          <w:sz w:val="22"/>
          <w:szCs w:val="22"/>
          <w:lang w:val="fr-FR"/>
        </w:rPr>
        <w:t>des patients adultes atteints d’un syndrome hyperéosinophilique (SHE) à un stade avancé et/ou d’une leucémie chronique à éosinophiles (LCE) associés à un réarrangement du FIP1L1-PDGFR</w:t>
      </w:r>
      <w:r w:rsidR="00500670" w:rsidRPr="00792930">
        <w:rPr>
          <w:sz w:val="22"/>
          <w:szCs w:val="22"/>
          <w:lang w:val="fr-FR"/>
        </w:rPr>
        <w:t>α</w:t>
      </w:r>
      <w:r w:rsidRPr="00792930">
        <w:rPr>
          <w:sz w:val="22"/>
          <w:szCs w:val="22"/>
          <w:lang w:val="fr-FR"/>
        </w:rPr>
        <w:t xml:space="preserve">. </w:t>
      </w:r>
    </w:p>
    <w:p w14:paraId="7C35572B" w14:textId="77777777" w:rsidR="00AB2C4F" w:rsidRPr="00792930" w:rsidRDefault="00AB2C4F" w:rsidP="00533854">
      <w:pPr>
        <w:autoSpaceDE w:val="0"/>
        <w:autoSpaceDN w:val="0"/>
        <w:adjustRightInd w:val="0"/>
        <w:spacing w:after="0" w:line="240" w:lineRule="auto"/>
        <w:rPr>
          <w:rFonts w:ascii="Times New Roman" w:hAnsi="Times New Roman"/>
        </w:rPr>
      </w:pPr>
    </w:p>
    <w:p w14:paraId="255DF526" w14:textId="77777777" w:rsidR="00AB2C4F" w:rsidRPr="00792930" w:rsidRDefault="00700F7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L’effet de l’</w:t>
      </w:r>
      <w:r w:rsidRPr="00792930">
        <w:rPr>
          <w:rFonts w:ascii="Times New Roman" w:hAnsi="Times New Roman"/>
        </w:rPr>
        <w:t xml:space="preserve">imatinib </w:t>
      </w:r>
      <w:r w:rsidRPr="00792930">
        <w:rPr>
          <w:rFonts w:ascii="Times New Roman" w:eastAsia="Times New Roman" w:hAnsi="Times New Roman"/>
          <w:lang w:eastAsia="fr-FR"/>
        </w:rPr>
        <w:t xml:space="preserve">sur l’issue d’une greffe de moelle osseuse n’a pas été évalué. </w:t>
      </w:r>
    </w:p>
    <w:p w14:paraId="20927545" w14:textId="77777777" w:rsidR="009B6349" w:rsidRPr="00792930" w:rsidRDefault="009B6349" w:rsidP="00533854">
      <w:pPr>
        <w:autoSpaceDE w:val="0"/>
        <w:autoSpaceDN w:val="0"/>
        <w:adjustRightInd w:val="0"/>
        <w:spacing w:after="0" w:line="240" w:lineRule="auto"/>
        <w:rPr>
          <w:rFonts w:ascii="Times New Roman" w:eastAsia="Times New Roman" w:hAnsi="Times New Roman"/>
          <w:lang w:eastAsia="fr-FR"/>
        </w:rPr>
      </w:pPr>
    </w:p>
    <w:p w14:paraId="2DA98FF7" w14:textId="77777777" w:rsidR="009B6349" w:rsidRPr="00792930" w:rsidRDefault="009B6349" w:rsidP="009B6349">
      <w:pPr>
        <w:pStyle w:val="Default"/>
        <w:rPr>
          <w:sz w:val="22"/>
          <w:szCs w:val="22"/>
          <w:lang w:val="fr-FR"/>
        </w:rPr>
      </w:pPr>
      <w:r w:rsidRPr="00792930">
        <w:rPr>
          <w:sz w:val="22"/>
          <w:szCs w:val="22"/>
          <w:lang w:val="fr-FR"/>
        </w:rPr>
        <w:t xml:space="preserve">Imatinib Actavis est indiqué dans </w:t>
      </w:r>
    </w:p>
    <w:p w14:paraId="5D04BD89" w14:textId="77777777" w:rsidR="009B6349" w:rsidRPr="00792930" w:rsidRDefault="009B6349" w:rsidP="008C72E9">
      <w:pPr>
        <w:pStyle w:val="Default"/>
        <w:numPr>
          <w:ilvl w:val="0"/>
          <w:numId w:val="18"/>
        </w:numPr>
        <w:rPr>
          <w:sz w:val="22"/>
          <w:szCs w:val="22"/>
          <w:lang w:val="fr-FR"/>
        </w:rPr>
      </w:pPr>
      <w:r w:rsidRPr="00792930">
        <w:rPr>
          <w:sz w:val="22"/>
          <w:szCs w:val="22"/>
          <w:lang w:val="fr-FR"/>
        </w:rPr>
        <w:t xml:space="preserve"> le traitement des patients adultes atteints de dermatofibrosarcome protuberans (DFSP ou maladie de Darier-Ferrand) non résécable et patients adultes atteints de DFSP en rechute et/ou métastatique ne relevant pas d’un traitement chirurgical.</w:t>
      </w:r>
    </w:p>
    <w:p w14:paraId="19E82390" w14:textId="77777777" w:rsidR="00AB2C4F" w:rsidRPr="00792930" w:rsidRDefault="00AB2C4F" w:rsidP="00533854">
      <w:pPr>
        <w:tabs>
          <w:tab w:val="left" w:pos="0"/>
        </w:tabs>
        <w:autoSpaceDE w:val="0"/>
        <w:autoSpaceDN w:val="0"/>
        <w:adjustRightInd w:val="0"/>
        <w:spacing w:after="0" w:line="240" w:lineRule="auto"/>
        <w:ind w:left="567" w:hanging="567"/>
        <w:rPr>
          <w:rFonts w:ascii="Times New Roman" w:hAnsi="Times New Roman"/>
        </w:rPr>
      </w:pPr>
    </w:p>
    <w:p w14:paraId="79A90946" w14:textId="77777777" w:rsidR="00022DF5" w:rsidRPr="00792930" w:rsidRDefault="00022DF5" w:rsidP="009B6349">
      <w:pPr>
        <w:tabs>
          <w:tab w:val="left" w:pos="0"/>
        </w:tabs>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Chez l’adulte et les patients pédiatriques, l’efficacité de l’</w:t>
      </w:r>
      <w:r w:rsidRPr="00792930">
        <w:rPr>
          <w:rFonts w:ascii="Times New Roman" w:hAnsi="Times New Roman"/>
        </w:rPr>
        <w:t xml:space="preserve">imatinib </w:t>
      </w:r>
      <w:r w:rsidRPr="00792930">
        <w:rPr>
          <w:rFonts w:ascii="Times New Roman" w:eastAsia="Times New Roman" w:hAnsi="Times New Roman"/>
          <w:lang w:eastAsia="fr-FR"/>
        </w:rPr>
        <w:t>est basée sur les taux de réponses</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hématologiques et cytogénétiques globales et la survie sans progression dans la LMC</w:t>
      </w:r>
      <w:r w:rsidR="009B6349" w:rsidRPr="00792930">
        <w:rPr>
          <w:rFonts w:ascii="Times New Roman" w:eastAsia="Times New Roman" w:hAnsi="Times New Roman"/>
          <w:lang w:eastAsia="fr-FR"/>
        </w:rPr>
        <w:t xml:space="preserve">, </w:t>
      </w:r>
      <w:r w:rsidR="009B6349" w:rsidRPr="00792930">
        <w:rPr>
          <w:rFonts w:ascii="Times New Roman" w:hAnsi="Times New Roman"/>
        </w:rPr>
        <w:t xml:space="preserve">sur les taux de réponses hématologique et cytogénétique des LAL Ph+, des SMD/SMP, sur les taux de réponses hématologiques des SHE/LCE et sur les taux de réponses objectives des patients adultes dans les  </w:t>
      </w:r>
      <w:r w:rsidR="005742E5" w:rsidRPr="00792930">
        <w:rPr>
          <w:rFonts w:ascii="Times New Roman" w:hAnsi="Times New Roman"/>
        </w:rPr>
        <w:t xml:space="preserve">DFSP </w:t>
      </w:r>
      <w:r w:rsidR="009B6349" w:rsidRPr="00792930">
        <w:rPr>
          <w:rFonts w:ascii="Times New Roman" w:hAnsi="Times New Roman"/>
        </w:rPr>
        <w:t>résecables et/ou métastatiques. L’expérience avec</w:t>
      </w:r>
      <w:r w:rsidR="00F45ABD" w:rsidRPr="00792930">
        <w:rPr>
          <w:rFonts w:ascii="Times New Roman" w:hAnsi="Times New Roman"/>
        </w:rPr>
        <w:t xml:space="preserve"> l’imatinib</w:t>
      </w:r>
      <w:r w:rsidR="009B6349" w:rsidRPr="00792930">
        <w:rPr>
          <w:rFonts w:ascii="Times New Roman" w:hAnsi="Times New Roman"/>
        </w:rPr>
        <w:t xml:space="preserve"> chez les patients atteints de SMD/SMP associés à des réarrangements du gène du PDGFR est très limitée (voir rubrique 5.1). </w:t>
      </w:r>
      <w:r w:rsidR="006D649F" w:rsidRPr="00792930">
        <w:rPr>
          <w:rFonts w:ascii="Times New Roman" w:hAnsi="Times New Roman"/>
        </w:rPr>
        <w:t>I</w:t>
      </w:r>
      <w:r w:rsidR="009B6349" w:rsidRPr="00792930">
        <w:rPr>
          <w:rFonts w:ascii="Times New Roman" w:hAnsi="Times New Roman"/>
        </w:rPr>
        <w:t>l n’existe pas d’étude clinique contrôlée démontrant un bénéfice clinique ou une prolongation de la durée de vie, pour ces maladies</w:t>
      </w:r>
    </w:p>
    <w:p w14:paraId="64D5CAF2" w14:textId="77777777" w:rsidR="00D270DF" w:rsidRPr="00792930" w:rsidRDefault="00D270DF" w:rsidP="00533854">
      <w:pPr>
        <w:tabs>
          <w:tab w:val="left" w:pos="0"/>
        </w:tabs>
        <w:autoSpaceDE w:val="0"/>
        <w:autoSpaceDN w:val="0"/>
        <w:adjustRightInd w:val="0"/>
        <w:spacing w:after="0" w:line="240" w:lineRule="auto"/>
        <w:ind w:left="567" w:hanging="567"/>
        <w:rPr>
          <w:rFonts w:ascii="Times New Roman" w:hAnsi="Times New Roman"/>
        </w:rPr>
      </w:pPr>
    </w:p>
    <w:p w14:paraId="78D7A451" w14:textId="77777777" w:rsidR="00D270DF" w:rsidRPr="00792930" w:rsidRDefault="00ED1A34"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4.2</w:t>
      </w:r>
      <w:r w:rsidRPr="00792930">
        <w:rPr>
          <w:rFonts w:ascii="Times New Roman" w:hAnsi="Times New Roman"/>
          <w:b/>
          <w:bCs/>
        </w:rPr>
        <w:tab/>
      </w:r>
      <w:r w:rsidR="00DA19CE" w:rsidRPr="00792930">
        <w:rPr>
          <w:rFonts w:ascii="Times New Roman" w:hAnsi="Times New Roman"/>
          <w:b/>
          <w:bCs/>
        </w:rPr>
        <w:t>Posologie et mode d'administration</w:t>
      </w:r>
    </w:p>
    <w:p w14:paraId="03C7A1AE" w14:textId="77777777" w:rsidR="00584EFE" w:rsidRPr="00792930" w:rsidRDefault="00584EFE" w:rsidP="00533854">
      <w:pPr>
        <w:autoSpaceDE w:val="0"/>
        <w:autoSpaceDN w:val="0"/>
        <w:adjustRightInd w:val="0"/>
        <w:spacing w:after="0" w:line="240" w:lineRule="auto"/>
        <w:rPr>
          <w:rFonts w:ascii="Times New Roman" w:hAnsi="Times New Roman"/>
          <w:bCs/>
        </w:rPr>
      </w:pPr>
    </w:p>
    <w:p w14:paraId="1C923334" w14:textId="77777777" w:rsidR="00DA19CE" w:rsidRPr="00792930" w:rsidRDefault="00DA19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 traitement doit être instauré par un médecin ayant l’expérience du traitement des hémopathies</w:t>
      </w:r>
    </w:p>
    <w:p w14:paraId="2FC32510" w14:textId="77777777" w:rsidR="00DA19CE" w:rsidRPr="00792930" w:rsidRDefault="00DA19CE"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malignes </w:t>
      </w:r>
      <w:r w:rsidR="009B6349" w:rsidRPr="00792930">
        <w:rPr>
          <w:rFonts w:ascii="Times New Roman" w:eastAsia="Times New Roman" w:hAnsi="Times New Roman"/>
          <w:lang w:eastAsia="fr-FR"/>
        </w:rPr>
        <w:t>ou des sarcomes.</w:t>
      </w:r>
    </w:p>
    <w:p w14:paraId="6C71A21D" w14:textId="77777777" w:rsidR="007721F4" w:rsidRPr="00792930" w:rsidRDefault="007721F4" w:rsidP="00533854">
      <w:pPr>
        <w:autoSpaceDE w:val="0"/>
        <w:autoSpaceDN w:val="0"/>
        <w:adjustRightInd w:val="0"/>
        <w:spacing w:after="0" w:line="240" w:lineRule="auto"/>
        <w:rPr>
          <w:rFonts w:ascii="Times New Roman" w:hAnsi="Times New Roman"/>
        </w:rPr>
      </w:pPr>
    </w:p>
    <w:p w14:paraId="5E65216D" w14:textId="77777777" w:rsidR="00191FF7" w:rsidRPr="00792930" w:rsidRDefault="007721F4"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Posolog</w:t>
      </w:r>
      <w:r w:rsidR="00A233E3" w:rsidRPr="00792930">
        <w:rPr>
          <w:rFonts w:ascii="Times New Roman" w:hAnsi="Times New Roman"/>
          <w:u w:val="single"/>
        </w:rPr>
        <w:t>ie</w:t>
      </w:r>
    </w:p>
    <w:p w14:paraId="68C04C34" w14:textId="77777777" w:rsidR="007721F4" w:rsidRPr="00792930" w:rsidRDefault="007721F4" w:rsidP="00533854">
      <w:pPr>
        <w:autoSpaceDE w:val="0"/>
        <w:autoSpaceDN w:val="0"/>
        <w:adjustRightInd w:val="0"/>
        <w:spacing w:after="0" w:line="240" w:lineRule="auto"/>
        <w:rPr>
          <w:rFonts w:ascii="Times New Roman" w:hAnsi="Times New Roman"/>
          <w:u w:val="single"/>
        </w:rPr>
      </w:pPr>
    </w:p>
    <w:p w14:paraId="34385F87" w14:textId="77777777" w:rsidR="00AB2C4F" w:rsidRPr="00792930" w:rsidRDefault="00A233E3" w:rsidP="00533854">
      <w:pPr>
        <w:autoSpaceDE w:val="0"/>
        <w:autoSpaceDN w:val="0"/>
        <w:adjustRightInd w:val="0"/>
        <w:spacing w:after="0" w:line="240" w:lineRule="auto"/>
        <w:rPr>
          <w:rFonts w:ascii="Times New Roman" w:hAnsi="Times New Roman"/>
          <w:u w:val="single"/>
        </w:rPr>
      </w:pPr>
      <w:r w:rsidRPr="00792930">
        <w:rPr>
          <w:rFonts w:ascii="Times New Roman" w:eastAsia="Times New Roman" w:hAnsi="Times New Roman"/>
          <w:u w:val="single"/>
          <w:lang w:eastAsia="fr-FR"/>
        </w:rPr>
        <w:t>Posologie dans la LMC chez l’adulte</w:t>
      </w:r>
    </w:p>
    <w:p w14:paraId="71B58273" w14:textId="77777777" w:rsidR="00A233E3" w:rsidRPr="00792930" w:rsidRDefault="00BF49D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La </w:t>
      </w:r>
      <w:r w:rsidR="00A233E3" w:rsidRPr="00792930">
        <w:rPr>
          <w:rFonts w:ascii="Times New Roman" w:eastAsia="Times New Roman" w:hAnsi="Times New Roman"/>
          <w:lang w:eastAsia="fr-FR"/>
        </w:rPr>
        <w:t>posologie recommandée est de 600 mg/j</w:t>
      </w:r>
      <w:r w:rsidR="005F2169" w:rsidRPr="00792930">
        <w:rPr>
          <w:rFonts w:ascii="Times New Roman" w:eastAsia="Times New Roman" w:hAnsi="Times New Roman"/>
          <w:lang w:eastAsia="fr-FR"/>
        </w:rPr>
        <w:t xml:space="preserve"> chez les patients </w:t>
      </w:r>
      <w:r w:rsidR="009B6349" w:rsidRPr="00792930">
        <w:rPr>
          <w:rFonts w:ascii="Times New Roman" w:eastAsia="Times New Roman" w:hAnsi="Times New Roman"/>
          <w:lang w:eastAsia="fr-FR"/>
        </w:rPr>
        <w:t xml:space="preserve">adultes </w:t>
      </w:r>
      <w:r w:rsidR="005F2169" w:rsidRPr="00792930">
        <w:rPr>
          <w:rFonts w:ascii="Times New Roman" w:eastAsia="Times New Roman" w:hAnsi="Times New Roman"/>
          <w:lang w:eastAsia="fr-FR"/>
        </w:rPr>
        <w:t>en crise blastique</w:t>
      </w:r>
      <w:r w:rsidR="00A233E3" w:rsidRPr="00792930">
        <w:rPr>
          <w:rFonts w:ascii="Times New Roman" w:eastAsia="Times New Roman" w:hAnsi="Times New Roman"/>
          <w:lang w:eastAsia="fr-FR"/>
        </w:rPr>
        <w:t xml:space="preserve">. La crise blastique est définie par la présence de blastes </w:t>
      </w:r>
      <w:r w:rsidR="0079647A" w:rsidRPr="00792930">
        <w:rPr>
          <w:rFonts w:ascii="Times New Roman" w:eastAsia="Times New Roman" w:hAnsi="Times New Roman"/>
          <w:lang w:eastAsia="fr-FR"/>
        </w:rPr>
        <w:t xml:space="preserve">≥ </w:t>
      </w:r>
      <w:r w:rsidR="00A233E3" w:rsidRPr="00792930">
        <w:rPr>
          <w:rFonts w:ascii="Times New Roman" w:eastAsia="Times New Roman" w:hAnsi="Times New Roman"/>
          <w:lang w:eastAsia="fr-FR"/>
        </w:rPr>
        <w:t>30% dans le sang ou la moelle osseuse ou un envahissement extramédullaire autre qu’une hépatosplénomégalie.</w:t>
      </w:r>
    </w:p>
    <w:p w14:paraId="5B5A6FC2" w14:textId="77777777" w:rsidR="00AB2C4F" w:rsidRPr="00792930" w:rsidRDefault="00AB2C4F" w:rsidP="00533854">
      <w:pPr>
        <w:autoSpaceDE w:val="0"/>
        <w:autoSpaceDN w:val="0"/>
        <w:adjustRightInd w:val="0"/>
        <w:spacing w:after="0" w:line="240" w:lineRule="auto"/>
        <w:rPr>
          <w:rFonts w:ascii="Times New Roman" w:hAnsi="Times New Roman"/>
        </w:rPr>
      </w:pPr>
    </w:p>
    <w:p w14:paraId="377E5A97" w14:textId="77777777" w:rsidR="00994B44" w:rsidRPr="00792930" w:rsidRDefault="00994B44"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Durée du traitement : dans les études cliniques, le traitement </w:t>
      </w:r>
      <w:r w:rsidR="00C446D8" w:rsidRPr="00792930">
        <w:rPr>
          <w:rFonts w:ascii="Times New Roman" w:hAnsi="Times New Roman"/>
        </w:rPr>
        <w:t xml:space="preserve">par l’imatinib </w:t>
      </w:r>
      <w:r w:rsidRPr="00792930">
        <w:rPr>
          <w:rFonts w:ascii="Times New Roman" w:eastAsia="Times New Roman" w:hAnsi="Times New Roman"/>
          <w:lang w:eastAsia="fr-FR"/>
        </w:rPr>
        <w:t>est poursuivi jusqu’à progression de la</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maladie. L’effet de l’arrêt du traitement après l’obtention d’une réponse cytogénétique complète n’a</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pas été étudié.</w:t>
      </w:r>
    </w:p>
    <w:p w14:paraId="05662907" w14:textId="77777777" w:rsidR="00AB2C4F" w:rsidRPr="00792930" w:rsidRDefault="00AB2C4F" w:rsidP="00533854">
      <w:pPr>
        <w:autoSpaceDE w:val="0"/>
        <w:autoSpaceDN w:val="0"/>
        <w:adjustRightInd w:val="0"/>
        <w:spacing w:after="0" w:line="240" w:lineRule="auto"/>
        <w:rPr>
          <w:rFonts w:ascii="Times New Roman" w:hAnsi="Times New Roman"/>
        </w:rPr>
      </w:pPr>
    </w:p>
    <w:p w14:paraId="3B40A0AC" w14:textId="77777777" w:rsidR="005E4A82" w:rsidRPr="00792930" w:rsidRDefault="005E4A8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En l’absence d'effets indésirables sévères et de neutropénie ou de thrombopénie sévères non</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imputables à la leucémie, une augmentation de la dose peut être envisagée, de 600 mg à un maximum de 800 mg (en deux prises de 400 mg par jour)</w:t>
      </w:r>
      <w:r w:rsidR="007664DA" w:rsidRPr="00792930">
        <w:rPr>
          <w:rFonts w:ascii="Times New Roman" w:eastAsia="Times New Roman" w:hAnsi="Times New Roman"/>
          <w:lang w:eastAsia="fr-FR"/>
        </w:rPr>
        <w:t xml:space="preserve"> </w:t>
      </w:r>
      <w:r w:rsidR="007664DA" w:rsidRPr="00792930">
        <w:rPr>
          <w:rFonts w:ascii="Times New Roman" w:hAnsi="Times New Roman"/>
        </w:rPr>
        <w:t>chez les patients en en crise blastique</w:t>
      </w:r>
      <w:r w:rsidRPr="00792930">
        <w:rPr>
          <w:rFonts w:ascii="Times New Roman" w:eastAsia="Times New Roman" w:hAnsi="Times New Roman"/>
          <w:lang w:eastAsia="fr-FR"/>
        </w:rPr>
        <w:t xml:space="preserve"> dans les circonstances suivantes : évolution de la maladie (à tout moment) ; absence de réponse hématologique satisfaisante après un minimum de 3 mois de traitement ; absence de réponse cytogénétique après 12 mois de traitement ; ou perte de la réponse hématologique et/ou cytogénétique obtenue auparavant. Les patients devront être surveillés étroitement après augmentation de la dose étant donnée la possibilité d’une incidence accrue des effets indésirables à plus fortes doses.</w:t>
      </w:r>
    </w:p>
    <w:p w14:paraId="3960C9FD" w14:textId="77777777" w:rsidR="00584EFE" w:rsidRPr="00792930" w:rsidRDefault="00584EFE" w:rsidP="00533854">
      <w:pPr>
        <w:autoSpaceDE w:val="0"/>
        <w:autoSpaceDN w:val="0"/>
        <w:adjustRightInd w:val="0"/>
        <w:spacing w:after="0" w:line="240" w:lineRule="auto"/>
        <w:rPr>
          <w:rFonts w:ascii="Times New Roman" w:hAnsi="Times New Roman"/>
        </w:rPr>
      </w:pPr>
    </w:p>
    <w:p w14:paraId="5131D124" w14:textId="77777777" w:rsidR="00186C73" w:rsidRPr="00792930" w:rsidRDefault="00186C73"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 xml:space="preserve">Posologie dans la LMC chez </w:t>
      </w:r>
      <w:r w:rsidR="00733AA3" w:rsidRPr="00792930">
        <w:rPr>
          <w:rFonts w:ascii="Times New Roman" w:eastAsia="Times New Roman" w:hAnsi="Times New Roman"/>
          <w:u w:val="single"/>
          <w:lang w:eastAsia="fr-FR"/>
        </w:rPr>
        <w:t>les patients pédiatriques</w:t>
      </w:r>
    </w:p>
    <w:p w14:paraId="7F3130EF" w14:textId="77777777" w:rsidR="00186C73" w:rsidRPr="00792930" w:rsidRDefault="00186C73"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Chez l'enfant, la posologie devra être établie en fonction de la surface corporelle (mg/m</w:t>
      </w:r>
      <w:r w:rsidRPr="00792930">
        <w:rPr>
          <w:rFonts w:ascii="Times New Roman" w:hAnsi="Times New Roman"/>
          <w:vertAlign w:val="superscript"/>
        </w:rPr>
        <w:t>2</w:t>
      </w:r>
      <w:r w:rsidRPr="00792930">
        <w:rPr>
          <w:rFonts w:ascii="Times New Roman" w:eastAsia="Times New Roman" w:hAnsi="Times New Roman"/>
          <w:lang w:eastAsia="fr-FR"/>
        </w:rPr>
        <w:t>). La dose</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journalière recommandée chez l'enfant est de 340 mg/</w:t>
      </w:r>
      <w:r w:rsidR="00167B44" w:rsidRPr="00792930">
        <w:rPr>
          <w:rFonts w:ascii="Times New Roman" w:hAnsi="Times New Roman"/>
        </w:rPr>
        <w:t xml:space="preserve"> m</w:t>
      </w:r>
      <w:r w:rsidR="00167B44" w:rsidRPr="00792930">
        <w:rPr>
          <w:rFonts w:ascii="Times New Roman" w:hAnsi="Times New Roman"/>
          <w:vertAlign w:val="superscript"/>
        </w:rPr>
        <w:t>2</w:t>
      </w:r>
      <w:r w:rsidRPr="00792930">
        <w:rPr>
          <w:rFonts w:ascii="Times New Roman" w:eastAsia="Times New Roman" w:hAnsi="Times New Roman"/>
          <w:sz w:val="14"/>
          <w:szCs w:val="14"/>
          <w:lang w:eastAsia="fr-FR"/>
        </w:rPr>
        <w:t xml:space="preserve"> </w:t>
      </w:r>
      <w:r w:rsidRPr="00792930">
        <w:rPr>
          <w:rFonts w:ascii="Times New Roman" w:eastAsia="Times New Roman" w:hAnsi="Times New Roman"/>
          <w:lang w:eastAsia="fr-FR"/>
        </w:rPr>
        <w:t>dans la LMC en phase chronique et dans la</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LMC en phase avancée (ne doit pas dépasser une dose totale de 800 mg). Le traitement peut être</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 xml:space="preserve">administré en </w:t>
      </w:r>
      <w:r w:rsidRPr="00792930">
        <w:rPr>
          <w:rFonts w:ascii="Times New Roman" w:eastAsia="Times New Roman" w:hAnsi="Times New Roman"/>
          <w:lang w:eastAsia="fr-FR"/>
        </w:rPr>
        <w:lastRenderedPageBreak/>
        <w:t xml:space="preserve">une prise quotidienne ou bien être divisé en deux prises </w:t>
      </w:r>
      <w:r w:rsidRPr="00792930">
        <w:rPr>
          <w:rFonts w:ascii="Times New Roman" w:hAnsi="Times New Roman"/>
        </w:rPr>
        <w:t xml:space="preserve">– </w:t>
      </w:r>
      <w:r w:rsidRPr="00792930">
        <w:rPr>
          <w:rFonts w:ascii="Times New Roman" w:eastAsia="Times New Roman" w:hAnsi="Times New Roman"/>
          <w:lang w:eastAsia="fr-FR"/>
        </w:rPr>
        <w:t>une le matin et une le soir. Ces</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recommandations posologiques reposent actuellement sur un faible nombre d’enfants (voir rubriques</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5.1 et 5.2). On ne dispose d'aucune donnée chez l'enfant de moins de 2 ans.</w:t>
      </w:r>
    </w:p>
    <w:p w14:paraId="1D2F3F61" w14:textId="77777777" w:rsidR="00584EFE" w:rsidRPr="00792930" w:rsidRDefault="00584EFE" w:rsidP="00533854">
      <w:pPr>
        <w:autoSpaceDE w:val="0"/>
        <w:autoSpaceDN w:val="0"/>
        <w:adjustRightInd w:val="0"/>
        <w:spacing w:after="0" w:line="240" w:lineRule="auto"/>
        <w:rPr>
          <w:rFonts w:ascii="Times New Roman" w:hAnsi="Times New Roman"/>
        </w:rPr>
      </w:pPr>
    </w:p>
    <w:p w14:paraId="389F3E23" w14:textId="77777777" w:rsidR="00232501" w:rsidRPr="00792930" w:rsidRDefault="002325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L’augmentation de doses de 340 mg/m</w:t>
      </w:r>
      <w:r w:rsidRPr="00792930">
        <w:rPr>
          <w:rFonts w:ascii="Times New Roman" w:eastAsia="Times New Roman" w:hAnsi="Times New Roman"/>
          <w:vertAlign w:val="superscript"/>
          <w:lang w:eastAsia="fr-FR"/>
        </w:rPr>
        <w:t>2</w:t>
      </w:r>
      <w:r w:rsidRPr="00792930">
        <w:rPr>
          <w:rFonts w:ascii="Times New Roman" w:eastAsia="Times New Roman" w:hAnsi="Times New Roman"/>
          <w:sz w:val="14"/>
          <w:szCs w:val="14"/>
          <w:lang w:eastAsia="fr-FR"/>
        </w:rPr>
        <w:t xml:space="preserve"> </w:t>
      </w:r>
      <w:r w:rsidRPr="00792930">
        <w:rPr>
          <w:rFonts w:ascii="Times New Roman" w:eastAsia="Times New Roman" w:hAnsi="Times New Roman"/>
          <w:lang w:eastAsia="fr-FR"/>
        </w:rPr>
        <w:t>jusqu’à 570 mg/</w:t>
      </w:r>
      <w:r w:rsidR="00D4190E" w:rsidRPr="00792930">
        <w:rPr>
          <w:rFonts w:ascii="Times New Roman" w:eastAsia="Times New Roman" w:hAnsi="Times New Roman"/>
          <w:lang w:eastAsia="fr-FR"/>
        </w:rPr>
        <w:t xml:space="preserve"> m</w:t>
      </w:r>
      <w:r w:rsidR="00D4190E" w:rsidRPr="00792930">
        <w:rPr>
          <w:rFonts w:ascii="Times New Roman" w:eastAsia="Times New Roman" w:hAnsi="Times New Roman"/>
          <w:vertAlign w:val="superscript"/>
          <w:lang w:eastAsia="fr-FR"/>
        </w:rPr>
        <w:t>2</w:t>
      </w:r>
      <w:r w:rsidRPr="00792930">
        <w:rPr>
          <w:rFonts w:ascii="Times New Roman" w:eastAsia="Times New Roman" w:hAnsi="Times New Roman"/>
          <w:sz w:val="14"/>
          <w:szCs w:val="14"/>
          <w:lang w:eastAsia="fr-FR"/>
        </w:rPr>
        <w:t xml:space="preserve"> </w:t>
      </w:r>
      <w:r w:rsidRPr="00792930">
        <w:rPr>
          <w:rFonts w:ascii="Times New Roman" w:eastAsia="Times New Roman" w:hAnsi="Times New Roman"/>
          <w:lang w:eastAsia="fr-FR"/>
        </w:rPr>
        <w:t>par jour (sans dépasser la dose totale de</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 xml:space="preserve">800 mg) peut être envisagée chez l’enfant en l’absence d’effets indésirables </w:t>
      </w:r>
      <w:r w:rsidR="005F2169" w:rsidRPr="00792930">
        <w:rPr>
          <w:rFonts w:ascii="Times New Roman" w:eastAsia="Times New Roman" w:hAnsi="Times New Roman"/>
          <w:lang w:eastAsia="fr-FR"/>
        </w:rPr>
        <w:t>sévères</w:t>
      </w:r>
      <w:r w:rsidRPr="00792930">
        <w:rPr>
          <w:rFonts w:ascii="Times New Roman" w:eastAsia="Times New Roman" w:hAnsi="Times New Roman"/>
          <w:lang w:eastAsia="fr-FR"/>
        </w:rPr>
        <w:t xml:space="preserve"> et de neutropénie</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ou thrombopénie sévères non liées à la leucémie dans les circonstances suivantes : progression de la</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maladie (à n’importe quel moment) ; absence de réponse hématologique satisfaisante après au moins</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3 mois de traitement ; absence de réponse cytogénétique après 12 mois de traitement ; ou perte d’une</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réponse hématologique et/ou cytogénétique antérieure. Les patients devront être surveillés</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attentivement au cours des escalades de doses compte tenu du risque accru d’effets indésirables à des</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doses plus élevées.</w:t>
      </w:r>
    </w:p>
    <w:p w14:paraId="501F8CA5" w14:textId="77777777" w:rsidR="009C05D8" w:rsidRPr="00792930" w:rsidRDefault="009C05D8" w:rsidP="00533854">
      <w:pPr>
        <w:autoSpaceDE w:val="0"/>
        <w:autoSpaceDN w:val="0"/>
        <w:adjustRightInd w:val="0"/>
        <w:spacing w:after="0" w:line="240" w:lineRule="auto"/>
        <w:rPr>
          <w:rFonts w:ascii="Times New Roman" w:eastAsia="Times New Roman" w:hAnsi="Times New Roman"/>
          <w:lang w:eastAsia="fr-FR"/>
        </w:rPr>
      </w:pPr>
    </w:p>
    <w:p w14:paraId="65637E2A" w14:textId="77777777" w:rsidR="009C05D8" w:rsidRPr="00792930" w:rsidRDefault="009C05D8" w:rsidP="009C05D8">
      <w:pPr>
        <w:pStyle w:val="Default"/>
        <w:rPr>
          <w:sz w:val="22"/>
          <w:szCs w:val="22"/>
          <w:u w:val="single"/>
          <w:lang w:val="fr-FR"/>
        </w:rPr>
      </w:pPr>
      <w:r w:rsidRPr="00792930">
        <w:rPr>
          <w:sz w:val="22"/>
          <w:szCs w:val="22"/>
          <w:u w:val="single"/>
          <w:lang w:val="fr-FR"/>
        </w:rPr>
        <w:t xml:space="preserve">Posologie dans les LAL Ph+ chez l’adulte </w:t>
      </w:r>
    </w:p>
    <w:p w14:paraId="34EC0480" w14:textId="77777777" w:rsidR="009C48D0" w:rsidRPr="00792930" w:rsidRDefault="009C05D8" w:rsidP="008C72E9">
      <w:pPr>
        <w:pStyle w:val="Default"/>
        <w:rPr>
          <w:sz w:val="22"/>
          <w:szCs w:val="22"/>
          <w:lang w:val="fr-FR"/>
        </w:rPr>
      </w:pPr>
      <w:r w:rsidRPr="00792930">
        <w:rPr>
          <w:sz w:val="22"/>
          <w:szCs w:val="22"/>
          <w:lang w:val="fr-FR"/>
        </w:rPr>
        <w:t xml:space="preserve">La posologie recommandée </w:t>
      </w:r>
      <w:r w:rsidR="00F45ABD" w:rsidRPr="00792930">
        <w:rPr>
          <w:sz w:val="22"/>
          <w:szCs w:val="22"/>
          <w:lang w:val="fr-FR"/>
        </w:rPr>
        <w:t>d‘imatinib</w:t>
      </w:r>
      <w:r w:rsidRPr="00792930">
        <w:rPr>
          <w:sz w:val="22"/>
          <w:szCs w:val="22"/>
          <w:lang w:val="fr-FR"/>
        </w:rPr>
        <w:t xml:space="preserve"> est de 600 mg/jour chez les patients adultes atteints de LAL Ph+. Le traitement devrait être supervisé par des hématologues experts dans la prise en charge de cette maladie pour toutes les phases de traitement. </w:t>
      </w:r>
    </w:p>
    <w:p w14:paraId="5D7563E9" w14:textId="77777777" w:rsidR="009C48D0" w:rsidRPr="00792930" w:rsidRDefault="009C48D0" w:rsidP="008C72E9">
      <w:pPr>
        <w:pStyle w:val="Default"/>
        <w:rPr>
          <w:sz w:val="22"/>
          <w:szCs w:val="22"/>
          <w:lang w:val="fr-FR"/>
        </w:rPr>
      </w:pPr>
    </w:p>
    <w:p w14:paraId="7B86D16F" w14:textId="06D88A49" w:rsidR="009C05D8" w:rsidRPr="00792930" w:rsidRDefault="009C05D8" w:rsidP="008C72E9">
      <w:pPr>
        <w:pStyle w:val="Default"/>
        <w:rPr>
          <w:sz w:val="22"/>
          <w:szCs w:val="22"/>
          <w:lang w:val="fr-FR"/>
        </w:rPr>
      </w:pPr>
      <w:r w:rsidRPr="00792930">
        <w:rPr>
          <w:sz w:val="22"/>
          <w:szCs w:val="22"/>
          <w:lang w:val="fr-FR"/>
        </w:rPr>
        <w:t xml:space="preserve">Schéma thérapeutique : Sur la base des données existantes, </w:t>
      </w:r>
      <w:r w:rsidR="00F45ABD" w:rsidRPr="00792930">
        <w:rPr>
          <w:sz w:val="22"/>
          <w:szCs w:val="22"/>
          <w:lang w:val="fr-FR"/>
        </w:rPr>
        <w:t>l’imatinib</w:t>
      </w:r>
      <w:r w:rsidRPr="00792930">
        <w:rPr>
          <w:sz w:val="22"/>
          <w:szCs w:val="22"/>
          <w:lang w:val="fr-FR"/>
        </w:rPr>
        <w:t xml:space="preserve"> s’est montré e</w:t>
      </w:r>
      <w:r w:rsidR="00F45ABD" w:rsidRPr="00792930">
        <w:rPr>
          <w:sz w:val="22"/>
          <w:szCs w:val="22"/>
          <w:lang w:val="fr-FR"/>
        </w:rPr>
        <w:t xml:space="preserve">fficace et </w:t>
      </w:r>
      <w:r w:rsidR="00430D2A">
        <w:rPr>
          <w:sz w:val="22"/>
          <w:szCs w:val="22"/>
          <w:lang w:val="fr-FR"/>
        </w:rPr>
        <w:t>bien toléré</w:t>
      </w:r>
      <w:r w:rsidR="00430D2A" w:rsidRPr="00792930">
        <w:rPr>
          <w:sz w:val="22"/>
          <w:szCs w:val="22"/>
          <w:lang w:val="fr-FR"/>
        </w:rPr>
        <w:t xml:space="preserve"> </w:t>
      </w:r>
      <w:r w:rsidRPr="00792930">
        <w:rPr>
          <w:sz w:val="22"/>
          <w:szCs w:val="22"/>
          <w:lang w:val="fr-FR"/>
        </w:rPr>
        <w:t xml:space="preserve">lorsqu’il est administré à 600 mg/j en association à une chimiothérapie d’induction, de consolidation et d’entretien utilisée des LAL Ph+ nouvellement diagnostiquées de l’adulte (voir rubrique 5.1). La durée de traitement par </w:t>
      </w:r>
      <w:r w:rsidR="00F45ABD" w:rsidRPr="00792930">
        <w:rPr>
          <w:sz w:val="22"/>
          <w:szCs w:val="22"/>
          <w:lang w:val="fr-FR"/>
        </w:rPr>
        <w:t>Imatinib</w:t>
      </w:r>
      <w:r w:rsidRPr="00792930">
        <w:rPr>
          <w:sz w:val="22"/>
          <w:szCs w:val="22"/>
          <w:lang w:val="fr-FR"/>
        </w:rPr>
        <w:t xml:space="preserve"> peut varier en fonction du traitement appliqué, mais généralement les traitements prolongés </w:t>
      </w:r>
      <w:r w:rsidR="00F45ABD" w:rsidRPr="00792930">
        <w:rPr>
          <w:sz w:val="22"/>
          <w:szCs w:val="22"/>
          <w:lang w:val="fr-FR"/>
        </w:rPr>
        <w:t>d’imatinib</w:t>
      </w:r>
      <w:r w:rsidRPr="00792930">
        <w:rPr>
          <w:sz w:val="22"/>
          <w:szCs w:val="22"/>
          <w:lang w:val="fr-FR"/>
        </w:rPr>
        <w:t xml:space="preserve"> ont fourni de meilleurs résultats.</w:t>
      </w:r>
    </w:p>
    <w:p w14:paraId="7E1D8FD3" w14:textId="77777777" w:rsidR="009C05D8" w:rsidRPr="00792930" w:rsidRDefault="009C05D8" w:rsidP="009C05D8">
      <w:pPr>
        <w:autoSpaceDE w:val="0"/>
        <w:autoSpaceDN w:val="0"/>
        <w:adjustRightInd w:val="0"/>
        <w:spacing w:after="0" w:line="240" w:lineRule="auto"/>
        <w:rPr>
          <w:rFonts w:ascii="Times New Roman" w:hAnsi="Times New Roman"/>
        </w:rPr>
      </w:pPr>
    </w:p>
    <w:p w14:paraId="4F237F46" w14:textId="77777777" w:rsidR="009C05D8" w:rsidRPr="00792930" w:rsidRDefault="009C05D8" w:rsidP="009C05D8">
      <w:pPr>
        <w:autoSpaceDE w:val="0"/>
        <w:autoSpaceDN w:val="0"/>
        <w:adjustRightInd w:val="0"/>
        <w:spacing w:after="0" w:line="240" w:lineRule="auto"/>
        <w:rPr>
          <w:rFonts w:ascii="Times New Roman" w:hAnsi="Times New Roman"/>
        </w:rPr>
      </w:pPr>
      <w:r w:rsidRPr="00792930">
        <w:rPr>
          <w:rFonts w:ascii="Times New Roman" w:hAnsi="Times New Roman"/>
        </w:rPr>
        <w:t xml:space="preserve">Chez les patients adultes atteints de LAL Ph+ en rechute ou réfractaire, une monothérapie par </w:t>
      </w:r>
      <w:r w:rsidR="00F45ABD" w:rsidRPr="00792930">
        <w:rPr>
          <w:rFonts w:ascii="Times New Roman" w:hAnsi="Times New Roman"/>
        </w:rPr>
        <w:t>imatinib</w:t>
      </w:r>
      <w:r w:rsidRPr="00792930">
        <w:rPr>
          <w:rFonts w:ascii="Times New Roman" w:hAnsi="Times New Roman"/>
        </w:rPr>
        <w:t xml:space="preserve"> à la dose de 600 mg/j est sure, efficace et peut être poursuivie jusqu’à la progression de la maladie.</w:t>
      </w:r>
    </w:p>
    <w:p w14:paraId="1FD67061" w14:textId="77777777" w:rsidR="009C05D8" w:rsidRPr="00792930" w:rsidRDefault="009C05D8" w:rsidP="009C05D8">
      <w:pPr>
        <w:autoSpaceDE w:val="0"/>
        <w:autoSpaceDN w:val="0"/>
        <w:adjustRightInd w:val="0"/>
        <w:spacing w:after="0" w:line="240" w:lineRule="auto"/>
        <w:rPr>
          <w:rFonts w:ascii="Times New Roman" w:hAnsi="Times New Roman"/>
        </w:rPr>
      </w:pPr>
    </w:p>
    <w:p w14:paraId="00A20BD0" w14:textId="77777777" w:rsidR="00CB1902" w:rsidRPr="00792930" w:rsidRDefault="00CB1902" w:rsidP="00CB1902">
      <w:pPr>
        <w:widowControl w:val="0"/>
        <w:spacing w:after="0" w:line="240" w:lineRule="auto"/>
        <w:rPr>
          <w:rFonts w:ascii="Times New Roman" w:eastAsia="Times New Roman" w:hAnsi="Times New Roman"/>
          <w:color w:val="000000"/>
          <w:u w:val="single"/>
        </w:rPr>
      </w:pPr>
      <w:r w:rsidRPr="00792930">
        <w:rPr>
          <w:rFonts w:ascii="Times New Roman" w:eastAsia="Times New Roman" w:hAnsi="Times New Roman"/>
          <w:color w:val="000000"/>
          <w:u w:val="single"/>
        </w:rPr>
        <w:t>Posologie dans les LAL Ph+ chez l’enfant</w:t>
      </w:r>
    </w:p>
    <w:p w14:paraId="63ABE47B" w14:textId="77777777" w:rsidR="00CB1902" w:rsidRPr="00792930" w:rsidRDefault="00CB1902" w:rsidP="00CB1902">
      <w:pPr>
        <w:widowControl w:val="0"/>
        <w:spacing w:after="0" w:line="240" w:lineRule="auto"/>
        <w:rPr>
          <w:rFonts w:ascii="Times New Roman" w:eastAsia="Times New Roman" w:hAnsi="Times New Roman"/>
          <w:color w:val="000000"/>
        </w:rPr>
      </w:pPr>
      <w:r w:rsidRPr="00792930">
        <w:rPr>
          <w:rFonts w:ascii="Times New Roman" w:eastAsia="Times New Roman" w:hAnsi="Times New Roman"/>
          <w:color w:val="000000"/>
        </w:rPr>
        <w:t>Chez l’enfant, la posologie devra être établie en fonction de la surface corporelle (mg/m</w:t>
      </w:r>
      <w:r w:rsidRPr="00792930">
        <w:rPr>
          <w:rFonts w:ascii="Times New Roman" w:eastAsia="Times New Roman" w:hAnsi="Times New Roman"/>
          <w:color w:val="000000"/>
          <w:vertAlign w:val="superscript"/>
        </w:rPr>
        <w:t>2</w:t>
      </w:r>
      <w:r w:rsidRPr="00792930">
        <w:rPr>
          <w:rFonts w:ascii="Times New Roman" w:eastAsia="Times New Roman" w:hAnsi="Times New Roman"/>
          <w:color w:val="000000"/>
        </w:rPr>
        <w:t>). Dans les LAL Ph+, la dose journalière recommandée chez l’enfant est de 340 mg/m</w:t>
      </w:r>
      <w:r w:rsidRPr="00792930">
        <w:rPr>
          <w:rFonts w:ascii="Times New Roman" w:eastAsia="Times New Roman" w:hAnsi="Times New Roman"/>
          <w:color w:val="000000"/>
          <w:vertAlign w:val="superscript"/>
        </w:rPr>
        <w:t>2</w:t>
      </w:r>
      <w:r w:rsidRPr="00792930">
        <w:rPr>
          <w:rFonts w:ascii="Times New Roman" w:eastAsia="Times New Roman" w:hAnsi="Times New Roman"/>
          <w:color w:val="000000"/>
        </w:rPr>
        <w:t xml:space="preserve"> (sans dépasser une dose totale de 600 mg).</w:t>
      </w:r>
    </w:p>
    <w:p w14:paraId="54692C2F" w14:textId="77777777" w:rsidR="00CB1902" w:rsidRPr="00792930" w:rsidRDefault="00CB1902" w:rsidP="00CB1902">
      <w:pPr>
        <w:widowControl w:val="0"/>
        <w:spacing w:after="0" w:line="240" w:lineRule="auto"/>
        <w:rPr>
          <w:rFonts w:ascii="Times New Roman" w:eastAsia="Times New Roman" w:hAnsi="Times New Roman"/>
          <w:color w:val="000000"/>
        </w:rPr>
      </w:pPr>
    </w:p>
    <w:p w14:paraId="61D0E2C9" w14:textId="77777777" w:rsidR="009C05D8" w:rsidRPr="00792930" w:rsidRDefault="009C05D8" w:rsidP="009C05D8">
      <w:pPr>
        <w:pStyle w:val="Default"/>
        <w:rPr>
          <w:sz w:val="22"/>
          <w:szCs w:val="22"/>
          <w:u w:val="single"/>
          <w:lang w:val="fr-FR"/>
        </w:rPr>
      </w:pPr>
      <w:r w:rsidRPr="00792930">
        <w:rPr>
          <w:sz w:val="22"/>
          <w:szCs w:val="22"/>
          <w:u w:val="single"/>
          <w:lang w:val="fr-FR"/>
        </w:rPr>
        <w:t xml:space="preserve">Posologie dans les SMD/SMP </w:t>
      </w:r>
    </w:p>
    <w:p w14:paraId="25991F73" w14:textId="77777777" w:rsidR="009C05D8" w:rsidRPr="00792930" w:rsidRDefault="009C05D8" w:rsidP="009C05D8">
      <w:pPr>
        <w:pStyle w:val="Default"/>
        <w:rPr>
          <w:sz w:val="22"/>
          <w:szCs w:val="22"/>
          <w:lang w:val="fr-FR"/>
        </w:rPr>
      </w:pPr>
      <w:r w:rsidRPr="00792930">
        <w:rPr>
          <w:sz w:val="22"/>
          <w:szCs w:val="22"/>
          <w:lang w:val="fr-FR"/>
        </w:rPr>
        <w:t xml:space="preserve">La posologie recommandée </w:t>
      </w:r>
      <w:r w:rsidR="00F45ABD" w:rsidRPr="00792930">
        <w:rPr>
          <w:sz w:val="22"/>
          <w:szCs w:val="22"/>
          <w:lang w:val="fr-FR"/>
        </w:rPr>
        <w:t>d‘imatinib</w:t>
      </w:r>
      <w:r w:rsidRPr="00792930">
        <w:rPr>
          <w:sz w:val="22"/>
          <w:szCs w:val="22"/>
          <w:lang w:val="fr-FR"/>
        </w:rPr>
        <w:t xml:space="preserve"> est de 400 mg/jour chez les patients adultes atteints de SMD/SMP. </w:t>
      </w:r>
    </w:p>
    <w:p w14:paraId="7E583DDD" w14:textId="77777777" w:rsidR="009C05D8" w:rsidRPr="00792930" w:rsidRDefault="009C05D8" w:rsidP="009C05D8">
      <w:pPr>
        <w:pStyle w:val="Default"/>
        <w:rPr>
          <w:sz w:val="22"/>
          <w:szCs w:val="22"/>
          <w:lang w:val="fr-FR"/>
        </w:rPr>
      </w:pPr>
      <w:r w:rsidRPr="00792930">
        <w:rPr>
          <w:sz w:val="22"/>
          <w:szCs w:val="22"/>
          <w:lang w:val="fr-FR"/>
        </w:rPr>
        <w:t>La durée de traitement : dans l’unique étude clinique menée à ce jour, le traitement par</w:t>
      </w:r>
      <w:r w:rsidR="00F45ABD" w:rsidRPr="00792930">
        <w:rPr>
          <w:sz w:val="22"/>
          <w:szCs w:val="22"/>
          <w:lang w:val="fr-FR"/>
        </w:rPr>
        <w:t xml:space="preserve"> imatinib</w:t>
      </w:r>
      <w:r w:rsidRPr="00792930">
        <w:rPr>
          <w:sz w:val="22"/>
          <w:szCs w:val="22"/>
          <w:lang w:val="fr-FR"/>
        </w:rPr>
        <w:t xml:space="preserve"> a été poursuivi jusqu’à la progression de la maladie (voir rubrique 5.1). A la date de l’analyse, la durée médiane de traitement était de 47 mois (24 jours à 60 mois). </w:t>
      </w:r>
    </w:p>
    <w:p w14:paraId="1A4A453E" w14:textId="77777777" w:rsidR="00F45ABD" w:rsidRPr="00792930" w:rsidRDefault="00F45ABD" w:rsidP="009C05D8">
      <w:pPr>
        <w:pStyle w:val="Default"/>
        <w:rPr>
          <w:sz w:val="22"/>
          <w:szCs w:val="22"/>
          <w:lang w:val="fr-FR"/>
        </w:rPr>
      </w:pPr>
    </w:p>
    <w:p w14:paraId="2E4F1C0A" w14:textId="77777777" w:rsidR="009C05D8" w:rsidRPr="00792930" w:rsidRDefault="009C05D8" w:rsidP="009C05D8">
      <w:pPr>
        <w:pStyle w:val="Default"/>
        <w:rPr>
          <w:sz w:val="22"/>
          <w:szCs w:val="22"/>
          <w:u w:val="single"/>
          <w:lang w:val="fr-FR"/>
        </w:rPr>
      </w:pPr>
      <w:r w:rsidRPr="00792930">
        <w:rPr>
          <w:sz w:val="22"/>
          <w:szCs w:val="22"/>
          <w:u w:val="single"/>
          <w:lang w:val="fr-FR"/>
        </w:rPr>
        <w:t xml:space="preserve">Posologie dans les SHE/LCE </w:t>
      </w:r>
    </w:p>
    <w:p w14:paraId="2BF36E2C" w14:textId="77777777" w:rsidR="009C05D8" w:rsidRPr="00792930" w:rsidRDefault="009C05D8" w:rsidP="009C05D8">
      <w:pPr>
        <w:pStyle w:val="Default"/>
        <w:rPr>
          <w:sz w:val="22"/>
          <w:szCs w:val="22"/>
          <w:lang w:val="fr-FR"/>
        </w:rPr>
      </w:pPr>
      <w:r w:rsidRPr="00792930">
        <w:rPr>
          <w:sz w:val="22"/>
          <w:szCs w:val="22"/>
          <w:lang w:val="fr-FR"/>
        </w:rPr>
        <w:t xml:space="preserve">La dose recommandée </w:t>
      </w:r>
      <w:r w:rsidR="00F45ABD" w:rsidRPr="00792930">
        <w:rPr>
          <w:sz w:val="22"/>
          <w:szCs w:val="22"/>
          <w:lang w:val="fr-FR"/>
        </w:rPr>
        <w:t>d‘imatinib</w:t>
      </w:r>
      <w:r w:rsidRPr="00792930">
        <w:rPr>
          <w:sz w:val="22"/>
          <w:szCs w:val="22"/>
          <w:lang w:val="fr-FR"/>
        </w:rPr>
        <w:t xml:space="preserve"> est de 100 mg/jour chez les patients adultes atteints de SHE/LCE. </w:t>
      </w:r>
    </w:p>
    <w:p w14:paraId="34D64CDA" w14:textId="77777777" w:rsidR="009C05D8" w:rsidRPr="00792930" w:rsidRDefault="009C05D8" w:rsidP="009C05D8">
      <w:pPr>
        <w:pStyle w:val="Default"/>
        <w:rPr>
          <w:sz w:val="22"/>
          <w:szCs w:val="22"/>
          <w:lang w:val="fr-FR"/>
        </w:rPr>
      </w:pPr>
      <w:r w:rsidRPr="00792930">
        <w:rPr>
          <w:sz w:val="22"/>
          <w:szCs w:val="22"/>
          <w:lang w:val="fr-FR"/>
        </w:rPr>
        <w:t xml:space="preserve">Une augmentation de dose de 100 mg à 400 mg chez ces patients peut être envisagée si la réponse au traitement est insuffisante et en l’absence d’effets indésirables. </w:t>
      </w:r>
    </w:p>
    <w:p w14:paraId="1C4F09E2" w14:textId="77777777" w:rsidR="009C05D8" w:rsidRPr="00792930" w:rsidRDefault="009C05D8" w:rsidP="009C05D8">
      <w:pPr>
        <w:autoSpaceDE w:val="0"/>
        <w:autoSpaceDN w:val="0"/>
        <w:adjustRightInd w:val="0"/>
        <w:spacing w:after="0" w:line="240" w:lineRule="auto"/>
        <w:rPr>
          <w:rFonts w:ascii="Times New Roman" w:hAnsi="Times New Roman"/>
        </w:rPr>
      </w:pPr>
      <w:r w:rsidRPr="00792930">
        <w:rPr>
          <w:rFonts w:ascii="Times New Roman" w:hAnsi="Times New Roman"/>
        </w:rPr>
        <w:t>Le traitement doit être poursuivi aussi longtemps qu’il est bénéfique pour le patient.</w:t>
      </w:r>
    </w:p>
    <w:p w14:paraId="1F3AEFE8" w14:textId="77777777" w:rsidR="009C05D8" w:rsidRPr="00792930" w:rsidRDefault="009C05D8" w:rsidP="009C05D8">
      <w:pPr>
        <w:autoSpaceDE w:val="0"/>
        <w:autoSpaceDN w:val="0"/>
        <w:adjustRightInd w:val="0"/>
        <w:spacing w:after="0" w:line="240" w:lineRule="auto"/>
        <w:rPr>
          <w:rFonts w:ascii="Times New Roman" w:hAnsi="Times New Roman"/>
        </w:rPr>
      </w:pPr>
    </w:p>
    <w:p w14:paraId="331251BA" w14:textId="77777777" w:rsidR="009C05D8" w:rsidRPr="00792930" w:rsidRDefault="009C05D8" w:rsidP="009C05D8">
      <w:pPr>
        <w:pStyle w:val="Default"/>
        <w:rPr>
          <w:sz w:val="22"/>
          <w:szCs w:val="22"/>
          <w:u w:val="single"/>
          <w:lang w:val="fr-FR"/>
        </w:rPr>
      </w:pPr>
      <w:r w:rsidRPr="00792930">
        <w:rPr>
          <w:sz w:val="22"/>
          <w:szCs w:val="22"/>
          <w:u w:val="single"/>
          <w:lang w:val="fr-FR"/>
        </w:rPr>
        <w:t xml:space="preserve">Posologie dans le DFSP </w:t>
      </w:r>
    </w:p>
    <w:p w14:paraId="60D61A1F" w14:textId="77777777" w:rsidR="009C05D8" w:rsidRPr="00792930" w:rsidRDefault="009C05D8" w:rsidP="009C05D8">
      <w:pPr>
        <w:autoSpaceDE w:val="0"/>
        <w:autoSpaceDN w:val="0"/>
        <w:adjustRightInd w:val="0"/>
        <w:spacing w:after="0" w:line="240" w:lineRule="auto"/>
        <w:rPr>
          <w:rFonts w:ascii="Times New Roman" w:hAnsi="Times New Roman"/>
        </w:rPr>
      </w:pPr>
      <w:r w:rsidRPr="00792930">
        <w:rPr>
          <w:rFonts w:ascii="Times New Roman" w:hAnsi="Times New Roman"/>
        </w:rPr>
        <w:t xml:space="preserve">La posologie recommandée </w:t>
      </w:r>
      <w:r w:rsidR="00F45ABD" w:rsidRPr="00792930">
        <w:rPr>
          <w:rFonts w:ascii="Times New Roman" w:hAnsi="Times New Roman"/>
        </w:rPr>
        <w:t>d’imatinib</w:t>
      </w:r>
      <w:r w:rsidRPr="00792930">
        <w:rPr>
          <w:rFonts w:ascii="Times New Roman" w:hAnsi="Times New Roman"/>
        </w:rPr>
        <w:t xml:space="preserve"> est de 800 mg/jour chez les patients adultes atteints de DFSP.</w:t>
      </w:r>
    </w:p>
    <w:p w14:paraId="10B4F107" w14:textId="77777777" w:rsidR="00584EFE" w:rsidRPr="00792930" w:rsidRDefault="00584EFE" w:rsidP="00533854">
      <w:pPr>
        <w:autoSpaceDE w:val="0"/>
        <w:autoSpaceDN w:val="0"/>
        <w:adjustRightInd w:val="0"/>
        <w:spacing w:after="0" w:line="240" w:lineRule="auto"/>
        <w:rPr>
          <w:rFonts w:ascii="Times New Roman" w:hAnsi="Times New Roman"/>
        </w:rPr>
      </w:pPr>
    </w:p>
    <w:p w14:paraId="088F6440" w14:textId="77777777" w:rsidR="008D3763" w:rsidRPr="00792930" w:rsidRDefault="008D3763"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Ajustement de la posologie en cas d'effets indésirables</w:t>
      </w:r>
    </w:p>
    <w:p w14:paraId="0005A267" w14:textId="77777777" w:rsidR="008D3763" w:rsidRPr="00792930" w:rsidRDefault="008D3763" w:rsidP="00533854">
      <w:pPr>
        <w:autoSpaceDE w:val="0"/>
        <w:autoSpaceDN w:val="0"/>
        <w:adjustRightInd w:val="0"/>
        <w:spacing w:after="0" w:line="240" w:lineRule="auto"/>
        <w:rPr>
          <w:rFonts w:ascii="Times New Roman" w:eastAsia="Times New Roman" w:hAnsi="Times New Roman"/>
          <w:i/>
          <w:iCs/>
          <w:lang w:eastAsia="fr-FR"/>
        </w:rPr>
      </w:pPr>
      <w:r w:rsidRPr="00792930">
        <w:rPr>
          <w:rFonts w:ascii="Times New Roman" w:eastAsia="Times New Roman" w:hAnsi="Times New Roman"/>
          <w:i/>
          <w:iCs/>
          <w:lang w:eastAsia="fr-FR"/>
        </w:rPr>
        <w:t>Effets indésirables extra-hématologiques</w:t>
      </w:r>
    </w:p>
    <w:p w14:paraId="7333F0E7" w14:textId="77777777" w:rsidR="008D3763" w:rsidRPr="00792930" w:rsidRDefault="008D3763"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En cas de survenue d’un effet indésirable extra-hématologique sévère lors d’un traitement par l’</w:t>
      </w:r>
      <w:r w:rsidRPr="00792930">
        <w:rPr>
          <w:rFonts w:ascii="Times New Roman" w:hAnsi="Times New Roman"/>
        </w:rPr>
        <w:t>imatinib</w:t>
      </w:r>
      <w:r w:rsidRPr="00792930">
        <w:rPr>
          <w:rFonts w:ascii="Times New Roman" w:eastAsia="Times New Roman" w:hAnsi="Times New Roman"/>
          <w:lang w:eastAsia="fr-FR"/>
        </w:rPr>
        <w:t>, de dernier doit être interrompu jusqu'à résolution de l'événement. Le traitement peut ensuite être repris de manière appropriée en fonction de la sévérité initiale de l'événement.</w:t>
      </w:r>
    </w:p>
    <w:p w14:paraId="2AADC38F" w14:textId="77777777" w:rsidR="008D3763" w:rsidRPr="00792930" w:rsidRDefault="008D3763" w:rsidP="00533854">
      <w:pPr>
        <w:autoSpaceDE w:val="0"/>
        <w:autoSpaceDN w:val="0"/>
        <w:adjustRightInd w:val="0"/>
        <w:spacing w:after="0" w:line="240" w:lineRule="auto"/>
        <w:rPr>
          <w:rFonts w:ascii="Times New Roman" w:eastAsia="Times New Roman" w:hAnsi="Times New Roman"/>
          <w:lang w:eastAsia="fr-FR"/>
        </w:rPr>
      </w:pPr>
    </w:p>
    <w:p w14:paraId="67340D1A" w14:textId="77777777" w:rsidR="008D3763" w:rsidRPr="00792930" w:rsidRDefault="008D3763"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En cas d’élévation de la bilirubine &gt; 3 x la limite supérieure de la normale (LSN) fournie par le</w:t>
      </w:r>
    </w:p>
    <w:p w14:paraId="52E79B93" w14:textId="77777777" w:rsidR="008D3763" w:rsidRPr="00792930" w:rsidRDefault="008D3763"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laboratoire d’analyses ou des transaminases &gt; 5 x la LSN, l’</w:t>
      </w:r>
      <w:r w:rsidRPr="00792930">
        <w:rPr>
          <w:rFonts w:ascii="Times New Roman" w:hAnsi="Times New Roman"/>
        </w:rPr>
        <w:t>imatinib</w:t>
      </w:r>
      <w:r w:rsidRPr="00792930">
        <w:rPr>
          <w:rFonts w:ascii="Times New Roman" w:eastAsia="Times New Roman" w:hAnsi="Times New Roman"/>
          <w:lang w:eastAsia="fr-FR"/>
        </w:rPr>
        <w:t xml:space="preserve"> doit être interrompu jusqu’à un</w:t>
      </w:r>
    </w:p>
    <w:p w14:paraId="1A483D48" w14:textId="77777777" w:rsidR="008D3763" w:rsidRPr="00792930" w:rsidRDefault="008D3763"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retour de la bilirubine à un taux &lt; 1,5 x la LSN et des transaminases à un taux &lt; 2,5 x la LSN. Le</w:t>
      </w:r>
    </w:p>
    <w:p w14:paraId="6063B5B1" w14:textId="77777777" w:rsidR="008D3763" w:rsidRPr="00792930" w:rsidRDefault="008D3763"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traitement par l’</w:t>
      </w:r>
      <w:r w:rsidRPr="00792930">
        <w:rPr>
          <w:rFonts w:ascii="Times New Roman" w:hAnsi="Times New Roman"/>
        </w:rPr>
        <w:t>imatinib</w:t>
      </w:r>
      <w:r w:rsidRPr="00792930">
        <w:rPr>
          <w:rFonts w:ascii="Times New Roman" w:eastAsia="Times New Roman" w:hAnsi="Times New Roman"/>
          <w:lang w:eastAsia="fr-FR"/>
        </w:rPr>
        <w:t xml:space="preserve"> peut alors être repris à dose quotidienne réduite. Chez l’adulte, la dose sera diminuée de</w:t>
      </w:r>
      <w:r w:rsidR="009C05D8" w:rsidRPr="00792930">
        <w:rPr>
          <w:rFonts w:ascii="Times New Roman" w:eastAsia="Times New Roman" w:hAnsi="Times New Roman"/>
          <w:lang w:eastAsia="fr-FR"/>
        </w:rPr>
        <w:t xml:space="preserve"> 400 à 300 mg ou de</w:t>
      </w:r>
      <w:r w:rsidRPr="00792930">
        <w:rPr>
          <w:rFonts w:ascii="Times New Roman" w:eastAsia="Times New Roman" w:hAnsi="Times New Roman"/>
          <w:lang w:eastAsia="fr-FR"/>
        </w:rPr>
        <w:t xml:space="preserve"> 600 à 400 mg ou de 800 mg à 600 mg, et chez l’enfant</w:t>
      </w:r>
      <w:r w:rsidR="00F32A60"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la dose sera diminuée de 340 à 260 mg/m</w:t>
      </w:r>
      <w:r w:rsidRPr="00792930">
        <w:rPr>
          <w:rFonts w:ascii="Times New Roman" w:eastAsia="Times New Roman" w:hAnsi="Times New Roman"/>
          <w:vertAlign w:val="superscript"/>
          <w:lang w:eastAsia="fr-FR"/>
        </w:rPr>
        <w:t>2</w:t>
      </w:r>
      <w:r w:rsidRPr="00792930">
        <w:rPr>
          <w:rFonts w:ascii="Times New Roman" w:eastAsia="Times New Roman" w:hAnsi="Times New Roman"/>
          <w:lang w:eastAsia="fr-FR"/>
        </w:rPr>
        <w:t>/jour.</w:t>
      </w:r>
    </w:p>
    <w:p w14:paraId="6C3E2C87" w14:textId="77777777" w:rsidR="00584EFE" w:rsidRPr="00792930" w:rsidRDefault="00584EFE" w:rsidP="00533854">
      <w:pPr>
        <w:autoSpaceDE w:val="0"/>
        <w:autoSpaceDN w:val="0"/>
        <w:adjustRightInd w:val="0"/>
        <w:spacing w:after="0" w:line="240" w:lineRule="auto"/>
        <w:rPr>
          <w:rFonts w:ascii="Times New Roman" w:hAnsi="Times New Roman"/>
        </w:rPr>
      </w:pPr>
    </w:p>
    <w:p w14:paraId="283F2018" w14:textId="77777777" w:rsidR="008E4E72" w:rsidRPr="00792930" w:rsidRDefault="008E4E72"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Effets indésirables hématologiques</w:t>
      </w:r>
    </w:p>
    <w:p w14:paraId="18BF05AC" w14:textId="77777777" w:rsidR="008E4E72" w:rsidRPr="00792930" w:rsidRDefault="008E4E7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En cas de neutropénie ou thrombopénie sévères, il est recommandé de diminuer la dose ou</w:t>
      </w:r>
      <w:r w:rsidR="00941E0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d'interrompre le traitement conformément au tableau ci-dessous.</w:t>
      </w:r>
    </w:p>
    <w:p w14:paraId="73495FDD" w14:textId="77777777" w:rsidR="005F2169" w:rsidRPr="00792930" w:rsidRDefault="005F2169" w:rsidP="00533854">
      <w:pPr>
        <w:autoSpaceDE w:val="0"/>
        <w:autoSpaceDN w:val="0"/>
        <w:adjustRightInd w:val="0"/>
        <w:spacing w:after="0" w:line="240" w:lineRule="auto"/>
        <w:rPr>
          <w:rFonts w:ascii="Times New Roman" w:eastAsia="Times New Roman" w:hAnsi="Times New Roman"/>
          <w:lang w:eastAsia="fr-FR"/>
        </w:rPr>
      </w:pPr>
    </w:p>
    <w:p w14:paraId="60EF8CF5" w14:textId="77777777" w:rsidR="008E4E72" w:rsidRPr="00792930" w:rsidRDefault="008E4E7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Ajustements de posologie en cas de neutropénie et de thrombocytopénie :</w:t>
      </w:r>
    </w:p>
    <w:p w14:paraId="60FF6D97" w14:textId="77777777" w:rsidR="00AB2C4F" w:rsidRPr="00792930" w:rsidRDefault="00AB2C4F"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9C05D8" w:rsidRPr="00792930" w14:paraId="1417845C" w14:textId="77777777" w:rsidTr="00AB2C4F">
        <w:tc>
          <w:tcPr>
            <w:tcW w:w="2605" w:type="dxa"/>
          </w:tcPr>
          <w:p w14:paraId="421C2AD9" w14:textId="77777777" w:rsidR="009C05D8" w:rsidRPr="00792930" w:rsidRDefault="009C05D8" w:rsidP="008C72E9">
            <w:pPr>
              <w:autoSpaceDE w:val="0"/>
              <w:autoSpaceDN w:val="0"/>
              <w:adjustRightInd w:val="0"/>
              <w:spacing w:after="0" w:line="240" w:lineRule="auto"/>
              <w:ind w:firstLine="567"/>
              <w:rPr>
                <w:rFonts w:ascii="Times New Roman" w:eastAsia="Times New Roman" w:hAnsi="Times New Roman"/>
                <w:lang w:eastAsia="fr-FR"/>
              </w:rPr>
            </w:pPr>
            <w:r w:rsidRPr="00792930">
              <w:t>SHE/LCE (dose initiale de 100 mg)</w:t>
            </w:r>
          </w:p>
        </w:tc>
        <w:tc>
          <w:tcPr>
            <w:tcW w:w="2606" w:type="dxa"/>
          </w:tcPr>
          <w:p w14:paraId="4DA49D60" w14:textId="77777777" w:rsidR="009C05D8" w:rsidRPr="00792930" w:rsidRDefault="009C05D8" w:rsidP="009C05D8">
            <w:pPr>
              <w:pStyle w:val="Default"/>
              <w:rPr>
                <w:sz w:val="22"/>
                <w:szCs w:val="22"/>
                <w:lang w:val="fr-FR"/>
              </w:rPr>
            </w:pPr>
            <w:r w:rsidRPr="00792930">
              <w:rPr>
                <w:sz w:val="22"/>
                <w:szCs w:val="22"/>
                <w:lang w:val="fr-FR"/>
              </w:rPr>
              <w:t>PN &lt; 1,0 x 10</w:t>
            </w:r>
            <w:r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vertAlign w:val="superscript"/>
                <w:lang w:val="fr-FR"/>
              </w:rPr>
              <w:t xml:space="preserve"> </w:t>
            </w:r>
          </w:p>
          <w:p w14:paraId="3F363DD9" w14:textId="77777777" w:rsidR="009C05D8" w:rsidRPr="00792930" w:rsidRDefault="009C05D8" w:rsidP="009C05D8">
            <w:pPr>
              <w:pStyle w:val="Default"/>
              <w:rPr>
                <w:sz w:val="22"/>
                <w:szCs w:val="22"/>
                <w:lang w:val="fr-FR"/>
              </w:rPr>
            </w:pPr>
            <w:r w:rsidRPr="00792930">
              <w:rPr>
                <w:sz w:val="22"/>
                <w:szCs w:val="22"/>
                <w:lang w:val="fr-FR"/>
              </w:rPr>
              <w:t xml:space="preserve">et/ou </w:t>
            </w:r>
          </w:p>
          <w:p w14:paraId="1EEF7CBC" w14:textId="77777777" w:rsidR="009C05D8" w:rsidRPr="00792930" w:rsidRDefault="009C05D8" w:rsidP="00687703">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plaquettes &lt; 50 x 10</w:t>
            </w:r>
            <w:r w:rsidRPr="00792930">
              <w:rPr>
                <w:rFonts w:ascii="Times New Roman" w:hAnsi="Times New Roman"/>
                <w:vertAlign w:val="superscript"/>
              </w:rPr>
              <w:t>9</w:t>
            </w:r>
            <w:r w:rsidRPr="00792930">
              <w:rPr>
                <w:rFonts w:ascii="Times New Roman" w:hAnsi="Times New Roman"/>
              </w:rPr>
              <w:t>/</w:t>
            </w:r>
            <w:r w:rsidR="00687703" w:rsidRPr="00792930">
              <w:rPr>
                <w:rFonts w:ascii="Times New Roman" w:hAnsi="Times New Roman"/>
              </w:rPr>
              <w:t>L</w:t>
            </w:r>
            <w:r w:rsidRPr="00792930">
              <w:rPr>
                <w:rFonts w:ascii="Times New Roman" w:hAnsi="Times New Roman"/>
              </w:rPr>
              <w:t xml:space="preserve"> </w:t>
            </w:r>
          </w:p>
        </w:tc>
        <w:tc>
          <w:tcPr>
            <w:tcW w:w="4335" w:type="dxa"/>
          </w:tcPr>
          <w:p w14:paraId="6490F609" w14:textId="77777777" w:rsidR="009C05D8" w:rsidRPr="00792930" w:rsidRDefault="009C05D8" w:rsidP="009C05D8">
            <w:pPr>
              <w:pStyle w:val="Default"/>
              <w:rPr>
                <w:sz w:val="22"/>
                <w:szCs w:val="22"/>
                <w:lang w:val="fr-FR"/>
              </w:rPr>
            </w:pPr>
            <w:r w:rsidRPr="00792930">
              <w:rPr>
                <w:sz w:val="22"/>
                <w:szCs w:val="22"/>
                <w:lang w:val="fr-FR"/>
              </w:rPr>
              <w:t xml:space="preserve">1. Arrêter </w:t>
            </w:r>
            <w:r w:rsidR="00F45ABD" w:rsidRPr="00792930">
              <w:rPr>
                <w:sz w:val="22"/>
                <w:szCs w:val="22"/>
                <w:lang w:val="fr-FR"/>
              </w:rPr>
              <w:t xml:space="preserve">l‘imatinib </w:t>
            </w:r>
            <w:r w:rsidRPr="00792930">
              <w:rPr>
                <w:sz w:val="22"/>
                <w:szCs w:val="22"/>
                <w:lang w:val="fr-FR"/>
              </w:rPr>
              <w:t xml:space="preserve">jusqu'à ce que PN </w:t>
            </w:r>
            <w:r w:rsidR="00E4281A" w:rsidRPr="00792930">
              <w:rPr>
                <w:sz w:val="18"/>
                <w:szCs w:val="22"/>
                <w:lang w:val="fr-FR"/>
              </w:rPr>
              <w:t>&gt;</w:t>
            </w:r>
            <w:r w:rsidRPr="00792930">
              <w:rPr>
                <w:sz w:val="22"/>
                <w:szCs w:val="22"/>
                <w:lang w:val="fr-FR"/>
              </w:rPr>
              <w:t xml:space="preserve"> 1,5 x </w:t>
            </w:r>
            <w:r w:rsidR="00984F18" w:rsidRPr="00792930">
              <w:rPr>
                <w:sz w:val="22"/>
                <w:szCs w:val="22"/>
                <w:lang w:val="fr-FR"/>
              </w:rPr>
              <w:t>10</w:t>
            </w:r>
            <w:r w:rsidR="00984F18"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lang w:val="fr-FR"/>
              </w:rPr>
              <w:t xml:space="preserve"> et plaquettes  </w:t>
            </w:r>
            <w:r w:rsidR="00E4281A" w:rsidRPr="00792930">
              <w:rPr>
                <w:sz w:val="22"/>
                <w:szCs w:val="22"/>
                <w:lang w:val="fr-FR"/>
              </w:rPr>
              <w:t>&gt;</w:t>
            </w:r>
            <w:r w:rsidRPr="00792930">
              <w:rPr>
                <w:sz w:val="22"/>
                <w:szCs w:val="22"/>
                <w:lang w:val="fr-FR"/>
              </w:rPr>
              <w:t>75 x 10</w:t>
            </w:r>
            <w:r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lang w:val="fr-FR"/>
              </w:rPr>
              <w:t xml:space="preserve">. </w:t>
            </w:r>
          </w:p>
          <w:p w14:paraId="283BAAE3" w14:textId="77777777" w:rsidR="009C05D8" w:rsidRPr="00792930" w:rsidRDefault="009C05D8" w:rsidP="00F45ABD">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 xml:space="preserve">2. Reprendre le traitement par </w:t>
            </w:r>
            <w:r w:rsidR="00F45ABD" w:rsidRPr="00792930">
              <w:rPr>
                <w:rFonts w:ascii="Times New Roman" w:hAnsi="Times New Roman"/>
              </w:rPr>
              <w:t>l’imatinib</w:t>
            </w:r>
            <w:r w:rsidRPr="00792930">
              <w:rPr>
                <w:rFonts w:ascii="Times New Roman" w:hAnsi="Times New Roman"/>
              </w:rPr>
              <w:t xml:space="preserve"> à la dose antérieure (c’est à dire avant l’effet indésirable sévère). </w:t>
            </w:r>
          </w:p>
        </w:tc>
      </w:tr>
      <w:tr w:rsidR="009C05D8" w:rsidRPr="00792930" w14:paraId="34E55941" w14:textId="77777777" w:rsidTr="00AB2C4F">
        <w:tc>
          <w:tcPr>
            <w:tcW w:w="2605" w:type="dxa"/>
          </w:tcPr>
          <w:p w14:paraId="653D723F" w14:textId="77777777" w:rsidR="009C05D8" w:rsidRPr="00792930" w:rsidRDefault="00E4281A" w:rsidP="005F45DC">
            <w:pPr>
              <w:pStyle w:val="Default"/>
              <w:rPr>
                <w:sz w:val="22"/>
                <w:szCs w:val="22"/>
                <w:lang w:val="fr-FR"/>
              </w:rPr>
            </w:pPr>
            <w:r w:rsidRPr="00792930">
              <w:rPr>
                <w:sz w:val="22"/>
                <w:szCs w:val="22"/>
                <w:lang w:val="fr-FR"/>
              </w:rPr>
              <w:t xml:space="preserve">SMD/SMP (dose </w:t>
            </w:r>
            <w:r w:rsidR="009C05D8" w:rsidRPr="00792930">
              <w:rPr>
                <w:sz w:val="22"/>
                <w:szCs w:val="22"/>
                <w:lang w:val="fr-FR"/>
              </w:rPr>
              <w:t xml:space="preserve">initiale 400 mg) </w:t>
            </w:r>
          </w:p>
          <w:p w14:paraId="0154B6E7" w14:textId="77777777" w:rsidR="009C05D8" w:rsidRPr="00792930" w:rsidRDefault="009C05D8" w:rsidP="009B7FEC">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SHE/LCE (à la dose de 400 mg)</w:t>
            </w:r>
          </w:p>
        </w:tc>
        <w:tc>
          <w:tcPr>
            <w:tcW w:w="2606" w:type="dxa"/>
          </w:tcPr>
          <w:p w14:paraId="29F9717E" w14:textId="77777777" w:rsidR="00E4281A" w:rsidRPr="00792930" w:rsidRDefault="00E4281A" w:rsidP="00E4281A">
            <w:pPr>
              <w:pStyle w:val="Default"/>
              <w:rPr>
                <w:sz w:val="22"/>
                <w:szCs w:val="22"/>
                <w:lang w:val="fr-FR"/>
              </w:rPr>
            </w:pPr>
            <w:r w:rsidRPr="00792930">
              <w:rPr>
                <w:sz w:val="22"/>
                <w:szCs w:val="22"/>
                <w:lang w:val="fr-FR"/>
              </w:rPr>
              <w:t>PN &lt; 1,0 x 10</w:t>
            </w:r>
            <w:r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lang w:val="fr-FR"/>
              </w:rPr>
              <w:t xml:space="preserve"> </w:t>
            </w:r>
          </w:p>
          <w:p w14:paraId="6183C3BE" w14:textId="77777777" w:rsidR="00E4281A" w:rsidRPr="00792930" w:rsidRDefault="00E4281A" w:rsidP="00E4281A">
            <w:pPr>
              <w:pStyle w:val="Default"/>
              <w:rPr>
                <w:sz w:val="22"/>
                <w:szCs w:val="22"/>
                <w:lang w:val="fr-FR"/>
              </w:rPr>
            </w:pPr>
            <w:r w:rsidRPr="00792930">
              <w:rPr>
                <w:sz w:val="22"/>
                <w:szCs w:val="22"/>
                <w:lang w:val="fr-FR"/>
              </w:rPr>
              <w:t xml:space="preserve">et/ou </w:t>
            </w:r>
          </w:p>
          <w:p w14:paraId="16F9349E" w14:textId="77777777" w:rsidR="009C05D8" w:rsidRPr="00792930" w:rsidRDefault="00E4281A" w:rsidP="00687703">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plaquettes &lt; 50 x 10</w:t>
            </w:r>
            <w:r w:rsidRPr="00792930">
              <w:rPr>
                <w:rFonts w:ascii="Times New Roman" w:hAnsi="Times New Roman"/>
                <w:vertAlign w:val="superscript"/>
              </w:rPr>
              <w:t>9</w:t>
            </w:r>
            <w:r w:rsidRPr="00792930">
              <w:rPr>
                <w:rFonts w:ascii="Times New Roman" w:hAnsi="Times New Roman"/>
              </w:rPr>
              <w:t>/</w:t>
            </w:r>
            <w:r w:rsidR="00687703" w:rsidRPr="00792930">
              <w:rPr>
                <w:rFonts w:ascii="Times New Roman" w:hAnsi="Times New Roman"/>
              </w:rPr>
              <w:t>L</w:t>
            </w:r>
            <w:r w:rsidRPr="00792930">
              <w:rPr>
                <w:rFonts w:ascii="Times New Roman" w:hAnsi="Times New Roman"/>
              </w:rPr>
              <w:t xml:space="preserve"> </w:t>
            </w:r>
          </w:p>
        </w:tc>
        <w:tc>
          <w:tcPr>
            <w:tcW w:w="4335" w:type="dxa"/>
          </w:tcPr>
          <w:p w14:paraId="7164526F" w14:textId="77777777" w:rsidR="00E4281A" w:rsidRPr="00792930" w:rsidRDefault="00E4281A" w:rsidP="00E4281A">
            <w:pPr>
              <w:pStyle w:val="Default"/>
              <w:rPr>
                <w:sz w:val="22"/>
                <w:szCs w:val="22"/>
                <w:lang w:val="fr-FR"/>
              </w:rPr>
            </w:pPr>
            <w:r w:rsidRPr="00792930">
              <w:rPr>
                <w:sz w:val="22"/>
                <w:szCs w:val="22"/>
                <w:lang w:val="fr-FR"/>
              </w:rPr>
              <w:t>1. Arrêter</w:t>
            </w:r>
            <w:r w:rsidR="00F45ABD" w:rsidRPr="00792930">
              <w:rPr>
                <w:sz w:val="22"/>
                <w:szCs w:val="22"/>
                <w:lang w:val="fr-FR"/>
              </w:rPr>
              <w:t xml:space="preserve"> l‘imatinib</w:t>
            </w:r>
            <w:r w:rsidRPr="00792930">
              <w:rPr>
                <w:sz w:val="22"/>
                <w:szCs w:val="22"/>
                <w:lang w:val="fr-FR"/>
              </w:rPr>
              <w:t xml:space="preserve"> jusqu'à ce que PN &gt; 1,5 x 10</w:t>
            </w:r>
            <w:r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lang w:val="fr-FR"/>
              </w:rPr>
              <w:t xml:space="preserve"> et plaquettes &gt; 75 x 10</w:t>
            </w:r>
            <w:r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lang w:val="fr-FR"/>
              </w:rPr>
              <w:t xml:space="preserve">. </w:t>
            </w:r>
          </w:p>
          <w:p w14:paraId="30BB5FA4" w14:textId="77777777" w:rsidR="00E4281A" w:rsidRPr="00792930" w:rsidRDefault="00E4281A" w:rsidP="00E4281A">
            <w:pPr>
              <w:pStyle w:val="Default"/>
              <w:rPr>
                <w:sz w:val="22"/>
                <w:szCs w:val="22"/>
                <w:lang w:val="fr-FR"/>
              </w:rPr>
            </w:pPr>
            <w:r w:rsidRPr="00792930">
              <w:rPr>
                <w:sz w:val="22"/>
                <w:szCs w:val="22"/>
                <w:lang w:val="fr-FR"/>
              </w:rPr>
              <w:t xml:space="preserve">2. Reprendre le traitement par </w:t>
            </w:r>
            <w:r w:rsidR="00F45ABD" w:rsidRPr="00792930">
              <w:rPr>
                <w:sz w:val="22"/>
                <w:szCs w:val="22"/>
                <w:lang w:val="fr-FR"/>
              </w:rPr>
              <w:t>Imatinib</w:t>
            </w:r>
            <w:r w:rsidRPr="00792930">
              <w:rPr>
                <w:sz w:val="22"/>
                <w:szCs w:val="22"/>
                <w:lang w:val="fr-FR"/>
              </w:rPr>
              <w:t xml:space="preserve"> à la dose antérieure (c’est à dire avant l’effet indésirable sévère). </w:t>
            </w:r>
          </w:p>
          <w:p w14:paraId="1F50DF09" w14:textId="77777777" w:rsidR="00E4281A" w:rsidRPr="00792930" w:rsidRDefault="00E4281A" w:rsidP="00E4281A">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3. En cas de récidive de PN &lt; 1,0 x 10</w:t>
            </w:r>
            <w:r w:rsidRPr="00792930">
              <w:rPr>
                <w:rFonts w:ascii="Times New Roman" w:hAnsi="Times New Roman"/>
                <w:vertAlign w:val="superscript"/>
              </w:rPr>
              <w:t>9</w:t>
            </w:r>
            <w:r w:rsidRPr="00792930">
              <w:rPr>
                <w:rFonts w:ascii="Times New Roman" w:hAnsi="Times New Roman"/>
              </w:rPr>
              <w:t>/</w:t>
            </w:r>
            <w:r w:rsidR="00687703" w:rsidRPr="00792930">
              <w:rPr>
                <w:rFonts w:ascii="Times New Roman" w:hAnsi="Times New Roman"/>
              </w:rPr>
              <w:t>L</w:t>
            </w:r>
            <w:r w:rsidRPr="00792930">
              <w:rPr>
                <w:rFonts w:ascii="Times New Roman" w:hAnsi="Times New Roman"/>
              </w:rPr>
              <w:t xml:space="preserve"> et/ou plaquettes &lt; 50 x 10</w:t>
            </w:r>
            <w:r w:rsidRPr="00792930">
              <w:rPr>
                <w:rFonts w:ascii="Times New Roman" w:hAnsi="Times New Roman"/>
                <w:vertAlign w:val="superscript"/>
              </w:rPr>
              <w:t>9</w:t>
            </w:r>
            <w:r w:rsidRPr="00792930">
              <w:rPr>
                <w:rFonts w:ascii="Times New Roman" w:hAnsi="Times New Roman"/>
              </w:rPr>
              <w:t>/</w:t>
            </w:r>
            <w:r w:rsidR="00687703" w:rsidRPr="00792930">
              <w:rPr>
                <w:rFonts w:ascii="Times New Roman" w:hAnsi="Times New Roman"/>
              </w:rPr>
              <w:t>L</w:t>
            </w:r>
            <w:r w:rsidRPr="00792930">
              <w:rPr>
                <w:rFonts w:ascii="Times New Roman" w:hAnsi="Times New Roman"/>
              </w:rPr>
              <w:t xml:space="preserve">, répéter l'étape 1 puis reprendre </w:t>
            </w:r>
            <w:r w:rsidR="00F45ABD" w:rsidRPr="00792930">
              <w:rPr>
                <w:rFonts w:ascii="Times New Roman" w:hAnsi="Times New Roman"/>
              </w:rPr>
              <w:t>l’imatinib</w:t>
            </w:r>
            <w:r w:rsidRPr="00792930">
              <w:rPr>
                <w:rFonts w:ascii="Times New Roman" w:hAnsi="Times New Roman"/>
              </w:rPr>
              <w:t xml:space="preserve"> à la dose de 300 mg. </w:t>
            </w:r>
          </w:p>
          <w:p w14:paraId="7C89288B" w14:textId="77777777" w:rsidR="009C05D8" w:rsidRPr="00792930" w:rsidRDefault="009C05D8" w:rsidP="008C72E9">
            <w:pPr>
              <w:tabs>
                <w:tab w:val="left" w:pos="879"/>
              </w:tabs>
              <w:rPr>
                <w:rFonts w:ascii="Times New Roman" w:eastAsia="Times New Roman" w:hAnsi="Times New Roman"/>
                <w:lang w:eastAsia="fr-FR"/>
              </w:rPr>
            </w:pPr>
          </w:p>
        </w:tc>
      </w:tr>
      <w:tr w:rsidR="00AB2C4F" w:rsidRPr="00792930" w14:paraId="4717B7E8" w14:textId="77777777" w:rsidTr="00AB2C4F">
        <w:tc>
          <w:tcPr>
            <w:tcW w:w="2605" w:type="dxa"/>
          </w:tcPr>
          <w:p w14:paraId="5D9DD6B9" w14:textId="77777777" w:rsidR="00EF77DB" w:rsidRPr="00792930" w:rsidRDefault="00EF77D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LMC en phase</w:t>
            </w:r>
          </w:p>
          <w:p w14:paraId="0B435552" w14:textId="77777777" w:rsidR="00EF77DB" w:rsidRPr="00792930" w:rsidRDefault="00EF77D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chronique en pédiatrie</w:t>
            </w:r>
          </w:p>
          <w:p w14:paraId="312CE3A9" w14:textId="77777777" w:rsidR="00AB2C4F" w:rsidRPr="00792930" w:rsidRDefault="00EF77DB"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(à la dose de</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340 mg/m</w:t>
            </w:r>
            <w:r w:rsidRPr="00792930">
              <w:rPr>
                <w:rFonts w:ascii="Times New Roman" w:eastAsia="Times New Roman" w:hAnsi="Times New Roman"/>
                <w:sz w:val="14"/>
                <w:szCs w:val="14"/>
                <w:lang w:eastAsia="fr-FR"/>
              </w:rPr>
              <w:t>2</w:t>
            </w:r>
            <w:r w:rsidRPr="00792930">
              <w:rPr>
                <w:rFonts w:ascii="Times New Roman" w:eastAsia="Times New Roman" w:hAnsi="Times New Roman"/>
                <w:lang w:eastAsia="fr-FR"/>
              </w:rPr>
              <w:t>)</w:t>
            </w:r>
          </w:p>
        </w:tc>
        <w:tc>
          <w:tcPr>
            <w:tcW w:w="2606" w:type="dxa"/>
          </w:tcPr>
          <w:p w14:paraId="22269F11" w14:textId="77777777" w:rsidR="00EF77DB" w:rsidRPr="00792930" w:rsidRDefault="00EF77D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PN &lt; 1,0 x 10</w:t>
            </w:r>
            <w:r w:rsidRPr="00792930">
              <w:rPr>
                <w:rFonts w:ascii="Times New Roman" w:eastAsia="Times New Roman" w:hAnsi="Times New Roman"/>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p>
          <w:p w14:paraId="3EB10C65" w14:textId="77777777" w:rsidR="00EF77DB" w:rsidRPr="00792930" w:rsidRDefault="00EF77D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et/ou</w:t>
            </w:r>
          </w:p>
          <w:p w14:paraId="29354187" w14:textId="77777777" w:rsidR="00AB2C4F" w:rsidRPr="00792930" w:rsidRDefault="00EF77DB"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plaquettes &lt; 50 x 10</w:t>
            </w:r>
            <w:r w:rsidRPr="00792930">
              <w:rPr>
                <w:rFonts w:ascii="Times New Roman" w:eastAsia="Times New Roman" w:hAnsi="Times New Roman"/>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p>
        </w:tc>
        <w:tc>
          <w:tcPr>
            <w:tcW w:w="4335" w:type="dxa"/>
          </w:tcPr>
          <w:p w14:paraId="7B1FB2C7" w14:textId="77777777" w:rsidR="00EF77DB" w:rsidRPr="00792930" w:rsidRDefault="00EF77D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1. </w:t>
            </w:r>
            <w:r w:rsidR="005F2169" w:rsidRPr="00792930">
              <w:rPr>
                <w:rFonts w:ascii="Times New Roman" w:eastAsia="Times New Roman" w:hAnsi="Times New Roman"/>
                <w:lang w:eastAsia="fr-FR"/>
              </w:rPr>
              <w:tab/>
            </w:r>
            <w:r w:rsidRPr="00792930">
              <w:rPr>
                <w:rFonts w:ascii="Times New Roman" w:eastAsia="Times New Roman" w:hAnsi="Times New Roman"/>
                <w:lang w:eastAsia="fr-FR"/>
              </w:rPr>
              <w:t>Arrêter l’</w:t>
            </w:r>
            <w:r w:rsidRPr="00792930">
              <w:rPr>
                <w:rFonts w:ascii="Times New Roman" w:hAnsi="Times New Roman"/>
              </w:rPr>
              <w:t>imatinib</w:t>
            </w:r>
            <w:r w:rsidRPr="00792930">
              <w:rPr>
                <w:rFonts w:ascii="Times New Roman" w:eastAsia="Times New Roman" w:hAnsi="Times New Roman"/>
                <w:lang w:eastAsia="fr-FR"/>
              </w:rPr>
              <w:t xml:space="preserve"> jusqu'à ce que PN</w:t>
            </w:r>
          </w:p>
          <w:p w14:paraId="0A1A7B3A" w14:textId="77777777" w:rsidR="00EF77DB" w:rsidRPr="00792930" w:rsidRDefault="005F216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r>
            <w:r w:rsidR="00F45ABD" w:rsidRPr="00792930">
              <w:rPr>
                <w:rFonts w:ascii="Times New Roman" w:eastAsia="Times New Roman" w:hAnsi="Times New Roman"/>
                <w:lang w:eastAsia="fr-FR"/>
              </w:rPr>
              <w:t>≥</w:t>
            </w:r>
            <w:r w:rsidR="00EF77DB" w:rsidRPr="00792930">
              <w:rPr>
                <w:rFonts w:ascii="Times New Roman" w:eastAsia="Times New Roman" w:hAnsi="Times New Roman"/>
                <w:lang w:eastAsia="fr-FR"/>
              </w:rPr>
              <w:t>1,5 x 10</w:t>
            </w:r>
            <w:r w:rsidR="00EF77DB" w:rsidRPr="00792930">
              <w:rPr>
                <w:rFonts w:ascii="Times New Roman" w:eastAsia="Times New Roman" w:hAnsi="Times New Roman"/>
                <w:vertAlign w:val="superscript"/>
                <w:lang w:eastAsia="fr-FR"/>
              </w:rPr>
              <w:t>9</w:t>
            </w:r>
            <w:r w:rsidR="00EF77DB" w:rsidRPr="00792930">
              <w:rPr>
                <w:rFonts w:ascii="Times New Roman" w:eastAsia="Times New Roman" w:hAnsi="Times New Roman"/>
                <w:lang w:eastAsia="fr-FR"/>
              </w:rPr>
              <w:t>/</w:t>
            </w:r>
            <w:r w:rsidR="00687703" w:rsidRPr="00792930">
              <w:rPr>
                <w:rFonts w:ascii="Times New Roman" w:eastAsia="Times New Roman" w:hAnsi="Times New Roman"/>
                <w:lang w:eastAsia="fr-FR"/>
              </w:rPr>
              <w:t xml:space="preserve">L </w:t>
            </w:r>
            <w:r w:rsidR="00EF77DB" w:rsidRPr="00792930">
              <w:rPr>
                <w:rFonts w:ascii="Times New Roman" w:eastAsia="Times New Roman" w:hAnsi="Times New Roman"/>
                <w:lang w:eastAsia="fr-FR"/>
              </w:rPr>
              <w:t xml:space="preserve">et plaquettes </w:t>
            </w:r>
            <w:r w:rsidR="00F45ABD" w:rsidRPr="00792930">
              <w:rPr>
                <w:rFonts w:ascii="Times New Roman" w:eastAsia="Times New Roman" w:hAnsi="Times New Roman"/>
                <w:lang w:eastAsia="fr-FR"/>
              </w:rPr>
              <w:t>≥</w:t>
            </w:r>
            <w:r w:rsidR="00EF77DB" w:rsidRPr="00792930">
              <w:rPr>
                <w:rFonts w:ascii="Times New Roman" w:eastAsia="Times New Roman" w:hAnsi="Times New Roman"/>
                <w:lang w:eastAsia="fr-FR"/>
              </w:rPr>
              <w:t>75 x 10</w:t>
            </w:r>
            <w:r w:rsidR="00EF77DB" w:rsidRPr="00792930">
              <w:rPr>
                <w:rFonts w:ascii="Times New Roman" w:eastAsia="Times New Roman" w:hAnsi="Times New Roman"/>
                <w:vertAlign w:val="superscript"/>
                <w:lang w:eastAsia="fr-FR"/>
              </w:rPr>
              <w:t>9</w:t>
            </w:r>
            <w:r w:rsidR="00EF77DB"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r w:rsidR="00EF77DB" w:rsidRPr="00792930">
              <w:rPr>
                <w:rFonts w:ascii="Times New Roman" w:eastAsia="Times New Roman" w:hAnsi="Times New Roman"/>
                <w:lang w:eastAsia="fr-FR"/>
              </w:rPr>
              <w:t>.</w:t>
            </w:r>
          </w:p>
          <w:p w14:paraId="34F60828" w14:textId="77777777" w:rsidR="00EF77DB" w:rsidRPr="00792930" w:rsidRDefault="00EF77D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2. </w:t>
            </w:r>
            <w:r w:rsidR="005F2169" w:rsidRPr="00792930">
              <w:rPr>
                <w:rFonts w:ascii="Times New Roman" w:eastAsia="Times New Roman" w:hAnsi="Times New Roman"/>
                <w:lang w:eastAsia="fr-FR"/>
              </w:rPr>
              <w:tab/>
            </w:r>
            <w:r w:rsidRPr="00792930">
              <w:rPr>
                <w:rFonts w:ascii="Times New Roman" w:eastAsia="Times New Roman" w:hAnsi="Times New Roman"/>
                <w:lang w:eastAsia="fr-FR"/>
              </w:rPr>
              <w:t>Reprendre le traitement par l’</w:t>
            </w:r>
            <w:r w:rsidRPr="00792930">
              <w:rPr>
                <w:rFonts w:ascii="Times New Roman" w:hAnsi="Times New Roman"/>
              </w:rPr>
              <w:t>imatinib</w:t>
            </w:r>
            <w:r w:rsidRPr="00792930">
              <w:rPr>
                <w:rFonts w:ascii="Times New Roman" w:eastAsia="Times New Roman" w:hAnsi="Times New Roman"/>
                <w:lang w:eastAsia="fr-FR"/>
              </w:rPr>
              <w:t xml:space="preserve"> à </w:t>
            </w:r>
            <w:r w:rsidR="005F2169" w:rsidRPr="00792930">
              <w:rPr>
                <w:rFonts w:ascii="Times New Roman" w:eastAsia="Times New Roman" w:hAnsi="Times New Roman"/>
                <w:lang w:eastAsia="fr-FR"/>
              </w:rPr>
              <w:tab/>
            </w:r>
            <w:r w:rsidRPr="00792930">
              <w:rPr>
                <w:rFonts w:ascii="Times New Roman" w:eastAsia="Times New Roman" w:hAnsi="Times New Roman"/>
                <w:lang w:eastAsia="fr-FR"/>
              </w:rPr>
              <w:t>la</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 xml:space="preserve">dose antérieure (c’est à dire avant </w:t>
            </w:r>
            <w:r w:rsidR="005F2169" w:rsidRPr="00792930">
              <w:rPr>
                <w:rFonts w:ascii="Times New Roman" w:eastAsia="Times New Roman" w:hAnsi="Times New Roman"/>
                <w:lang w:eastAsia="fr-FR"/>
              </w:rPr>
              <w:tab/>
            </w:r>
            <w:r w:rsidRPr="00792930">
              <w:rPr>
                <w:rFonts w:ascii="Times New Roman" w:eastAsia="Times New Roman" w:hAnsi="Times New Roman"/>
                <w:lang w:eastAsia="fr-FR"/>
              </w:rPr>
              <w:t>l’effet</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indésirable sévère).</w:t>
            </w:r>
          </w:p>
          <w:p w14:paraId="5DA3C730" w14:textId="77777777" w:rsidR="00EF77DB" w:rsidRPr="00792930" w:rsidRDefault="00EF77D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3. </w:t>
            </w:r>
            <w:r w:rsidR="005F2169" w:rsidRPr="00792930">
              <w:rPr>
                <w:rFonts w:ascii="Times New Roman" w:eastAsia="Times New Roman" w:hAnsi="Times New Roman"/>
                <w:lang w:eastAsia="fr-FR"/>
              </w:rPr>
              <w:tab/>
            </w:r>
            <w:r w:rsidRPr="00792930">
              <w:rPr>
                <w:rFonts w:ascii="Times New Roman" w:eastAsia="Times New Roman" w:hAnsi="Times New Roman"/>
                <w:lang w:eastAsia="fr-FR"/>
              </w:rPr>
              <w:t>En cas de récidive de PN &lt; 1,0 x 10</w:t>
            </w:r>
            <w:r w:rsidRPr="00792930">
              <w:rPr>
                <w:rFonts w:ascii="Times New Roman" w:eastAsia="Times New Roman" w:hAnsi="Times New Roman"/>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p>
          <w:p w14:paraId="6F1D626A" w14:textId="77777777" w:rsidR="00EF77DB" w:rsidRPr="00792930" w:rsidRDefault="005F216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r>
            <w:r w:rsidR="00EF77DB" w:rsidRPr="00792930">
              <w:rPr>
                <w:rFonts w:ascii="Times New Roman" w:eastAsia="Times New Roman" w:hAnsi="Times New Roman"/>
                <w:lang w:eastAsia="fr-FR"/>
              </w:rPr>
              <w:t>et/ou plaquettes &lt; 50 x 10</w:t>
            </w:r>
            <w:r w:rsidR="00EF77DB" w:rsidRPr="00792930">
              <w:rPr>
                <w:rFonts w:ascii="Times New Roman" w:eastAsia="Times New Roman" w:hAnsi="Times New Roman"/>
                <w:vertAlign w:val="superscript"/>
                <w:lang w:eastAsia="fr-FR"/>
              </w:rPr>
              <w:t>9</w:t>
            </w:r>
            <w:r w:rsidR="00EF77DB"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r w:rsidR="00EF77DB" w:rsidRPr="00792930">
              <w:rPr>
                <w:rFonts w:ascii="Times New Roman" w:eastAsia="Times New Roman" w:hAnsi="Times New Roman"/>
                <w:lang w:eastAsia="fr-FR"/>
              </w:rPr>
              <w:t>, répéter</w:t>
            </w:r>
          </w:p>
          <w:p w14:paraId="55555E83" w14:textId="77777777" w:rsidR="00AB2C4F" w:rsidRPr="00792930" w:rsidRDefault="005F2169" w:rsidP="00533854">
            <w:pPr>
              <w:autoSpaceDE w:val="0"/>
              <w:autoSpaceDN w:val="0"/>
              <w:adjustRightInd w:val="0"/>
              <w:spacing w:after="0" w:line="240" w:lineRule="auto"/>
              <w:ind w:left="549" w:hanging="567"/>
              <w:rPr>
                <w:rFonts w:ascii="Times New Roman" w:hAnsi="Times New Roman"/>
              </w:rPr>
            </w:pPr>
            <w:r w:rsidRPr="00792930">
              <w:rPr>
                <w:rFonts w:ascii="Times New Roman" w:eastAsia="Times New Roman" w:hAnsi="Times New Roman"/>
                <w:lang w:eastAsia="fr-FR"/>
              </w:rPr>
              <w:tab/>
            </w:r>
            <w:r w:rsidR="00EF77DB" w:rsidRPr="00792930">
              <w:rPr>
                <w:rFonts w:ascii="Times New Roman" w:eastAsia="Times New Roman" w:hAnsi="Times New Roman"/>
                <w:lang w:eastAsia="fr-FR"/>
              </w:rPr>
              <w:t>l'étape 1 puis reprendre l’</w:t>
            </w:r>
            <w:r w:rsidR="00EF77DB" w:rsidRPr="00792930">
              <w:rPr>
                <w:rFonts w:ascii="Times New Roman" w:hAnsi="Times New Roman"/>
              </w:rPr>
              <w:t>imatinib</w:t>
            </w:r>
            <w:r w:rsidR="00EF77DB" w:rsidRPr="00792930">
              <w:rPr>
                <w:rFonts w:ascii="Times New Roman" w:eastAsia="Times New Roman" w:hAnsi="Times New Roman"/>
                <w:lang w:eastAsia="fr-FR"/>
              </w:rPr>
              <w:t xml:space="preserve"> à la </w:t>
            </w:r>
            <w:r w:rsidRPr="00792930">
              <w:rPr>
                <w:rFonts w:ascii="Times New Roman" w:eastAsia="Times New Roman" w:hAnsi="Times New Roman"/>
                <w:lang w:eastAsia="fr-FR"/>
              </w:rPr>
              <w:tab/>
            </w:r>
            <w:r w:rsidR="00EF77DB" w:rsidRPr="00792930">
              <w:rPr>
                <w:rFonts w:ascii="Times New Roman" w:eastAsia="Times New Roman" w:hAnsi="Times New Roman"/>
                <w:lang w:eastAsia="fr-FR"/>
              </w:rPr>
              <w:t>dose</w:t>
            </w:r>
            <w:r w:rsidRPr="00792930">
              <w:rPr>
                <w:rFonts w:ascii="Times New Roman" w:eastAsia="Times New Roman" w:hAnsi="Times New Roman"/>
                <w:lang w:eastAsia="fr-FR"/>
              </w:rPr>
              <w:t xml:space="preserve"> </w:t>
            </w:r>
            <w:r w:rsidR="00EF77DB" w:rsidRPr="00792930">
              <w:rPr>
                <w:rFonts w:ascii="Times New Roman" w:eastAsia="Times New Roman" w:hAnsi="Times New Roman"/>
                <w:lang w:eastAsia="fr-FR"/>
              </w:rPr>
              <w:t>de 260 mg/m</w:t>
            </w:r>
            <w:r w:rsidR="00EF77DB" w:rsidRPr="00792930">
              <w:rPr>
                <w:rFonts w:ascii="Times New Roman" w:eastAsia="Times New Roman" w:hAnsi="Times New Roman"/>
                <w:vertAlign w:val="superscript"/>
                <w:lang w:eastAsia="fr-FR"/>
              </w:rPr>
              <w:t>2</w:t>
            </w:r>
            <w:r w:rsidR="00EF77DB" w:rsidRPr="00792930">
              <w:rPr>
                <w:rFonts w:ascii="Times New Roman" w:eastAsia="Times New Roman" w:hAnsi="Times New Roman"/>
                <w:lang w:eastAsia="fr-FR"/>
              </w:rPr>
              <w:t>.</w:t>
            </w:r>
          </w:p>
        </w:tc>
      </w:tr>
      <w:tr w:rsidR="00AB2C4F" w:rsidRPr="00792930" w14:paraId="63272BFD" w14:textId="77777777" w:rsidTr="00AB2C4F">
        <w:tc>
          <w:tcPr>
            <w:tcW w:w="2605" w:type="dxa"/>
          </w:tcPr>
          <w:p w14:paraId="73F723D5" w14:textId="77777777" w:rsidR="00E4281A" w:rsidRPr="00792930" w:rsidRDefault="00E4281A" w:rsidP="00E4281A">
            <w:pPr>
              <w:pStyle w:val="Default"/>
              <w:rPr>
                <w:sz w:val="22"/>
                <w:szCs w:val="22"/>
                <w:lang w:val="fr-FR"/>
              </w:rPr>
            </w:pPr>
            <w:r w:rsidRPr="00792930">
              <w:rPr>
                <w:sz w:val="22"/>
                <w:szCs w:val="22"/>
                <w:lang w:val="fr-FR"/>
              </w:rPr>
              <w:t xml:space="preserve">LMC en crise blastique et LAL Ph+ (dose initiale 600 mg) </w:t>
            </w:r>
          </w:p>
          <w:p w14:paraId="6B269970" w14:textId="77777777" w:rsidR="002C1E9C" w:rsidRPr="00792930" w:rsidRDefault="002C1E9C" w:rsidP="00533854">
            <w:pPr>
              <w:autoSpaceDE w:val="0"/>
              <w:autoSpaceDN w:val="0"/>
              <w:adjustRightInd w:val="0"/>
              <w:spacing w:after="0" w:line="240" w:lineRule="auto"/>
              <w:rPr>
                <w:rFonts w:ascii="Times New Roman" w:hAnsi="Times New Roman"/>
              </w:rPr>
            </w:pPr>
          </w:p>
        </w:tc>
        <w:tc>
          <w:tcPr>
            <w:tcW w:w="2606" w:type="dxa"/>
          </w:tcPr>
          <w:p w14:paraId="42D94FA7"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vertAlign w:val="superscript"/>
                <w:lang w:eastAsia="fr-FR"/>
              </w:rPr>
              <w:t>a</w:t>
            </w:r>
            <w:r w:rsidRPr="00792930">
              <w:rPr>
                <w:rFonts w:ascii="Times New Roman" w:eastAsia="Times New Roman" w:hAnsi="Times New Roman"/>
                <w:lang w:eastAsia="fr-FR"/>
              </w:rPr>
              <w:t>PN &lt; 0,5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p>
          <w:p w14:paraId="25D19E26"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et/ou</w:t>
            </w:r>
          </w:p>
          <w:p w14:paraId="75ACE188" w14:textId="77777777" w:rsidR="00D0071C" w:rsidRPr="00792930" w:rsidRDefault="00D0071C" w:rsidP="00687703">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plaquettes &lt; 10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p>
        </w:tc>
        <w:tc>
          <w:tcPr>
            <w:tcW w:w="4335" w:type="dxa"/>
          </w:tcPr>
          <w:p w14:paraId="0455146C"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1. </w:t>
            </w:r>
            <w:r w:rsidRPr="00792930">
              <w:rPr>
                <w:rFonts w:ascii="Times New Roman" w:eastAsia="Times New Roman" w:hAnsi="Times New Roman"/>
                <w:lang w:eastAsia="fr-FR"/>
              </w:rPr>
              <w:tab/>
              <w:t xml:space="preserve">Vérifier si la cytopénie est imputable à </w:t>
            </w:r>
            <w:r w:rsidRPr="00792930">
              <w:rPr>
                <w:rFonts w:ascii="Times New Roman" w:eastAsia="Times New Roman" w:hAnsi="Times New Roman"/>
                <w:lang w:eastAsia="fr-FR"/>
              </w:rPr>
              <w:tab/>
              <w:t>la leucémie (ponction ou biopsie</w:t>
            </w:r>
          </w:p>
          <w:p w14:paraId="4EFD2A02"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médullaire).</w:t>
            </w:r>
          </w:p>
          <w:p w14:paraId="61416019"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2. </w:t>
            </w:r>
            <w:r w:rsidRPr="00792930">
              <w:rPr>
                <w:rFonts w:ascii="Times New Roman" w:eastAsia="Times New Roman" w:hAnsi="Times New Roman"/>
                <w:lang w:eastAsia="fr-FR"/>
              </w:rPr>
              <w:tab/>
              <w:t>Si la cytopénie n'est pas imputable à la</w:t>
            </w:r>
          </w:p>
          <w:p w14:paraId="241082F7"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 xml:space="preserve">leucémie, diminuer la dose de </w:t>
            </w:r>
            <w:r w:rsidR="001663C9" w:rsidRPr="00792930">
              <w:rPr>
                <w:rFonts w:ascii="Times New Roman" w:eastAsia="Times New Roman" w:hAnsi="Times New Roman"/>
                <w:lang w:eastAsia="fr-FR"/>
              </w:rPr>
              <w:t xml:space="preserve"> Imatinib </w:t>
            </w:r>
            <w:r w:rsidR="005F2169" w:rsidRPr="00792930">
              <w:rPr>
                <w:rFonts w:ascii="Times New Roman" w:eastAsia="Times New Roman" w:hAnsi="Times New Roman"/>
                <w:lang w:eastAsia="fr-FR"/>
              </w:rPr>
              <w:tab/>
            </w:r>
            <w:r w:rsidR="001663C9" w:rsidRPr="00792930">
              <w:rPr>
                <w:rFonts w:ascii="Times New Roman" w:eastAsia="Times New Roman" w:hAnsi="Times New Roman"/>
                <w:lang w:eastAsia="fr-FR"/>
              </w:rPr>
              <w:t xml:space="preserve">Actavis  </w:t>
            </w:r>
            <w:r w:rsidRPr="00792930">
              <w:rPr>
                <w:rFonts w:ascii="Times New Roman" w:eastAsia="Times New Roman" w:hAnsi="Times New Roman"/>
                <w:lang w:eastAsia="fr-FR"/>
              </w:rPr>
              <w:t>à</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400 mg.</w:t>
            </w:r>
          </w:p>
          <w:p w14:paraId="287CF614"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3. </w:t>
            </w:r>
            <w:r w:rsidRPr="00792930">
              <w:rPr>
                <w:rFonts w:ascii="Times New Roman" w:eastAsia="Times New Roman" w:hAnsi="Times New Roman"/>
                <w:lang w:eastAsia="fr-FR"/>
              </w:rPr>
              <w:tab/>
              <w:t>Si la cytopénie persiste pendant</w:t>
            </w:r>
          </w:p>
          <w:p w14:paraId="5CF92785"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2 semaines, diminuer encore la dose à</w:t>
            </w:r>
          </w:p>
          <w:p w14:paraId="5D6DF361"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300 mg.</w:t>
            </w:r>
          </w:p>
          <w:p w14:paraId="5E1EB6D0" w14:textId="77777777" w:rsidR="00D0071C" w:rsidRPr="00792930" w:rsidRDefault="00D007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 xml:space="preserve">4. </w:t>
            </w:r>
            <w:r w:rsidRPr="00792930">
              <w:rPr>
                <w:rFonts w:ascii="Times New Roman" w:eastAsia="Times New Roman" w:hAnsi="Times New Roman"/>
                <w:lang w:eastAsia="fr-FR"/>
              </w:rPr>
              <w:tab/>
              <w:t>Si la cytopénie persiste pendant</w:t>
            </w:r>
          </w:p>
          <w:p w14:paraId="5B583CF3" w14:textId="77777777" w:rsidR="00D0071C" w:rsidRPr="00792930" w:rsidRDefault="00D0071C" w:rsidP="00687703">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 xml:space="preserve">4 semaines et n'est toujours pas imputable à la leucémie, arrêter </w:t>
            </w:r>
            <w:r w:rsidR="003A54EA" w:rsidRPr="00792930">
              <w:rPr>
                <w:rFonts w:ascii="Times New Roman" w:eastAsia="Times New Roman" w:hAnsi="Times New Roman"/>
                <w:lang w:eastAsia="fr-FR"/>
              </w:rPr>
              <w:t>l’</w:t>
            </w:r>
            <w:r w:rsidR="003A54EA" w:rsidRPr="00792930">
              <w:rPr>
                <w:rFonts w:ascii="Times New Roman" w:hAnsi="Times New Roman"/>
              </w:rPr>
              <w:t>imatinib</w:t>
            </w:r>
            <w:r w:rsidR="003A54EA"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 xml:space="preserve">jusqu'à ce que PN </w:t>
            </w:r>
            <w:r w:rsidR="00F45ABD" w:rsidRPr="00792930">
              <w:rPr>
                <w:rFonts w:ascii="Times New Roman" w:eastAsia="Times New Roman" w:hAnsi="Times New Roman"/>
                <w:lang w:eastAsia="fr-FR"/>
              </w:rPr>
              <w:t>≥</w:t>
            </w:r>
            <w:r w:rsidRPr="00792930">
              <w:rPr>
                <w:rFonts w:ascii="Times New Roman" w:eastAsia="Times New Roman" w:hAnsi="Times New Roman"/>
                <w:lang w:eastAsia="fr-FR"/>
              </w:rPr>
              <w:t>1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r w:rsidRPr="00792930">
              <w:rPr>
                <w:rFonts w:ascii="Times New Roman" w:eastAsia="Times New Roman" w:hAnsi="Times New Roman"/>
                <w:lang w:eastAsia="fr-FR"/>
              </w:rPr>
              <w:t xml:space="preserve">et plaquettes </w:t>
            </w:r>
            <w:r w:rsidR="00F45ABD" w:rsidRPr="00792930">
              <w:rPr>
                <w:rFonts w:ascii="Times New Roman" w:eastAsia="Times New Roman" w:hAnsi="Times New Roman"/>
                <w:lang w:eastAsia="fr-FR"/>
              </w:rPr>
              <w:t>≥</w:t>
            </w:r>
            <w:r w:rsidRPr="00792930">
              <w:rPr>
                <w:rFonts w:ascii="Times New Roman" w:eastAsia="Times New Roman" w:hAnsi="Times New Roman"/>
                <w:lang w:eastAsia="fr-FR"/>
              </w:rPr>
              <w:t>20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vertAlign w:val="superscript"/>
                <w:lang w:eastAsia="fr-FR"/>
              </w:rPr>
              <w:t>/</w:t>
            </w:r>
            <w:r w:rsidR="00687703" w:rsidRPr="00792930">
              <w:rPr>
                <w:rFonts w:ascii="Times New Roman" w:eastAsia="Times New Roman" w:hAnsi="Times New Roman"/>
                <w:lang w:eastAsia="fr-FR"/>
              </w:rPr>
              <w:t>L</w:t>
            </w:r>
            <w:r w:rsidRPr="00792930">
              <w:rPr>
                <w:rFonts w:ascii="Times New Roman" w:eastAsia="Times New Roman" w:hAnsi="Times New Roman"/>
                <w:lang w:eastAsia="fr-FR"/>
              </w:rPr>
              <w:t>, puis reprendre le traitement à 300 mg.</w:t>
            </w:r>
          </w:p>
        </w:tc>
      </w:tr>
      <w:tr w:rsidR="00AB2C4F" w:rsidRPr="00792930" w14:paraId="1A09F307" w14:textId="77777777" w:rsidTr="00AB2C4F">
        <w:tc>
          <w:tcPr>
            <w:tcW w:w="2605" w:type="dxa"/>
          </w:tcPr>
          <w:p w14:paraId="70CF7075"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LMC en phase</w:t>
            </w:r>
          </w:p>
          <w:p w14:paraId="611A39C1"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accélérée ou en crise</w:t>
            </w:r>
          </w:p>
          <w:p w14:paraId="462687B1"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blastique en pédiatrie</w:t>
            </w:r>
          </w:p>
          <w:p w14:paraId="4F305E54"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(à la dose de</w:t>
            </w:r>
          </w:p>
          <w:p w14:paraId="0D9F8BDE" w14:textId="77777777" w:rsidR="003A54EA" w:rsidRPr="00792930" w:rsidRDefault="003A54EA"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340 mg/m</w:t>
            </w:r>
            <w:r w:rsidRPr="00792930">
              <w:rPr>
                <w:rFonts w:ascii="Times New Roman" w:eastAsia="Times New Roman" w:hAnsi="Times New Roman"/>
                <w:sz w:val="14"/>
                <w:szCs w:val="14"/>
                <w:lang w:eastAsia="fr-FR"/>
              </w:rPr>
              <w:t>2</w:t>
            </w:r>
            <w:r w:rsidRPr="00792930">
              <w:rPr>
                <w:rFonts w:ascii="Times New Roman" w:eastAsia="Times New Roman" w:hAnsi="Times New Roman"/>
                <w:lang w:eastAsia="fr-FR"/>
              </w:rPr>
              <w:t>)</w:t>
            </w:r>
          </w:p>
        </w:tc>
        <w:tc>
          <w:tcPr>
            <w:tcW w:w="2606" w:type="dxa"/>
          </w:tcPr>
          <w:p w14:paraId="3CC584D6"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vertAlign w:val="superscript"/>
                <w:lang w:eastAsia="fr-FR"/>
              </w:rPr>
              <w:t>a</w:t>
            </w:r>
            <w:r w:rsidRPr="00792930">
              <w:rPr>
                <w:rFonts w:ascii="Times New Roman" w:eastAsia="Times New Roman" w:hAnsi="Times New Roman"/>
                <w:lang w:eastAsia="fr-FR"/>
              </w:rPr>
              <w:t>PN &lt; 0,5 x 10</w:t>
            </w:r>
            <w:r w:rsidRPr="00792930">
              <w:rPr>
                <w:rFonts w:ascii="Times New Roman" w:eastAsia="Times New Roman" w:hAnsi="Times New Roman"/>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p>
          <w:p w14:paraId="0085E0A2" w14:textId="77777777" w:rsidR="003A54EA" w:rsidRPr="00792930" w:rsidRDefault="003A54EA"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et/ou</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plaquettes &lt; 10 x 10</w:t>
            </w:r>
            <w:r w:rsidRPr="00792930">
              <w:rPr>
                <w:rFonts w:ascii="Times New Roman" w:eastAsia="Times New Roman" w:hAnsi="Times New Roman"/>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p>
        </w:tc>
        <w:tc>
          <w:tcPr>
            <w:tcW w:w="4335" w:type="dxa"/>
          </w:tcPr>
          <w:p w14:paraId="2B0766FE"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1. </w:t>
            </w:r>
            <w:r w:rsidRPr="00792930">
              <w:rPr>
                <w:rFonts w:ascii="Times New Roman" w:eastAsia="Times New Roman" w:hAnsi="Times New Roman"/>
                <w:lang w:eastAsia="fr-FR"/>
              </w:rPr>
              <w:tab/>
              <w:t xml:space="preserve">Vérifier si la cytopénie est imputable à </w:t>
            </w:r>
            <w:r w:rsidRPr="00792930">
              <w:rPr>
                <w:rFonts w:ascii="Times New Roman" w:eastAsia="Times New Roman" w:hAnsi="Times New Roman"/>
                <w:lang w:eastAsia="fr-FR"/>
              </w:rPr>
              <w:tab/>
              <w:t>la</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leucémie (ponction ou biopsie</w:t>
            </w:r>
          </w:p>
          <w:p w14:paraId="5606E455"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médullaire).</w:t>
            </w:r>
          </w:p>
          <w:p w14:paraId="61726FD9"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2. </w:t>
            </w:r>
            <w:r w:rsidRPr="00792930">
              <w:rPr>
                <w:rFonts w:ascii="Times New Roman" w:eastAsia="Times New Roman" w:hAnsi="Times New Roman"/>
                <w:lang w:eastAsia="fr-FR"/>
              </w:rPr>
              <w:tab/>
              <w:t>Si la cytopénie n'est pas imputable à la</w:t>
            </w:r>
          </w:p>
          <w:p w14:paraId="7E39CD9E" w14:textId="77777777" w:rsidR="003A54EA" w:rsidRPr="00792930" w:rsidRDefault="005F216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l</w:t>
            </w:r>
            <w:r w:rsidR="003A54EA" w:rsidRPr="00792930">
              <w:rPr>
                <w:rFonts w:ascii="Times New Roman" w:eastAsia="Times New Roman" w:hAnsi="Times New Roman"/>
                <w:lang w:eastAsia="fr-FR"/>
              </w:rPr>
              <w:t>eucémie, diminuer la dose d’</w:t>
            </w:r>
            <w:r w:rsidR="003A54EA" w:rsidRPr="00792930">
              <w:rPr>
                <w:rFonts w:ascii="Times New Roman" w:hAnsi="Times New Roman"/>
              </w:rPr>
              <w:t>imatinib</w:t>
            </w:r>
            <w:r w:rsidR="003A54EA" w:rsidRPr="00792930">
              <w:rPr>
                <w:rFonts w:ascii="Times New Roman" w:eastAsia="Times New Roman" w:hAnsi="Times New Roman"/>
                <w:lang w:eastAsia="fr-FR"/>
              </w:rPr>
              <w:t xml:space="preserve"> </w:t>
            </w:r>
            <w:r w:rsidR="003A54EA" w:rsidRPr="00792930">
              <w:rPr>
                <w:rFonts w:ascii="Times New Roman" w:eastAsia="Times New Roman" w:hAnsi="Times New Roman"/>
                <w:lang w:eastAsia="fr-FR"/>
              </w:rPr>
              <w:tab/>
              <w:t xml:space="preserve">à </w:t>
            </w:r>
            <w:r w:rsidRPr="00792930">
              <w:rPr>
                <w:rFonts w:ascii="Times New Roman" w:eastAsia="Times New Roman" w:hAnsi="Times New Roman"/>
                <w:lang w:eastAsia="fr-FR"/>
              </w:rPr>
              <w:tab/>
            </w:r>
            <w:r w:rsidR="003A54EA" w:rsidRPr="00792930">
              <w:rPr>
                <w:rFonts w:ascii="Times New Roman" w:eastAsia="Times New Roman" w:hAnsi="Times New Roman"/>
                <w:lang w:eastAsia="fr-FR"/>
              </w:rPr>
              <w:t>260 mg/m</w:t>
            </w:r>
            <w:r w:rsidR="003A54EA" w:rsidRPr="00792930">
              <w:rPr>
                <w:rFonts w:ascii="Times New Roman" w:eastAsia="Times New Roman" w:hAnsi="Times New Roman"/>
                <w:vertAlign w:val="superscript"/>
                <w:lang w:eastAsia="fr-FR"/>
              </w:rPr>
              <w:t>2</w:t>
            </w:r>
            <w:r w:rsidR="003A54EA" w:rsidRPr="00792930">
              <w:rPr>
                <w:rFonts w:ascii="Times New Roman" w:eastAsia="Times New Roman" w:hAnsi="Times New Roman"/>
                <w:lang w:eastAsia="fr-FR"/>
              </w:rPr>
              <w:t>.</w:t>
            </w:r>
          </w:p>
          <w:p w14:paraId="0A9214EC"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3. </w:t>
            </w:r>
            <w:r w:rsidRPr="00792930">
              <w:rPr>
                <w:rFonts w:ascii="Times New Roman" w:eastAsia="Times New Roman" w:hAnsi="Times New Roman"/>
                <w:lang w:eastAsia="fr-FR"/>
              </w:rPr>
              <w:tab/>
              <w:t>Si la cytopénie persiste pendant</w:t>
            </w:r>
          </w:p>
          <w:p w14:paraId="21395237"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2 semaines, diminuer encore la dose à</w:t>
            </w:r>
          </w:p>
          <w:p w14:paraId="2F13CF77"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200 mg/</w:t>
            </w:r>
            <w:r w:rsidR="00984F18" w:rsidRPr="00792930">
              <w:rPr>
                <w:rFonts w:ascii="Times New Roman" w:eastAsia="Times New Roman" w:hAnsi="Times New Roman"/>
                <w:lang w:eastAsia="fr-FR"/>
              </w:rPr>
              <w:t xml:space="preserve"> m</w:t>
            </w:r>
            <w:r w:rsidR="00984F18" w:rsidRPr="00792930">
              <w:rPr>
                <w:rFonts w:ascii="Times New Roman" w:eastAsia="Times New Roman" w:hAnsi="Times New Roman"/>
                <w:vertAlign w:val="superscript"/>
                <w:lang w:eastAsia="fr-FR"/>
              </w:rPr>
              <w:t>2</w:t>
            </w:r>
            <w:r w:rsidRPr="00792930">
              <w:rPr>
                <w:rFonts w:ascii="Times New Roman" w:eastAsia="Times New Roman" w:hAnsi="Times New Roman"/>
                <w:lang w:eastAsia="fr-FR"/>
              </w:rPr>
              <w:t>.</w:t>
            </w:r>
          </w:p>
          <w:p w14:paraId="260AC6A6" w14:textId="77777777" w:rsidR="003A54EA" w:rsidRPr="00792930" w:rsidRDefault="003A54E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4. </w:t>
            </w:r>
            <w:r w:rsidRPr="00792930">
              <w:rPr>
                <w:rFonts w:ascii="Times New Roman" w:eastAsia="Times New Roman" w:hAnsi="Times New Roman"/>
                <w:lang w:eastAsia="fr-FR"/>
              </w:rPr>
              <w:tab/>
              <w:t>Si la cytopénie persiste pendant</w:t>
            </w:r>
          </w:p>
          <w:p w14:paraId="06738D8C" w14:textId="77777777" w:rsidR="003A54EA" w:rsidRPr="00792930" w:rsidRDefault="003A54EA" w:rsidP="00687703">
            <w:pPr>
              <w:autoSpaceDE w:val="0"/>
              <w:autoSpaceDN w:val="0"/>
              <w:adjustRightInd w:val="0"/>
              <w:spacing w:after="0" w:line="240" w:lineRule="auto"/>
              <w:ind w:left="567" w:hanging="567"/>
              <w:rPr>
                <w:rFonts w:ascii="Times New Roman" w:hAnsi="Times New Roman"/>
                <w:lang w:eastAsia="is-IS"/>
              </w:rPr>
            </w:pPr>
            <w:r w:rsidRPr="00792930">
              <w:rPr>
                <w:rFonts w:ascii="Times New Roman" w:eastAsia="Times New Roman" w:hAnsi="Times New Roman"/>
                <w:lang w:eastAsia="fr-FR"/>
              </w:rPr>
              <w:tab/>
              <w:t xml:space="preserve">4 semaines et n'est toujours pas imputable à la leucémie, arrêter </w:t>
            </w:r>
            <w:r w:rsidR="001663C9" w:rsidRPr="00792930">
              <w:rPr>
                <w:rFonts w:ascii="Times New Roman" w:eastAsia="Times New Roman" w:hAnsi="Times New Roman"/>
                <w:lang w:eastAsia="fr-FR"/>
              </w:rPr>
              <w:t xml:space="preserve"> Imatinib Actavis  </w:t>
            </w:r>
            <w:r w:rsidRPr="00792930">
              <w:rPr>
                <w:rFonts w:ascii="Times New Roman" w:eastAsia="Times New Roman" w:hAnsi="Times New Roman"/>
                <w:lang w:eastAsia="fr-FR"/>
              </w:rPr>
              <w:t xml:space="preserve">jusqu'à ce que PN </w:t>
            </w:r>
            <w:r w:rsidR="00F45ABD" w:rsidRPr="00792930">
              <w:rPr>
                <w:rFonts w:ascii="Times New Roman" w:eastAsia="Times New Roman" w:hAnsi="Times New Roman"/>
                <w:lang w:eastAsia="fr-FR"/>
              </w:rPr>
              <w:t>≥</w:t>
            </w:r>
            <w:r w:rsidRPr="00792930">
              <w:rPr>
                <w:rFonts w:ascii="Times New Roman" w:eastAsia="Times New Roman" w:hAnsi="Times New Roman"/>
                <w:lang w:eastAsia="fr-FR"/>
              </w:rPr>
              <w:t>1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 xml:space="preserve">L </w:t>
            </w:r>
            <w:r w:rsidRPr="00792930">
              <w:rPr>
                <w:rFonts w:ascii="Times New Roman" w:eastAsia="Times New Roman" w:hAnsi="Times New Roman"/>
                <w:lang w:eastAsia="fr-FR"/>
              </w:rPr>
              <w:t xml:space="preserve">et plaquettes </w:t>
            </w:r>
            <w:r w:rsidR="00F45ABD" w:rsidRPr="00792930">
              <w:rPr>
                <w:rFonts w:ascii="Times New Roman" w:eastAsia="Times New Roman" w:hAnsi="Times New Roman"/>
                <w:lang w:eastAsia="fr-FR"/>
              </w:rPr>
              <w:t>≥</w:t>
            </w:r>
            <w:r w:rsidRPr="00792930">
              <w:rPr>
                <w:rFonts w:ascii="Times New Roman" w:eastAsia="Times New Roman" w:hAnsi="Times New Roman"/>
                <w:lang w:eastAsia="fr-FR"/>
              </w:rPr>
              <w:t>20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lang w:eastAsia="fr-FR"/>
              </w:rPr>
              <w:t>/</w:t>
            </w:r>
            <w:r w:rsidR="00687703" w:rsidRPr="00792930">
              <w:rPr>
                <w:rFonts w:ascii="Times New Roman" w:eastAsia="Times New Roman" w:hAnsi="Times New Roman"/>
                <w:lang w:eastAsia="fr-FR"/>
              </w:rPr>
              <w:t>L</w:t>
            </w:r>
            <w:r w:rsidRPr="00792930">
              <w:rPr>
                <w:rFonts w:ascii="Times New Roman" w:eastAsia="Times New Roman" w:hAnsi="Times New Roman"/>
                <w:lang w:eastAsia="fr-FR"/>
              </w:rPr>
              <w:t>, puis reprendre le traitement à 200 mg/m</w:t>
            </w:r>
            <w:r w:rsidRPr="00792930">
              <w:rPr>
                <w:rFonts w:ascii="Times New Roman" w:eastAsia="Times New Roman" w:hAnsi="Times New Roman"/>
                <w:szCs w:val="14"/>
                <w:vertAlign w:val="superscript"/>
                <w:lang w:eastAsia="fr-FR"/>
              </w:rPr>
              <w:t>2</w:t>
            </w:r>
            <w:r w:rsidRPr="00792930">
              <w:rPr>
                <w:rFonts w:ascii="Times New Roman" w:eastAsia="Times New Roman" w:hAnsi="Times New Roman"/>
                <w:lang w:eastAsia="fr-FR"/>
              </w:rPr>
              <w:t>.</w:t>
            </w:r>
          </w:p>
        </w:tc>
      </w:tr>
      <w:tr w:rsidR="00E4281A" w:rsidRPr="00792930" w14:paraId="25BB3D98" w14:textId="77777777" w:rsidTr="00AB2C4F">
        <w:tc>
          <w:tcPr>
            <w:tcW w:w="2605" w:type="dxa"/>
          </w:tcPr>
          <w:p w14:paraId="0ABD0BBE" w14:textId="77777777" w:rsidR="00E4281A" w:rsidRPr="00792930" w:rsidRDefault="00E4281A" w:rsidP="00E4281A">
            <w:pPr>
              <w:pStyle w:val="Default"/>
              <w:rPr>
                <w:sz w:val="22"/>
                <w:szCs w:val="22"/>
                <w:lang w:val="fr-FR"/>
              </w:rPr>
            </w:pPr>
            <w:r w:rsidRPr="00792930">
              <w:rPr>
                <w:sz w:val="22"/>
                <w:szCs w:val="22"/>
                <w:lang w:val="fr-FR"/>
              </w:rPr>
              <w:t xml:space="preserve">DFSP </w:t>
            </w:r>
          </w:p>
          <w:p w14:paraId="11783458" w14:textId="77777777" w:rsidR="00E4281A" w:rsidRPr="00792930" w:rsidRDefault="00E4281A" w:rsidP="0004534A">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(à la dose de 800 mg)</w:t>
            </w:r>
          </w:p>
        </w:tc>
        <w:tc>
          <w:tcPr>
            <w:tcW w:w="2606" w:type="dxa"/>
          </w:tcPr>
          <w:p w14:paraId="4B7CCFE9" w14:textId="77777777" w:rsidR="00E4281A" w:rsidRPr="00792930" w:rsidRDefault="00E4281A" w:rsidP="00E4281A">
            <w:pPr>
              <w:pStyle w:val="Default"/>
              <w:rPr>
                <w:sz w:val="22"/>
                <w:szCs w:val="22"/>
                <w:lang w:val="fr-FR"/>
              </w:rPr>
            </w:pPr>
            <w:r w:rsidRPr="00792930">
              <w:rPr>
                <w:sz w:val="22"/>
                <w:szCs w:val="22"/>
                <w:lang w:val="fr-FR"/>
              </w:rPr>
              <w:t>PN &lt; 1,0 x 10</w:t>
            </w:r>
            <w:r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lang w:val="fr-FR"/>
              </w:rPr>
              <w:t xml:space="preserve"> </w:t>
            </w:r>
          </w:p>
          <w:p w14:paraId="0E41037A" w14:textId="77777777" w:rsidR="00E4281A" w:rsidRPr="00792930" w:rsidRDefault="00E4281A" w:rsidP="00E4281A">
            <w:pPr>
              <w:pStyle w:val="Default"/>
              <w:rPr>
                <w:sz w:val="22"/>
                <w:szCs w:val="22"/>
                <w:lang w:val="fr-FR"/>
              </w:rPr>
            </w:pPr>
            <w:r w:rsidRPr="00792930">
              <w:rPr>
                <w:sz w:val="22"/>
                <w:szCs w:val="22"/>
                <w:lang w:val="fr-FR"/>
              </w:rPr>
              <w:t xml:space="preserve">et/ou </w:t>
            </w:r>
          </w:p>
          <w:p w14:paraId="6F2F0D06" w14:textId="77777777" w:rsidR="00E4281A" w:rsidRPr="00792930" w:rsidRDefault="00E4281A" w:rsidP="00687703">
            <w:pPr>
              <w:autoSpaceDE w:val="0"/>
              <w:autoSpaceDN w:val="0"/>
              <w:adjustRightInd w:val="0"/>
              <w:spacing w:after="0" w:line="240" w:lineRule="auto"/>
              <w:rPr>
                <w:rFonts w:ascii="Times New Roman" w:eastAsia="Times New Roman" w:hAnsi="Times New Roman"/>
                <w:vertAlign w:val="superscript"/>
                <w:lang w:eastAsia="fr-FR"/>
              </w:rPr>
            </w:pPr>
            <w:r w:rsidRPr="00792930">
              <w:rPr>
                <w:rFonts w:ascii="Times New Roman" w:hAnsi="Times New Roman"/>
              </w:rPr>
              <w:t>plaquettes &lt; 50 x 10</w:t>
            </w:r>
            <w:r w:rsidRPr="00792930">
              <w:rPr>
                <w:rFonts w:ascii="Times New Roman" w:hAnsi="Times New Roman"/>
                <w:vertAlign w:val="superscript"/>
              </w:rPr>
              <w:t>9</w:t>
            </w:r>
            <w:r w:rsidRPr="00792930">
              <w:rPr>
                <w:rFonts w:ascii="Times New Roman" w:hAnsi="Times New Roman"/>
              </w:rPr>
              <w:t>/</w:t>
            </w:r>
            <w:r w:rsidR="00687703" w:rsidRPr="00792930">
              <w:rPr>
                <w:rFonts w:ascii="Times New Roman" w:hAnsi="Times New Roman"/>
              </w:rPr>
              <w:t>L</w:t>
            </w:r>
            <w:r w:rsidRPr="00792930">
              <w:rPr>
                <w:rFonts w:ascii="Times New Roman" w:hAnsi="Times New Roman"/>
              </w:rPr>
              <w:t xml:space="preserve"> </w:t>
            </w:r>
          </w:p>
        </w:tc>
        <w:tc>
          <w:tcPr>
            <w:tcW w:w="4335" w:type="dxa"/>
          </w:tcPr>
          <w:p w14:paraId="7B1397BC" w14:textId="77777777" w:rsidR="00E4281A" w:rsidRPr="00792930" w:rsidRDefault="00E4281A" w:rsidP="00E4281A">
            <w:pPr>
              <w:pStyle w:val="Default"/>
              <w:rPr>
                <w:sz w:val="22"/>
                <w:szCs w:val="22"/>
                <w:lang w:val="fr-FR"/>
              </w:rPr>
            </w:pPr>
            <w:r w:rsidRPr="00792930">
              <w:rPr>
                <w:sz w:val="22"/>
                <w:szCs w:val="22"/>
                <w:lang w:val="fr-FR"/>
              </w:rPr>
              <w:t xml:space="preserve">1. Arrêter </w:t>
            </w:r>
            <w:r w:rsidR="00F45ABD" w:rsidRPr="00792930">
              <w:rPr>
                <w:sz w:val="22"/>
                <w:szCs w:val="22"/>
                <w:lang w:val="fr-FR"/>
              </w:rPr>
              <w:t>l‘imatinib</w:t>
            </w:r>
            <w:r w:rsidRPr="00792930">
              <w:rPr>
                <w:sz w:val="22"/>
                <w:szCs w:val="22"/>
                <w:lang w:val="fr-FR"/>
              </w:rPr>
              <w:t>jusqu'à ce que PN &gt; 1,5 x 10</w:t>
            </w:r>
            <w:r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lang w:val="fr-FR"/>
              </w:rPr>
              <w:t xml:space="preserve"> et plaquettes &gt; 75 x 10</w:t>
            </w:r>
            <w:r w:rsidRPr="00792930">
              <w:rPr>
                <w:sz w:val="22"/>
                <w:szCs w:val="22"/>
                <w:vertAlign w:val="superscript"/>
                <w:lang w:val="fr-FR"/>
              </w:rPr>
              <w:t>9</w:t>
            </w:r>
            <w:r w:rsidRPr="00792930">
              <w:rPr>
                <w:sz w:val="22"/>
                <w:szCs w:val="22"/>
                <w:lang w:val="fr-FR"/>
              </w:rPr>
              <w:t>/</w:t>
            </w:r>
            <w:r w:rsidR="00687703" w:rsidRPr="00792930">
              <w:rPr>
                <w:sz w:val="22"/>
                <w:szCs w:val="22"/>
                <w:lang w:val="fr-FR"/>
              </w:rPr>
              <w:t>L</w:t>
            </w:r>
            <w:r w:rsidRPr="00792930">
              <w:rPr>
                <w:sz w:val="22"/>
                <w:szCs w:val="22"/>
                <w:lang w:val="fr-FR"/>
              </w:rPr>
              <w:t xml:space="preserve">. </w:t>
            </w:r>
          </w:p>
          <w:p w14:paraId="39B1118A" w14:textId="77777777" w:rsidR="00E4281A" w:rsidRPr="00792930" w:rsidRDefault="00E4281A" w:rsidP="00E4281A">
            <w:pPr>
              <w:pStyle w:val="Default"/>
              <w:rPr>
                <w:sz w:val="22"/>
                <w:szCs w:val="22"/>
                <w:lang w:val="fr-FR"/>
              </w:rPr>
            </w:pPr>
            <w:r w:rsidRPr="00792930">
              <w:rPr>
                <w:sz w:val="22"/>
                <w:szCs w:val="22"/>
                <w:lang w:val="fr-FR"/>
              </w:rPr>
              <w:t xml:space="preserve">2. Reprendre le traitement par </w:t>
            </w:r>
            <w:r w:rsidR="00F45ABD" w:rsidRPr="00792930">
              <w:rPr>
                <w:sz w:val="22"/>
                <w:szCs w:val="22"/>
                <w:lang w:val="fr-FR"/>
              </w:rPr>
              <w:t>Imatinib</w:t>
            </w:r>
            <w:r w:rsidRPr="00792930">
              <w:rPr>
                <w:sz w:val="22"/>
                <w:szCs w:val="22"/>
                <w:lang w:val="fr-FR"/>
              </w:rPr>
              <w:t xml:space="preserve"> à la dose de 600 mg. </w:t>
            </w:r>
          </w:p>
          <w:p w14:paraId="58FAB9EA" w14:textId="77777777" w:rsidR="00E4281A" w:rsidRPr="00792930" w:rsidRDefault="00E4281A" w:rsidP="00687703">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3. En cas de récidive de PN &lt; 1,0 x 10</w:t>
            </w:r>
            <w:r w:rsidRPr="00792930">
              <w:rPr>
                <w:rFonts w:ascii="Times New Roman" w:hAnsi="Times New Roman"/>
                <w:vertAlign w:val="superscript"/>
              </w:rPr>
              <w:t>9</w:t>
            </w:r>
            <w:r w:rsidRPr="00792930">
              <w:rPr>
                <w:rFonts w:ascii="Times New Roman" w:hAnsi="Times New Roman"/>
              </w:rPr>
              <w:t>/</w:t>
            </w:r>
            <w:r w:rsidR="00687703" w:rsidRPr="00792930">
              <w:rPr>
                <w:rFonts w:ascii="Times New Roman" w:hAnsi="Times New Roman"/>
              </w:rPr>
              <w:t>L</w:t>
            </w:r>
            <w:r w:rsidRPr="00792930">
              <w:rPr>
                <w:rFonts w:ascii="Times New Roman" w:hAnsi="Times New Roman"/>
              </w:rPr>
              <w:t xml:space="preserve"> et/ou plaquettes &lt; 50 x 10</w:t>
            </w:r>
            <w:r w:rsidRPr="00792930">
              <w:rPr>
                <w:rFonts w:ascii="Times New Roman" w:hAnsi="Times New Roman"/>
                <w:vertAlign w:val="superscript"/>
              </w:rPr>
              <w:t>9</w:t>
            </w:r>
            <w:r w:rsidRPr="00792930">
              <w:rPr>
                <w:rFonts w:ascii="Times New Roman" w:hAnsi="Times New Roman"/>
              </w:rPr>
              <w:t>/</w:t>
            </w:r>
            <w:r w:rsidR="00687703" w:rsidRPr="00792930">
              <w:rPr>
                <w:rFonts w:ascii="Times New Roman" w:hAnsi="Times New Roman"/>
              </w:rPr>
              <w:t>L</w:t>
            </w:r>
            <w:r w:rsidRPr="00792930">
              <w:rPr>
                <w:rFonts w:ascii="Times New Roman" w:hAnsi="Times New Roman"/>
              </w:rPr>
              <w:t xml:space="preserve">, répéter l'étape 1 puis reprendre </w:t>
            </w:r>
            <w:r w:rsidR="00F45ABD" w:rsidRPr="00792930">
              <w:rPr>
                <w:rFonts w:ascii="Times New Roman" w:hAnsi="Times New Roman"/>
              </w:rPr>
              <w:t xml:space="preserve">imatinib </w:t>
            </w:r>
            <w:r w:rsidRPr="00792930">
              <w:rPr>
                <w:rFonts w:ascii="Times New Roman" w:hAnsi="Times New Roman"/>
              </w:rPr>
              <w:t xml:space="preserve"> à la dose réduite de 400 mg. </w:t>
            </w:r>
          </w:p>
        </w:tc>
      </w:tr>
      <w:tr w:rsidR="00AB2C4F" w:rsidRPr="00792930" w14:paraId="4CE9C356" w14:textId="77777777" w:rsidTr="00AB2C4F">
        <w:tc>
          <w:tcPr>
            <w:tcW w:w="9546" w:type="dxa"/>
            <w:gridSpan w:val="3"/>
          </w:tcPr>
          <w:p w14:paraId="1B36C62A" w14:textId="77777777" w:rsidR="00D813C5" w:rsidRPr="00792930" w:rsidRDefault="00D813C5" w:rsidP="00533854">
            <w:pPr>
              <w:keepNext/>
              <w:autoSpaceDE w:val="0"/>
              <w:autoSpaceDN w:val="0"/>
              <w:adjustRightInd w:val="0"/>
              <w:spacing w:after="0" w:line="240" w:lineRule="auto"/>
              <w:rPr>
                <w:rFonts w:ascii="Times New Roman" w:hAnsi="Times New Roman"/>
                <w:vertAlign w:val="superscript"/>
                <w:lang w:eastAsia="is-IS"/>
              </w:rPr>
            </w:pPr>
            <w:r w:rsidRPr="00792930">
              <w:rPr>
                <w:rFonts w:ascii="Times New Roman" w:eastAsia="Times New Roman" w:hAnsi="Times New Roman"/>
                <w:lang w:eastAsia="fr-FR"/>
              </w:rPr>
              <w:t xml:space="preserve">PN = </w:t>
            </w:r>
            <w:r w:rsidR="005F2169" w:rsidRPr="00792930">
              <w:rPr>
                <w:rFonts w:ascii="Times New Roman" w:eastAsia="Times New Roman" w:hAnsi="Times New Roman"/>
                <w:lang w:eastAsia="fr-FR"/>
              </w:rPr>
              <w:t xml:space="preserve">nombre de </w:t>
            </w:r>
            <w:r w:rsidRPr="00792930">
              <w:rPr>
                <w:rFonts w:ascii="Times New Roman" w:eastAsia="Times New Roman" w:hAnsi="Times New Roman"/>
                <w:lang w:eastAsia="fr-FR"/>
              </w:rPr>
              <w:t>Polynucléaires Neutrophiles</w:t>
            </w:r>
            <w:r w:rsidRPr="00792930" w:rsidDel="00D813C5">
              <w:rPr>
                <w:rFonts w:ascii="Times New Roman" w:hAnsi="Times New Roman"/>
                <w:lang w:eastAsia="is-IS"/>
              </w:rPr>
              <w:t xml:space="preserve"> </w:t>
            </w:r>
            <w:r w:rsidR="005F2169" w:rsidRPr="00792930">
              <w:rPr>
                <w:rFonts w:ascii="Times New Roman" w:hAnsi="Times New Roman"/>
                <w:lang w:eastAsia="is-IS"/>
              </w:rPr>
              <w:t>en valeur absolue</w:t>
            </w:r>
          </w:p>
          <w:p w14:paraId="1F5CF9D9" w14:textId="77777777" w:rsidR="00AB2C4F" w:rsidRPr="00792930" w:rsidRDefault="00D813C5" w:rsidP="00533854">
            <w:pPr>
              <w:keepNext/>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vertAlign w:val="superscript"/>
                <w:lang w:eastAsia="fr-FR"/>
              </w:rPr>
              <w:t>a</w:t>
            </w:r>
            <w:r w:rsidRPr="00792930">
              <w:rPr>
                <w:rFonts w:ascii="Times New Roman" w:eastAsia="Times New Roman" w:hAnsi="Times New Roman"/>
                <w:lang w:eastAsia="fr-FR"/>
              </w:rPr>
              <w:t>survenant après au moins 1 mois de traitement</w:t>
            </w:r>
          </w:p>
        </w:tc>
      </w:tr>
    </w:tbl>
    <w:p w14:paraId="3EF79B5A" w14:textId="77777777" w:rsidR="00AB2C4F" w:rsidRPr="00792930" w:rsidRDefault="00AB2C4F" w:rsidP="00533854">
      <w:pPr>
        <w:autoSpaceDE w:val="0"/>
        <w:autoSpaceDN w:val="0"/>
        <w:adjustRightInd w:val="0"/>
        <w:spacing w:after="0" w:line="240" w:lineRule="auto"/>
        <w:rPr>
          <w:rFonts w:ascii="Times New Roman" w:hAnsi="Times New Roman"/>
        </w:rPr>
      </w:pPr>
    </w:p>
    <w:p w14:paraId="3C0F8EC2" w14:textId="77777777" w:rsidR="004876D0" w:rsidRPr="00792930" w:rsidRDefault="004876D0"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Populations spéciales</w:t>
      </w:r>
    </w:p>
    <w:p w14:paraId="3BE471C2" w14:textId="77777777" w:rsidR="00E4281A" w:rsidRPr="00792930" w:rsidRDefault="004876D0" w:rsidP="00533854">
      <w:pPr>
        <w:autoSpaceDE w:val="0"/>
        <w:autoSpaceDN w:val="0"/>
        <w:adjustRightInd w:val="0"/>
        <w:spacing w:after="0" w:line="240" w:lineRule="auto"/>
        <w:rPr>
          <w:rFonts w:ascii="Times New Roman" w:hAnsi="Times New Roman"/>
        </w:rPr>
      </w:pPr>
      <w:r w:rsidRPr="00792930">
        <w:rPr>
          <w:rFonts w:ascii="Times New Roman" w:hAnsi="Times New Roman"/>
          <w:i/>
          <w:u w:val="single"/>
          <w:lang w:eastAsia="is-IS"/>
        </w:rPr>
        <w:t xml:space="preserve">Enfant </w:t>
      </w:r>
      <w:r w:rsidRPr="00792930">
        <w:rPr>
          <w:rFonts w:ascii="Times New Roman" w:eastAsia="Times New Roman" w:hAnsi="Times New Roman"/>
          <w:i/>
          <w:iCs/>
          <w:lang w:eastAsia="fr-FR"/>
        </w:rPr>
        <w:t xml:space="preserve">: </w:t>
      </w:r>
      <w:r w:rsidRPr="00792930">
        <w:rPr>
          <w:rFonts w:ascii="Times New Roman" w:eastAsia="Times New Roman" w:hAnsi="Times New Roman"/>
          <w:lang w:eastAsia="fr-FR"/>
        </w:rPr>
        <w:t>Il n’y a pas d’expérience chez l’enfant de moins de 2 ans</w:t>
      </w:r>
      <w:r w:rsidR="00A4640A" w:rsidRPr="005F45DC">
        <w:rPr>
          <w:rFonts w:ascii="Times New Roman" w:hAnsi="Times New Roman"/>
          <w:color w:val="000000"/>
        </w:rPr>
        <w:t xml:space="preserve"> atteint de LMC et chez l’enfant de moins d’un an atteint de LAL Ph+</w:t>
      </w:r>
      <w:r w:rsidRPr="00792930">
        <w:rPr>
          <w:rFonts w:ascii="Times New Roman" w:eastAsia="Times New Roman" w:hAnsi="Times New Roman"/>
          <w:lang w:eastAsia="fr-FR"/>
        </w:rPr>
        <w:t xml:space="preserve"> (voir rubrique 5.1).</w:t>
      </w:r>
      <w:r w:rsidR="00440C1C" w:rsidRPr="00792930">
        <w:rPr>
          <w:rFonts w:ascii="Times New Roman" w:eastAsia="Times New Roman" w:hAnsi="Times New Roman"/>
          <w:lang w:eastAsia="fr-FR"/>
        </w:rPr>
        <w:t xml:space="preserve"> </w:t>
      </w:r>
      <w:r w:rsidR="00E4281A" w:rsidRPr="00792930">
        <w:rPr>
          <w:rFonts w:ascii="Times New Roman" w:hAnsi="Times New Roman"/>
        </w:rPr>
        <w:t>L’expérience est</w:t>
      </w:r>
      <w:r w:rsidR="008E1F03" w:rsidRPr="00792930">
        <w:rPr>
          <w:rFonts w:ascii="Times New Roman" w:hAnsi="Times New Roman"/>
        </w:rPr>
        <w:t xml:space="preserve"> </w:t>
      </w:r>
      <w:r w:rsidR="00E4281A" w:rsidRPr="00792930">
        <w:rPr>
          <w:rFonts w:ascii="Times New Roman" w:hAnsi="Times New Roman"/>
        </w:rPr>
        <w:t>très limitée chez l’enfant</w:t>
      </w:r>
      <w:r w:rsidR="00F32A60" w:rsidRPr="00792930">
        <w:rPr>
          <w:rFonts w:ascii="Times New Roman" w:hAnsi="Times New Roman"/>
        </w:rPr>
        <w:t xml:space="preserve"> </w:t>
      </w:r>
      <w:r w:rsidR="00E4281A" w:rsidRPr="00792930">
        <w:rPr>
          <w:rFonts w:ascii="Times New Roman" w:hAnsi="Times New Roman"/>
        </w:rPr>
        <w:t>atteint de SMD/SMP, de DFSP et de SHE/LCE.</w:t>
      </w:r>
    </w:p>
    <w:p w14:paraId="45ECEBAE" w14:textId="77777777" w:rsidR="00E4281A" w:rsidRPr="00792930" w:rsidRDefault="00E4281A" w:rsidP="00533854">
      <w:pPr>
        <w:autoSpaceDE w:val="0"/>
        <w:autoSpaceDN w:val="0"/>
        <w:adjustRightInd w:val="0"/>
        <w:spacing w:after="0" w:line="240" w:lineRule="auto"/>
        <w:rPr>
          <w:rFonts w:ascii="Times New Roman" w:eastAsia="Times New Roman" w:hAnsi="Times New Roman"/>
          <w:lang w:eastAsia="fr-FR"/>
        </w:rPr>
      </w:pPr>
    </w:p>
    <w:p w14:paraId="2D1A41A3" w14:textId="77777777" w:rsidR="00E4281A" w:rsidRPr="00792930" w:rsidRDefault="00E4281A" w:rsidP="00533854">
      <w:pPr>
        <w:autoSpaceDE w:val="0"/>
        <w:autoSpaceDN w:val="0"/>
        <w:adjustRightInd w:val="0"/>
        <w:spacing w:after="0" w:line="240" w:lineRule="auto"/>
        <w:rPr>
          <w:rFonts w:ascii="Times New Roman" w:hAnsi="Times New Roman"/>
        </w:rPr>
      </w:pPr>
      <w:r w:rsidRPr="00792930">
        <w:rPr>
          <w:rFonts w:ascii="Times New Roman" w:hAnsi="Times New Roman"/>
        </w:rPr>
        <w:t>La sécurité et l’efficatité de l’imatinib chez les enfants âgés de moins de 18 ans atteints de SMD/SMP, DFSP et SHE/LCE n’ont pas été établies par des études cliniques. Les données publiées actuellement disponibles sont résumées dans la rubrique 5.1 mais aucune recommandation sur la posologie ne peut être donnée.</w:t>
      </w:r>
    </w:p>
    <w:p w14:paraId="6354D25E" w14:textId="77777777" w:rsidR="00E4281A" w:rsidRPr="00792930" w:rsidRDefault="00E4281A" w:rsidP="00533854">
      <w:pPr>
        <w:autoSpaceDE w:val="0"/>
        <w:autoSpaceDN w:val="0"/>
        <w:adjustRightInd w:val="0"/>
        <w:spacing w:after="0" w:line="240" w:lineRule="auto"/>
        <w:rPr>
          <w:rFonts w:ascii="Times New Roman" w:eastAsia="Times New Roman" w:hAnsi="Times New Roman"/>
          <w:lang w:eastAsia="fr-FR"/>
        </w:rPr>
      </w:pPr>
    </w:p>
    <w:p w14:paraId="48175D47" w14:textId="77777777" w:rsidR="004876D0" w:rsidRPr="00792930" w:rsidRDefault="004876D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i/>
          <w:u w:val="single"/>
          <w:lang w:eastAsia="is-IS"/>
        </w:rPr>
        <w:t>Insuffisance hépatique</w:t>
      </w:r>
      <w:r w:rsidRPr="00792930">
        <w:rPr>
          <w:rFonts w:ascii="Times New Roman" w:eastAsia="Times New Roman" w:hAnsi="Times New Roman"/>
          <w:i/>
          <w:iCs/>
          <w:lang w:eastAsia="fr-FR"/>
        </w:rPr>
        <w:t xml:space="preserve"> : </w:t>
      </w:r>
      <w:r w:rsidRPr="00792930">
        <w:rPr>
          <w:rFonts w:ascii="Times New Roman" w:eastAsia="Times New Roman" w:hAnsi="Times New Roman"/>
          <w:lang w:eastAsia="fr-FR"/>
        </w:rPr>
        <w:t>L’imatinib est principalement métabolisé par le foie. Les patients présentant</w:t>
      </w:r>
    </w:p>
    <w:p w14:paraId="436253AB" w14:textId="77777777" w:rsidR="004876D0" w:rsidRPr="00792930" w:rsidRDefault="004876D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une altération de la fonction hépatique, légère, modérée ou sévère devraient être traités à la dose</w:t>
      </w:r>
    </w:p>
    <w:p w14:paraId="2E30B006" w14:textId="77777777" w:rsidR="004876D0" w:rsidRPr="00792930" w:rsidRDefault="004876D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minimale recommandée de 400 mg. La dose peut être réduite si elle est mal tolérée (voir rubrique 4.4, 4.8</w:t>
      </w:r>
    </w:p>
    <w:p w14:paraId="1CDD950C" w14:textId="77777777" w:rsidR="004876D0" w:rsidRPr="00792930" w:rsidRDefault="004876D0"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et 5.2).</w:t>
      </w:r>
    </w:p>
    <w:p w14:paraId="7BABB00B" w14:textId="77777777" w:rsidR="00544649" w:rsidRPr="00792930" w:rsidRDefault="00544649" w:rsidP="00533854">
      <w:pPr>
        <w:autoSpaceDE w:val="0"/>
        <w:autoSpaceDN w:val="0"/>
        <w:adjustRightInd w:val="0"/>
        <w:spacing w:after="0" w:line="240" w:lineRule="auto"/>
        <w:rPr>
          <w:rFonts w:ascii="Times New Roman" w:hAnsi="Times New Roman"/>
          <w:lang w:eastAsia="is-IS"/>
        </w:rPr>
      </w:pPr>
    </w:p>
    <w:p w14:paraId="048D892A" w14:textId="77777777" w:rsidR="00154217"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Classification des altérations hépatiques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3451A5" w:rsidRPr="00792930" w14:paraId="6AB9E934" w14:textId="77777777" w:rsidTr="009B32E2">
        <w:tc>
          <w:tcPr>
            <w:tcW w:w="4219" w:type="dxa"/>
          </w:tcPr>
          <w:p w14:paraId="44D3CAC7" w14:textId="77777777" w:rsidR="003451A5"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 xml:space="preserve">Altération de la fonction hépatique </w:t>
            </w:r>
          </w:p>
        </w:tc>
        <w:tc>
          <w:tcPr>
            <w:tcW w:w="5327" w:type="dxa"/>
          </w:tcPr>
          <w:p w14:paraId="0C1708D1" w14:textId="77777777" w:rsidR="003451A5"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Tests de la fonction hépatique</w:t>
            </w:r>
          </w:p>
        </w:tc>
      </w:tr>
      <w:tr w:rsidR="00154217" w:rsidRPr="00792930" w14:paraId="25D753FF" w14:textId="77777777" w:rsidTr="009B32E2">
        <w:tc>
          <w:tcPr>
            <w:tcW w:w="4219" w:type="dxa"/>
          </w:tcPr>
          <w:p w14:paraId="79346154" w14:textId="77777777" w:rsidR="00154217"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Lég</w:t>
            </w:r>
            <w:r w:rsidR="005F2169" w:rsidRPr="00792930">
              <w:rPr>
                <w:rFonts w:ascii="Times New Roman" w:eastAsia="Times New Roman" w:hAnsi="Times New Roman"/>
                <w:lang w:eastAsia="fr-FR"/>
              </w:rPr>
              <w:t>è</w:t>
            </w:r>
            <w:r w:rsidRPr="00792930">
              <w:rPr>
                <w:rFonts w:ascii="Times New Roman" w:eastAsia="Times New Roman" w:hAnsi="Times New Roman"/>
                <w:lang w:eastAsia="fr-FR"/>
              </w:rPr>
              <w:t>re</w:t>
            </w:r>
          </w:p>
        </w:tc>
        <w:tc>
          <w:tcPr>
            <w:tcW w:w="5327" w:type="dxa"/>
          </w:tcPr>
          <w:p w14:paraId="6986D3DE" w14:textId="77777777" w:rsidR="00154217"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hAnsi="Times New Roman"/>
                <w:lang w:eastAsia="is-IS"/>
              </w:rPr>
              <w:t>Bilirubine totale</w:t>
            </w:r>
            <w:r w:rsidR="00154217" w:rsidRPr="00792930">
              <w:rPr>
                <w:rFonts w:ascii="Times New Roman" w:hAnsi="Times New Roman"/>
                <w:lang w:eastAsia="is-IS"/>
              </w:rPr>
              <w:t>: =</w:t>
            </w:r>
            <w:r w:rsidR="006B0879" w:rsidRPr="00792930">
              <w:rPr>
                <w:rFonts w:ascii="Times New Roman" w:hAnsi="Times New Roman"/>
                <w:lang w:eastAsia="is-IS"/>
              </w:rPr>
              <w:t> </w:t>
            </w:r>
            <w:r w:rsidRPr="00792930">
              <w:rPr>
                <w:rFonts w:ascii="Times New Roman" w:eastAsia="Times New Roman" w:hAnsi="Times New Roman"/>
                <w:lang w:eastAsia="fr-FR"/>
              </w:rPr>
              <w:t>1,5 fois la LSN</w:t>
            </w:r>
          </w:p>
          <w:p w14:paraId="747ACB54" w14:textId="77777777" w:rsidR="00154217"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lastRenderedPageBreak/>
              <w:t>ASAT : &gt; LSN (peut être normale ou &lt; LSN si la bilirubine</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totale est &gt; LSN)</w:t>
            </w:r>
          </w:p>
        </w:tc>
      </w:tr>
      <w:tr w:rsidR="00154217" w:rsidRPr="00792930" w14:paraId="632AF86E" w14:textId="77777777" w:rsidTr="009B32E2">
        <w:tc>
          <w:tcPr>
            <w:tcW w:w="4219" w:type="dxa"/>
          </w:tcPr>
          <w:p w14:paraId="50BE287D" w14:textId="77777777" w:rsidR="00154217"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lastRenderedPageBreak/>
              <w:t>Modérée</w:t>
            </w:r>
          </w:p>
        </w:tc>
        <w:tc>
          <w:tcPr>
            <w:tcW w:w="5327" w:type="dxa"/>
          </w:tcPr>
          <w:p w14:paraId="2A242EDC" w14:textId="77777777" w:rsidR="00154217"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hAnsi="Times New Roman"/>
                <w:lang w:eastAsia="is-IS"/>
              </w:rPr>
              <w:t>B</w:t>
            </w:r>
            <w:r w:rsidRPr="00792930">
              <w:rPr>
                <w:rFonts w:ascii="Times New Roman" w:eastAsia="Times New Roman" w:hAnsi="Times New Roman"/>
                <w:lang w:eastAsia="fr-FR"/>
              </w:rPr>
              <w:t>ilirubine totale = &gt; à 1,5 fois la LSN et</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&lt; 3,0 fois la LSN</w:t>
            </w:r>
          </w:p>
          <w:p w14:paraId="49267388" w14:textId="77777777" w:rsidR="00154217"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ASAT quelle que soit la valeur</w:t>
            </w:r>
          </w:p>
        </w:tc>
      </w:tr>
      <w:tr w:rsidR="00154217" w:rsidRPr="00792930" w14:paraId="4F6A5ECC" w14:textId="77777777" w:rsidTr="009B32E2">
        <w:tc>
          <w:tcPr>
            <w:tcW w:w="4219" w:type="dxa"/>
          </w:tcPr>
          <w:p w14:paraId="02896D81" w14:textId="77777777" w:rsidR="00154217" w:rsidRPr="00792930" w:rsidRDefault="00154217" w:rsidP="00533854">
            <w:pPr>
              <w:autoSpaceDE w:val="0"/>
              <w:autoSpaceDN w:val="0"/>
              <w:adjustRightInd w:val="0"/>
              <w:spacing w:after="0" w:line="240" w:lineRule="auto"/>
              <w:rPr>
                <w:rFonts w:ascii="Times New Roman" w:hAnsi="Times New Roman"/>
                <w:lang w:eastAsia="is-IS"/>
              </w:rPr>
            </w:pPr>
            <w:r w:rsidRPr="00792930">
              <w:rPr>
                <w:rFonts w:ascii="Times New Roman" w:hAnsi="Times New Roman"/>
                <w:lang w:eastAsia="is-IS"/>
              </w:rPr>
              <w:t>S</w:t>
            </w:r>
            <w:r w:rsidR="003451A5" w:rsidRPr="00792930">
              <w:rPr>
                <w:rFonts w:ascii="Times New Roman" w:hAnsi="Times New Roman"/>
                <w:lang w:eastAsia="is-IS"/>
              </w:rPr>
              <w:t>évère</w:t>
            </w:r>
          </w:p>
        </w:tc>
        <w:tc>
          <w:tcPr>
            <w:tcW w:w="5327" w:type="dxa"/>
          </w:tcPr>
          <w:p w14:paraId="6D3AA3A9" w14:textId="77777777" w:rsidR="003451A5" w:rsidRPr="00792930" w:rsidRDefault="003451A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lang w:eastAsia="is-IS"/>
              </w:rPr>
              <w:t>B</w:t>
            </w:r>
            <w:r w:rsidRPr="00792930">
              <w:rPr>
                <w:rFonts w:ascii="Times New Roman" w:eastAsia="Times New Roman" w:hAnsi="Times New Roman"/>
                <w:lang w:eastAsia="fr-FR"/>
              </w:rPr>
              <w:t>ilirubine totale &gt; 3,0 fois la LSN et</w:t>
            </w:r>
            <w:r w:rsidR="005F2169"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&lt; 10 fois la LSN</w:t>
            </w:r>
          </w:p>
          <w:p w14:paraId="7DA57444" w14:textId="77777777" w:rsidR="00154217"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ASAT quelle que soit la valeur</w:t>
            </w:r>
          </w:p>
        </w:tc>
      </w:tr>
    </w:tbl>
    <w:p w14:paraId="3EC388F5" w14:textId="77777777" w:rsidR="00544649" w:rsidRPr="00792930" w:rsidRDefault="00544649" w:rsidP="00533854">
      <w:pPr>
        <w:autoSpaceDE w:val="0"/>
        <w:autoSpaceDN w:val="0"/>
        <w:adjustRightInd w:val="0"/>
        <w:spacing w:after="0" w:line="240" w:lineRule="auto"/>
        <w:rPr>
          <w:rFonts w:ascii="Times New Roman" w:hAnsi="Times New Roman"/>
          <w:lang w:eastAsia="is-IS"/>
        </w:rPr>
      </w:pPr>
    </w:p>
    <w:p w14:paraId="6E69F877" w14:textId="77777777" w:rsidR="003451A5" w:rsidRPr="00792930" w:rsidRDefault="003451A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LSN : Limite supérieure de la normale du laboratoire</w:t>
      </w:r>
    </w:p>
    <w:p w14:paraId="726DE8C9" w14:textId="77777777" w:rsidR="003451A5" w:rsidRPr="00792930" w:rsidRDefault="003451A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ASAT : aspartate aminotransférase</w:t>
      </w:r>
      <w:r w:rsidRPr="00792930" w:rsidDel="003451A5">
        <w:rPr>
          <w:rFonts w:ascii="Times New Roman" w:hAnsi="Times New Roman"/>
          <w:lang w:eastAsia="is-IS"/>
        </w:rPr>
        <w:t xml:space="preserve"> </w:t>
      </w:r>
    </w:p>
    <w:p w14:paraId="7D885516" w14:textId="77777777" w:rsidR="00544649" w:rsidRPr="00792930" w:rsidRDefault="00544649" w:rsidP="00533854">
      <w:pPr>
        <w:autoSpaceDE w:val="0"/>
        <w:autoSpaceDN w:val="0"/>
        <w:adjustRightInd w:val="0"/>
        <w:spacing w:after="0" w:line="240" w:lineRule="auto"/>
        <w:rPr>
          <w:rFonts w:ascii="Times New Roman" w:hAnsi="Times New Roman"/>
        </w:rPr>
      </w:pPr>
    </w:p>
    <w:p w14:paraId="723526BF" w14:textId="77777777" w:rsidR="002A16E1" w:rsidRPr="00792930" w:rsidRDefault="002A16E1" w:rsidP="00AD2DBF">
      <w:pPr>
        <w:spacing w:line="240" w:lineRule="auto"/>
        <w:rPr>
          <w:rFonts w:ascii="Times New Roman" w:eastAsia="Times New Roman" w:hAnsi="Times New Roman"/>
          <w:iCs/>
          <w:lang w:eastAsia="fr-FR"/>
        </w:rPr>
      </w:pPr>
      <w:r w:rsidRPr="00792930">
        <w:rPr>
          <w:rFonts w:ascii="Times New Roman" w:eastAsia="Times New Roman" w:hAnsi="Times New Roman"/>
          <w:i/>
          <w:iCs/>
          <w:u w:val="single"/>
          <w:lang w:eastAsia="fr-FR"/>
        </w:rPr>
        <w:t>Insuffisance rénale</w:t>
      </w:r>
      <w:r w:rsidRPr="00792930">
        <w:rPr>
          <w:rFonts w:ascii="Times New Roman" w:eastAsia="Times New Roman" w:hAnsi="Times New Roman"/>
          <w:iCs/>
          <w:lang w:eastAsia="fr-FR"/>
        </w:rPr>
        <w:t xml:space="preserve"> : Chez les patients présentant une altération de la fonction rénale ou sous dialyse, la dose initiale de traitement de 400 mg par jour est la dose minimale recommandée. Toutefois, la prudence est recommandée chez ces patients. La dose peut être réduite si elle est mal tolérée. Si elle est tolérée, la dose peut être augmentée en l’absence d’efficacité (voir rubrique 4.4 et 5.2).</w:t>
      </w:r>
    </w:p>
    <w:p w14:paraId="7C1C7408" w14:textId="77777777" w:rsidR="00447762" w:rsidRPr="00792930" w:rsidRDefault="000A123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i/>
          <w:iCs/>
          <w:u w:val="single"/>
          <w:lang w:eastAsia="fr-FR"/>
        </w:rPr>
        <w:t xml:space="preserve">Personne </w:t>
      </w:r>
      <w:r w:rsidR="00E4281A" w:rsidRPr="00792930">
        <w:rPr>
          <w:rFonts w:ascii="Times New Roman" w:eastAsia="Times New Roman" w:hAnsi="Times New Roman"/>
          <w:i/>
          <w:iCs/>
          <w:u w:val="single"/>
          <w:lang w:eastAsia="fr-FR"/>
        </w:rPr>
        <w:t>âgée</w:t>
      </w:r>
      <w:r w:rsidR="00447762" w:rsidRPr="00792930">
        <w:rPr>
          <w:rFonts w:ascii="Times New Roman" w:eastAsia="Times New Roman" w:hAnsi="Times New Roman"/>
          <w:i/>
          <w:iCs/>
          <w:lang w:eastAsia="fr-FR"/>
        </w:rPr>
        <w:t xml:space="preserve">: </w:t>
      </w:r>
      <w:r w:rsidR="00447762" w:rsidRPr="00792930">
        <w:rPr>
          <w:rFonts w:ascii="Times New Roman" w:eastAsia="Times New Roman" w:hAnsi="Times New Roman"/>
          <w:lang w:eastAsia="fr-FR"/>
        </w:rPr>
        <w:t>la pharmacocinétique de l’imatinib n’a pas été spécifiquement étudiée chez le sujetâgé. Aucune différence significative de pharmacocinétique n’a été observée en fonction de l’âge chez</w:t>
      </w:r>
    </w:p>
    <w:p w14:paraId="6A9C407A" w14:textId="77777777" w:rsidR="00447762" w:rsidRPr="00792930" w:rsidRDefault="0044776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les patients adultes inclus dans les études cliniques dont plus de 20% étaient âgés de 65 ans et plus. Par</w:t>
      </w:r>
    </w:p>
    <w:p w14:paraId="076285FB" w14:textId="77777777" w:rsidR="00447762" w:rsidRPr="00792930" w:rsidRDefault="00447762"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 xml:space="preserve">conséquent, aucune recommandation particulière sur la posologie n’est requise </w:t>
      </w:r>
      <w:r w:rsidR="00E4281A" w:rsidRPr="00792930">
        <w:rPr>
          <w:rFonts w:ascii="Times New Roman" w:eastAsia="Times New Roman" w:hAnsi="Times New Roman"/>
          <w:lang w:eastAsia="fr-FR"/>
        </w:rPr>
        <w:t>chez les personnes âgées.</w:t>
      </w:r>
    </w:p>
    <w:p w14:paraId="69BA92BF" w14:textId="77777777" w:rsidR="007721F4" w:rsidRPr="00792930" w:rsidRDefault="007721F4" w:rsidP="00533854">
      <w:pPr>
        <w:autoSpaceDE w:val="0"/>
        <w:autoSpaceDN w:val="0"/>
        <w:adjustRightInd w:val="0"/>
        <w:spacing w:after="0" w:line="240" w:lineRule="auto"/>
        <w:rPr>
          <w:rFonts w:ascii="Times New Roman" w:hAnsi="Times New Roman"/>
          <w:lang w:eastAsia="is-IS"/>
        </w:rPr>
      </w:pPr>
    </w:p>
    <w:p w14:paraId="359C9BCE" w14:textId="77777777" w:rsidR="007721F4" w:rsidRPr="00792930" w:rsidRDefault="007721F4" w:rsidP="00533854">
      <w:pPr>
        <w:autoSpaceDE w:val="0"/>
        <w:autoSpaceDN w:val="0"/>
        <w:adjustRightInd w:val="0"/>
        <w:spacing w:after="0" w:line="240" w:lineRule="auto"/>
        <w:rPr>
          <w:rFonts w:ascii="Times New Roman" w:hAnsi="Times New Roman"/>
          <w:u w:val="single"/>
          <w:lang w:eastAsia="is-IS"/>
        </w:rPr>
      </w:pPr>
      <w:r w:rsidRPr="00792930">
        <w:rPr>
          <w:rFonts w:ascii="Times New Roman" w:hAnsi="Times New Roman"/>
          <w:u w:val="single"/>
          <w:lang w:eastAsia="is-IS"/>
        </w:rPr>
        <w:t>M</w:t>
      </w:r>
      <w:r w:rsidR="004810F2" w:rsidRPr="00792930">
        <w:rPr>
          <w:rFonts w:ascii="Times New Roman" w:hAnsi="Times New Roman"/>
          <w:u w:val="single"/>
          <w:lang w:eastAsia="is-IS"/>
        </w:rPr>
        <w:t>ode d’</w:t>
      </w:r>
      <w:r w:rsidRPr="00792930">
        <w:rPr>
          <w:rFonts w:ascii="Times New Roman" w:hAnsi="Times New Roman"/>
          <w:u w:val="single"/>
          <w:lang w:eastAsia="is-IS"/>
        </w:rPr>
        <w:t>administration</w:t>
      </w:r>
    </w:p>
    <w:p w14:paraId="5411EF53" w14:textId="77777777" w:rsidR="007721F4" w:rsidRPr="00792930" w:rsidRDefault="007721F4" w:rsidP="00533854">
      <w:pPr>
        <w:autoSpaceDE w:val="0"/>
        <w:autoSpaceDN w:val="0"/>
        <w:adjustRightInd w:val="0"/>
        <w:spacing w:after="0" w:line="240" w:lineRule="auto"/>
        <w:rPr>
          <w:rFonts w:ascii="Times New Roman" w:hAnsi="Times New Roman"/>
          <w:u w:val="single"/>
          <w:lang w:eastAsia="is-IS"/>
        </w:rPr>
      </w:pPr>
    </w:p>
    <w:p w14:paraId="4F17138D" w14:textId="77777777" w:rsidR="009F0EE8" w:rsidRPr="00792930" w:rsidRDefault="009F0EE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 dose prescrite doit être administrée par voie orale, avec un grand verre d'eau, au cours d'un repas</w:t>
      </w:r>
    </w:p>
    <w:p w14:paraId="4355DE3E" w14:textId="77777777" w:rsidR="009F0EE8" w:rsidRPr="00792930" w:rsidRDefault="009F0EE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pour réduire le risque d’irritations gastro</w:t>
      </w:r>
      <w:r w:rsidR="00853228" w:rsidRPr="00792930">
        <w:rPr>
          <w:rFonts w:ascii="Times New Roman" w:eastAsia="Times New Roman" w:hAnsi="Times New Roman"/>
          <w:lang w:eastAsia="fr-FR"/>
        </w:rPr>
        <w:t>-</w:t>
      </w:r>
      <w:r w:rsidRPr="00792930">
        <w:rPr>
          <w:rFonts w:ascii="Times New Roman" w:eastAsia="Times New Roman" w:hAnsi="Times New Roman"/>
          <w:lang w:eastAsia="fr-FR"/>
        </w:rPr>
        <w:t>intestinales. Les doses de 400 mg ou 600 mg devront être</w:t>
      </w:r>
    </w:p>
    <w:p w14:paraId="503BB814" w14:textId="77777777" w:rsidR="009F0EE8" w:rsidRPr="00792930" w:rsidRDefault="009F0EE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administrées en une prise par jour, tandis que la dose journalière de 800 mg devra être répartie en deux</w:t>
      </w:r>
    </w:p>
    <w:p w14:paraId="1E11C304" w14:textId="77777777" w:rsidR="00853228" w:rsidRPr="00792930" w:rsidRDefault="009F0EE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prises de 400 mg par jour, matin et soir. </w:t>
      </w:r>
    </w:p>
    <w:p w14:paraId="2A732B93" w14:textId="77777777" w:rsidR="00853228" w:rsidRPr="00792930" w:rsidRDefault="00853228" w:rsidP="00533854">
      <w:pPr>
        <w:autoSpaceDE w:val="0"/>
        <w:autoSpaceDN w:val="0"/>
        <w:adjustRightInd w:val="0"/>
        <w:spacing w:after="0" w:line="240" w:lineRule="auto"/>
        <w:rPr>
          <w:rFonts w:ascii="Times New Roman" w:eastAsia="Times New Roman" w:hAnsi="Times New Roman"/>
          <w:lang w:eastAsia="fr-FR"/>
        </w:rPr>
      </w:pPr>
    </w:p>
    <w:p w14:paraId="1F5B65F2" w14:textId="77777777" w:rsidR="007721F4" w:rsidRPr="00792930" w:rsidRDefault="009F0EE8" w:rsidP="00533854">
      <w:pPr>
        <w:autoSpaceDE w:val="0"/>
        <w:autoSpaceDN w:val="0"/>
        <w:adjustRightInd w:val="0"/>
        <w:spacing w:after="0" w:line="240" w:lineRule="auto"/>
        <w:rPr>
          <w:rFonts w:ascii="Times New Roman" w:hAnsi="Times New Roman"/>
          <w:u w:val="single"/>
          <w:lang w:eastAsia="is-IS"/>
        </w:rPr>
      </w:pPr>
      <w:r w:rsidRPr="00792930">
        <w:rPr>
          <w:rFonts w:ascii="Times New Roman" w:eastAsia="Times New Roman" w:hAnsi="Times New Roman"/>
          <w:lang w:eastAsia="fr-FR"/>
        </w:rPr>
        <w:t>Pour les patients</w:t>
      </w:r>
      <w:r w:rsidR="00A4640A" w:rsidRPr="00792930">
        <w:rPr>
          <w:rFonts w:ascii="Times New Roman" w:eastAsia="Times New Roman" w:hAnsi="Times New Roman"/>
          <w:lang w:eastAsia="fr-FR"/>
        </w:rPr>
        <w:t xml:space="preserve"> (enfants)</w:t>
      </w:r>
      <w:r w:rsidRPr="00792930">
        <w:rPr>
          <w:rFonts w:ascii="Times New Roman" w:eastAsia="Times New Roman" w:hAnsi="Times New Roman"/>
          <w:lang w:eastAsia="fr-FR"/>
        </w:rPr>
        <w:t xml:space="preserve"> incapables d'avaler les gélules, leur</w:t>
      </w:r>
      <w:r w:rsidR="00853228"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 xml:space="preserve">contenu peut être dilué dans un verre d'eau plate ou de jus de pomme. </w:t>
      </w:r>
      <w:r w:rsidR="000E741F" w:rsidRPr="00792930">
        <w:rPr>
          <w:rFonts w:ascii="Times New Roman" w:hAnsi="Times New Roman"/>
        </w:rPr>
        <w:t>Dans la mesure où les études menées chez l'animal ont montré des effets toxiques sur la reproduction et que le risque potentiel chez le foetus humain est inconnu, il est recommandé aux femmes en âge de procréer qui ouvrent les gélules d'en manipuler le contenu avec précaution et d'éviter tout contact avec la peau ou les yeux, ainsi que toute inhalation (voir rubrique 4.6). Il convient de se laver les mains immédiatement après avoir manipulé les gélules ouvertes.</w:t>
      </w:r>
    </w:p>
    <w:p w14:paraId="1062A998" w14:textId="77777777" w:rsidR="00633BFF" w:rsidRPr="00792930" w:rsidRDefault="00633BFF" w:rsidP="00533854">
      <w:pPr>
        <w:autoSpaceDE w:val="0"/>
        <w:autoSpaceDN w:val="0"/>
        <w:adjustRightInd w:val="0"/>
        <w:spacing w:after="0" w:line="240" w:lineRule="auto"/>
        <w:rPr>
          <w:rFonts w:ascii="Times New Roman" w:hAnsi="Times New Roman"/>
          <w:b/>
          <w:bCs/>
          <w:lang w:eastAsia="is-IS"/>
        </w:rPr>
      </w:pPr>
    </w:p>
    <w:p w14:paraId="3410D3EF" w14:textId="77777777" w:rsidR="00154217" w:rsidRPr="00792930" w:rsidRDefault="00154217" w:rsidP="00533854">
      <w:pPr>
        <w:autoSpaceDE w:val="0"/>
        <w:autoSpaceDN w:val="0"/>
        <w:adjustRightInd w:val="0"/>
        <w:spacing w:after="0" w:line="240" w:lineRule="auto"/>
        <w:rPr>
          <w:rFonts w:ascii="Times New Roman" w:hAnsi="Times New Roman"/>
          <w:b/>
          <w:bCs/>
          <w:lang w:eastAsia="is-IS"/>
        </w:rPr>
      </w:pPr>
      <w:r w:rsidRPr="00792930">
        <w:rPr>
          <w:rFonts w:ascii="Times New Roman" w:hAnsi="Times New Roman"/>
          <w:b/>
          <w:bCs/>
          <w:lang w:eastAsia="is-IS"/>
        </w:rPr>
        <w:t>4.3</w:t>
      </w:r>
      <w:r w:rsidRPr="00792930">
        <w:rPr>
          <w:rFonts w:ascii="Times New Roman" w:hAnsi="Times New Roman"/>
          <w:b/>
          <w:bCs/>
          <w:lang w:eastAsia="is-IS"/>
        </w:rPr>
        <w:tab/>
        <w:t>Contr</w:t>
      </w:r>
      <w:r w:rsidR="00D624D9" w:rsidRPr="00792930">
        <w:rPr>
          <w:rFonts w:ascii="Times New Roman" w:hAnsi="Times New Roman"/>
          <w:b/>
          <w:bCs/>
          <w:lang w:eastAsia="is-IS"/>
        </w:rPr>
        <w:t>e-</w:t>
      </w:r>
      <w:r w:rsidRPr="00792930">
        <w:rPr>
          <w:rFonts w:ascii="Times New Roman" w:hAnsi="Times New Roman"/>
          <w:b/>
          <w:bCs/>
          <w:lang w:eastAsia="is-IS"/>
        </w:rPr>
        <w:t>indications</w:t>
      </w:r>
    </w:p>
    <w:p w14:paraId="049F35A5" w14:textId="77777777" w:rsidR="00154217" w:rsidRPr="00792930" w:rsidRDefault="00154217" w:rsidP="00533854">
      <w:pPr>
        <w:autoSpaceDE w:val="0"/>
        <w:autoSpaceDN w:val="0"/>
        <w:adjustRightInd w:val="0"/>
        <w:spacing w:after="0" w:line="240" w:lineRule="auto"/>
        <w:rPr>
          <w:rFonts w:ascii="Times New Roman" w:hAnsi="Times New Roman"/>
          <w:bCs/>
          <w:lang w:eastAsia="is-IS"/>
        </w:rPr>
      </w:pPr>
    </w:p>
    <w:p w14:paraId="6AD9A8CC" w14:textId="77777777" w:rsidR="00D624D9" w:rsidRPr="00792930" w:rsidRDefault="00D624D9"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Hypersensibilité à la substance active ou à l’un des excipients mentionnés à la rubrique 6.1.</w:t>
      </w:r>
    </w:p>
    <w:p w14:paraId="3B2D7A3E" w14:textId="77777777" w:rsidR="008E466E" w:rsidRPr="00792930" w:rsidRDefault="008E466E" w:rsidP="00533854">
      <w:pPr>
        <w:autoSpaceDE w:val="0"/>
        <w:autoSpaceDN w:val="0"/>
        <w:adjustRightInd w:val="0"/>
        <w:spacing w:after="0" w:line="240" w:lineRule="auto"/>
        <w:rPr>
          <w:rFonts w:ascii="Times New Roman" w:hAnsi="Times New Roman"/>
        </w:rPr>
      </w:pPr>
    </w:p>
    <w:p w14:paraId="5AB77829" w14:textId="77777777" w:rsidR="00154217" w:rsidRPr="00792930" w:rsidRDefault="00154217" w:rsidP="00533854">
      <w:pPr>
        <w:autoSpaceDE w:val="0"/>
        <w:autoSpaceDN w:val="0"/>
        <w:adjustRightInd w:val="0"/>
        <w:spacing w:after="0" w:line="240" w:lineRule="auto"/>
        <w:rPr>
          <w:rFonts w:ascii="Times New Roman" w:hAnsi="Times New Roman"/>
          <w:b/>
          <w:bCs/>
          <w:lang w:eastAsia="is-IS"/>
        </w:rPr>
      </w:pPr>
      <w:r w:rsidRPr="00792930">
        <w:rPr>
          <w:rFonts w:ascii="Times New Roman" w:hAnsi="Times New Roman"/>
          <w:b/>
          <w:bCs/>
          <w:lang w:eastAsia="is-IS"/>
        </w:rPr>
        <w:t>4.4</w:t>
      </w:r>
      <w:r w:rsidRPr="00792930">
        <w:rPr>
          <w:rFonts w:ascii="Times New Roman" w:hAnsi="Times New Roman"/>
          <w:b/>
          <w:bCs/>
          <w:lang w:eastAsia="is-IS"/>
        </w:rPr>
        <w:tab/>
      </w:r>
      <w:r w:rsidR="00CE3349" w:rsidRPr="00792930">
        <w:rPr>
          <w:rFonts w:ascii="Times New Roman" w:hAnsi="Times New Roman"/>
          <w:b/>
          <w:bCs/>
          <w:lang w:eastAsia="is-IS"/>
        </w:rPr>
        <w:t>Mises en garde spéciales et précautions d'emploi</w:t>
      </w:r>
    </w:p>
    <w:p w14:paraId="4B899C5A" w14:textId="77777777" w:rsidR="00154217" w:rsidRPr="00792930" w:rsidRDefault="00154217" w:rsidP="00533854">
      <w:pPr>
        <w:autoSpaceDE w:val="0"/>
        <w:autoSpaceDN w:val="0"/>
        <w:adjustRightInd w:val="0"/>
        <w:spacing w:after="0" w:line="240" w:lineRule="auto"/>
        <w:rPr>
          <w:rFonts w:ascii="Times New Roman" w:hAnsi="Times New Roman"/>
          <w:bCs/>
          <w:lang w:eastAsia="is-IS"/>
        </w:rPr>
      </w:pPr>
    </w:p>
    <w:p w14:paraId="79401244" w14:textId="77777777" w:rsidR="000F124C" w:rsidRPr="00792930" w:rsidRDefault="000F124C"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Lorsque l’imatinib est co-administré avec d’autres médicaments, des interactions médicamenteuses sont possibles. La prudence est requise en cas d'utilisation d’imatinib avec des inhibiteurs de protéases, des antifongiques azolés, certains macrolides (voir rubrique 4.5), des substrats du CYP3A4 avec une marge thérapeutique étroite (par exemple: cyclosporine, pimozide, tacrolimus, sirolimus, ergotamine, diergotamine, fentanyl, alfentanil, terfénadine, bortézomib, docétaxel, quinidine) ou warfarine et autres dérivés coumariniques (voir rubrique 4.5).</w:t>
      </w:r>
    </w:p>
    <w:p w14:paraId="2A09B849" w14:textId="77777777" w:rsidR="004762D5" w:rsidRPr="00792930" w:rsidRDefault="004762D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L’utilisation concomitante d’imatinib et de médicaments inducteurs du CYP3A4 (par exemple :</w:t>
      </w:r>
    </w:p>
    <w:p w14:paraId="51EF8C7B" w14:textId="77777777" w:rsidR="004762D5" w:rsidRPr="00792930" w:rsidRDefault="004762D5" w:rsidP="00533854">
      <w:pPr>
        <w:autoSpaceDE w:val="0"/>
        <w:autoSpaceDN w:val="0"/>
        <w:adjustRightInd w:val="0"/>
        <w:spacing w:after="0" w:line="240" w:lineRule="auto"/>
        <w:rPr>
          <w:rFonts w:ascii="Times New Roman" w:eastAsia="Times New Roman" w:hAnsi="Times New Roman"/>
          <w:i/>
          <w:iCs/>
          <w:lang w:eastAsia="fr-FR"/>
        </w:rPr>
      </w:pPr>
      <w:r w:rsidRPr="00792930">
        <w:rPr>
          <w:rFonts w:ascii="Times New Roman" w:eastAsia="Times New Roman" w:hAnsi="Times New Roman"/>
          <w:lang w:eastAsia="fr-FR"/>
        </w:rPr>
        <w:t xml:space="preserve">dexaméthasone, phénytoïne, carbamazépine, rifampicine, phénobarbital, ou </w:t>
      </w:r>
      <w:r w:rsidRPr="00792930">
        <w:rPr>
          <w:rFonts w:ascii="Times New Roman" w:hAnsi="Times New Roman"/>
          <w:i/>
          <w:iCs/>
          <w:lang w:eastAsia="is-IS"/>
        </w:rPr>
        <w:t>Hypericum perforatum</w:t>
      </w:r>
    </w:p>
    <w:p w14:paraId="6DED1ADB" w14:textId="77777777" w:rsidR="004762D5" w:rsidRPr="00792930" w:rsidRDefault="004762D5"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lastRenderedPageBreak/>
        <w:t>(également connue sous le nom de millepertuis), peut réduire significativement l’exposition systémique à l’imatinib et augmenter potentiellement le risque d’échec thérapeutique. Par conséquent, l’utilisation concomitante d’imatinib avec des inducteurs puissants du CYP3A4 devra être évitée (voir rubrique 4.5).</w:t>
      </w:r>
    </w:p>
    <w:p w14:paraId="3C2C2B09" w14:textId="77777777" w:rsidR="00154217" w:rsidRPr="00792930" w:rsidRDefault="00154217" w:rsidP="00533854">
      <w:pPr>
        <w:autoSpaceDE w:val="0"/>
        <w:autoSpaceDN w:val="0"/>
        <w:adjustRightInd w:val="0"/>
        <w:spacing w:after="0" w:line="240" w:lineRule="auto"/>
        <w:rPr>
          <w:rFonts w:ascii="Times New Roman" w:hAnsi="Times New Roman"/>
          <w:lang w:eastAsia="is-IS"/>
        </w:rPr>
      </w:pPr>
    </w:p>
    <w:p w14:paraId="057BCC45" w14:textId="77777777" w:rsidR="00B27C2C" w:rsidRPr="00792930" w:rsidRDefault="00B27C2C"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Hypothyroïdie</w:t>
      </w:r>
    </w:p>
    <w:p w14:paraId="795817EE" w14:textId="77777777" w:rsidR="00B27C2C" w:rsidRPr="00792930" w:rsidRDefault="00B27C2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cas cliniques d’hypothyroïdie ont été rapportés chez des patients traités par l’imatinib, ayant subi une</w:t>
      </w:r>
    </w:p>
    <w:p w14:paraId="439AED63" w14:textId="77777777" w:rsidR="00B27C2C" w:rsidRPr="00792930" w:rsidRDefault="00B27C2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thyroïdectomie et recevant un traitement par lévothyroxine (voir rubrique 4.5). Les taux de l’hormone</w:t>
      </w:r>
    </w:p>
    <w:p w14:paraId="2991C668" w14:textId="77777777" w:rsidR="00B27C2C" w:rsidRPr="00792930" w:rsidRDefault="00B27C2C"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thyréotrope (TSH) devront être étroitement surveillés chez ces patients.</w:t>
      </w:r>
    </w:p>
    <w:p w14:paraId="58755CA5" w14:textId="77777777" w:rsidR="00154217" w:rsidRPr="00792930" w:rsidRDefault="00154217" w:rsidP="00533854">
      <w:pPr>
        <w:autoSpaceDE w:val="0"/>
        <w:autoSpaceDN w:val="0"/>
        <w:adjustRightInd w:val="0"/>
        <w:spacing w:after="0" w:line="240" w:lineRule="auto"/>
        <w:rPr>
          <w:rFonts w:ascii="Times New Roman" w:hAnsi="Times New Roman"/>
          <w:lang w:eastAsia="is-IS"/>
        </w:rPr>
      </w:pPr>
    </w:p>
    <w:p w14:paraId="2970101E" w14:textId="77777777" w:rsidR="00743168" w:rsidRPr="00792930" w:rsidRDefault="00743168"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Hépatotoxicité</w:t>
      </w:r>
    </w:p>
    <w:p w14:paraId="4B271122"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 métabolisme de l’imatinib est principalement hépatique, et seulement 13% de l’excrétion est rénale.</w:t>
      </w:r>
    </w:p>
    <w:p w14:paraId="34C93512"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Chez les patients présentant une altération de la fonction hépatique (légère, modérée ou importante) la</w:t>
      </w:r>
    </w:p>
    <w:p w14:paraId="2605C6B6"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numération formule sanguine et les enzymes hépatiques devront être étroitement surveillées (voir.</w:t>
      </w:r>
    </w:p>
    <w:p w14:paraId="46A4FF6C" w14:textId="77777777" w:rsidR="00743168" w:rsidRPr="00792930" w:rsidRDefault="00743168" w:rsidP="005517A5">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rubrique 4.2, 4.8 et 5.2).</w:t>
      </w:r>
      <w:r w:rsidR="007E3DBF" w:rsidRPr="005F45DC">
        <w:rPr>
          <w:rFonts w:ascii="Times New Roman" w:hAnsi="Times New Roman"/>
          <w:color w:val="000000"/>
        </w:rPr>
        <w:t xml:space="preserve"> Il est à noter que les patients atteints de GIST peuvent présenter des métastases hépatiques qui pourraient entraîner une insuffisance hépatique.</w:t>
      </w:r>
    </w:p>
    <w:p w14:paraId="42E79AC4"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p>
    <w:p w14:paraId="4A292473"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cas d’altérations de la fonction hépatique, y compris des cas d’insuffisance hépatique et de</w:t>
      </w:r>
    </w:p>
    <w:p w14:paraId="2768220D"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nécrose hépatique ont été observés avec l’imatinib. Lorsque l’imatinib est associé à des</w:t>
      </w:r>
    </w:p>
    <w:p w14:paraId="60EF1121"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chimiothérapies à fortes doses, une augmentation des réactions hépatiques graves a été mise en</w:t>
      </w:r>
    </w:p>
    <w:p w14:paraId="4E7118F9"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évidence. Une surveillance étroite de la fonction hépatique est recommandée lorsque l’imatinib est</w:t>
      </w:r>
    </w:p>
    <w:p w14:paraId="63D7D734" w14:textId="77777777" w:rsidR="00743168" w:rsidRPr="00792930" w:rsidRDefault="0074316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associé à une chimiothérapie connue comme pouvant être associée à une altération de la fonction</w:t>
      </w:r>
    </w:p>
    <w:p w14:paraId="6A67E26B" w14:textId="77777777" w:rsidR="00743168" w:rsidRPr="00792930" w:rsidRDefault="00743168"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hépatique (voir rubriques 4.5 et 4.8).</w:t>
      </w:r>
    </w:p>
    <w:p w14:paraId="2E661EBB" w14:textId="77777777" w:rsidR="00154217" w:rsidRPr="00792930" w:rsidRDefault="00154217" w:rsidP="00533854">
      <w:pPr>
        <w:autoSpaceDE w:val="0"/>
        <w:autoSpaceDN w:val="0"/>
        <w:adjustRightInd w:val="0"/>
        <w:spacing w:after="0" w:line="240" w:lineRule="auto"/>
        <w:rPr>
          <w:rFonts w:ascii="Times New Roman" w:hAnsi="Times New Roman"/>
          <w:lang w:eastAsia="is-IS"/>
        </w:rPr>
      </w:pPr>
    </w:p>
    <w:p w14:paraId="1EB5A914" w14:textId="77777777" w:rsidR="00AE782E" w:rsidRPr="00792930" w:rsidRDefault="00AE782E"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Rétention hydrique</w:t>
      </w:r>
    </w:p>
    <w:p w14:paraId="3A242022" w14:textId="77777777" w:rsidR="00AE782E" w:rsidRPr="00792930" w:rsidRDefault="00AE782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Des cas de rétention hydrique sévère (épanchement pleural, </w:t>
      </w:r>
      <w:r w:rsidR="00D4345D"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w:t>
      </w:r>
      <w:r w:rsidR="00D4345D"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pulmonaire, ascite,</w:t>
      </w:r>
    </w:p>
    <w:p w14:paraId="16F19737" w14:textId="77777777" w:rsidR="00AE782E" w:rsidRPr="00792930" w:rsidRDefault="00D4345D"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Œdème</w:t>
      </w:r>
      <w:r w:rsidR="00AE782E" w:rsidRPr="00792930">
        <w:rPr>
          <w:rFonts w:ascii="Times New Roman" w:eastAsia="Times New Roman" w:hAnsi="Times New Roman"/>
          <w:lang w:eastAsia="fr-FR"/>
        </w:rPr>
        <w:t xml:space="preserve"> superficiel) ont été décrits chez environ 2,5% des patients atteints de LMC nouvellement</w:t>
      </w:r>
    </w:p>
    <w:p w14:paraId="4D42CACF" w14:textId="77777777" w:rsidR="00AE782E" w:rsidRPr="00792930" w:rsidRDefault="00AE782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diagnostiqués traités par l’imatinib. Il est donc fortement recommandé de peser régulièrement les patients.</w:t>
      </w:r>
    </w:p>
    <w:p w14:paraId="166B3906" w14:textId="77777777" w:rsidR="00AE782E" w:rsidRPr="00792930" w:rsidRDefault="00AE782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Une prise de poids rapide et inattendue devra faire l'objet d'un examen plus approfondi et, si</w:t>
      </w:r>
    </w:p>
    <w:p w14:paraId="2A775C25" w14:textId="77777777" w:rsidR="00AE782E" w:rsidRPr="00792930" w:rsidRDefault="00AE782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nécessaire, l’instauration d'un traitement symptomatique et des mesures thérapeutiques devront être</w:t>
      </w:r>
    </w:p>
    <w:p w14:paraId="4016BD6D" w14:textId="77777777" w:rsidR="00AE782E" w:rsidRPr="00792930" w:rsidRDefault="00AE782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entreprises. Dans les études cliniques, l’incidence de ces effets indésirables était augmentée chez les</w:t>
      </w:r>
    </w:p>
    <w:p w14:paraId="436DCB19" w14:textId="77777777" w:rsidR="00AE782E" w:rsidRPr="00792930" w:rsidRDefault="00AE782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patients âgés ainsi que chez ceux ayant des antécédents cardiaques. La prudence est donc</w:t>
      </w:r>
    </w:p>
    <w:p w14:paraId="66156961" w14:textId="77777777" w:rsidR="00AE782E" w:rsidRPr="00792930" w:rsidRDefault="00AE782E"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recommandée chez des patients présentant un dysfonctionnement cardiaque.</w:t>
      </w:r>
    </w:p>
    <w:p w14:paraId="5E788C46" w14:textId="77777777" w:rsidR="00AF4A2A" w:rsidRPr="00792930" w:rsidRDefault="00AF4A2A" w:rsidP="00533854">
      <w:pPr>
        <w:autoSpaceDE w:val="0"/>
        <w:autoSpaceDN w:val="0"/>
        <w:adjustRightInd w:val="0"/>
        <w:spacing w:after="0" w:line="240" w:lineRule="auto"/>
        <w:rPr>
          <w:rFonts w:ascii="Times New Roman" w:hAnsi="Times New Roman"/>
          <w:lang w:eastAsia="is-IS"/>
        </w:rPr>
      </w:pPr>
    </w:p>
    <w:p w14:paraId="51AA31B2" w14:textId="77777777" w:rsidR="00154217" w:rsidRPr="00792930" w:rsidRDefault="00AF4A2A" w:rsidP="00533854">
      <w:pPr>
        <w:autoSpaceDE w:val="0"/>
        <w:autoSpaceDN w:val="0"/>
        <w:adjustRightInd w:val="0"/>
        <w:spacing w:after="0" w:line="240" w:lineRule="auto"/>
        <w:rPr>
          <w:rFonts w:ascii="Times New Roman" w:hAnsi="Times New Roman"/>
          <w:u w:val="single"/>
          <w:lang w:eastAsia="is-IS"/>
        </w:rPr>
      </w:pPr>
      <w:r w:rsidRPr="00792930">
        <w:rPr>
          <w:rFonts w:ascii="Times New Roman" w:eastAsia="Times New Roman" w:hAnsi="Times New Roman"/>
          <w:u w:val="single"/>
          <w:lang w:eastAsia="fr-FR"/>
        </w:rPr>
        <w:t>Patients présentant des pathologies cardiaques</w:t>
      </w:r>
      <w:r w:rsidRPr="00792930" w:rsidDel="00AF4A2A">
        <w:rPr>
          <w:rFonts w:ascii="Times New Roman" w:hAnsi="Times New Roman"/>
          <w:u w:val="single"/>
          <w:lang w:eastAsia="is-IS"/>
        </w:rPr>
        <w:t xml:space="preserve"> </w:t>
      </w:r>
    </w:p>
    <w:p w14:paraId="09415275"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Les patients présentant des pathologies cardiaques, des facteurs de risque de survenue d’insuffisance</w:t>
      </w:r>
    </w:p>
    <w:p w14:paraId="2A050F59"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cardiaque ou des antécédents d’insuffisance rénale devront être étroitement surveillés, et tout patient</w:t>
      </w:r>
    </w:p>
    <w:p w14:paraId="1F2A8FB1"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présentant des signes ou des symptômes évocateurs d’une insuffisance cardiaque ou rénale doit faire</w:t>
      </w:r>
    </w:p>
    <w:p w14:paraId="3ED74248"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l’objet d’une évaluation et être traités.</w:t>
      </w:r>
    </w:p>
    <w:p w14:paraId="63169AD9" w14:textId="77777777" w:rsidR="00853228" w:rsidRPr="00792930" w:rsidRDefault="00853228" w:rsidP="00533854">
      <w:pPr>
        <w:autoSpaceDE w:val="0"/>
        <w:autoSpaceDN w:val="0"/>
        <w:adjustRightInd w:val="0"/>
        <w:spacing w:after="0" w:line="240" w:lineRule="auto"/>
        <w:rPr>
          <w:rFonts w:ascii="Times New Roman" w:eastAsia="Times New Roman" w:hAnsi="Times New Roman"/>
          <w:lang w:eastAsia="fr-FR"/>
        </w:rPr>
      </w:pPr>
    </w:p>
    <w:p w14:paraId="753F56BD" w14:textId="77777777" w:rsidR="000F124C" w:rsidRPr="00792930" w:rsidRDefault="000F124C"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Chez des patients présentant un syndrome hyperéosinophilique (HES) avec infiltration de cellules HES dans le myocarde, des cas isolés de choc cardiogénique et d’altération de la fonction ventriculaire gauche ont été associés à la dégranulation de cellules HES lors de l’instauration d’un traitement par imatinib. Cette situation s’est montrée réversible après l’administration d’une corticothérapie systémique, des mesures d’assistance circulatoire et l’interruption temporaire de l’imatinib. Comme des effets indésirables cardiaques ont été observés peu fréquemment avec l’imatinib, une évaluation du rapport bénéfices/risques du traitement par l’imatinib devra être envisagée chez les patients atteints de SHE/LCE avant l’instauration du traitement.</w:t>
      </w:r>
    </w:p>
    <w:p w14:paraId="19EF7DAF" w14:textId="77777777" w:rsidR="00AF4A2A" w:rsidRPr="00792930" w:rsidRDefault="00D4345D"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Les syndromes</w:t>
      </w:r>
      <w:r w:rsidR="00AF4A2A" w:rsidRPr="00792930">
        <w:rPr>
          <w:rFonts w:ascii="Times New Roman" w:eastAsia="Times New Roman" w:hAnsi="Times New Roman"/>
          <w:lang w:eastAsia="fr-FR"/>
        </w:rPr>
        <w:t xml:space="preserve"> myélodysplasiques/myéloprolifératifs associés à des réarrangements du gène du récepteur</w:t>
      </w:r>
    </w:p>
    <w:p w14:paraId="13B56124"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PDGFR pourront être associés à des taux </w:t>
      </w:r>
      <w:r w:rsidR="00D4345D" w:rsidRPr="00792930">
        <w:rPr>
          <w:rFonts w:ascii="Times New Roman" w:eastAsia="Times New Roman" w:hAnsi="Times New Roman"/>
          <w:lang w:eastAsia="fr-FR"/>
        </w:rPr>
        <w:t>élevés</w:t>
      </w:r>
      <w:r w:rsidRPr="00792930">
        <w:rPr>
          <w:rFonts w:ascii="Times New Roman" w:eastAsia="Times New Roman" w:hAnsi="Times New Roman"/>
          <w:lang w:eastAsia="fr-FR"/>
        </w:rPr>
        <w:t xml:space="preserve"> d’éosinophiles. L</w:t>
      </w:r>
      <w:r w:rsidR="00853228" w:rsidRPr="00792930">
        <w:rPr>
          <w:rFonts w:ascii="Times New Roman" w:eastAsia="Times New Roman" w:hAnsi="Times New Roman"/>
          <w:lang w:eastAsia="fr-FR"/>
        </w:rPr>
        <w:t>’évaluation</w:t>
      </w:r>
      <w:r w:rsidRPr="00792930">
        <w:rPr>
          <w:rFonts w:ascii="Times New Roman" w:eastAsia="Times New Roman" w:hAnsi="Times New Roman"/>
          <w:lang w:eastAsia="fr-FR"/>
        </w:rPr>
        <w:t xml:space="preserve"> par un cardiologue,</w:t>
      </w:r>
    </w:p>
    <w:p w14:paraId="305C6F41"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la réalisation d’un échocardiogramme et le dosage sérique de la troponine devront donc être envisagés</w:t>
      </w:r>
    </w:p>
    <w:p w14:paraId="6524EDE6"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chez les patients atteints de SHE/LCE et chez les patients atteints de SMD/SMP associés à des taux</w:t>
      </w:r>
    </w:p>
    <w:p w14:paraId="54C76FDD"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élevés d’éosinophiles, avant l’administration de l’imatinib. Si l’un des ces examens est anormal, le</w:t>
      </w:r>
    </w:p>
    <w:p w14:paraId="021B4CED"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suivi par un cardiologue et l’administration prophylactique d’une corticothérapie systémique</w:t>
      </w:r>
    </w:p>
    <w:p w14:paraId="6C62D931"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(1-2 mg/kg) pendant une à deux semaines en association avec l’imatinib devra être envisagée lors de</w:t>
      </w:r>
    </w:p>
    <w:p w14:paraId="27331661" w14:textId="77777777" w:rsidR="00AF4A2A" w:rsidRPr="00792930" w:rsidRDefault="00AF4A2A"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l’instauration du traitement.</w:t>
      </w:r>
    </w:p>
    <w:p w14:paraId="6DEE4F18" w14:textId="77777777" w:rsidR="00154217" w:rsidRPr="00792930" w:rsidRDefault="00154217" w:rsidP="00533854">
      <w:pPr>
        <w:autoSpaceDE w:val="0"/>
        <w:autoSpaceDN w:val="0"/>
        <w:adjustRightInd w:val="0"/>
        <w:spacing w:after="0" w:line="240" w:lineRule="auto"/>
        <w:rPr>
          <w:rFonts w:ascii="Times New Roman" w:hAnsi="Times New Roman"/>
          <w:lang w:eastAsia="is-IS"/>
        </w:rPr>
      </w:pPr>
    </w:p>
    <w:p w14:paraId="6A5D2CF9" w14:textId="77777777" w:rsidR="00AF4A2A" w:rsidRPr="00792930" w:rsidRDefault="00AF4A2A"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Hémorragies gastro-intestinales</w:t>
      </w:r>
    </w:p>
    <w:p w14:paraId="139343F8" w14:textId="77777777" w:rsidR="007E3DBF" w:rsidRPr="00792930" w:rsidRDefault="007E3DBF" w:rsidP="007E3DBF">
      <w:pPr>
        <w:widowControl w:val="0"/>
        <w:spacing w:after="0" w:line="240" w:lineRule="auto"/>
        <w:rPr>
          <w:rFonts w:ascii="Times New Roman" w:eastAsia="Times New Roman" w:hAnsi="Times New Roman"/>
          <w:color w:val="000000"/>
        </w:rPr>
      </w:pPr>
      <w:r w:rsidRPr="00792930">
        <w:rPr>
          <w:rFonts w:ascii="Times New Roman" w:eastAsia="Times New Roman" w:hAnsi="Times New Roman"/>
          <w:color w:val="000000"/>
        </w:rPr>
        <w:t>Dans l’étude clinique menée chez des patients atteints de GIST non resécables et/ou métastatiques, des hémorragies gastro-intestinales et intratumorales ont été rapportées (voir rubrique</w:t>
      </w:r>
      <w:r w:rsidR="008907F5" w:rsidRPr="00792930">
        <w:rPr>
          <w:rFonts w:ascii="Times New Roman" w:eastAsia="Times New Roman" w:hAnsi="Times New Roman"/>
          <w:color w:val="000000"/>
        </w:rPr>
        <w:t> </w:t>
      </w:r>
      <w:r w:rsidRPr="00792930">
        <w:rPr>
          <w:rFonts w:ascii="Times New Roman" w:eastAsia="Times New Roman" w:hAnsi="Times New Roman"/>
          <w:color w:val="000000"/>
        </w:rPr>
        <w:t>4.8). Sur la base des données disponibles, aucun facteur (ex. taille de la tumeur, localisation de la tumeur, troubles de la coagulation) n’a été identifié, prédisposant les patients atteints de GIST à un risque plus élevé de développer l’un ou l’autre des deux types d’hémorragies. Puisqu’une augmentation de la vascularisation et une propension aux saignements font partie de la nature et l’évolution clinique de la maladie, des modalités standardisées de suivi et de prise en charge des hémorragies devront être adoptées pour tous les patients.</w:t>
      </w:r>
    </w:p>
    <w:p w14:paraId="13A35012" w14:textId="77777777" w:rsidR="002A244B" w:rsidRPr="00792930" w:rsidRDefault="00260808" w:rsidP="007E3DBF">
      <w:pPr>
        <w:autoSpaceDE w:val="0"/>
        <w:autoSpaceDN w:val="0"/>
        <w:adjustRightInd w:val="0"/>
        <w:spacing w:after="0" w:line="240" w:lineRule="auto"/>
        <w:rPr>
          <w:rFonts w:ascii="Times New Roman" w:hAnsi="Times New Roman"/>
          <w:lang w:eastAsia="is-IS"/>
        </w:rPr>
      </w:pPr>
      <w:r w:rsidRPr="00792930">
        <w:rPr>
          <w:rFonts w:ascii="Times New Roman" w:hAnsi="Times New Roman"/>
          <w:lang w:eastAsia="is-IS"/>
        </w:rPr>
        <w:t>De plus, l</w:t>
      </w:r>
      <w:r w:rsidR="002A244B" w:rsidRPr="00792930">
        <w:rPr>
          <w:rFonts w:ascii="Times New Roman" w:hAnsi="Times New Roman"/>
          <w:lang w:eastAsia="is-IS"/>
        </w:rPr>
        <w:t>’ectasie vasculaire antrale gastrique (GAVE), une cause rare d'hémorragie gastro-intestinale, a été signalé</w:t>
      </w:r>
      <w:r w:rsidRPr="00792930">
        <w:rPr>
          <w:rFonts w:ascii="Times New Roman" w:hAnsi="Times New Roman"/>
          <w:lang w:eastAsia="is-IS"/>
        </w:rPr>
        <w:t>e</w:t>
      </w:r>
      <w:r w:rsidR="002A244B" w:rsidRPr="00792930">
        <w:rPr>
          <w:rFonts w:ascii="Times New Roman" w:hAnsi="Times New Roman"/>
          <w:lang w:eastAsia="is-IS"/>
        </w:rPr>
        <w:t xml:space="preserve"> post-commercialisation chez des patients atteints de LMC, ALL et d'autres maladies (voir rubrique 4.8). Si nécessaire, l'arrêt du traitement par imatinib peut être envisagé.</w:t>
      </w:r>
    </w:p>
    <w:p w14:paraId="7B43873F" w14:textId="77777777" w:rsidR="001278B7" w:rsidRPr="00792930" w:rsidRDefault="001278B7" w:rsidP="00533854">
      <w:pPr>
        <w:autoSpaceDE w:val="0"/>
        <w:autoSpaceDN w:val="0"/>
        <w:adjustRightInd w:val="0"/>
        <w:spacing w:after="0" w:line="240" w:lineRule="auto"/>
        <w:rPr>
          <w:rFonts w:ascii="Times New Roman" w:hAnsi="Times New Roman"/>
          <w:lang w:eastAsia="is-IS"/>
        </w:rPr>
      </w:pPr>
    </w:p>
    <w:p w14:paraId="68A86B61" w14:textId="77777777" w:rsidR="00AF4A2A" w:rsidRPr="00792930" w:rsidRDefault="00AF4A2A"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Syndrome de lyse tumorale</w:t>
      </w:r>
    </w:p>
    <w:p w14:paraId="202C4CDF"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En raison de la survenue possible de syndrome de lyse tumorale (SLT), il est recommandé de corriger</w:t>
      </w:r>
    </w:p>
    <w:p w14:paraId="5E8DB850"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toute déshydratation cliniquement significative et de traiter l’hyperuricémie avant l’initiation du</w:t>
      </w:r>
    </w:p>
    <w:p w14:paraId="7DE4C2D4"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traitement par l’imatinib (voir rubrique 4.8).</w:t>
      </w:r>
    </w:p>
    <w:p w14:paraId="4C134330" w14:textId="77777777" w:rsidR="00300D42" w:rsidRPr="00792930" w:rsidRDefault="00300D42" w:rsidP="00533854">
      <w:pPr>
        <w:autoSpaceDE w:val="0"/>
        <w:autoSpaceDN w:val="0"/>
        <w:adjustRightInd w:val="0"/>
        <w:spacing w:after="0" w:line="240" w:lineRule="auto"/>
        <w:rPr>
          <w:rFonts w:ascii="Times New Roman" w:eastAsia="Times New Roman" w:hAnsi="Times New Roman"/>
          <w:lang w:eastAsia="fr-FR"/>
        </w:rPr>
      </w:pPr>
    </w:p>
    <w:p w14:paraId="1A05722A" w14:textId="77777777" w:rsidR="00300D42" w:rsidRPr="00792930" w:rsidRDefault="00300D42" w:rsidP="00300D42">
      <w:pPr>
        <w:tabs>
          <w:tab w:val="left" w:pos="567"/>
        </w:tabs>
        <w:spacing w:after="0" w:line="240" w:lineRule="auto"/>
        <w:rPr>
          <w:rFonts w:ascii="Times New Roman" w:eastAsia="Times New Roman" w:hAnsi="Times New Roman"/>
          <w:szCs w:val="20"/>
          <w:u w:val="single"/>
          <w:lang w:eastAsia="fr-FR" w:bidi="fr-FR"/>
        </w:rPr>
      </w:pPr>
      <w:r w:rsidRPr="00792930">
        <w:rPr>
          <w:rFonts w:ascii="Times New Roman" w:eastAsia="Times New Roman" w:hAnsi="Times New Roman"/>
          <w:szCs w:val="20"/>
          <w:u w:val="single"/>
          <w:lang w:eastAsia="fr-FR" w:bidi="fr-FR"/>
        </w:rPr>
        <w:t xml:space="preserve">Réactivation de l'hépatite B </w:t>
      </w:r>
    </w:p>
    <w:p w14:paraId="5DF9740C" w14:textId="77777777" w:rsidR="00300D42" w:rsidRPr="00792930" w:rsidRDefault="00300D42" w:rsidP="00300D42">
      <w:pPr>
        <w:tabs>
          <w:tab w:val="left" w:pos="567"/>
        </w:tabs>
        <w:spacing w:after="0" w:line="240" w:lineRule="auto"/>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 xml:space="preserve">Des cas de réactivation du virus l’hépatite B ont été rapportés chez des patients porteurs chroniques  du virus et traités par des inhibiteurs de la tyrosine kinase BCR-ABL. Certains de ces cas ont évolué  vers une insuffisance hépatique aiguë ou une hépatite fulminante requérant une transplantation  hépatique ou dont l’issue a été fatale. </w:t>
      </w:r>
    </w:p>
    <w:p w14:paraId="45E5D271" w14:textId="77777777" w:rsidR="00300D42" w:rsidRPr="00792930" w:rsidRDefault="00300D42" w:rsidP="00300D42">
      <w:pPr>
        <w:tabs>
          <w:tab w:val="left" w:pos="567"/>
        </w:tabs>
        <w:spacing w:after="0" w:line="240" w:lineRule="auto"/>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Tous les patients doivent faire l’objet d’un dépistage d’une infection par le VHB avant l’initiation d’un  traitement par Imatinib Actavis. Un médecin spécialisé en hépatologie doit être  consulté avant instauration du traitement chez Les patients porteurs de marqueurs sérologiques  positifs (y compris ceux ayant une hépatite B active) et chez les patients dont la sérologie devient  positive en cours du traitement. Les patients porteurs du VHB doivent être étroitement suivis tout au long du traitement par Imatinib Actaviset plusieurs mois après la fin du  traitement (voir rubrique 4.8)</w:t>
      </w:r>
      <w:r w:rsidR="007E3DBF" w:rsidRPr="00792930">
        <w:rPr>
          <w:rFonts w:ascii="Times New Roman" w:eastAsia="Times New Roman" w:hAnsi="Times New Roman"/>
          <w:szCs w:val="20"/>
          <w:lang w:eastAsia="fr-FR" w:bidi="fr-FR"/>
        </w:rPr>
        <w:t>.</w:t>
      </w:r>
    </w:p>
    <w:p w14:paraId="1CC709FA" w14:textId="77777777" w:rsidR="007E3DBF" w:rsidRPr="00792930" w:rsidRDefault="007E3DBF" w:rsidP="00300D42">
      <w:pPr>
        <w:tabs>
          <w:tab w:val="left" w:pos="567"/>
        </w:tabs>
        <w:spacing w:after="0" w:line="240" w:lineRule="auto"/>
        <w:rPr>
          <w:rFonts w:ascii="Times New Roman" w:eastAsia="Times New Roman" w:hAnsi="Times New Roman"/>
          <w:szCs w:val="20"/>
          <w:lang w:eastAsia="fr-FR" w:bidi="fr-FR"/>
        </w:rPr>
      </w:pPr>
    </w:p>
    <w:p w14:paraId="1AD675E4" w14:textId="77777777" w:rsidR="007E3DBF" w:rsidRPr="00792930" w:rsidRDefault="007E3DBF" w:rsidP="007E3DBF">
      <w:pPr>
        <w:keepNext/>
        <w:spacing w:after="0" w:line="240" w:lineRule="auto"/>
        <w:rPr>
          <w:rFonts w:ascii="Times New Roman" w:eastAsia="Times New Roman" w:hAnsi="Times New Roman"/>
          <w:color w:val="000000"/>
          <w:u w:val="single"/>
        </w:rPr>
      </w:pPr>
      <w:r w:rsidRPr="00792930">
        <w:rPr>
          <w:rFonts w:ascii="Times New Roman" w:eastAsia="Times New Roman" w:hAnsi="Times New Roman"/>
          <w:color w:val="000000"/>
          <w:u w:val="single"/>
        </w:rPr>
        <w:t>Phototoxicité</w:t>
      </w:r>
    </w:p>
    <w:p w14:paraId="30757CE7" w14:textId="77777777" w:rsidR="007E3DBF" w:rsidRPr="005F45DC" w:rsidRDefault="007E3DBF" w:rsidP="005F45DC">
      <w:pPr>
        <w:autoSpaceDE w:val="0"/>
        <w:autoSpaceDN w:val="0"/>
        <w:adjustRightInd w:val="0"/>
        <w:spacing w:after="0" w:line="240" w:lineRule="auto"/>
        <w:rPr>
          <w:rFonts w:ascii="Times New Roman" w:eastAsia="Times New Roman" w:hAnsi="Times New Roman"/>
          <w:color w:val="000000"/>
        </w:rPr>
      </w:pPr>
      <w:r w:rsidRPr="00792930">
        <w:rPr>
          <w:rFonts w:ascii="Times New Roman" w:eastAsia="Times New Roman" w:hAnsi="Times New Roman"/>
          <w:color w:val="000000"/>
        </w:rPr>
        <w:t>L’exposition directe au soleil doit être évitée ou réduite en raison du risque de phototoxicité associé au traitement par imatinib. Il doit être conseillé aux patients d’utiliser des mesures telles que le port de vêtements de protection et l’utilisation d’un écran solaire avec un facteur de protection solaire</w:t>
      </w:r>
      <w:r w:rsidR="009817D5" w:rsidRPr="00792930">
        <w:rPr>
          <w:rFonts w:ascii="Times New Roman" w:eastAsia="Times New Roman" w:hAnsi="Times New Roman"/>
          <w:color w:val="000000"/>
        </w:rPr>
        <w:t xml:space="preserve"> (FPS) élevé.</w:t>
      </w:r>
    </w:p>
    <w:p w14:paraId="264571ED" w14:textId="77777777" w:rsidR="00351027" w:rsidRPr="00351027" w:rsidRDefault="00351027" w:rsidP="00351027">
      <w:pPr>
        <w:autoSpaceDE w:val="0"/>
        <w:autoSpaceDN w:val="0"/>
        <w:adjustRightInd w:val="0"/>
        <w:spacing w:after="0" w:line="240" w:lineRule="auto"/>
        <w:rPr>
          <w:rFonts w:ascii="Times New Roman" w:hAnsi="Times New Roman"/>
          <w:lang w:eastAsia="is-IS"/>
        </w:rPr>
      </w:pPr>
    </w:p>
    <w:p w14:paraId="513059ED" w14:textId="77777777" w:rsidR="00351027" w:rsidRPr="00351027" w:rsidRDefault="00351027" w:rsidP="00351027">
      <w:pPr>
        <w:autoSpaceDE w:val="0"/>
        <w:autoSpaceDN w:val="0"/>
        <w:adjustRightInd w:val="0"/>
        <w:spacing w:after="0" w:line="240" w:lineRule="auto"/>
        <w:rPr>
          <w:rFonts w:ascii="Times New Roman" w:hAnsi="Times New Roman"/>
          <w:u w:val="single"/>
          <w:lang w:eastAsia="is-IS"/>
        </w:rPr>
      </w:pPr>
      <w:r w:rsidRPr="00351027">
        <w:rPr>
          <w:rFonts w:ascii="Times New Roman" w:hAnsi="Times New Roman"/>
          <w:u w:val="single"/>
          <w:lang w:eastAsia="is-IS"/>
        </w:rPr>
        <w:t>Microangiopathie thrombotique</w:t>
      </w:r>
    </w:p>
    <w:p w14:paraId="46F6C837" w14:textId="77777777" w:rsidR="00351027" w:rsidRPr="00351027" w:rsidRDefault="00351027" w:rsidP="00351027">
      <w:pPr>
        <w:autoSpaceDE w:val="0"/>
        <w:autoSpaceDN w:val="0"/>
        <w:adjustRightInd w:val="0"/>
        <w:spacing w:after="0" w:line="240" w:lineRule="auto"/>
        <w:rPr>
          <w:rFonts w:ascii="Times New Roman" w:hAnsi="Times New Roman"/>
          <w:lang w:eastAsia="is-IS"/>
        </w:rPr>
      </w:pPr>
      <w:r w:rsidRPr="00351027">
        <w:rPr>
          <w:rFonts w:ascii="Times New Roman" w:hAnsi="Times New Roman"/>
          <w:lang w:eastAsia="is-IS"/>
        </w:rPr>
        <w:t xml:space="preserve">Les inhibiteurs de la tyrosine kinase (ITK) BCR-ABL ont été associés à des microangiopathies thrombotiques (MAT), et des cas individuels ont été rapportés avec </w:t>
      </w:r>
      <w:r>
        <w:rPr>
          <w:rFonts w:ascii="Times New Roman" w:hAnsi="Times New Roman"/>
          <w:lang w:eastAsia="is-IS"/>
        </w:rPr>
        <w:t>Imatinib Actavis</w:t>
      </w:r>
      <w:r w:rsidRPr="00351027">
        <w:rPr>
          <w:rFonts w:ascii="Times New Roman" w:hAnsi="Times New Roman"/>
          <w:lang w:eastAsia="is-IS"/>
        </w:rPr>
        <w:t xml:space="preserve"> (voir rubrique 4.8). Si des résultats biologiques ou cliniques associés à une MAT surviennent chez un patient traité par </w:t>
      </w:r>
      <w:r>
        <w:rPr>
          <w:rFonts w:ascii="Times New Roman" w:hAnsi="Times New Roman"/>
          <w:lang w:eastAsia="is-IS"/>
        </w:rPr>
        <w:t>Imatinib Actavis</w:t>
      </w:r>
      <w:r w:rsidRPr="00351027">
        <w:rPr>
          <w:rFonts w:ascii="Times New Roman" w:hAnsi="Times New Roman"/>
          <w:lang w:eastAsia="is-IS"/>
        </w:rPr>
        <w:t xml:space="preserve">, le traitement doit être interrompu et une évaluation approfondie de la MAT doit être réalisée, incluant la détermination de l’activité ADAMTS13 et des anticorps anti-ADAMTS13. Si le taux </w:t>
      </w:r>
      <w:r w:rsidRPr="00351027">
        <w:rPr>
          <w:rFonts w:ascii="Times New Roman" w:hAnsi="Times New Roman"/>
          <w:lang w:eastAsia="is-IS"/>
        </w:rPr>
        <w:lastRenderedPageBreak/>
        <w:t xml:space="preserve">d’anticorps anti-ADAMTS13 est élevé conjointement à une activité ADAMTS13 faible, le traitement par </w:t>
      </w:r>
      <w:r>
        <w:rPr>
          <w:rFonts w:ascii="Times New Roman" w:hAnsi="Times New Roman"/>
          <w:lang w:eastAsia="is-IS"/>
        </w:rPr>
        <w:t>Imatinib Actavis</w:t>
      </w:r>
      <w:r w:rsidRPr="00351027">
        <w:rPr>
          <w:rFonts w:ascii="Times New Roman" w:hAnsi="Times New Roman"/>
          <w:lang w:eastAsia="is-IS"/>
        </w:rPr>
        <w:t xml:space="preserve"> ne doit pas être repris.</w:t>
      </w:r>
    </w:p>
    <w:p w14:paraId="046BCE22" w14:textId="77777777" w:rsidR="00154217" w:rsidRPr="00792930" w:rsidRDefault="00154217" w:rsidP="00533854">
      <w:pPr>
        <w:autoSpaceDE w:val="0"/>
        <w:autoSpaceDN w:val="0"/>
        <w:adjustRightInd w:val="0"/>
        <w:spacing w:after="0" w:line="240" w:lineRule="auto"/>
        <w:rPr>
          <w:rFonts w:ascii="Times New Roman" w:hAnsi="Times New Roman"/>
          <w:lang w:eastAsia="is-IS"/>
        </w:rPr>
      </w:pPr>
    </w:p>
    <w:p w14:paraId="36CFB443" w14:textId="77777777" w:rsidR="00AF4A2A" w:rsidRPr="00792930" w:rsidRDefault="00AF4A2A"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Analyses biologiques</w:t>
      </w:r>
    </w:p>
    <w:p w14:paraId="594333DF"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Des numérations formules sanguines doivent être effectuées régulièrement </w:t>
      </w:r>
      <w:r w:rsidR="00AA55EC" w:rsidRPr="00792930">
        <w:rPr>
          <w:rFonts w:ascii="Times New Roman" w:hAnsi="Times New Roman"/>
        </w:rPr>
        <w:t xml:space="preserve">pendant le traitement par l’imatinib. Le </w:t>
      </w:r>
      <w:r w:rsidRPr="00792930">
        <w:rPr>
          <w:rFonts w:ascii="Times New Roman" w:eastAsia="Times New Roman" w:hAnsi="Times New Roman"/>
          <w:lang w:eastAsia="fr-FR"/>
        </w:rPr>
        <w:t xml:space="preserve">traitement par </w:t>
      </w:r>
      <w:r w:rsidR="00A00D1A" w:rsidRPr="00792930">
        <w:rPr>
          <w:rFonts w:ascii="Times New Roman" w:eastAsia="Times New Roman" w:hAnsi="Times New Roman"/>
          <w:lang w:eastAsia="fr-FR"/>
        </w:rPr>
        <w:t>l’</w:t>
      </w:r>
      <w:r w:rsidR="00D4345D" w:rsidRPr="00792930">
        <w:rPr>
          <w:rFonts w:ascii="Times New Roman" w:eastAsia="Times New Roman" w:hAnsi="Times New Roman"/>
          <w:lang w:eastAsia="fr-FR"/>
        </w:rPr>
        <w:t>imatinib</w:t>
      </w:r>
      <w:r w:rsidR="002A244B"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de patients atteints de LMC a été associé à une neutropénie ou une thrombopénie. Cependant, l</w:t>
      </w:r>
      <w:r w:rsidR="002A244B" w:rsidRPr="00792930">
        <w:rPr>
          <w:rFonts w:ascii="Times New Roman" w:eastAsia="Times New Roman" w:hAnsi="Times New Roman"/>
          <w:lang w:eastAsia="fr-FR"/>
        </w:rPr>
        <w:t xml:space="preserve">a </w:t>
      </w:r>
      <w:r w:rsidRPr="00792930">
        <w:rPr>
          <w:rFonts w:ascii="Times New Roman" w:eastAsia="Times New Roman" w:hAnsi="Times New Roman"/>
          <w:lang w:eastAsia="fr-FR"/>
        </w:rPr>
        <w:t>survenue de ces cytopénies est vraisemblablement liée au stade de la malad</w:t>
      </w:r>
      <w:r w:rsidR="002A244B" w:rsidRPr="00792930">
        <w:rPr>
          <w:rFonts w:ascii="Times New Roman" w:eastAsia="Times New Roman" w:hAnsi="Times New Roman"/>
          <w:lang w:eastAsia="fr-FR"/>
        </w:rPr>
        <w:t xml:space="preserve">ie traitée : elles ont été plus </w:t>
      </w:r>
      <w:r w:rsidRPr="00792930">
        <w:rPr>
          <w:rFonts w:ascii="Times New Roman" w:eastAsia="Times New Roman" w:hAnsi="Times New Roman"/>
          <w:lang w:eastAsia="fr-FR"/>
        </w:rPr>
        <w:t>fréquemment retrouvées chez les patients en phase accélérée ou en c</w:t>
      </w:r>
      <w:r w:rsidR="002A244B" w:rsidRPr="00792930">
        <w:rPr>
          <w:rFonts w:ascii="Times New Roman" w:eastAsia="Times New Roman" w:hAnsi="Times New Roman"/>
          <w:lang w:eastAsia="fr-FR"/>
        </w:rPr>
        <w:t xml:space="preserve">rise blastique que chez ceux en </w:t>
      </w:r>
      <w:r w:rsidRPr="00792930">
        <w:rPr>
          <w:rFonts w:ascii="Times New Roman" w:eastAsia="Times New Roman" w:hAnsi="Times New Roman"/>
          <w:lang w:eastAsia="fr-FR"/>
        </w:rPr>
        <w:t>phase chronique de la LMC. Le traitement peut alors être interromp</w:t>
      </w:r>
      <w:r w:rsidR="002A244B" w:rsidRPr="00792930">
        <w:rPr>
          <w:rFonts w:ascii="Times New Roman" w:eastAsia="Times New Roman" w:hAnsi="Times New Roman"/>
          <w:lang w:eastAsia="fr-FR"/>
        </w:rPr>
        <w:t xml:space="preserve">u ou la dose réduite, selon les </w:t>
      </w:r>
      <w:r w:rsidRPr="00792930">
        <w:rPr>
          <w:rFonts w:ascii="Times New Roman" w:eastAsia="Times New Roman" w:hAnsi="Times New Roman"/>
          <w:lang w:eastAsia="fr-FR"/>
        </w:rPr>
        <w:t>recommandations de la rubrique 4.2.</w:t>
      </w:r>
    </w:p>
    <w:p w14:paraId="0229E16F" w14:textId="77777777" w:rsidR="006250DC" w:rsidRPr="00792930" w:rsidRDefault="006250DC" w:rsidP="00533854">
      <w:pPr>
        <w:autoSpaceDE w:val="0"/>
        <w:autoSpaceDN w:val="0"/>
        <w:adjustRightInd w:val="0"/>
        <w:spacing w:after="0" w:line="240" w:lineRule="auto"/>
        <w:rPr>
          <w:rFonts w:ascii="Times New Roman" w:eastAsia="Times New Roman" w:hAnsi="Times New Roman"/>
          <w:lang w:eastAsia="fr-FR"/>
        </w:rPr>
      </w:pPr>
    </w:p>
    <w:p w14:paraId="1BBA16A0"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La fonction hépatique </w:t>
      </w:r>
      <w:r w:rsidR="00AA55EC" w:rsidRPr="00792930">
        <w:rPr>
          <w:rFonts w:ascii="Times New Roman" w:hAnsi="Times New Roman"/>
        </w:rPr>
        <w:t xml:space="preserve">de patients traités par l’imatinib </w:t>
      </w:r>
      <w:r w:rsidRPr="00792930">
        <w:rPr>
          <w:rFonts w:ascii="Times New Roman" w:eastAsia="Times New Roman" w:hAnsi="Times New Roman"/>
          <w:lang w:eastAsia="fr-FR"/>
        </w:rPr>
        <w:t>(transaminases, bilirubine, phosphatases alcalines) doit faire l’objet d’unesurveillance régulière.</w:t>
      </w:r>
    </w:p>
    <w:p w14:paraId="4D02AD8D" w14:textId="77777777" w:rsidR="006250DC" w:rsidRPr="00792930" w:rsidRDefault="006250DC" w:rsidP="00533854">
      <w:pPr>
        <w:autoSpaceDE w:val="0"/>
        <w:autoSpaceDN w:val="0"/>
        <w:adjustRightInd w:val="0"/>
        <w:spacing w:after="0" w:line="240" w:lineRule="auto"/>
        <w:rPr>
          <w:rFonts w:ascii="Times New Roman" w:eastAsia="Times New Roman" w:hAnsi="Times New Roman"/>
          <w:lang w:eastAsia="fr-FR"/>
        </w:rPr>
      </w:pPr>
    </w:p>
    <w:p w14:paraId="7AC8D841"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Chez les patients présentant une altération de la fonction rénale, l’exposition plasmatique à l’imatinib</w:t>
      </w:r>
    </w:p>
    <w:p w14:paraId="061D343F"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semble être supérieure à celle des patients présentant une fonction rénale normale, probablement en</w:t>
      </w:r>
    </w:p>
    <w:p w14:paraId="296A0777"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raison d’un taux plasmatique élevé de l’alpha-glycoprotéine acide</w:t>
      </w:r>
      <w:r w:rsidR="003C019A" w:rsidRPr="00792930">
        <w:rPr>
          <w:rFonts w:ascii="Times New Roman" w:eastAsia="Times New Roman" w:hAnsi="Times New Roman"/>
          <w:lang w:eastAsia="fr-FR"/>
        </w:rPr>
        <w:t xml:space="preserve"> (AGP)</w:t>
      </w:r>
      <w:r w:rsidRPr="00792930">
        <w:rPr>
          <w:rFonts w:ascii="Times New Roman" w:eastAsia="Times New Roman" w:hAnsi="Times New Roman"/>
          <w:lang w:eastAsia="fr-FR"/>
        </w:rPr>
        <w:t>, une protéine plasmatique liée à</w:t>
      </w:r>
    </w:p>
    <w:p w14:paraId="63AD2B02" w14:textId="77777777" w:rsidR="00154217" w:rsidRPr="00792930" w:rsidRDefault="00AF4A2A"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 xml:space="preserve">l’imatinib, chez ces patients. Chez les patients présentant une altération de la fonction rénale, la dose </w:t>
      </w:r>
      <w:r w:rsidR="003C019A" w:rsidRPr="00792930">
        <w:rPr>
          <w:rFonts w:ascii="Times New Roman" w:eastAsia="Times New Roman" w:hAnsi="Times New Roman"/>
          <w:lang w:eastAsia="fr-FR"/>
        </w:rPr>
        <w:t xml:space="preserve">minimale </w:t>
      </w:r>
      <w:r w:rsidRPr="00792930">
        <w:rPr>
          <w:rFonts w:ascii="Times New Roman" w:eastAsia="Times New Roman" w:hAnsi="Times New Roman"/>
          <w:lang w:eastAsia="fr-FR"/>
        </w:rPr>
        <w:t xml:space="preserve">initiale </w:t>
      </w:r>
      <w:r w:rsidR="003C019A" w:rsidRPr="00792930">
        <w:rPr>
          <w:rFonts w:ascii="Times New Roman" w:eastAsia="Times New Roman" w:hAnsi="Times New Roman"/>
          <w:lang w:eastAsia="fr-FR"/>
        </w:rPr>
        <w:t>sera adminsitrée</w:t>
      </w:r>
      <w:r w:rsidRPr="00792930">
        <w:rPr>
          <w:rFonts w:ascii="Times New Roman" w:eastAsia="Times New Roman" w:hAnsi="Times New Roman"/>
          <w:lang w:eastAsia="fr-FR"/>
        </w:rPr>
        <w:t>. Les patients présentant</w:t>
      </w:r>
      <w:r w:rsidR="003C019A"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une altération sévère de la fonction rénale devront être traités avec attention. La dose peut être réduite</w:t>
      </w:r>
      <w:r w:rsidR="003C019A"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si elle est mal tolérée (voir rubrique 4.2 et 5.2).</w:t>
      </w:r>
    </w:p>
    <w:p w14:paraId="0557D036" w14:textId="77777777" w:rsidR="001278B7" w:rsidRPr="00792930" w:rsidRDefault="001278B7" w:rsidP="00533854">
      <w:pPr>
        <w:autoSpaceDE w:val="0"/>
        <w:autoSpaceDN w:val="0"/>
        <w:adjustRightInd w:val="0"/>
        <w:spacing w:after="0" w:line="240" w:lineRule="auto"/>
        <w:rPr>
          <w:rFonts w:ascii="Times New Roman" w:hAnsi="Times New Roman"/>
          <w:lang w:eastAsia="is-IS"/>
        </w:rPr>
      </w:pPr>
    </w:p>
    <w:p w14:paraId="14DB4AFC" w14:textId="77777777" w:rsidR="002A244B" w:rsidRPr="00792930" w:rsidRDefault="002A244B" w:rsidP="00533854">
      <w:pPr>
        <w:autoSpaceDE w:val="0"/>
        <w:autoSpaceDN w:val="0"/>
        <w:adjustRightInd w:val="0"/>
        <w:spacing w:after="0" w:line="240" w:lineRule="auto"/>
        <w:rPr>
          <w:rFonts w:ascii="Times New Roman" w:hAnsi="Times New Roman"/>
          <w:lang w:eastAsia="is-IS"/>
        </w:rPr>
      </w:pPr>
      <w:r w:rsidRPr="00792930">
        <w:rPr>
          <w:rFonts w:ascii="Times New Roman" w:hAnsi="Times New Roman"/>
          <w:lang w:eastAsia="is-IS"/>
        </w:rPr>
        <w:t>Le traitement à long terme avec l'imatinib peut être associé à une diminution cliniquement significative de la fonction rénale. La fonction rénale doit donc être évaluée avant le début du traitement par l'imatinib et étroitement surveillée durant le traitement, avec une attention particulière aux patients présentant des facteurs de risque de la dysfonction rénale. Si un dysfonctionnement rénal est observé, la gestion et le traitement approprié doivent être prescrits conformément aux directives de traitement standard.</w:t>
      </w:r>
    </w:p>
    <w:p w14:paraId="3BD87532" w14:textId="77777777" w:rsidR="002A244B" w:rsidRPr="00792930" w:rsidRDefault="002A244B" w:rsidP="00533854">
      <w:pPr>
        <w:autoSpaceDE w:val="0"/>
        <w:autoSpaceDN w:val="0"/>
        <w:adjustRightInd w:val="0"/>
        <w:spacing w:after="0" w:line="240" w:lineRule="auto"/>
        <w:rPr>
          <w:rFonts w:ascii="Times New Roman" w:hAnsi="Times New Roman"/>
          <w:lang w:eastAsia="is-IS"/>
        </w:rPr>
      </w:pPr>
    </w:p>
    <w:p w14:paraId="7A14DC39" w14:textId="77777777" w:rsidR="00AF4A2A" w:rsidRPr="00792930" w:rsidRDefault="00AF4A2A"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Population pédiatrique</w:t>
      </w:r>
    </w:p>
    <w:p w14:paraId="0D51677A" w14:textId="77777777" w:rsidR="00AF4A2A" w:rsidRPr="00792930" w:rsidRDefault="00AF4A2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cas de retard de croissance chez les enfants et pré-adolescents recevant de l’imatinib ont été</w:t>
      </w:r>
    </w:p>
    <w:p w14:paraId="06FB7509" w14:textId="77777777" w:rsidR="00AF4A2A" w:rsidRPr="00792930" w:rsidRDefault="00AF4A2A" w:rsidP="00533854">
      <w:pPr>
        <w:autoSpaceDE w:val="0"/>
        <w:autoSpaceDN w:val="0"/>
        <w:adjustRightInd w:val="0"/>
        <w:spacing w:after="0" w:line="240" w:lineRule="auto"/>
        <w:rPr>
          <w:rFonts w:ascii="Times New Roman" w:hAnsi="Times New Roman"/>
          <w:spacing w:val="-1"/>
          <w:u w:val="single"/>
        </w:rPr>
      </w:pPr>
      <w:r w:rsidRPr="00792930">
        <w:rPr>
          <w:rFonts w:ascii="Times New Roman" w:eastAsia="Times New Roman" w:hAnsi="Times New Roman"/>
          <w:lang w:eastAsia="fr-FR"/>
        </w:rPr>
        <w:t xml:space="preserve">rapportés. </w:t>
      </w:r>
      <w:r w:rsidR="0042768F" w:rsidRPr="00792930">
        <w:rPr>
          <w:rFonts w:ascii="Times New Roman" w:hAnsi="Times New Roman"/>
          <w:color w:val="000000"/>
        </w:rPr>
        <w:t>Dans une étude observationnelle chez les patients pédiatriques atteints de LMC, une diminution statistiquement significative (mais d’une pertinence clinique incertaine) de la médiane du score d’écart type de la taille après 12 et 24 mois de traitement a été reportée dans deux sous-groupes de taille limitée, indépendamment du statut pubertaire ou du sexe. U</w:t>
      </w:r>
      <w:r w:rsidRPr="00792930">
        <w:rPr>
          <w:rFonts w:ascii="Times New Roman" w:eastAsia="Times New Roman" w:hAnsi="Times New Roman"/>
          <w:lang w:eastAsia="fr-FR"/>
        </w:rPr>
        <w:t>ne surveillance étroite de la croissance chez les enfants</w:t>
      </w:r>
      <w:r w:rsidR="005D3572"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traités par imatinib est recommandée (voir rubrique 4.8).</w:t>
      </w:r>
      <w:r w:rsidRPr="00792930" w:rsidDel="00AF4A2A">
        <w:rPr>
          <w:rFonts w:ascii="Times New Roman" w:hAnsi="Times New Roman"/>
          <w:spacing w:val="-1"/>
          <w:u w:val="single"/>
        </w:rPr>
        <w:t xml:space="preserve"> </w:t>
      </w:r>
    </w:p>
    <w:p w14:paraId="77C59935" w14:textId="77777777" w:rsidR="00191FF7" w:rsidRDefault="00191FF7" w:rsidP="00533854">
      <w:pPr>
        <w:autoSpaceDE w:val="0"/>
        <w:autoSpaceDN w:val="0"/>
        <w:adjustRightInd w:val="0"/>
        <w:spacing w:after="0" w:line="240" w:lineRule="auto"/>
        <w:rPr>
          <w:rFonts w:ascii="Times New Roman" w:hAnsi="Times New Roman"/>
        </w:rPr>
      </w:pPr>
    </w:p>
    <w:p w14:paraId="72937645" w14:textId="77777777" w:rsidR="008F0A97" w:rsidRDefault="008F0A97" w:rsidP="00533854">
      <w:pPr>
        <w:autoSpaceDE w:val="0"/>
        <w:autoSpaceDN w:val="0"/>
        <w:adjustRightInd w:val="0"/>
        <w:spacing w:after="0" w:line="240" w:lineRule="auto"/>
        <w:rPr>
          <w:rFonts w:ascii="Times New Roman" w:hAnsi="Times New Roman"/>
        </w:rPr>
      </w:pPr>
      <w:r>
        <w:rPr>
          <w:rFonts w:ascii="Times New Roman" w:hAnsi="Times New Roman"/>
          <w:u w:val="single"/>
        </w:rPr>
        <w:t>Excipient(s)</w:t>
      </w:r>
    </w:p>
    <w:p w14:paraId="1E2D2430" w14:textId="77777777" w:rsidR="008F0A97" w:rsidRDefault="008F0A97" w:rsidP="00533854">
      <w:pPr>
        <w:autoSpaceDE w:val="0"/>
        <w:autoSpaceDN w:val="0"/>
        <w:adjustRightInd w:val="0"/>
        <w:spacing w:after="0" w:line="240" w:lineRule="auto"/>
        <w:rPr>
          <w:rFonts w:ascii="Times New Roman" w:hAnsi="Times New Roman"/>
        </w:rPr>
      </w:pPr>
    </w:p>
    <w:p w14:paraId="44D2074D" w14:textId="77777777" w:rsidR="008F0A97" w:rsidRDefault="008F0A97" w:rsidP="00533854">
      <w:pPr>
        <w:autoSpaceDE w:val="0"/>
        <w:autoSpaceDN w:val="0"/>
        <w:adjustRightInd w:val="0"/>
        <w:spacing w:after="0" w:line="240" w:lineRule="auto"/>
        <w:rPr>
          <w:rFonts w:ascii="Times New Roman" w:hAnsi="Times New Roman"/>
        </w:rPr>
      </w:pPr>
      <w:r>
        <w:rPr>
          <w:rFonts w:ascii="Times New Roman" w:hAnsi="Times New Roman"/>
          <w:i/>
          <w:iCs/>
        </w:rPr>
        <w:t>Sodium</w:t>
      </w:r>
    </w:p>
    <w:p w14:paraId="486EE1D9" w14:textId="77777777" w:rsidR="008F0A97" w:rsidRPr="008F0A97" w:rsidRDefault="008F0A97" w:rsidP="00533854">
      <w:pPr>
        <w:autoSpaceDE w:val="0"/>
        <w:autoSpaceDN w:val="0"/>
        <w:adjustRightInd w:val="0"/>
        <w:spacing w:after="0" w:line="240" w:lineRule="auto"/>
        <w:rPr>
          <w:rFonts w:ascii="Times New Roman" w:hAnsi="Times New Roman"/>
        </w:rPr>
      </w:pPr>
      <w:r>
        <w:rPr>
          <w:rFonts w:ascii="Times New Roman" w:hAnsi="Times New Roman"/>
        </w:rPr>
        <w:t>Ce médicament contient moins de 1 mmol (23 mg) de sodium par gélule, c.-à-d. qu’il est essentiellement « sans sodium ».</w:t>
      </w:r>
    </w:p>
    <w:p w14:paraId="60DB299B" w14:textId="77777777" w:rsidR="008F0A97" w:rsidRPr="00792930" w:rsidRDefault="008F0A97" w:rsidP="00533854">
      <w:pPr>
        <w:autoSpaceDE w:val="0"/>
        <w:autoSpaceDN w:val="0"/>
        <w:adjustRightInd w:val="0"/>
        <w:spacing w:after="0" w:line="240" w:lineRule="auto"/>
        <w:rPr>
          <w:rFonts w:ascii="Times New Roman" w:hAnsi="Times New Roman"/>
        </w:rPr>
      </w:pPr>
    </w:p>
    <w:p w14:paraId="52D80F1A" w14:textId="77777777" w:rsidR="00154217" w:rsidRPr="00792930" w:rsidRDefault="00154217" w:rsidP="00533854">
      <w:pPr>
        <w:autoSpaceDE w:val="0"/>
        <w:autoSpaceDN w:val="0"/>
        <w:adjustRightInd w:val="0"/>
        <w:spacing w:after="0" w:line="240" w:lineRule="auto"/>
        <w:rPr>
          <w:rFonts w:ascii="Times New Roman" w:hAnsi="Times New Roman"/>
          <w:b/>
          <w:bCs/>
          <w:lang w:eastAsia="is-IS"/>
        </w:rPr>
      </w:pPr>
      <w:r w:rsidRPr="00792930">
        <w:rPr>
          <w:rFonts w:ascii="Times New Roman" w:hAnsi="Times New Roman"/>
          <w:b/>
          <w:bCs/>
          <w:lang w:eastAsia="is-IS"/>
        </w:rPr>
        <w:t>4.5</w:t>
      </w:r>
      <w:r w:rsidRPr="00792930">
        <w:rPr>
          <w:rFonts w:ascii="Times New Roman" w:hAnsi="Times New Roman"/>
          <w:b/>
          <w:bCs/>
          <w:lang w:eastAsia="is-IS"/>
        </w:rPr>
        <w:tab/>
      </w:r>
      <w:r w:rsidR="00AF4A2A" w:rsidRPr="00792930">
        <w:rPr>
          <w:rFonts w:ascii="Times New Roman" w:hAnsi="Times New Roman"/>
          <w:b/>
          <w:bCs/>
          <w:lang w:eastAsia="is-IS"/>
        </w:rPr>
        <w:t>Interactions avec d'autres médicaments et autres formes d'interactions</w:t>
      </w:r>
    </w:p>
    <w:p w14:paraId="45C83296" w14:textId="77777777" w:rsidR="00154217" w:rsidRPr="00792930" w:rsidRDefault="00154217" w:rsidP="00533854">
      <w:pPr>
        <w:autoSpaceDE w:val="0"/>
        <w:autoSpaceDN w:val="0"/>
        <w:adjustRightInd w:val="0"/>
        <w:spacing w:after="0" w:line="240" w:lineRule="auto"/>
        <w:rPr>
          <w:rFonts w:ascii="Times New Roman" w:hAnsi="Times New Roman"/>
          <w:bCs/>
          <w:lang w:eastAsia="is-IS"/>
        </w:rPr>
      </w:pPr>
    </w:p>
    <w:p w14:paraId="2C496BAD" w14:textId="77777777" w:rsidR="000F124C" w:rsidRPr="00792930" w:rsidRDefault="000F124C" w:rsidP="00AD2DBF">
      <w:pPr>
        <w:spacing w:line="240" w:lineRule="auto"/>
        <w:rPr>
          <w:rFonts w:ascii="Times New Roman" w:hAnsi="Times New Roman"/>
          <w:u w:val="single"/>
        </w:rPr>
      </w:pPr>
      <w:r w:rsidRPr="00792930">
        <w:rPr>
          <w:rFonts w:ascii="Times New Roman" w:hAnsi="Times New Roman"/>
          <w:u w:val="single"/>
        </w:rPr>
        <w:t xml:space="preserve">Substances actives pouvant </w:t>
      </w:r>
      <w:r w:rsidRPr="00792930">
        <w:rPr>
          <w:rFonts w:ascii="Times New Roman" w:hAnsi="Times New Roman"/>
          <w:b/>
          <w:u w:val="single"/>
        </w:rPr>
        <w:t>augmenter</w:t>
      </w:r>
      <w:r w:rsidRPr="00792930">
        <w:rPr>
          <w:rFonts w:ascii="Times New Roman" w:hAnsi="Times New Roman"/>
          <w:u w:val="single"/>
        </w:rPr>
        <w:t xml:space="preserve"> les concentrations plasmatiques d’imatinib</w:t>
      </w:r>
    </w:p>
    <w:p w14:paraId="17B494C1" w14:textId="77777777" w:rsidR="00154217" w:rsidRPr="00792930" w:rsidRDefault="000F124C"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Les substances inhibant l’activité de l’isoenzyme CYP3A4 du cytochrome P450 (par exemple  inhibiteurs de protéase tels qu’indinavir, lopinavir/ritonavir, ritonavir, saquinavir, télaprévir, nelfinavir, bocéprévir ; antifongiques azolés tels que kétoconazole, itraconazole, posaconazole, voriconazole ; certains macrolides tels qu’érythromycine, clarithromycine et télithromycine) pourraient diminuer le métabolisme de</w:t>
      </w:r>
      <w:r w:rsidR="005D3572" w:rsidRPr="00792930">
        <w:rPr>
          <w:rFonts w:ascii="Times New Roman" w:eastAsia="Times New Roman" w:hAnsi="Times New Roman"/>
          <w:lang w:eastAsia="fr-FR"/>
        </w:rPr>
        <w:t xml:space="preserve"> </w:t>
      </w:r>
      <w:r w:rsidRPr="00792930">
        <w:rPr>
          <w:rFonts w:ascii="Times New Roman" w:eastAsia="Times New Roman" w:hAnsi="Times New Roman"/>
          <w:lang w:eastAsia="fr-FR"/>
        </w:rPr>
        <w:lastRenderedPageBreak/>
        <w:t>l’imatinib et donc augmenter les concentrations plasmatiques de l’imatinib. Une augmentation significative de l’exposition systémique à l’imatinib (la valeur moyenne de la Cmax et de l’AUC (Aire sous la courbe) ont respectivement été augmentées de 26% et 40%) a été observée chez des volontaires sains lors de l’administration d’une dose unique de kétoconazole (un inhibiteur du CYP3A4). La prudence est requise lorsque l’imatinib est administré avec des inhibiteurs du CYP3A4.</w:t>
      </w:r>
    </w:p>
    <w:p w14:paraId="05BB7FD7" w14:textId="77777777" w:rsidR="00B42CCB" w:rsidRPr="00792930" w:rsidRDefault="00B42CCB"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 xml:space="preserve">Substances actives pouvant </w:t>
      </w:r>
      <w:r w:rsidRPr="00792930">
        <w:rPr>
          <w:rFonts w:ascii="Times New Roman" w:eastAsia="Times New Roman" w:hAnsi="Times New Roman"/>
          <w:b/>
          <w:bCs/>
          <w:u w:val="single"/>
          <w:lang w:eastAsia="fr-FR"/>
        </w:rPr>
        <w:t xml:space="preserve">diminuer </w:t>
      </w:r>
      <w:r w:rsidRPr="00792930">
        <w:rPr>
          <w:rFonts w:ascii="Times New Roman" w:eastAsia="Times New Roman" w:hAnsi="Times New Roman"/>
          <w:u w:val="single"/>
          <w:lang w:eastAsia="fr-FR"/>
        </w:rPr>
        <w:t>les concentrations plasmatiques d’imatinib</w:t>
      </w:r>
    </w:p>
    <w:p w14:paraId="052418C6" w14:textId="77777777" w:rsidR="00B42CCB" w:rsidRPr="00792930" w:rsidRDefault="00B42CC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Les substances agissant comme inducteurs de l’activité du </w:t>
      </w:r>
      <w:r w:rsidR="00BF7DBE" w:rsidRPr="00792930">
        <w:rPr>
          <w:rFonts w:ascii="Times New Roman" w:eastAsia="Times New Roman" w:hAnsi="Times New Roman"/>
          <w:lang w:eastAsia="fr-FR"/>
        </w:rPr>
        <w:t>CYP3A4,</w:t>
      </w:r>
      <w:r w:rsidR="006250DC" w:rsidRPr="00792930">
        <w:rPr>
          <w:rFonts w:ascii="Times New Roman" w:eastAsia="Times New Roman" w:hAnsi="Times New Roman"/>
          <w:lang w:eastAsia="fr-FR"/>
        </w:rPr>
        <w:t xml:space="preserve"> p</w:t>
      </w:r>
      <w:r w:rsidRPr="00792930">
        <w:rPr>
          <w:rFonts w:ascii="Times New Roman" w:eastAsia="Times New Roman" w:hAnsi="Times New Roman"/>
          <w:lang w:eastAsia="fr-FR"/>
        </w:rPr>
        <w:t>ar exemple : dexaméthasone,</w:t>
      </w:r>
    </w:p>
    <w:p w14:paraId="54D72A36" w14:textId="77777777" w:rsidR="00B42CCB" w:rsidRPr="00792930" w:rsidRDefault="00B42CCB" w:rsidP="00533854">
      <w:pPr>
        <w:autoSpaceDE w:val="0"/>
        <w:autoSpaceDN w:val="0"/>
        <w:adjustRightInd w:val="0"/>
        <w:spacing w:after="0" w:line="240" w:lineRule="auto"/>
        <w:rPr>
          <w:rFonts w:ascii="Times New Roman" w:eastAsia="Times New Roman" w:hAnsi="Times New Roman"/>
          <w:i/>
          <w:iCs/>
          <w:lang w:eastAsia="fr-FR"/>
        </w:rPr>
      </w:pPr>
      <w:r w:rsidRPr="00792930">
        <w:rPr>
          <w:rFonts w:ascii="Times New Roman" w:eastAsia="Times New Roman" w:hAnsi="Times New Roman"/>
          <w:lang w:eastAsia="fr-FR"/>
        </w:rPr>
        <w:t xml:space="preserve">phénytoïne, carbamazépine, rifampicine, phénobarbital, fosphénytoïne, primidone, </w:t>
      </w:r>
      <w:r w:rsidRPr="00792930">
        <w:rPr>
          <w:rFonts w:ascii="Times New Roman" w:eastAsia="Times New Roman" w:hAnsi="Times New Roman"/>
          <w:i/>
          <w:iCs/>
          <w:lang w:eastAsia="fr-FR"/>
        </w:rPr>
        <w:t>Hypericum</w:t>
      </w:r>
    </w:p>
    <w:p w14:paraId="5D7B41FE" w14:textId="27486E2A" w:rsidR="00154217" w:rsidRPr="00792930" w:rsidRDefault="00B42CCB"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i/>
          <w:iCs/>
          <w:lang w:eastAsia="fr-FR"/>
        </w:rPr>
        <w:t xml:space="preserve">perforatum </w:t>
      </w:r>
      <w:r w:rsidRPr="00792930">
        <w:rPr>
          <w:rFonts w:ascii="Times New Roman" w:eastAsia="Times New Roman" w:hAnsi="Times New Roman"/>
          <w:lang w:eastAsia="fr-FR"/>
        </w:rPr>
        <w:t>(également connu sous le nom de millepertuis)) pourraient réduire significativement l’exposition systémique au l’</w:t>
      </w:r>
      <w:r w:rsidRPr="00792930">
        <w:rPr>
          <w:rFonts w:ascii="Times New Roman" w:hAnsi="Times New Roman"/>
          <w:lang w:eastAsia="is-IS"/>
        </w:rPr>
        <w:t>imatinib</w:t>
      </w:r>
      <w:r w:rsidRPr="00792930">
        <w:rPr>
          <w:rFonts w:ascii="Times New Roman" w:eastAsia="Times New Roman" w:hAnsi="Times New Roman"/>
          <w:lang w:eastAsia="fr-FR"/>
        </w:rPr>
        <w:t>, et potentiellement augmenter le risque d’échec thérapeutique. Un traitement préalable par 600 mg de rifampicine à doses multiples suivies d'une dose unique de 400 mg de l’</w:t>
      </w:r>
      <w:r w:rsidRPr="00792930">
        <w:rPr>
          <w:rFonts w:ascii="Times New Roman" w:hAnsi="Times New Roman"/>
          <w:lang w:eastAsia="is-IS"/>
        </w:rPr>
        <w:t>imatinib</w:t>
      </w:r>
      <w:r w:rsidRPr="00792930">
        <w:rPr>
          <w:rFonts w:ascii="Times New Roman" w:eastAsia="Times New Roman" w:hAnsi="Times New Roman"/>
          <w:lang w:eastAsia="fr-FR"/>
        </w:rPr>
        <w:t>, a entraîné une diminution de C</w:t>
      </w:r>
      <w:r w:rsidRPr="00792930">
        <w:rPr>
          <w:rFonts w:ascii="Times New Roman" w:eastAsia="Times New Roman" w:hAnsi="Times New Roman"/>
          <w:sz w:val="14"/>
          <w:szCs w:val="14"/>
          <w:lang w:eastAsia="fr-FR"/>
        </w:rPr>
        <w:t xml:space="preserve">max </w:t>
      </w:r>
      <w:r w:rsidRPr="00792930">
        <w:rPr>
          <w:rFonts w:ascii="Times New Roman" w:eastAsia="Times New Roman" w:hAnsi="Times New Roman"/>
          <w:lang w:eastAsia="fr-FR"/>
        </w:rPr>
        <w:t>et de l’AUC</w:t>
      </w:r>
      <w:r w:rsidRPr="00792930">
        <w:rPr>
          <w:rFonts w:ascii="Times New Roman" w:eastAsia="Times New Roman" w:hAnsi="Times New Roman"/>
          <w:sz w:val="14"/>
          <w:szCs w:val="14"/>
          <w:lang w:eastAsia="fr-FR"/>
        </w:rPr>
        <w:t>(0-</w:t>
      </w:r>
      <w:r w:rsidR="003971FC" w:rsidRPr="00792930">
        <w:rPr>
          <w:rFonts w:ascii="Times New Roman" w:hAnsi="Times New Roman"/>
          <w:vertAlign w:val="subscript"/>
          <w:lang w:eastAsia="is-IS"/>
        </w:rPr>
        <w:t>∞</w:t>
      </w:r>
      <w:r w:rsidRPr="00792930">
        <w:rPr>
          <w:rFonts w:ascii="Times New Roman" w:eastAsia="Times New Roman" w:hAnsi="Times New Roman"/>
          <w:sz w:val="14"/>
          <w:szCs w:val="14"/>
          <w:lang w:eastAsia="fr-FR"/>
        </w:rPr>
        <w:t xml:space="preserve">) </w:t>
      </w:r>
      <w:r w:rsidRPr="00792930">
        <w:rPr>
          <w:rFonts w:ascii="Times New Roman" w:eastAsia="Times New Roman" w:hAnsi="Times New Roman"/>
          <w:lang w:eastAsia="fr-FR"/>
        </w:rPr>
        <w:t>d’au moins 54% et 74%, par rapport à leurs valeurs respectives sans traitement par rifampicine. Des résultats similaires ont été observés chez des patients atteints de gliomes malins traités par l’</w:t>
      </w:r>
      <w:r w:rsidRPr="00792930">
        <w:rPr>
          <w:rFonts w:ascii="Times New Roman" w:hAnsi="Times New Roman"/>
          <w:lang w:eastAsia="is-IS"/>
        </w:rPr>
        <w:t>imatinib</w:t>
      </w:r>
      <w:r w:rsidRPr="00792930">
        <w:rPr>
          <w:rFonts w:ascii="Times New Roman" w:eastAsia="Times New Roman" w:hAnsi="Times New Roman"/>
          <w:lang w:eastAsia="fr-FR"/>
        </w:rPr>
        <w:t xml:space="preserve"> et avec des </w:t>
      </w:r>
      <w:r w:rsidR="005D3572" w:rsidRPr="00792930">
        <w:rPr>
          <w:rFonts w:ascii="Times New Roman" w:eastAsia="Times New Roman" w:hAnsi="Times New Roman"/>
          <w:lang w:eastAsia="fr-FR"/>
        </w:rPr>
        <w:t xml:space="preserve">médicaments </w:t>
      </w:r>
      <w:r w:rsidRPr="00792930">
        <w:rPr>
          <w:rFonts w:ascii="Times New Roman" w:eastAsia="Times New Roman" w:hAnsi="Times New Roman"/>
          <w:lang w:eastAsia="fr-FR"/>
        </w:rPr>
        <w:t>antiépileptiques inducteurs enzymatiques tels que la carbamazépine, l’oxcarbazépine et la phénytoïne. L’AUC plasmatique de l’imatinib a diminué de 73% par rapport à celle des patients non traités par antiépileptiques inducteurs enzymatiques. L’utilisation concomitante d’imatinib avec des inducteurs puissants du CYP3A4 devra être évitée.</w:t>
      </w:r>
    </w:p>
    <w:p w14:paraId="5C9F8816" w14:textId="77777777" w:rsidR="004632E7" w:rsidRPr="00792930" w:rsidRDefault="004632E7" w:rsidP="00533854">
      <w:pPr>
        <w:autoSpaceDE w:val="0"/>
        <w:autoSpaceDN w:val="0"/>
        <w:adjustRightInd w:val="0"/>
        <w:spacing w:after="0" w:line="240" w:lineRule="auto"/>
        <w:rPr>
          <w:rFonts w:ascii="Times New Roman" w:hAnsi="Times New Roman"/>
          <w:u w:val="single"/>
          <w:lang w:eastAsia="is-IS"/>
        </w:rPr>
      </w:pPr>
    </w:p>
    <w:p w14:paraId="6F349386" w14:textId="77777777" w:rsidR="000F124C" w:rsidRPr="00792930" w:rsidRDefault="000F124C" w:rsidP="00AD2DBF">
      <w:pPr>
        <w:spacing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Substances actives dont la concentration plasmatique peut être modifiée par l’imatinib:</w:t>
      </w:r>
    </w:p>
    <w:p w14:paraId="4F0C6C39" w14:textId="77777777" w:rsidR="009E4041" w:rsidRPr="00792930" w:rsidRDefault="000F124C"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L’imatinib augmente la valeur moyenne de la Cmax et l’AUC de la simvastatine (s</w:t>
      </w:r>
      <w:r w:rsidR="003971FC" w:rsidRPr="00792930">
        <w:rPr>
          <w:rFonts w:ascii="Times New Roman" w:eastAsia="Times New Roman" w:hAnsi="Times New Roman"/>
          <w:lang w:eastAsia="fr-FR"/>
        </w:rPr>
        <w:t xml:space="preserve">ubstrat du  </w:t>
      </w:r>
      <w:r w:rsidRPr="00792930">
        <w:rPr>
          <w:rFonts w:ascii="Times New Roman" w:eastAsia="Times New Roman" w:hAnsi="Times New Roman"/>
          <w:lang w:eastAsia="fr-FR"/>
        </w:rPr>
        <w:t>CYP3A4), respectivement 2 fois et 3,5 fois, indiquant ainsi une inhibition du CYP3A4 par l’imatinib. L’imatinib doit donc être associé avec prudence à des substrats du CYP3A4 dont l’index thérapeutique est étroit (par exemple : ciclosporine, pimozide, tacrolimus, sirolimus, ergotamine, diergotamine, fentanyl, alfentanil, terfénadine, bortézomib, docétaxel et quinidine). L’imatinib peut augmenter la concentration plasmatique d’autres médicaments métabolisés par le CYP3A4 (par exemple triazolo-benzodiazépines, inhibiteurs calciques de type dihydropyridine, certains inhibiteurs de l’HMG-CoA réductase, c’est à dire les statines, etc.).</w:t>
      </w:r>
    </w:p>
    <w:p w14:paraId="2AA099F4" w14:textId="77777777" w:rsidR="000F124C" w:rsidRPr="00792930" w:rsidRDefault="000F124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En raison des risques connus d’augmentation des saignements associés à l’utilisation de l’imatinib (par exemple hémorragie), les patients nécessitant un traitement anticoagulant devront recevoir de l’héparine standard ou de bas poids moléculaire au lieu de dérivés de la coumarine tels que la warfarine.</w:t>
      </w:r>
    </w:p>
    <w:p w14:paraId="6E3EF7E9" w14:textId="77777777" w:rsidR="003971FC" w:rsidRPr="00792930" w:rsidRDefault="003971FC" w:rsidP="00533854">
      <w:pPr>
        <w:autoSpaceDE w:val="0"/>
        <w:autoSpaceDN w:val="0"/>
        <w:adjustRightInd w:val="0"/>
        <w:spacing w:after="0" w:line="240" w:lineRule="auto"/>
        <w:rPr>
          <w:rFonts w:ascii="Times New Roman" w:eastAsia="Times New Roman" w:hAnsi="Times New Roman"/>
          <w:i/>
          <w:iCs/>
          <w:lang w:eastAsia="fr-FR"/>
        </w:rPr>
      </w:pPr>
    </w:p>
    <w:p w14:paraId="00B9906C" w14:textId="77777777" w:rsidR="00CB1E01" w:rsidRPr="00792930" w:rsidRDefault="00CB1E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i/>
          <w:iCs/>
          <w:lang w:eastAsia="fr-FR"/>
        </w:rPr>
        <w:t>In vitro</w:t>
      </w:r>
      <w:r w:rsidRPr="00792930">
        <w:rPr>
          <w:rFonts w:ascii="Times New Roman" w:eastAsia="Times New Roman" w:hAnsi="Times New Roman"/>
          <w:lang w:eastAsia="fr-FR"/>
        </w:rPr>
        <w:t>, l’</w:t>
      </w:r>
      <w:r w:rsidRPr="00792930">
        <w:rPr>
          <w:rFonts w:ascii="Times New Roman" w:hAnsi="Times New Roman"/>
          <w:lang w:eastAsia="is-IS"/>
        </w:rPr>
        <w:t>imatinib</w:t>
      </w:r>
      <w:r w:rsidRPr="00792930">
        <w:rPr>
          <w:rFonts w:ascii="Times New Roman" w:eastAsia="Times New Roman" w:hAnsi="Times New Roman"/>
          <w:lang w:eastAsia="fr-FR"/>
        </w:rPr>
        <w:t xml:space="preserve"> inhibe l’activité de l’isoenzyme CYP2D6 du cytochrome P450 à des concentrations</w:t>
      </w:r>
    </w:p>
    <w:p w14:paraId="69E62C90" w14:textId="77777777" w:rsidR="00CB1E01" w:rsidRPr="00792930" w:rsidRDefault="00CB1E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similaires à celles affectant l’activité du CYP3A4. L’imatinib à 400 mg deux fois par jour avait un</w:t>
      </w:r>
    </w:p>
    <w:p w14:paraId="3E488C65" w14:textId="77777777" w:rsidR="00CB1E01" w:rsidRPr="00792930" w:rsidRDefault="00CB1E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effet inhibiteur sur le métabolisme de métoprolol via le CYP2D6, avec une augmentation</w:t>
      </w:r>
    </w:p>
    <w:p w14:paraId="003EDC35" w14:textId="77777777" w:rsidR="00CB1E01" w:rsidRPr="00792930" w:rsidRDefault="00CB1E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approximativement de 23% du C</w:t>
      </w:r>
      <w:r w:rsidRPr="00792930">
        <w:rPr>
          <w:rFonts w:ascii="Times New Roman" w:eastAsia="Times New Roman" w:hAnsi="Times New Roman"/>
          <w:sz w:val="14"/>
          <w:szCs w:val="14"/>
          <w:lang w:eastAsia="fr-FR"/>
        </w:rPr>
        <w:t xml:space="preserve">max </w:t>
      </w:r>
      <w:r w:rsidRPr="00792930">
        <w:rPr>
          <w:rFonts w:ascii="Times New Roman" w:eastAsia="Times New Roman" w:hAnsi="Times New Roman"/>
          <w:lang w:eastAsia="fr-FR"/>
        </w:rPr>
        <w:t>et de l’AUC du métoprolol (IC 90 %[1,16-1,30]. Il ne semble pas</w:t>
      </w:r>
    </w:p>
    <w:p w14:paraId="069284BF" w14:textId="77777777" w:rsidR="00CB1E01" w:rsidRPr="00792930" w:rsidRDefault="00CB1E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nécessaire d’adapter les doses lorsque l’imatinib est administré avec des substrats du CYP2D6,</w:t>
      </w:r>
    </w:p>
    <w:p w14:paraId="3DFB3C4D" w14:textId="77777777" w:rsidR="00CB1E01" w:rsidRPr="00792930" w:rsidRDefault="00CB1E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toutefois la prudence est recommandée avec les substrats du CYP2D6 présentant une fenêtre</w:t>
      </w:r>
    </w:p>
    <w:p w14:paraId="6A451E90" w14:textId="77777777" w:rsidR="00CB1E01" w:rsidRPr="00792930" w:rsidRDefault="00CB1E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thérapeutique étroite telle que le métoprolol. Chez les patients traités par métoprolol, la surveillance</w:t>
      </w:r>
    </w:p>
    <w:p w14:paraId="78B26408" w14:textId="77777777" w:rsidR="00CB1E01" w:rsidRPr="00792930" w:rsidRDefault="00CB1E01"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clinique devra être envisagée.</w:t>
      </w:r>
    </w:p>
    <w:p w14:paraId="6EB4926C" w14:textId="77777777" w:rsidR="00520611" w:rsidRPr="00792930" w:rsidRDefault="00520611" w:rsidP="00533854">
      <w:pPr>
        <w:autoSpaceDE w:val="0"/>
        <w:autoSpaceDN w:val="0"/>
        <w:adjustRightInd w:val="0"/>
        <w:spacing w:after="0" w:line="240" w:lineRule="auto"/>
        <w:rPr>
          <w:rFonts w:ascii="Times New Roman" w:hAnsi="Times New Roman"/>
          <w:lang w:eastAsia="is-IS"/>
        </w:rPr>
      </w:pPr>
    </w:p>
    <w:p w14:paraId="20621B78" w14:textId="77777777" w:rsidR="00183D32" w:rsidRPr="00792930" w:rsidRDefault="00183D3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i/>
          <w:iCs/>
          <w:spacing w:val="1"/>
        </w:rPr>
        <w:t>In vitro</w:t>
      </w:r>
      <w:r w:rsidRPr="00792930">
        <w:rPr>
          <w:rFonts w:ascii="Times New Roman" w:eastAsia="Times New Roman" w:hAnsi="Times New Roman"/>
          <w:lang w:eastAsia="fr-FR"/>
        </w:rPr>
        <w:t>, l’</w:t>
      </w:r>
      <w:r w:rsidRPr="00792930">
        <w:rPr>
          <w:rFonts w:ascii="Times New Roman" w:hAnsi="Times New Roman"/>
          <w:lang w:eastAsia="is-IS"/>
        </w:rPr>
        <w:t>imatinib</w:t>
      </w:r>
      <w:r w:rsidRPr="00792930">
        <w:rPr>
          <w:rFonts w:ascii="Times New Roman" w:eastAsia="Times New Roman" w:hAnsi="Times New Roman"/>
          <w:lang w:eastAsia="fr-FR"/>
        </w:rPr>
        <w:t xml:space="preserve"> inhibe l’O-glucuronidation du paracétamol avec un Ki de 58,5 μmol/l. Cette inhibition</w:t>
      </w:r>
    </w:p>
    <w:p w14:paraId="6EC48329" w14:textId="77777777" w:rsidR="00183D32" w:rsidRPr="00792930" w:rsidRDefault="00183D3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n’a pas été observée </w:t>
      </w:r>
      <w:r w:rsidRPr="00792930">
        <w:rPr>
          <w:rFonts w:ascii="Times New Roman" w:eastAsia="Times New Roman" w:hAnsi="Times New Roman"/>
          <w:i/>
          <w:iCs/>
          <w:lang w:eastAsia="fr-FR"/>
        </w:rPr>
        <w:t>i</w:t>
      </w:r>
      <w:r w:rsidRPr="00792930">
        <w:rPr>
          <w:rFonts w:ascii="Times New Roman" w:hAnsi="Times New Roman"/>
          <w:i/>
          <w:iCs/>
          <w:spacing w:val="1"/>
        </w:rPr>
        <w:t>n vivo</w:t>
      </w:r>
      <w:r w:rsidRPr="00792930">
        <w:rPr>
          <w:rFonts w:ascii="Times New Roman" w:eastAsia="Times New Roman" w:hAnsi="Times New Roman"/>
          <w:i/>
          <w:iCs/>
          <w:lang w:eastAsia="fr-FR"/>
        </w:rPr>
        <w:t xml:space="preserve"> </w:t>
      </w:r>
      <w:r w:rsidRPr="00792930">
        <w:rPr>
          <w:rFonts w:ascii="Times New Roman" w:eastAsia="Times New Roman" w:hAnsi="Times New Roman"/>
          <w:lang w:eastAsia="fr-FR"/>
        </w:rPr>
        <w:t>après l’administration de 400 mg de l’</w:t>
      </w:r>
      <w:r w:rsidRPr="00792930">
        <w:rPr>
          <w:rFonts w:ascii="Times New Roman" w:hAnsi="Times New Roman"/>
          <w:lang w:eastAsia="is-IS"/>
        </w:rPr>
        <w:t>imatinib</w:t>
      </w:r>
      <w:r w:rsidRPr="00792930">
        <w:rPr>
          <w:rFonts w:ascii="Times New Roman" w:eastAsia="Times New Roman" w:hAnsi="Times New Roman"/>
          <w:lang w:eastAsia="fr-FR"/>
        </w:rPr>
        <w:t xml:space="preserve"> et 1000 mg de paracétamol.</w:t>
      </w:r>
    </w:p>
    <w:p w14:paraId="03E8C16C" w14:textId="77777777" w:rsidR="00183D32" w:rsidRPr="00792930" w:rsidRDefault="00183D32" w:rsidP="00AD2DBF">
      <w:pPr>
        <w:widowControl w:val="0"/>
        <w:autoSpaceDE w:val="0"/>
        <w:autoSpaceDN w:val="0"/>
        <w:adjustRightInd w:val="0"/>
        <w:spacing w:after="0" w:line="240" w:lineRule="auto"/>
        <w:ind w:right="286"/>
        <w:rPr>
          <w:rFonts w:ascii="Times New Roman" w:hAnsi="Times New Roman"/>
          <w:lang w:eastAsia="is-IS"/>
        </w:rPr>
      </w:pPr>
      <w:r w:rsidRPr="00792930">
        <w:rPr>
          <w:rFonts w:ascii="Times New Roman" w:eastAsia="Times New Roman" w:hAnsi="Times New Roman"/>
          <w:lang w:eastAsia="fr-FR"/>
        </w:rPr>
        <w:t>Des doses plus élevées d’</w:t>
      </w:r>
      <w:r w:rsidRPr="00792930">
        <w:rPr>
          <w:rFonts w:ascii="Times New Roman" w:hAnsi="Times New Roman"/>
          <w:lang w:eastAsia="is-IS"/>
        </w:rPr>
        <w:t>imatinib</w:t>
      </w:r>
      <w:r w:rsidRPr="00792930">
        <w:rPr>
          <w:rFonts w:ascii="Times New Roman" w:eastAsia="Times New Roman" w:hAnsi="Times New Roman"/>
          <w:lang w:eastAsia="fr-FR"/>
        </w:rPr>
        <w:t xml:space="preserve"> et de paracétamol n’ont pas été étudiées.</w:t>
      </w:r>
    </w:p>
    <w:p w14:paraId="1350F3BA" w14:textId="77777777" w:rsidR="00520611" w:rsidRPr="00792930" w:rsidRDefault="00520611" w:rsidP="00533854">
      <w:pPr>
        <w:autoSpaceDE w:val="0"/>
        <w:autoSpaceDN w:val="0"/>
        <w:adjustRightInd w:val="0"/>
        <w:spacing w:after="0" w:line="240" w:lineRule="auto"/>
        <w:rPr>
          <w:rFonts w:ascii="Times New Roman" w:hAnsi="Times New Roman"/>
          <w:lang w:eastAsia="is-IS"/>
        </w:rPr>
      </w:pPr>
    </w:p>
    <w:p w14:paraId="23A2CF7C" w14:textId="77777777" w:rsidR="00D979C1" w:rsidRPr="00792930" w:rsidRDefault="00D979C1" w:rsidP="008C72E9">
      <w:pPr>
        <w:autoSpaceDE w:val="0"/>
        <w:autoSpaceDN w:val="0"/>
        <w:spacing w:after="0"/>
        <w:rPr>
          <w:rFonts w:ascii="Times New Roman" w:hAnsi="Times New Roman"/>
        </w:rPr>
      </w:pPr>
      <w:r w:rsidRPr="00792930">
        <w:rPr>
          <w:rFonts w:ascii="Times New Roman" w:hAnsi="Times New Roman"/>
        </w:rPr>
        <w:t>Des cas cliniques d’hypothyroïdie ont été rapportés chez des patients traités par l’imatinib, ayant subi une</w:t>
      </w:r>
    </w:p>
    <w:p w14:paraId="37FE8244" w14:textId="77777777" w:rsidR="00183D32" w:rsidRPr="00792930" w:rsidRDefault="00D979C1" w:rsidP="00533854">
      <w:pPr>
        <w:autoSpaceDE w:val="0"/>
        <w:autoSpaceDN w:val="0"/>
        <w:adjustRightInd w:val="0"/>
        <w:spacing w:after="0" w:line="240" w:lineRule="auto"/>
        <w:rPr>
          <w:rFonts w:ascii="Times New Roman" w:hAnsi="Times New Roman"/>
          <w:lang w:eastAsia="is-IS"/>
        </w:rPr>
      </w:pPr>
      <w:r w:rsidRPr="00792930">
        <w:rPr>
          <w:rFonts w:ascii="Times New Roman" w:hAnsi="Times New Roman"/>
        </w:rPr>
        <w:t xml:space="preserve">thyroïdectomie et recevant un traitement par lévothyroxine (voir rubrique 4.4). </w:t>
      </w:r>
      <w:r w:rsidR="00183D32" w:rsidRPr="00792930">
        <w:rPr>
          <w:rFonts w:ascii="Times New Roman" w:eastAsia="Times New Roman" w:hAnsi="Times New Roman"/>
          <w:lang w:eastAsia="fr-FR"/>
        </w:rPr>
        <w:t>La prudence est donc requise lors de l’utilisation concomitante de fortes doses d’</w:t>
      </w:r>
      <w:r w:rsidR="00183D32" w:rsidRPr="00792930">
        <w:rPr>
          <w:rFonts w:ascii="Times New Roman" w:hAnsi="Times New Roman"/>
          <w:lang w:eastAsia="is-IS"/>
        </w:rPr>
        <w:t>imatinib</w:t>
      </w:r>
      <w:r w:rsidR="00183D32" w:rsidRPr="00792930">
        <w:rPr>
          <w:rFonts w:ascii="Times New Roman" w:eastAsia="Times New Roman" w:hAnsi="Times New Roman"/>
          <w:lang w:eastAsia="fr-FR"/>
        </w:rPr>
        <w:t xml:space="preserve"> et de</w:t>
      </w:r>
      <w:r w:rsidRPr="00792930">
        <w:rPr>
          <w:rFonts w:ascii="Times New Roman" w:eastAsia="Times New Roman" w:hAnsi="Times New Roman"/>
          <w:lang w:eastAsia="fr-FR"/>
        </w:rPr>
        <w:t xml:space="preserve"> </w:t>
      </w:r>
      <w:r w:rsidR="00183D32" w:rsidRPr="00792930">
        <w:rPr>
          <w:rFonts w:ascii="Times New Roman" w:eastAsia="Times New Roman" w:hAnsi="Times New Roman"/>
          <w:lang w:eastAsia="fr-FR"/>
        </w:rPr>
        <w:t>paracétamol.</w:t>
      </w:r>
    </w:p>
    <w:p w14:paraId="39D849B7" w14:textId="77777777" w:rsidR="00520611" w:rsidRPr="00792930" w:rsidRDefault="00520611" w:rsidP="00533854">
      <w:pPr>
        <w:autoSpaceDE w:val="0"/>
        <w:autoSpaceDN w:val="0"/>
        <w:adjustRightInd w:val="0"/>
        <w:spacing w:after="0" w:line="240" w:lineRule="auto"/>
        <w:rPr>
          <w:rFonts w:ascii="Times New Roman" w:hAnsi="Times New Roman"/>
          <w:lang w:eastAsia="is-IS"/>
        </w:rPr>
      </w:pPr>
    </w:p>
    <w:p w14:paraId="3990B13F" w14:textId="77777777" w:rsidR="006C0E91" w:rsidRPr="00792930" w:rsidRDefault="001F1B9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 xml:space="preserve">Des cas cliniques d’hypothyroïdie ont été rapportés chez des patients traités par l’imatinib, ayant subi une thyroïdectomie et recevant un traitement par lévothyroxine </w:t>
      </w:r>
      <w:r w:rsidR="006C0E91" w:rsidRPr="00792930">
        <w:rPr>
          <w:rFonts w:ascii="Times New Roman" w:eastAsia="Times New Roman" w:hAnsi="Times New Roman"/>
          <w:lang w:eastAsia="fr-FR"/>
        </w:rPr>
        <w:t xml:space="preserve">(voir rubrique 4.4). </w:t>
      </w:r>
      <w:r w:rsidR="00C40319" w:rsidRPr="00792930">
        <w:rPr>
          <w:rFonts w:ascii="Times New Roman" w:eastAsia="Times New Roman" w:hAnsi="Times New Roman"/>
          <w:lang w:eastAsia="fr-FR"/>
        </w:rPr>
        <w:t xml:space="preserve">La prudence est donc recommandée. </w:t>
      </w:r>
      <w:r w:rsidR="006C0E91" w:rsidRPr="00792930">
        <w:rPr>
          <w:rFonts w:ascii="Times New Roman" w:eastAsia="Times New Roman" w:hAnsi="Times New Roman"/>
          <w:lang w:eastAsia="fr-FR"/>
        </w:rPr>
        <w:t>Toutefois, le</w:t>
      </w:r>
      <w:r w:rsidR="00C40319" w:rsidRPr="00792930">
        <w:rPr>
          <w:rFonts w:ascii="Times New Roman" w:eastAsia="Times New Roman" w:hAnsi="Times New Roman"/>
          <w:lang w:eastAsia="fr-FR"/>
        </w:rPr>
        <w:t xml:space="preserve"> </w:t>
      </w:r>
      <w:r w:rsidR="006C0E91" w:rsidRPr="00792930">
        <w:rPr>
          <w:rFonts w:ascii="Times New Roman" w:eastAsia="Times New Roman" w:hAnsi="Times New Roman"/>
          <w:lang w:eastAsia="fr-FR"/>
        </w:rPr>
        <w:t xml:space="preserve">mécanisme de cette interaction observée est à ce jour inconnu. </w:t>
      </w:r>
    </w:p>
    <w:p w14:paraId="7EEC8776" w14:textId="77777777" w:rsidR="00C429FD" w:rsidRPr="00792930" w:rsidRDefault="00C429FD" w:rsidP="00533854">
      <w:pPr>
        <w:autoSpaceDE w:val="0"/>
        <w:autoSpaceDN w:val="0"/>
        <w:adjustRightInd w:val="0"/>
        <w:spacing w:after="0" w:line="240" w:lineRule="auto"/>
        <w:rPr>
          <w:rFonts w:ascii="Times New Roman" w:hAnsi="Times New Roman"/>
          <w:lang w:eastAsia="is-IS"/>
        </w:rPr>
      </w:pPr>
    </w:p>
    <w:p w14:paraId="5315C84E" w14:textId="77777777" w:rsidR="00653AFE" w:rsidRPr="00792930" w:rsidRDefault="00653AF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Chez les patients atteints de LAL Ph+, on dispose d’une expérience clinique de l’administration</w:t>
      </w:r>
    </w:p>
    <w:p w14:paraId="05B23DB8" w14:textId="77777777" w:rsidR="00653AFE" w:rsidRPr="00792930" w:rsidRDefault="00653AF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concomitante d’</w:t>
      </w:r>
      <w:r w:rsidRPr="00792930">
        <w:rPr>
          <w:rFonts w:ascii="Times New Roman" w:hAnsi="Times New Roman"/>
          <w:lang w:eastAsia="is-IS"/>
        </w:rPr>
        <w:t>imatinib</w:t>
      </w:r>
      <w:r w:rsidRPr="00792930">
        <w:rPr>
          <w:rFonts w:ascii="Times New Roman" w:eastAsia="Times New Roman" w:hAnsi="Times New Roman"/>
          <w:lang w:eastAsia="fr-FR"/>
        </w:rPr>
        <w:t xml:space="preserve"> avec une chimiothérapie (voir rubrique 5.1), cependant les interactions</w:t>
      </w:r>
    </w:p>
    <w:p w14:paraId="21F6661B" w14:textId="77777777" w:rsidR="00653AFE" w:rsidRPr="00792930" w:rsidRDefault="00653AF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médicamenteuses entre l’imatinib et les schémas thérapeutiques de chimiothérapie n’ont pas été</w:t>
      </w:r>
    </w:p>
    <w:p w14:paraId="04B7DE5F" w14:textId="77777777" w:rsidR="00653AFE" w:rsidRPr="00792930" w:rsidRDefault="00653AF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clairement identifiés. Les effets indésirables de l’imatinib tels qu’une hépatotoxicité, une</w:t>
      </w:r>
    </w:p>
    <w:p w14:paraId="1CDA9DB5" w14:textId="77777777" w:rsidR="00653AFE" w:rsidRPr="00792930" w:rsidRDefault="00653AF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myélosuppression ou d’autres effets, peuvent augmenter et il a été rapporté q</w:t>
      </w:r>
      <w:r w:rsidR="00BF7DBE" w:rsidRPr="00792930">
        <w:rPr>
          <w:rFonts w:ascii="Times New Roman" w:eastAsia="Times New Roman" w:hAnsi="Times New Roman"/>
          <w:lang w:eastAsia="fr-FR"/>
        </w:rPr>
        <w:t>u</w:t>
      </w:r>
      <w:r w:rsidRPr="00792930">
        <w:rPr>
          <w:rFonts w:ascii="Times New Roman" w:eastAsia="Times New Roman" w:hAnsi="Times New Roman"/>
          <w:lang w:eastAsia="fr-FR"/>
        </w:rPr>
        <w:t>’une utilisation</w:t>
      </w:r>
    </w:p>
    <w:p w14:paraId="09E0EF44" w14:textId="77777777" w:rsidR="00653AFE" w:rsidRPr="00792930" w:rsidRDefault="00653AF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concomitante de la L-asparaginase pourrait être associée à une hépatotoxicité augmentée (voir</w:t>
      </w:r>
    </w:p>
    <w:p w14:paraId="1547B442" w14:textId="77777777" w:rsidR="00653AFE" w:rsidRPr="00792930" w:rsidRDefault="00653AFE" w:rsidP="00533854">
      <w:pPr>
        <w:autoSpaceDE w:val="0"/>
        <w:autoSpaceDN w:val="0"/>
        <w:adjustRightInd w:val="0"/>
        <w:spacing w:after="0" w:line="240" w:lineRule="auto"/>
        <w:rPr>
          <w:rFonts w:ascii="Times New Roman" w:hAnsi="Times New Roman"/>
          <w:lang w:eastAsia="is-IS"/>
        </w:rPr>
      </w:pPr>
      <w:r w:rsidRPr="00792930">
        <w:rPr>
          <w:rFonts w:ascii="Times New Roman" w:eastAsia="Times New Roman" w:hAnsi="Times New Roman"/>
          <w:lang w:eastAsia="fr-FR"/>
        </w:rPr>
        <w:t>rubrique 4.8). Ainsi, l’administration d’</w:t>
      </w:r>
      <w:r w:rsidRPr="00792930">
        <w:rPr>
          <w:rFonts w:ascii="Times New Roman" w:hAnsi="Times New Roman"/>
          <w:lang w:eastAsia="is-IS"/>
        </w:rPr>
        <w:t>imatinib</w:t>
      </w:r>
      <w:r w:rsidRPr="00792930">
        <w:rPr>
          <w:rFonts w:ascii="Times New Roman" w:eastAsia="Times New Roman" w:hAnsi="Times New Roman"/>
          <w:lang w:eastAsia="fr-FR"/>
        </w:rPr>
        <w:t xml:space="preserve"> en association nécessite des précautions particulières.</w:t>
      </w:r>
    </w:p>
    <w:p w14:paraId="7ADB166C" w14:textId="77777777" w:rsidR="00154217" w:rsidRPr="00792930" w:rsidRDefault="00154217" w:rsidP="00533854">
      <w:pPr>
        <w:autoSpaceDE w:val="0"/>
        <w:autoSpaceDN w:val="0"/>
        <w:adjustRightInd w:val="0"/>
        <w:spacing w:after="0" w:line="240" w:lineRule="auto"/>
        <w:rPr>
          <w:rFonts w:ascii="Times New Roman" w:hAnsi="Times New Roman"/>
        </w:rPr>
      </w:pPr>
    </w:p>
    <w:p w14:paraId="41F83441" w14:textId="77777777" w:rsidR="00B15A66" w:rsidRPr="00792930" w:rsidRDefault="00B15A6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4.6</w:t>
      </w:r>
      <w:r w:rsidRPr="00792930">
        <w:rPr>
          <w:rFonts w:ascii="Times New Roman" w:hAnsi="Times New Roman"/>
          <w:b/>
          <w:bCs/>
        </w:rPr>
        <w:tab/>
      </w:r>
      <w:r w:rsidR="00C16478" w:rsidRPr="00792930">
        <w:rPr>
          <w:rFonts w:ascii="Times New Roman" w:hAnsi="Times New Roman"/>
          <w:b/>
          <w:bCs/>
        </w:rPr>
        <w:t>Fécondité, grossesse et allaitement</w:t>
      </w:r>
    </w:p>
    <w:p w14:paraId="69F987BD" w14:textId="77777777" w:rsidR="00B15A66" w:rsidRPr="00792930" w:rsidRDefault="00B15A66" w:rsidP="00533854">
      <w:pPr>
        <w:autoSpaceDE w:val="0"/>
        <w:autoSpaceDN w:val="0"/>
        <w:adjustRightInd w:val="0"/>
        <w:spacing w:after="0" w:line="240" w:lineRule="auto"/>
        <w:rPr>
          <w:rFonts w:ascii="Times New Roman" w:hAnsi="Times New Roman"/>
          <w:bCs/>
        </w:rPr>
      </w:pPr>
    </w:p>
    <w:p w14:paraId="24D94D9B" w14:textId="77777777" w:rsidR="00C3100D" w:rsidRPr="00792930" w:rsidRDefault="00C3100D" w:rsidP="00C3100D">
      <w:pPr>
        <w:pStyle w:val="Default"/>
        <w:rPr>
          <w:sz w:val="22"/>
          <w:szCs w:val="22"/>
          <w:u w:val="single"/>
          <w:lang w:val="fr-FR"/>
        </w:rPr>
      </w:pPr>
      <w:r w:rsidRPr="00792930">
        <w:rPr>
          <w:sz w:val="22"/>
          <w:szCs w:val="22"/>
          <w:u w:val="single"/>
          <w:lang w:val="fr-FR"/>
        </w:rPr>
        <w:t xml:space="preserve">Femmes en âge de procréer </w:t>
      </w:r>
    </w:p>
    <w:p w14:paraId="3F82F505" w14:textId="01274791" w:rsidR="00C3100D" w:rsidRPr="00792930" w:rsidRDefault="00C3100D" w:rsidP="00C3100D">
      <w:pPr>
        <w:autoSpaceDE w:val="0"/>
        <w:autoSpaceDN w:val="0"/>
        <w:adjustRightInd w:val="0"/>
        <w:spacing w:after="0" w:line="240" w:lineRule="auto"/>
        <w:rPr>
          <w:rFonts w:ascii="Times New Roman" w:hAnsi="Times New Roman"/>
        </w:rPr>
      </w:pPr>
      <w:r w:rsidRPr="00792930">
        <w:rPr>
          <w:rFonts w:ascii="Times New Roman" w:hAnsi="Times New Roman"/>
        </w:rPr>
        <w:t>Les femmes en âge de procréer doivent être informées qu’elles doivent utiliser une contraception efficace pendant le traitement</w:t>
      </w:r>
      <w:r w:rsidR="00426FAA">
        <w:rPr>
          <w:rFonts w:ascii="Times New Roman" w:hAnsi="Times New Roman"/>
        </w:rPr>
        <w:t xml:space="preserve"> </w:t>
      </w:r>
      <w:r w:rsidR="00426FAA" w:rsidRPr="00426FAA">
        <w:rPr>
          <w:rFonts w:ascii="Times New Roman" w:hAnsi="Times New Roman"/>
        </w:rPr>
        <w:t xml:space="preserve">et pendant au moins 15 jours après l’arrêt du traitement par </w:t>
      </w:r>
      <w:r w:rsidR="00426FAA" w:rsidRPr="00792930">
        <w:rPr>
          <w:rFonts w:ascii="Times New Roman" w:hAnsi="Times New Roman"/>
        </w:rPr>
        <w:t>Imatinib Actavis</w:t>
      </w:r>
      <w:r w:rsidRPr="00792930">
        <w:rPr>
          <w:rFonts w:ascii="Times New Roman" w:hAnsi="Times New Roman"/>
        </w:rPr>
        <w:t>.</w:t>
      </w:r>
    </w:p>
    <w:p w14:paraId="1DFEA61F" w14:textId="77777777" w:rsidR="00C3100D" w:rsidRPr="00792930" w:rsidRDefault="00C3100D" w:rsidP="00C3100D">
      <w:pPr>
        <w:autoSpaceDE w:val="0"/>
        <w:autoSpaceDN w:val="0"/>
        <w:adjustRightInd w:val="0"/>
        <w:spacing w:after="0" w:line="240" w:lineRule="auto"/>
        <w:rPr>
          <w:rFonts w:ascii="Times New Roman" w:hAnsi="Times New Roman"/>
          <w:bCs/>
        </w:rPr>
      </w:pPr>
    </w:p>
    <w:p w14:paraId="4D37BCEA" w14:textId="77777777" w:rsidR="00B15A66" w:rsidRPr="00792930" w:rsidRDefault="00C16478"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Grossesse</w:t>
      </w:r>
    </w:p>
    <w:p w14:paraId="6E574C0D" w14:textId="77777777" w:rsidR="00C16478" w:rsidRPr="00792930" w:rsidRDefault="00C16478"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Les données concernant l'utilisation de l'imatinib chez la femme enceinte sont limitées. </w:t>
      </w:r>
      <w:r w:rsidR="00111DA4" w:rsidRPr="00792930">
        <w:rPr>
          <w:rFonts w:ascii="Times New Roman" w:eastAsia="Times New Roman" w:hAnsi="Times New Roman"/>
          <w:lang w:eastAsia="fr-FR"/>
        </w:rPr>
        <w:t xml:space="preserve">Depuis la mise sur le marché, des cas d’avortement spontanés et d’anomalies congénitales ont été rapportés chez des femmes ayant été traitées par l’imatinib. </w:t>
      </w:r>
      <w:r w:rsidRPr="00792930">
        <w:rPr>
          <w:rFonts w:ascii="Times New Roman" w:eastAsia="Times New Roman" w:hAnsi="Times New Roman"/>
          <w:lang w:eastAsia="fr-FR"/>
        </w:rPr>
        <w:t>Les études</w:t>
      </w:r>
      <w:r w:rsidR="00111DA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effectuées chez l'animal ont toutefois mis en évidence une toxicité sur la reproduction (voir rubrique</w:t>
      </w:r>
      <w:r w:rsidR="00111DA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 xml:space="preserve">5.3) et le risque potentiel sur le </w:t>
      </w:r>
      <w:r w:rsidR="00BF7DBE" w:rsidRPr="00792930">
        <w:rPr>
          <w:rFonts w:ascii="Times New Roman" w:eastAsia="Times New Roman" w:hAnsi="Times New Roman"/>
          <w:lang w:eastAsia="fr-FR"/>
        </w:rPr>
        <w:t>fœtus</w:t>
      </w:r>
      <w:r w:rsidRPr="00792930">
        <w:rPr>
          <w:rFonts w:ascii="Times New Roman" w:eastAsia="Times New Roman" w:hAnsi="Times New Roman"/>
          <w:lang w:eastAsia="fr-FR"/>
        </w:rPr>
        <w:t xml:space="preserve"> en clinique n’est pas connu. L'imatinib ne doit pas être utilisé</w:t>
      </w:r>
      <w:r w:rsidR="00111DA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pendant la grossesse à moins d’une nécessité absolue. S’il est utilisé au cours de la grossesse, la</w:t>
      </w:r>
      <w:r w:rsidR="00111DA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 xml:space="preserve">patiente doit être prévenue du risque potentiel pour le </w:t>
      </w:r>
      <w:r w:rsidR="00BF7DBE" w:rsidRPr="00792930">
        <w:rPr>
          <w:rFonts w:ascii="Times New Roman" w:eastAsia="Times New Roman" w:hAnsi="Times New Roman"/>
          <w:lang w:eastAsia="fr-FR"/>
        </w:rPr>
        <w:t>fœtus</w:t>
      </w:r>
      <w:r w:rsidRPr="00792930">
        <w:rPr>
          <w:rFonts w:ascii="Times New Roman" w:eastAsia="Times New Roman" w:hAnsi="Times New Roman"/>
          <w:lang w:eastAsia="fr-FR"/>
        </w:rPr>
        <w:t xml:space="preserve">. </w:t>
      </w:r>
    </w:p>
    <w:p w14:paraId="260D6FE8" w14:textId="77777777" w:rsidR="00B15A66" w:rsidRPr="00792930" w:rsidRDefault="00B15A66" w:rsidP="00533854">
      <w:pPr>
        <w:autoSpaceDE w:val="0"/>
        <w:autoSpaceDN w:val="0"/>
        <w:adjustRightInd w:val="0"/>
        <w:spacing w:after="0" w:line="240" w:lineRule="auto"/>
        <w:rPr>
          <w:rFonts w:ascii="Times New Roman" w:hAnsi="Times New Roman"/>
        </w:rPr>
      </w:pPr>
    </w:p>
    <w:p w14:paraId="6C8AE162" w14:textId="77777777" w:rsidR="00B162CD" w:rsidRPr="00792930" w:rsidRDefault="00B162CD"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Allaitement</w:t>
      </w:r>
    </w:p>
    <w:p w14:paraId="26F55F18" w14:textId="77777777" w:rsidR="00B162CD" w:rsidRPr="00792930" w:rsidRDefault="00B162CD"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Les informations concernant </w:t>
      </w:r>
      <w:r w:rsidR="002C531C" w:rsidRPr="00792930">
        <w:rPr>
          <w:rFonts w:ascii="Times New Roman" w:eastAsia="Times New Roman" w:hAnsi="Times New Roman"/>
          <w:lang w:eastAsia="fr-FR"/>
        </w:rPr>
        <w:t>l’excrétion</w:t>
      </w:r>
      <w:r w:rsidRPr="00792930">
        <w:rPr>
          <w:rFonts w:ascii="Times New Roman" w:eastAsia="Times New Roman" w:hAnsi="Times New Roman"/>
          <w:lang w:eastAsia="fr-FR"/>
        </w:rPr>
        <w:t xml:space="preserve"> de l’imatinib dans le lait maternel sont limitées. Les études</w:t>
      </w:r>
    </w:p>
    <w:p w14:paraId="2E4DE42D" w14:textId="77777777" w:rsidR="00B162CD" w:rsidRPr="00792930" w:rsidRDefault="00B162CD"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chez deux patientes qui allaitaient ont montré que l’imatinib et son métabolite actif peuvent être</w:t>
      </w:r>
    </w:p>
    <w:p w14:paraId="7D375E9F" w14:textId="77777777" w:rsidR="00B162CD" w:rsidRPr="00792930" w:rsidRDefault="002C531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excrétés</w:t>
      </w:r>
      <w:r w:rsidR="00B162CD" w:rsidRPr="00792930">
        <w:rPr>
          <w:rFonts w:ascii="Times New Roman" w:eastAsia="Times New Roman" w:hAnsi="Times New Roman"/>
          <w:lang w:eastAsia="fr-FR"/>
        </w:rPr>
        <w:t xml:space="preserve"> dans le lait maternel. Le rapport lait/plasma des concentrations d’imatinib mesuré chez une</w:t>
      </w:r>
    </w:p>
    <w:p w14:paraId="5035F684" w14:textId="77777777" w:rsidR="00B162CD" w:rsidRPr="00792930" w:rsidRDefault="00B162CD"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patiente était de 0,5 et celui du métabolite était de 0,9, suggérant une </w:t>
      </w:r>
      <w:r w:rsidR="002C531C" w:rsidRPr="00792930">
        <w:rPr>
          <w:rFonts w:ascii="Times New Roman" w:eastAsia="Times New Roman" w:hAnsi="Times New Roman"/>
          <w:lang w:eastAsia="fr-FR"/>
        </w:rPr>
        <w:t>excrétion</w:t>
      </w:r>
      <w:r w:rsidRPr="00792930">
        <w:rPr>
          <w:rFonts w:ascii="Times New Roman" w:eastAsia="Times New Roman" w:hAnsi="Times New Roman"/>
          <w:lang w:eastAsia="fr-FR"/>
        </w:rPr>
        <w:t xml:space="preserve"> plus élevée du</w:t>
      </w:r>
    </w:p>
    <w:p w14:paraId="413F106D" w14:textId="77777777" w:rsidR="00B162CD" w:rsidRPr="00792930" w:rsidRDefault="00B162CD"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métabolite dans le lait. En considérant la concentration de l’imatinib associée à celle de son métabolite</w:t>
      </w:r>
    </w:p>
    <w:p w14:paraId="2B6603B6" w14:textId="77777777" w:rsidR="00B162CD" w:rsidRPr="00792930" w:rsidRDefault="00B162CD"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et la quantité de lait journalière ingérée par les nourrissons, l’exposition totale attendue devrait être</w:t>
      </w:r>
    </w:p>
    <w:p w14:paraId="03A915FE" w14:textId="46451544" w:rsidR="00B162CD" w:rsidRPr="00792930" w:rsidRDefault="00B162CD"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faible (environ 10% de la dose thérapeutique). Cependant, les effets d’une exposition</w:t>
      </w:r>
      <w:r w:rsidR="00426FAA">
        <w:rPr>
          <w:rFonts w:ascii="Times New Roman" w:eastAsia="Times New Roman" w:hAnsi="Times New Roman"/>
          <w:lang w:eastAsia="fr-FR"/>
        </w:rPr>
        <w:t xml:space="preserve"> à l’imatinib</w:t>
      </w:r>
      <w:r w:rsidRPr="00792930">
        <w:rPr>
          <w:rFonts w:ascii="Times New Roman" w:eastAsia="Times New Roman" w:hAnsi="Times New Roman"/>
          <w:lang w:eastAsia="fr-FR"/>
        </w:rPr>
        <w:t xml:space="preserve"> de faible dose</w:t>
      </w:r>
    </w:p>
    <w:p w14:paraId="08BD5F95" w14:textId="3C3DC0D3" w:rsidR="00B162CD" w:rsidRPr="00792930" w:rsidRDefault="00B162CD"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chez le nourrisson n’étant pas connus, les femmes ne doivent pas allaiter</w:t>
      </w:r>
      <w:r w:rsidR="00426FAA">
        <w:rPr>
          <w:rFonts w:ascii="Times New Roman" w:eastAsia="Times New Roman" w:hAnsi="Times New Roman"/>
          <w:lang w:eastAsia="fr-FR"/>
        </w:rPr>
        <w:t xml:space="preserve"> </w:t>
      </w:r>
      <w:r w:rsidR="00426FAA" w:rsidRPr="00426FAA">
        <w:rPr>
          <w:rFonts w:ascii="Times New Roman" w:eastAsia="Times New Roman" w:hAnsi="Times New Roman"/>
          <w:lang w:eastAsia="fr-FR"/>
        </w:rPr>
        <w:t>pendant le traitement et pendant au moins 15 jours après l’arrêt du traitement par Imatinib Actavis</w:t>
      </w:r>
      <w:r w:rsidRPr="00792930">
        <w:rPr>
          <w:rFonts w:ascii="Times New Roman" w:eastAsia="Times New Roman" w:hAnsi="Times New Roman"/>
          <w:lang w:eastAsia="fr-FR"/>
        </w:rPr>
        <w:t>.</w:t>
      </w:r>
    </w:p>
    <w:p w14:paraId="64089458" w14:textId="77777777" w:rsidR="00B15A66" w:rsidRPr="00792930" w:rsidRDefault="00B15A66" w:rsidP="00533854">
      <w:pPr>
        <w:autoSpaceDE w:val="0"/>
        <w:autoSpaceDN w:val="0"/>
        <w:adjustRightInd w:val="0"/>
        <w:spacing w:after="0" w:line="240" w:lineRule="auto"/>
        <w:rPr>
          <w:rFonts w:ascii="Times New Roman" w:hAnsi="Times New Roman"/>
        </w:rPr>
      </w:pPr>
    </w:p>
    <w:p w14:paraId="382FDD2B" w14:textId="77777777" w:rsidR="00770FF0" w:rsidRPr="00792930" w:rsidRDefault="00770FF0"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Fertilité</w:t>
      </w:r>
    </w:p>
    <w:p w14:paraId="1F44955D" w14:textId="535689DE" w:rsidR="00770FF0" w:rsidRPr="00792930" w:rsidRDefault="00770FF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 fertilité des rats mâles et femelles n’a pas été affectée dans les études précliniques</w:t>
      </w:r>
      <w:r w:rsidR="00A21DCE" w:rsidRPr="00A21DCE">
        <w:rPr>
          <w:rFonts w:ascii="Times New Roman" w:eastAsia="Times New Roman" w:hAnsi="Times New Roman"/>
          <w:lang w:eastAsia="fr-FR"/>
        </w:rPr>
        <w:t>, bien que des effets sur les paramètres de la reproduction aient été observés</w:t>
      </w:r>
      <w:r w:rsidRPr="00792930">
        <w:rPr>
          <w:rFonts w:ascii="Times New Roman" w:eastAsia="Times New Roman" w:hAnsi="Times New Roman"/>
          <w:lang w:eastAsia="fr-FR"/>
        </w:rPr>
        <w:t xml:space="preserve"> (voir</w:t>
      </w:r>
    </w:p>
    <w:p w14:paraId="2522C2FD" w14:textId="77777777" w:rsidR="00770FF0" w:rsidRPr="00792930" w:rsidRDefault="00770FF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rubrique 5.3). Aucune étude n'a été effectuée sur des patients recevant </w:t>
      </w:r>
      <w:r w:rsidR="001663C9" w:rsidRPr="00792930">
        <w:rPr>
          <w:rFonts w:ascii="Times New Roman" w:eastAsia="Times New Roman" w:hAnsi="Times New Roman"/>
          <w:lang w:eastAsia="fr-FR"/>
        </w:rPr>
        <w:t xml:space="preserve"> Imatinib Actavis  </w:t>
      </w:r>
      <w:r w:rsidRPr="00792930">
        <w:rPr>
          <w:rFonts w:ascii="Times New Roman" w:eastAsia="Times New Roman" w:hAnsi="Times New Roman"/>
          <w:lang w:eastAsia="fr-FR"/>
        </w:rPr>
        <w:t>et sur son effet sur la</w:t>
      </w:r>
      <w:r w:rsidR="003C6980"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fécondité et la gamétogenèse. Les patients préoccupés par leur fécondité sous traitement par l’imatinib</w:t>
      </w:r>
      <w:r w:rsidR="003C6980"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doivent consulter leur médecin.</w:t>
      </w:r>
    </w:p>
    <w:p w14:paraId="419F3236" w14:textId="77777777" w:rsidR="007A0AD3" w:rsidRPr="00792930" w:rsidRDefault="007A0AD3" w:rsidP="00533854">
      <w:pPr>
        <w:autoSpaceDE w:val="0"/>
        <w:autoSpaceDN w:val="0"/>
        <w:adjustRightInd w:val="0"/>
        <w:spacing w:after="0" w:line="240" w:lineRule="auto"/>
        <w:rPr>
          <w:rFonts w:ascii="Times New Roman" w:hAnsi="Times New Roman"/>
        </w:rPr>
      </w:pPr>
    </w:p>
    <w:p w14:paraId="13561457" w14:textId="77777777" w:rsidR="00B15A66" w:rsidRPr="00792930" w:rsidRDefault="00B15A6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4.7</w:t>
      </w:r>
      <w:r w:rsidRPr="00792930">
        <w:rPr>
          <w:rFonts w:ascii="Times New Roman" w:hAnsi="Times New Roman"/>
          <w:b/>
          <w:bCs/>
        </w:rPr>
        <w:tab/>
      </w:r>
      <w:r w:rsidR="00770FF0" w:rsidRPr="00792930">
        <w:rPr>
          <w:rFonts w:ascii="Times New Roman" w:hAnsi="Times New Roman"/>
          <w:b/>
          <w:bCs/>
        </w:rPr>
        <w:t>Effets sur l'aptitude à conduire des véhicules et à utiliser des machines</w:t>
      </w:r>
    </w:p>
    <w:p w14:paraId="68571576" w14:textId="77777777" w:rsidR="00B15A66" w:rsidRPr="00792930" w:rsidRDefault="00B15A66" w:rsidP="00533854">
      <w:pPr>
        <w:autoSpaceDE w:val="0"/>
        <w:autoSpaceDN w:val="0"/>
        <w:adjustRightInd w:val="0"/>
        <w:spacing w:after="0" w:line="240" w:lineRule="auto"/>
        <w:rPr>
          <w:rFonts w:ascii="Times New Roman" w:hAnsi="Times New Roman"/>
          <w:bCs/>
        </w:rPr>
      </w:pPr>
    </w:p>
    <w:p w14:paraId="6FDF311F" w14:textId="77777777" w:rsidR="00A12D53" w:rsidRPr="00792930" w:rsidRDefault="00A12D53"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Les patients devront être informés qu’ils peuvent voir survenir des effets indésirables tels que</w:t>
      </w:r>
    </w:p>
    <w:p w14:paraId="606C699F" w14:textId="77777777" w:rsidR="00A12D53" w:rsidRPr="00792930" w:rsidRDefault="00A12D53"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sensations vertigineuses, troubles visuels ou somnolence au cours du traitement par l’imatinib. La</w:t>
      </w:r>
    </w:p>
    <w:p w14:paraId="3A1CE03D" w14:textId="77777777" w:rsidR="00A12D53" w:rsidRPr="00792930" w:rsidRDefault="00A12D53"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lastRenderedPageBreak/>
        <w:t>prudence est donc recommandée pour les utilisateurs de véhicules ou de machines.</w:t>
      </w:r>
    </w:p>
    <w:p w14:paraId="00D35816" w14:textId="77777777" w:rsidR="00B15A66" w:rsidRPr="00792930" w:rsidRDefault="00B15A66" w:rsidP="00533854">
      <w:pPr>
        <w:autoSpaceDE w:val="0"/>
        <w:autoSpaceDN w:val="0"/>
        <w:adjustRightInd w:val="0"/>
        <w:spacing w:after="0" w:line="240" w:lineRule="auto"/>
        <w:rPr>
          <w:rFonts w:ascii="Times New Roman" w:hAnsi="Times New Roman"/>
        </w:rPr>
      </w:pPr>
    </w:p>
    <w:p w14:paraId="46E6E1E3" w14:textId="77777777" w:rsidR="00B15A66" w:rsidRPr="00792930" w:rsidRDefault="00B15A6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4.8</w:t>
      </w:r>
      <w:r w:rsidRPr="00792930">
        <w:rPr>
          <w:rFonts w:ascii="Times New Roman" w:hAnsi="Times New Roman"/>
          <w:b/>
          <w:bCs/>
        </w:rPr>
        <w:tab/>
      </w:r>
      <w:r w:rsidR="006B7ED9" w:rsidRPr="00792930">
        <w:rPr>
          <w:rFonts w:ascii="Times New Roman" w:hAnsi="Times New Roman"/>
          <w:b/>
          <w:bCs/>
        </w:rPr>
        <w:t>Effets indésirables</w:t>
      </w:r>
    </w:p>
    <w:p w14:paraId="2274AD84" w14:textId="77777777" w:rsidR="00B15A66" w:rsidRPr="00792930" w:rsidRDefault="00B15A66" w:rsidP="00533854">
      <w:pPr>
        <w:autoSpaceDE w:val="0"/>
        <w:autoSpaceDN w:val="0"/>
        <w:adjustRightInd w:val="0"/>
        <w:spacing w:after="0" w:line="240" w:lineRule="auto"/>
        <w:rPr>
          <w:rFonts w:ascii="Times New Roman" w:hAnsi="Times New Roman"/>
          <w:bCs/>
        </w:rPr>
      </w:pPr>
    </w:p>
    <w:p w14:paraId="71315D0B" w14:textId="77777777" w:rsidR="00E93CDC" w:rsidRPr="00792930" w:rsidRDefault="00E93CDC" w:rsidP="00533854">
      <w:pPr>
        <w:autoSpaceDE w:val="0"/>
        <w:autoSpaceDN w:val="0"/>
        <w:adjustRightInd w:val="0"/>
        <w:spacing w:after="0" w:line="240" w:lineRule="auto"/>
        <w:rPr>
          <w:rFonts w:ascii="Times New Roman" w:hAnsi="Times New Roman"/>
          <w:bCs/>
          <w:u w:val="single"/>
        </w:rPr>
      </w:pPr>
      <w:r w:rsidRPr="00792930">
        <w:rPr>
          <w:rFonts w:ascii="Times New Roman" w:hAnsi="Times New Roman"/>
          <w:bCs/>
          <w:u w:val="single"/>
        </w:rPr>
        <w:t>Résumé du profil de sécurité</w:t>
      </w:r>
    </w:p>
    <w:p w14:paraId="0DCB62C4"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Les patients atteints de pathologies malignes à un stade avancé peuvent présenter des affections</w:t>
      </w:r>
    </w:p>
    <w:p w14:paraId="4E989EBE" w14:textId="77777777" w:rsidR="006B7ED9" w:rsidRPr="00792930" w:rsidRDefault="003C698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confondantes</w:t>
      </w:r>
      <w:r w:rsidR="006B7ED9" w:rsidRPr="00792930">
        <w:rPr>
          <w:rFonts w:ascii="Times New Roman" w:eastAsia="Times New Roman" w:hAnsi="Times New Roman"/>
          <w:lang w:eastAsia="fr-FR"/>
        </w:rPr>
        <w:t xml:space="preserve"> rend</w:t>
      </w:r>
      <w:r w:rsidRPr="00792930">
        <w:rPr>
          <w:rFonts w:ascii="Times New Roman" w:eastAsia="Times New Roman" w:hAnsi="Times New Roman"/>
          <w:lang w:eastAsia="fr-FR"/>
        </w:rPr>
        <w:t xml:space="preserve">ant </w:t>
      </w:r>
      <w:r w:rsidR="006B7ED9" w:rsidRPr="00792930">
        <w:rPr>
          <w:rFonts w:ascii="Times New Roman" w:eastAsia="Times New Roman" w:hAnsi="Times New Roman"/>
          <w:lang w:eastAsia="fr-FR"/>
        </w:rPr>
        <w:t xml:space="preserve">difficile l’évaluation du lien </w:t>
      </w:r>
      <w:r w:rsidRPr="00792930">
        <w:rPr>
          <w:rFonts w:ascii="Times New Roman" w:eastAsia="Times New Roman" w:hAnsi="Times New Roman"/>
          <w:lang w:eastAsia="fr-FR"/>
        </w:rPr>
        <w:t xml:space="preserve">de causalité des événements indésirables </w:t>
      </w:r>
      <w:r w:rsidR="006B7ED9" w:rsidRPr="00792930">
        <w:rPr>
          <w:rFonts w:ascii="Times New Roman" w:eastAsia="Times New Roman" w:hAnsi="Times New Roman"/>
          <w:lang w:eastAsia="fr-FR"/>
        </w:rPr>
        <w:t>en raison de la variété des symptômes liés à la</w:t>
      </w:r>
      <w:r w:rsidRPr="00792930">
        <w:rPr>
          <w:rFonts w:ascii="Times New Roman" w:eastAsia="Times New Roman" w:hAnsi="Times New Roman"/>
          <w:lang w:eastAsia="fr-FR"/>
        </w:rPr>
        <w:t xml:space="preserve"> </w:t>
      </w:r>
      <w:r w:rsidR="006B7ED9" w:rsidRPr="00792930">
        <w:rPr>
          <w:rFonts w:ascii="Times New Roman" w:eastAsia="Times New Roman" w:hAnsi="Times New Roman"/>
          <w:lang w:eastAsia="fr-FR"/>
        </w:rPr>
        <w:t>maladie sous-jacente, à sa progression ou à la co-administration de nombreux médicaments</w:t>
      </w:r>
      <w:r w:rsidRPr="00792930">
        <w:rPr>
          <w:rFonts w:ascii="Times New Roman" w:eastAsia="Times New Roman" w:hAnsi="Times New Roman"/>
          <w:lang w:eastAsia="fr-FR"/>
        </w:rPr>
        <w:t>.</w:t>
      </w:r>
    </w:p>
    <w:p w14:paraId="500EB8F0" w14:textId="77777777" w:rsidR="00B15A66" w:rsidRPr="00792930" w:rsidRDefault="00B15A66" w:rsidP="00533854">
      <w:pPr>
        <w:autoSpaceDE w:val="0"/>
        <w:autoSpaceDN w:val="0"/>
        <w:adjustRightInd w:val="0"/>
        <w:spacing w:after="0" w:line="240" w:lineRule="auto"/>
        <w:rPr>
          <w:rFonts w:ascii="Times New Roman" w:hAnsi="Times New Roman"/>
        </w:rPr>
      </w:pPr>
    </w:p>
    <w:p w14:paraId="5FD9A7D3"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Au cours des études cliniques menées dans la LMC, un arrêt du traitement motivé par des effets</w:t>
      </w:r>
    </w:p>
    <w:p w14:paraId="3C084549"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indésirables imputables au médicament a été observé chez 2,4% des patients nouvellement</w:t>
      </w:r>
    </w:p>
    <w:p w14:paraId="2456D01F"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diagnostiqués, 4% des patients en phase chronique tardive après échec du traitement par l’interféron,</w:t>
      </w:r>
    </w:p>
    <w:p w14:paraId="317AFD7E"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4% des patients en phase accélérée après échec du traitement par l’interféron et 5% des patients en</w:t>
      </w:r>
    </w:p>
    <w:p w14:paraId="565BA882"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crise blastique après échec du traitement par l’interféron. Dans les GIST, le produit étudié a été arrêté</w:t>
      </w:r>
    </w:p>
    <w:p w14:paraId="155C65FC" w14:textId="77777777" w:rsidR="006B7ED9" w:rsidRPr="00792930" w:rsidRDefault="006B7ED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en raison d'effets indésirables imputables au médicament chez 4% des patients.</w:t>
      </w:r>
      <w:r w:rsidRPr="00792930" w:rsidDel="006B7ED9">
        <w:rPr>
          <w:rFonts w:ascii="Times New Roman" w:hAnsi="Times New Roman"/>
        </w:rPr>
        <w:t xml:space="preserve"> </w:t>
      </w:r>
    </w:p>
    <w:p w14:paraId="14C13776" w14:textId="77777777" w:rsidR="00B15A66" w:rsidRPr="00792930" w:rsidRDefault="00B15A66" w:rsidP="00533854">
      <w:pPr>
        <w:autoSpaceDE w:val="0"/>
        <w:autoSpaceDN w:val="0"/>
        <w:adjustRightInd w:val="0"/>
        <w:spacing w:after="0" w:line="240" w:lineRule="auto"/>
        <w:rPr>
          <w:rFonts w:ascii="Times New Roman" w:hAnsi="Times New Roman"/>
        </w:rPr>
      </w:pPr>
    </w:p>
    <w:p w14:paraId="53796536"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Les effets indésirables ont été comparables dans toutes les indications, à deux exceptions près. Il y a</w:t>
      </w:r>
    </w:p>
    <w:p w14:paraId="732C9D0F"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eu plus de myélosuppressions observées chez les patients atteints de LMC que chez ceux atteints de</w:t>
      </w:r>
    </w:p>
    <w:p w14:paraId="11923D7E"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GIST, ce qui est probablement dû à la maladie sous-jacente. Dans l’étude clinique menée chez des</w:t>
      </w:r>
    </w:p>
    <w:p w14:paraId="324DB3C3"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patients atteints de GIST non resécables et/ou métastatiques, 7 (5%) patients ont présenté des</w:t>
      </w:r>
    </w:p>
    <w:p w14:paraId="69F60106" w14:textId="77777777" w:rsidR="006B7ED9" w:rsidRPr="00792930" w:rsidRDefault="00B040D8"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saignements de grade 3/</w:t>
      </w:r>
      <w:r w:rsidR="006B7ED9" w:rsidRPr="00792930">
        <w:rPr>
          <w:rFonts w:ascii="Times New Roman" w:eastAsia="Times New Roman" w:hAnsi="Times New Roman"/>
          <w:lang w:eastAsia="fr-FR"/>
        </w:rPr>
        <w:t>4 selon la classification CTC (Common Toxicity Criteria) : saignements</w:t>
      </w:r>
    </w:p>
    <w:p w14:paraId="1D92446F"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gastrointestinaux (3 patients), saignements intra-tumoraux (3 patients), les deux types (1 patient). La</w:t>
      </w:r>
    </w:p>
    <w:p w14:paraId="0F581677"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localisation de la tumeur gastrointestinale peut avoir été à l’origine des saignements gastro-intestinaux</w:t>
      </w:r>
    </w:p>
    <w:p w14:paraId="4162994A"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(voir rubrique 4.4). Les saignements gastro-intestinaux et intra-tumoraux peuvent être </w:t>
      </w:r>
      <w:r w:rsidR="00B040D8" w:rsidRPr="00792930">
        <w:rPr>
          <w:rFonts w:ascii="Times New Roman" w:eastAsia="Times New Roman" w:hAnsi="Times New Roman"/>
          <w:lang w:eastAsia="fr-FR"/>
        </w:rPr>
        <w:t>graves</w:t>
      </w:r>
      <w:r w:rsidRPr="00792930">
        <w:rPr>
          <w:rFonts w:ascii="Times New Roman" w:eastAsia="Times New Roman" w:hAnsi="Times New Roman"/>
          <w:lang w:eastAsia="fr-FR"/>
        </w:rPr>
        <w:t xml:space="preserve"> et dans</w:t>
      </w:r>
    </w:p>
    <w:p w14:paraId="7E9F7F59"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certains cas fatals. Les effets indésirables les plus fréquemment rapportés (</w:t>
      </w:r>
      <w:r w:rsidR="00E941FB"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10%) pouvant être</w:t>
      </w:r>
    </w:p>
    <w:p w14:paraId="47E586DF"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imputables au traitement dans les deux indications ont été des nausées modérées,</w:t>
      </w:r>
    </w:p>
    <w:p w14:paraId="4B73F77F"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vomissements, diarrhée, douleur abdominale, fatigue, myalgies, crampes musculaires et rash. Des</w:t>
      </w:r>
    </w:p>
    <w:p w14:paraId="3AEA9ED9" w14:textId="77777777" w:rsidR="006B7ED9" w:rsidRPr="00792930" w:rsidRDefault="00BF7DB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œdèmes</w:t>
      </w:r>
      <w:r w:rsidR="006B7ED9" w:rsidRPr="00792930">
        <w:rPr>
          <w:rFonts w:ascii="Times New Roman" w:eastAsia="Times New Roman" w:hAnsi="Times New Roman"/>
          <w:lang w:eastAsia="fr-FR"/>
        </w:rPr>
        <w:t xml:space="preserve"> superficiels ont été très fréquemment observés dans toutes les études cliniques et décrits</w:t>
      </w:r>
    </w:p>
    <w:p w14:paraId="55DCD142"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principalement comme des </w:t>
      </w:r>
      <w:r w:rsidR="00BF7DBE" w:rsidRPr="00792930">
        <w:rPr>
          <w:rFonts w:ascii="Times New Roman" w:eastAsia="Times New Roman" w:hAnsi="Times New Roman"/>
          <w:lang w:eastAsia="fr-FR"/>
        </w:rPr>
        <w:t>œdèmes</w:t>
      </w:r>
      <w:r w:rsidRPr="00792930">
        <w:rPr>
          <w:rFonts w:ascii="Times New Roman" w:eastAsia="Times New Roman" w:hAnsi="Times New Roman"/>
          <w:lang w:eastAsia="fr-FR"/>
        </w:rPr>
        <w:t xml:space="preserve"> périorbitaux ou des membres inférieurs. Toutefois, ces </w:t>
      </w:r>
      <w:r w:rsidR="00BF7DBE" w:rsidRPr="00792930">
        <w:rPr>
          <w:rFonts w:ascii="Times New Roman" w:eastAsia="Times New Roman" w:hAnsi="Times New Roman"/>
          <w:lang w:eastAsia="fr-FR"/>
        </w:rPr>
        <w:t>œdèmes</w:t>
      </w:r>
    </w:p>
    <w:p w14:paraId="1354B66F"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ont été rarement sévères et ont pu être contrôlés par des diurétiques, d’autres mesures symptomatiques</w:t>
      </w:r>
    </w:p>
    <w:p w14:paraId="33E7718E" w14:textId="77777777" w:rsidR="006B7ED9" w:rsidRPr="00792930" w:rsidRDefault="006B7ED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ou en réduisant la dose d</w:t>
      </w:r>
      <w:r w:rsidR="00BF7DBE" w:rsidRPr="00792930">
        <w:rPr>
          <w:rFonts w:ascii="Times New Roman" w:eastAsia="Times New Roman" w:hAnsi="Times New Roman"/>
          <w:lang w:eastAsia="fr-FR"/>
        </w:rPr>
        <w:t>’imatinib</w:t>
      </w:r>
      <w:r w:rsidRPr="00792930">
        <w:rPr>
          <w:rFonts w:ascii="Times New Roman" w:eastAsia="Times New Roman" w:hAnsi="Times New Roman"/>
          <w:lang w:eastAsia="fr-FR"/>
        </w:rPr>
        <w:t>.</w:t>
      </w:r>
      <w:r w:rsidRPr="00792930" w:rsidDel="006B7ED9">
        <w:rPr>
          <w:rFonts w:ascii="Times New Roman" w:hAnsi="Times New Roman"/>
        </w:rPr>
        <w:t xml:space="preserve"> </w:t>
      </w:r>
    </w:p>
    <w:p w14:paraId="50FC1506" w14:textId="77777777" w:rsidR="00B15A66" w:rsidRPr="00792930" w:rsidRDefault="00B15A66" w:rsidP="00533854">
      <w:pPr>
        <w:autoSpaceDE w:val="0"/>
        <w:autoSpaceDN w:val="0"/>
        <w:adjustRightInd w:val="0"/>
        <w:spacing w:after="0" w:line="240" w:lineRule="auto"/>
        <w:rPr>
          <w:rFonts w:ascii="Times New Roman" w:hAnsi="Times New Roman"/>
        </w:rPr>
      </w:pPr>
    </w:p>
    <w:p w14:paraId="71BF691C"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Lorsque l’imatinib était associé à des doses élevées de chimiothérapie chez des patients atteints de LAL Ph+, une toxicité hépatique transitoire se traduisant par une élévation des transaminases et une</w:t>
      </w:r>
    </w:p>
    <w:p w14:paraId="57304085" w14:textId="77777777" w:rsidR="00B15A66" w:rsidRPr="00792930" w:rsidRDefault="006B7ED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hyperbilirubinémie a été observée.</w:t>
      </w:r>
      <w:r w:rsidR="005D2A3C" w:rsidRPr="005F45DC">
        <w:rPr>
          <w:rFonts w:ascii="Times New Roman" w:hAnsi="Times New Roman"/>
          <w:color w:val="000000"/>
        </w:rPr>
        <w:t xml:space="preserve"> Au vu des données limitées de tolérance, les effets indésirables rapportés ci-après chez l’enfant sont cohérents avec le profil de tolérance observé chez l’adulte atteint de LAL Ph+. Les données de tolérance chez l’enfant atteint de LAL Ph+ sont très limitées bien qu’aucun nouveau problème de sécurité n’ait été identifié.</w:t>
      </w:r>
    </w:p>
    <w:p w14:paraId="71281723" w14:textId="77777777" w:rsidR="00B15A66" w:rsidRPr="00792930" w:rsidRDefault="00B15A66" w:rsidP="00533854">
      <w:pPr>
        <w:autoSpaceDE w:val="0"/>
        <w:autoSpaceDN w:val="0"/>
        <w:adjustRightInd w:val="0"/>
        <w:spacing w:after="0" w:line="240" w:lineRule="auto"/>
        <w:rPr>
          <w:rFonts w:ascii="Times New Roman" w:hAnsi="Times New Roman"/>
        </w:rPr>
      </w:pPr>
    </w:p>
    <w:p w14:paraId="2A0C9E57"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Divers effets indésirables tels qu’épanchement pleural, ascite,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pulmonaire, prise de poids</w:t>
      </w:r>
    </w:p>
    <w:p w14:paraId="41233690"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rapide avec ou sans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superficiel ont été décrits dans le cadre de </w:t>
      </w:r>
      <w:r w:rsidR="00E7571F" w:rsidRPr="00792930">
        <w:rPr>
          <w:rFonts w:ascii="Times New Roman" w:eastAsia="Times New Roman" w:hAnsi="Times New Roman"/>
          <w:lang w:eastAsia="fr-FR"/>
        </w:rPr>
        <w:t>« </w:t>
      </w:r>
      <w:r w:rsidRPr="00792930">
        <w:rPr>
          <w:rFonts w:ascii="Times New Roman" w:eastAsia="Times New Roman" w:hAnsi="Times New Roman"/>
          <w:lang w:eastAsia="fr-FR"/>
        </w:rPr>
        <w:t>rétention hydrique</w:t>
      </w:r>
      <w:r w:rsidR="00E7571F" w:rsidRPr="00792930">
        <w:rPr>
          <w:rFonts w:ascii="Times New Roman" w:eastAsia="Times New Roman" w:hAnsi="Times New Roman"/>
          <w:lang w:eastAsia="fr-FR"/>
        </w:rPr>
        <w:t> »</w:t>
      </w:r>
      <w:r w:rsidRPr="00792930">
        <w:rPr>
          <w:rFonts w:ascii="Times New Roman" w:eastAsia="Times New Roman" w:hAnsi="Times New Roman"/>
          <w:lang w:eastAsia="fr-FR"/>
        </w:rPr>
        <w:t>. Ces effets</w:t>
      </w:r>
    </w:p>
    <w:p w14:paraId="7EF10CAC"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peuvent habituellement être contrôlés par l’interruption temporaire </w:t>
      </w:r>
      <w:r w:rsidR="00E7571F" w:rsidRPr="00792930">
        <w:rPr>
          <w:rFonts w:ascii="Times New Roman" w:eastAsia="Times New Roman" w:hAnsi="Times New Roman"/>
          <w:lang w:eastAsia="fr-FR"/>
        </w:rPr>
        <w:t>de l’i</w:t>
      </w:r>
      <w:r w:rsidR="001663C9" w:rsidRPr="00792930">
        <w:rPr>
          <w:rFonts w:ascii="Times New Roman" w:eastAsia="Times New Roman" w:hAnsi="Times New Roman"/>
          <w:lang w:eastAsia="fr-FR"/>
        </w:rPr>
        <w:t xml:space="preserve">matinib </w:t>
      </w:r>
      <w:r w:rsidRPr="00792930">
        <w:rPr>
          <w:rFonts w:ascii="Times New Roman" w:eastAsia="Times New Roman" w:hAnsi="Times New Roman"/>
          <w:lang w:eastAsia="fr-FR"/>
        </w:rPr>
        <w:t>et par l’utilisation de</w:t>
      </w:r>
      <w:r w:rsidR="00E7571F"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diurétiques et d’autres traitements symptomatiques appropriés. Cependant, certains de ces effets</w:t>
      </w:r>
    </w:p>
    <w:p w14:paraId="008024F0"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peuvent être graves voire mettre en jeu le pronostic vital : plusieurs patients en crise blastique sont</w:t>
      </w:r>
    </w:p>
    <w:p w14:paraId="4F15C7CE"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décédés, avec un tableau clinique complexe associant un épanchement pleural, une insuffisance</w:t>
      </w:r>
    </w:p>
    <w:p w14:paraId="119F01A8" w14:textId="77777777" w:rsidR="006B7ED9" w:rsidRPr="00792930" w:rsidRDefault="006B7ED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cardiaque congestive et une insuffisance rénale. Les études cliniques menées chez l’enfant n’ont pas</w:t>
      </w:r>
    </w:p>
    <w:p w14:paraId="1C0F447A" w14:textId="77777777" w:rsidR="006B7ED9" w:rsidRPr="00792930" w:rsidRDefault="006B7ED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révélé de données de tolérance particulière à cette population.</w:t>
      </w:r>
    </w:p>
    <w:p w14:paraId="10C2C9E0" w14:textId="77777777" w:rsidR="00B15A66" w:rsidRPr="00792930" w:rsidRDefault="00B15A66" w:rsidP="00533854">
      <w:pPr>
        <w:autoSpaceDE w:val="0"/>
        <w:autoSpaceDN w:val="0"/>
        <w:adjustRightInd w:val="0"/>
        <w:spacing w:after="0" w:line="240" w:lineRule="auto"/>
        <w:rPr>
          <w:rFonts w:ascii="Times New Roman" w:hAnsi="Times New Roman"/>
        </w:rPr>
      </w:pPr>
    </w:p>
    <w:p w14:paraId="1BC749C7" w14:textId="77777777" w:rsidR="004738C5" w:rsidRPr="00792930" w:rsidRDefault="004738C5" w:rsidP="00533854">
      <w:pPr>
        <w:autoSpaceDE w:val="0"/>
        <w:autoSpaceDN w:val="0"/>
        <w:adjustRightInd w:val="0"/>
        <w:spacing w:after="0" w:line="240" w:lineRule="auto"/>
        <w:rPr>
          <w:rFonts w:ascii="Times New Roman" w:eastAsia="Times New Roman" w:hAnsi="Times New Roman"/>
          <w:bCs/>
          <w:u w:val="single"/>
          <w:lang w:eastAsia="fr-FR"/>
        </w:rPr>
      </w:pPr>
      <w:r w:rsidRPr="00792930">
        <w:rPr>
          <w:rFonts w:ascii="Times New Roman" w:eastAsia="Times New Roman" w:hAnsi="Times New Roman"/>
          <w:bCs/>
          <w:u w:val="single"/>
          <w:lang w:eastAsia="fr-FR"/>
        </w:rPr>
        <w:t>Effets indésirables</w:t>
      </w:r>
    </w:p>
    <w:p w14:paraId="476621FF" w14:textId="77777777" w:rsidR="004738C5" w:rsidRPr="00792930" w:rsidRDefault="004738C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 xml:space="preserve">Les effets indésirables, en dehors des cas isolés, sont repris ci-dessous par </w:t>
      </w:r>
      <w:r w:rsidR="00E7571F" w:rsidRPr="00792930">
        <w:rPr>
          <w:rFonts w:ascii="Times New Roman" w:eastAsia="Times New Roman" w:hAnsi="Times New Roman"/>
          <w:lang w:eastAsia="fr-FR"/>
        </w:rPr>
        <w:t>système d’</w:t>
      </w:r>
      <w:r w:rsidRPr="00792930">
        <w:rPr>
          <w:rFonts w:ascii="Times New Roman" w:eastAsia="Times New Roman" w:hAnsi="Times New Roman"/>
          <w:lang w:eastAsia="fr-FR"/>
        </w:rPr>
        <w:t>organe et par ordre de</w:t>
      </w:r>
      <w:r w:rsidR="00E7571F"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fréquence Les catégories de fréquence sont définies selon la convention suivante : très fréquent</w:t>
      </w:r>
    </w:p>
    <w:p w14:paraId="34331126" w14:textId="77777777" w:rsidR="004738C5" w:rsidRPr="00792930" w:rsidRDefault="004738C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(≥1/10), fréquent (≥1/100, &lt;1/10), peu fréquent (≥1/1 000, </w:t>
      </w:r>
      <w:r w:rsidRPr="00792930">
        <w:rPr>
          <w:rFonts w:ascii="Times New Roman" w:eastAsia="Times New Roman" w:hAnsi="Times New Roman"/>
          <w:b/>
          <w:bCs/>
          <w:lang w:eastAsia="fr-FR"/>
        </w:rPr>
        <w:t>&lt;</w:t>
      </w:r>
      <w:r w:rsidRPr="00792930">
        <w:rPr>
          <w:rFonts w:ascii="Times New Roman" w:eastAsia="Times New Roman" w:hAnsi="Times New Roman"/>
          <w:lang w:eastAsia="fr-FR"/>
        </w:rPr>
        <w:t>1/100), rare (</w:t>
      </w:r>
      <w:r w:rsidR="00E941FB" w:rsidRPr="00792930">
        <w:rPr>
          <w:rFonts w:ascii="Times New Roman" w:hAnsi="Times New Roman"/>
        </w:rPr>
        <w:t>≥</w:t>
      </w:r>
      <w:r w:rsidRPr="00792930">
        <w:rPr>
          <w:rFonts w:ascii="Times New Roman" w:eastAsia="Times New Roman" w:hAnsi="Times New Roman"/>
          <w:lang w:eastAsia="fr-FR"/>
        </w:rPr>
        <w:t>1/10 000, &lt;1/1 000), très</w:t>
      </w:r>
    </w:p>
    <w:p w14:paraId="2625ACA8" w14:textId="77777777" w:rsidR="00B15A66" w:rsidRPr="00792930" w:rsidRDefault="004738C5" w:rsidP="00533854">
      <w:pPr>
        <w:autoSpaceDE w:val="0"/>
        <w:autoSpaceDN w:val="0"/>
        <w:adjustRightInd w:val="0"/>
        <w:spacing w:after="0" w:line="240" w:lineRule="auto"/>
        <w:rPr>
          <w:rFonts w:ascii="Times New Roman" w:hAnsi="Times New Roman"/>
          <w:bCs/>
          <w:u w:val="single"/>
        </w:rPr>
      </w:pPr>
      <w:r w:rsidRPr="00792930">
        <w:rPr>
          <w:rFonts w:ascii="Times New Roman" w:eastAsia="Times New Roman" w:hAnsi="Times New Roman"/>
          <w:lang w:eastAsia="fr-FR"/>
        </w:rPr>
        <w:t>rare (&lt;1/10 000), fréquence indéterminée (ne peut être estimée sur la base des données disponibles).</w:t>
      </w:r>
      <w:r w:rsidRPr="00792930" w:rsidDel="004738C5">
        <w:rPr>
          <w:rFonts w:ascii="Times New Roman" w:hAnsi="Times New Roman"/>
          <w:bCs/>
          <w:u w:val="single"/>
        </w:rPr>
        <w:t xml:space="preserve"> </w:t>
      </w:r>
    </w:p>
    <w:p w14:paraId="0E5D784F" w14:textId="77777777" w:rsidR="00E7571F" w:rsidRPr="00792930" w:rsidRDefault="00E7571F" w:rsidP="00533854">
      <w:pPr>
        <w:autoSpaceDE w:val="0"/>
        <w:autoSpaceDN w:val="0"/>
        <w:adjustRightInd w:val="0"/>
        <w:spacing w:after="0" w:line="240" w:lineRule="auto"/>
        <w:rPr>
          <w:rFonts w:ascii="Times New Roman" w:hAnsi="Times New Roman"/>
        </w:rPr>
      </w:pPr>
    </w:p>
    <w:p w14:paraId="32DD28EB" w14:textId="77777777" w:rsidR="004738C5" w:rsidRPr="00792930" w:rsidRDefault="004738C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Au sein de chaque groupe de fréquence, les effets indésirables doivent être présentés suivant un ordre</w:t>
      </w:r>
    </w:p>
    <w:p w14:paraId="69779E61" w14:textId="77777777" w:rsidR="004738C5" w:rsidRPr="00792930" w:rsidRDefault="004738C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 fréquence, le plus fréquent en premier.</w:t>
      </w:r>
    </w:p>
    <w:p w14:paraId="2D03D55E" w14:textId="77777777" w:rsidR="004738C5" w:rsidRPr="00792930" w:rsidRDefault="004738C5" w:rsidP="00533854">
      <w:pPr>
        <w:autoSpaceDE w:val="0"/>
        <w:autoSpaceDN w:val="0"/>
        <w:adjustRightInd w:val="0"/>
        <w:spacing w:after="0" w:line="240" w:lineRule="auto"/>
        <w:rPr>
          <w:rFonts w:ascii="Times New Roman" w:eastAsia="Times New Roman" w:hAnsi="Times New Roman"/>
          <w:lang w:eastAsia="fr-FR"/>
        </w:rPr>
      </w:pPr>
    </w:p>
    <w:p w14:paraId="071D40BB" w14:textId="77777777" w:rsidR="00B15A66" w:rsidRPr="00792930" w:rsidRDefault="004738C5" w:rsidP="0015519A">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Les effets indésirables et leurs fréquences présentés dans le Tableau 1 </w:t>
      </w:r>
    </w:p>
    <w:p w14:paraId="084907A6" w14:textId="77777777" w:rsidR="00B15A66" w:rsidRPr="00792930" w:rsidRDefault="00B15A66" w:rsidP="00533854">
      <w:pPr>
        <w:autoSpaceDE w:val="0"/>
        <w:autoSpaceDN w:val="0"/>
        <w:adjustRightInd w:val="0"/>
        <w:spacing w:after="0" w:line="240" w:lineRule="auto"/>
        <w:rPr>
          <w:rFonts w:ascii="Times New Roman" w:hAnsi="Times New Roman"/>
        </w:rPr>
      </w:pPr>
    </w:p>
    <w:p w14:paraId="74B72A3E" w14:textId="77777777" w:rsidR="004738C5" w:rsidRPr="00792930" w:rsidRDefault="004738C5" w:rsidP="00E941FB">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 xml:space="preserve">Tableau 1 </w:t>
      </w:r>
      <w:r w:rsidR="00E941FB" w:rsidRPr="00792930">
        <w:rPr>
          <w:rFonts w:ascii="Times New Roman" w:eastAsia="Times New Roman" w:hAnsi="Times New Roman"/>
          <w:b/>
          <w:bCs/>
          <w:lang w:eastAsia="fr-FR"/>
        </w:rPr>
        <w:t>Tableau récapitulatif des e</w:t>
      </w:r>
      <w:r w:rsidRPr="00792930">
        <w:rPr>
          <w:rFonts w:ascii="Times New Roman" w:eastAsia="Times New Roman" w:hAnsi="Times New Roman"/>
          <w:b/>
          <w:bCs/>
          <w:lang w:eastAsia="fr-FR"/>
        </w:rPr>
        <w:t>ffets indésirables</w:t>
      </w:r>
    </w:p>
    <w:p w14:paraId="31DC7C8B" w14:textId="77777777" w:rsidR="00B15A66" w:rsidRPr="00792930" w:rsidRDefault="00B15A66"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B15A66" w:rsidRPr="00792930" w14:paraId="6543E466" w14:textId="77777777" w:rsidTr="009B32E2">
        <w:tc>
          <w:tcPr>
            <w:tcW w:w="9546" w:type="dxa"/>
            <w:gridSpan w:val="2"/>
          </w:tcPr>
          <w:p w14:paraId="72A2A940" w14:textId="77777777" w:rsidR="00B15A66" w:rsidRPr="00792930" w:rsidRDefault="00B15A66"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b/>
                <w:bCs/>
                <w:lang w:eastAsia="is-IS"/>
              </w:rPr>
              <w:t xml:space="preserve">Infections </w:t>
            </w:r>
            <w:r w:rsidR="004738C5" w:rsidRPr="00792930">
              <w:rPr>
                <w:rFonts w:ascii="Times New Roman" w:hAnsi="Times New Roman"/>
                <w:b/>
                <w:bCs/>
                <w:lang w:eastAsia="is-IS"/>
              </w:rPr>
              <w:t xml:space="preserve">et  </w:t>
            </w:r>
            <w:r w:rsidRPr="00792930">
              <w:rPr>
                <w:rFonts w:ascii="Times New Roman" w:hAnsi="Times New Roman"/>
                <w:b/>
                <w:bCs/>
                <w:lang w:eastAsia="is-IS"/>
              </w:rPr>
              <w:t>infestations</w:t>
            </w:r>
          </w:p>
        </w:tc>
      </w:tr>
      <w:tr w:rsidR="00B15A66" w:rsidRPr="00792930" w14:paraId="2B340CB6" w14:textId="77777777" w:rsidTr="009B32E2">
        <w:tc>
          <w:tcPr>
            <w:tcW w:w="2235" w:type="dxa"/>
          </w:tcPr>
          <w:p w14:paraId="789E0979" w14:textId="77777777" w:rsidR="00B15A66" w:rsidRPr="00792930" w:rsidRDefault="004738C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Peu fréquent</w:t>
            </w:r>
          </w:p>
        </w:tc>
        <w:tc>
          <w:tcPr>
            <w:tcW w:w="7311" w:type="dxa"/>
          </w:tcPr>
          <w:p w14:paraId="61DE60CA" w14:textId="77777777" w:rsidR="00B15A66"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Zona, herpès simplex, inflammation rhinopharyngée, pneumonie</w:t>
            </w:r>
            <w:r w:rsidRPr="00792930">
              <w:rPr>
                <w:rFonts w:ascii="Times New Roman" w:eastAsia="Times New Roman" w:hAnsi="Times New Roman"/>
                <w:sz w:val="14"/>
                <w:szCs w:val="14"/>
                <w:vertAlign w:val="superscript"/>
                <w:lang w:eastAsia="fr-FR"/>
              </w:rPr>
              <w:t>1</w:t>
            </w:r>
            <w:r w:rsidRPr="00792930">
              <w:rPr>
                <w:rFonts w:ascii="Times New Roman" w:eastAsia="Times New Roman" w:hAnsi="Times New Roman"/>
                <w:lang w:eastAsia="fr-FR"/>
              </w:rPr>
              <w:t>, sinusite, cellulite, infection des voies respiratoires hautes, grippe, infection des voies urinaires, gastroenterite, septicémie</w:t>
            </w:r>
          </w:p>
        </w:tc>
      </w:tr>
      <w:tr w:rsidR="00B15A66" w:rsidRPr="00792930" w14:paraId="27392437" w14:textId="77777777" w:rsidTr="009B32E2">
        <w:tc>
          <w:tcPr>
            <w:tcW w:w="2235" w:type="dxa"/>
          </w:tcPr>
          <w:p w14:paraId="06D8681B" w14:textId="77777777" w:rsidR="00B15A66" w:rsidRPr="00792930" w:rsidRDefault="00B15A66"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Rare</w:t>
            </w:r>
          </w:p>
        </w:tc>
        <w:tc>
          <w:tcPr>
            <w:tcW w:w="7311" w:type="dxa"/>
          </w:tcPr>
          <w:p w14:paraId="371E79F3" w14:textId="77777777" w:rsidR="00B15A66"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Infection fongique</w:t>
            </w:r>
          </w:p>
        </w:tc>
      </w:tr>
      <w:tr w:rsidR="00300D42" w:rsidRPr="00792930" w14:paraId="3279609E" w14:textId="77777777" w:rsidTr="009B32E2">
        <w:tc>
          <w:tcPr>
            <w:tcW w:w="2235" w:type="dxa"/>
          </w:tcPr>
          <w:p w14:paraId="562F09A7" w14:textId="77777777" w:rsidR="00300D42" w:rsidRPr="00792930" w:rsidRDefault="00300D42"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Indeterminée</w:t>
            </w:r>
          </w:p>
        </w:tc>
        <w:tc>
          <w:tcPr>
            <w:tcW w:w="7311" w:type="dxa"/>
          </w:tcPr>
          <w:p w14:paraId="659223EE" w14:textId="77777777" w:rsidR="00300D42" w:rsidRPr="00792930" w:rsidRDefault="00300D4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Réactivation de l'hépatite B</w:t>
            </w:r>
            <w:r w:rsidR="00965322" w:rsidRPr="00792930">
              <w:rPr>
                <w:rFonts w:ascii="Times New Roman" w:hAnsi="Times New Roman"/>
              </w:rPr>
              <w:t>*</w:t>
            </w:r>
          </w:p>
        </w:tc>
      </w:tr>
      <w:tr w:rsidR="00BE109A" w:rsidRPr="00792930" w14:paraId="3C38F2E2" w14:textId="77777777" w:rsidTr="00C435EE">
        <w:tc>
          <w:tcPr>
            <w:tcW w:w="9546" w:type="dxa"/>
            <w:gridSpan w:val="2"/>
          </w:tcPr>
          <w:p w14:paraId="757C4A3D" w14:textId="77777777" w:rsidR="00BE109A"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b/>
                <w:bCs/>
                <w:lang w:eastAsia="fr-FR"/>
              </w:rPr>
              <w:t>Tumeurs bénignes, malignes et non précisées (incluant kystes et polypes)</w:t>
            </w:r>
          </w:p>
        </w:tc>
      </w:tr>
      <w:tr w:rsidR="00BE109A" w:rsidRPr="00792930" w14:paraId="3FAEF8BD" w14:textId="77777777" w:rsidTr="009B32E2">
        <w:tc>
          <w:tcPr>
            <w:tcW w:w="2235" w:type="dxa"/>
          </w:tcPr>
          <w:p w14:paraId="6FCA9127" w14:textId="77777777" w:rsidR="00BE109A" w:rsidRPr="00792930" w:rsidRDefault="00BE109A"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rPr>
              <w:t>Rare</w:t>
            </w:r>
          </w:p>
        </w:tc>
        <w:tc>
          <w:tcPr>
            <w:tcW w:w="7311" w:type="dxa"/>
          </w:tcPr>
          <w:p w14:paraId="492F8931" w14:textId="77777777" w:rsidR="00BE109A"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Syndrome de lyse tumorale</w:t>
            </w:r>
          </w:p>
        </w:tc>
      </w:tr>
      <w:tr w:rsidR="00E941FB" w:rsidRPr="00792930" w14:paraId="1ACCF27C" w14:textId="77777777" w:rsidTr="009B32E2">
        <w:tc>
          <w:tcPr>
            <w:tcW w:w="2235" w:type="dxa"/>
          </w:tcPr>
          <w:p w14:paraId="36893FA1" w14:textId="77777777" w:rsidR="00E941FB" w:rsidRPr="00792930" w:rsidRDefault="0096776E" w:rsidP="00533854">
            <w:pPr>
              <w:autoSpaceDE w:val="0"/>
              <w:autoSpaceDN w:val="0"/>
              <w:adjustRightInd w:val="0"/>
              <w:spacing w:after="0" w:line="240" w:lineRule="auto"/>
              <w:rPr>
                <w:rFonts w:ascii="Times New Roman" w:hAnsi="Times New Roman"/>
                <w:i/>
                <w:iCs/>
              </w:rPr>
            </w:pPr>
            <w:r w:rsidRPr="00792930">
              <w:rPr>
                <w:rFonts w:ascii="Times New Roman" w:eastAsia="Times New Roman" w:hAnsi="Times New Roman"/>
                <w:i/>
                <w:iCs/>
                <w:lang w:eastAsia="fr-FR"/>
              </w:rPr>
              <w:t>Indéterminée</w:t>
            </w:r>
          </w:p>
        </w:tc>
        <w:tc>
          <w:tcPr>
            <w:tcW w:w="7311" w:type="dxa"/>
          </w:tcPr>
          <w:p w14:paraId="4A5ADC94" w14:textId="77777777" w:rsidR="00E941FB" w:rsidRPr="00792930" w:rsidRDefault="0015519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Hémorragie tumorale/nécrose tumorale*</w:t>
            </w:r>
          </w:p>
        </w:tc>
      </w:tr>
      <w:tr w:rsidR="00E941FB" w:rsidRPr="00792930" w14:paraId="021E0C38" w14:textId="77777777" w:rsidTr="009B32E2">
        <w:tc>
          <w:tcPr>
            <w:tcW w:w="9546" w:type="dxa"/>
            <w:gridSpan w:val="2"/>
          </w:tcPr>
          <w:p w14:paraId="437F34EC" w14:textId="77777777" w:rsidR="00E941FB" w:rsidRPr="00792930" w:rsidRDefault="0015519A"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Troubles du système immunitaire</w:t>
            </w:r>
          </w:p>
        </w:tc>
      </w:tr>
      <w:tr w:rsidR="00E941FB" w:rsidRPr="00792930" w14:paraId="605B7AE8" w14:textId="77777777" w:rsidTr="00C36D7F">
        <w:tc>
          <w:tcPr>
            <w:tcW w:w="2235" w:type="dxa"/>
          </w:tcPr>
          <w:p w14:paraId="55C76296" w14:textId="77777777" w:rsidR="00E941FB" w:rsidRPr="00792930" w:rsidRDefault="0096776E" w:rsidP="00C36D7F">
            <w:pPr>
              <w:autoSpaceDE w:val="0"/>
              <w:autoSpaceDN w:val="0"/>
              <w:adjustRightInd w:val="0"/>
              <w:spacing w:after="0" w:line="240" w:lineRule="auto"/>
              <w:rPr>
                <w:rFonts w:ascii="Times New Roman" w:hAnsi="Times New Roman"/>
                <w:i/>
                <w:iCs/>
              </w:rPr>
            </w:pPr>
            <w:r w:rsidRPr="00792930">
              <w:rPr>
                <w:rFonts w:ascii="Times New Roman" w:eastAsia="Times New Roman" w:hAnsi="Times New Roman"/>
                <w:i/>
                <w:iCs/>
                <w:lang w:eastAsia="fr-FR"/>
              </w:rPr>
              <w:t>Indéterminée</w:t>
            </w:r>
          </w:p>
        </w:tc>
        <w:tc>
          <w:tcPr>
            <w:tcW w:w="7311" w:type="dxa"/>
          </w:tcPr>
          <w:p w14:paraId="5D1DEEB5" w14:textId="77777777" w:rsidR="00E941FB" w:rsidRPr="00792930" w:rsidRDefault="0015519A" w:rsidP="00C36D7F">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Choc anaphylactique*</w:t>
            </w:r>
          </w:p>
        </w:tc>
      </w:tr>
      <w:tr w:rsidR="00B15A66" w:rsidRPr="00792930" w14:paraId="44F2D8B5" w14:textId="77777777" w:rsidTr="009B32E2">
        <w:tc>
          <w:tcPr>
            <w:tcW w:w="9546" w:type="dxa"/>
            <w:gridSpan w:val="2"/>
          </w:tcPr>
          <w:p w14:paraId="3086F85D" w14:textId="77777777" w:rsidR="00B15A66" w:rsidRPr="00792930" w:rsidRDefault="004738C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eastAsia="Times New Roman" w:hAnsi="Times New Roman"/>
                <w:b/>
                <w:bCs/>
                <w:lang w:eastAsia="fr-FR"/>
              </w:rPr>
              <w:t>Affections hématologiques et du système lymphatique</w:t>
            </w:r>
          </w:p>
        </w:tc>
      </w:tr>
      <w:tr w:rsidR="00B15A66" w:rsidRPr="00792930" w14:paraId="5D975B98" w14:textId="77777777" w:rsidTr="009B32E2">
        <w:tc>
          <w:tcPr>
            <w:tcW w:w="2235" w:type="dxa"/>
          </w:tcPr>
          <w:p w14:paraId="33707830" w14:textId="77777777" w:rsidR="00B15A66" w:rsidRPr="00792930" w:rsidRDefault="004738C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Très fréquent</w:t>
            </w:r>
          </w:p>
        </w:tc>
        <w:tc>
          <w:tcPr>
            <w:tcW w:w="7311" w:type="dxa"/>
          </w:tcPr>
          <w:p w14:paraId="7CBF9A82" w14:textId="77777777" w:rsidR="00B15A66"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Neutropénie, thrombopénie, anémie</w:t>
            </w:r>
          </w:p>
        </w:tc>
      </w:tr>
      <w:tr w:rsidR="00B15A66" w:rsidRPr="00792930" w14:paraId="2E9E2862" w14:textId="77777777" w:rsidTr="009B32E2">
        <w:tc>
          <w:tcPr>
            <w:tcW w:w="2235" w:type="dxa"/>
          </w:tcPr>
          <w:p w14:paraId="12A1C57E" w14:textId="77777777" w:rsidR="00B15A66" w:rsidRPr="00792930" w:rsidRDefault="004738C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Fréquent</w:t>
            </w:r>
          </w:p>
        </w:tc>
        <w:tc>
          <w:tcPr>
            <w:tcW w:w="7311" w:type="dxa"/>
          </w:tcPr>
          <w:p w14:paraId="63221C22" w14:textId="77777777" w:rsidR="00B15A66"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Pancytopénie, neutropénie fébrile</w:t>
            </w:r>
          </w:p>
        </w:tc>
      </w:tr>
      <w:tr w:rsidR="00B15A66" w:rsidRPr="00792930" w14:paraId="49A315E3" w14:textId="77777777" w:rsidTr="009B32E2">
        <w:tc>
          <w:tcPr>
            <w:tcW w:w="2235" w:type="dxa"/>
          </w:tcPr>
          <w:p w14:paraId="047FFDE3" w14:textId="77777777" w:rsidR="00B15A66" w:rsidRPr="00792930" w:rsidRDefault="004738C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Peu fréquent</w:t>
            </w:r>
          </w:p>
        </w:tc>
        <w:tc>
          <w:tcPr>
            <w:tcW w:w="7311" w:type="dxa"/>
          </w:tcPr>
          <w:p w14:paraId="3D3BAF7A" w14:textId="77777777" w:rsidR="004738C5" w:rsidRPr="00792930" w:rsidRDefault="004738C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Thrombocythémie, lymphopénie, aplasie médullaire, </w:t>
            </w:r>
            <w:r w:rsidR="007F3736" w:rsidRPr="00792930">
              <w:rPr>
                <w:rFonts w:ascii="Times New Roman" w:eastAsia="Times New Roman" w:hAnsi="Times New Roman"/>
                <w:lang w:eastAsia="fr-FR"/>
              </w:rPr>
              <w:t>éosinophilie</w:t>
            </w:r>
            <w:r w:rsidRPr="00792930">
              <w:rPr>
                <w:rFonts w:ascii="Times New Roman" w:eastAsia="Times New Roman" w:hAnsi="Times New Roman"/>
                <w:lang w:eastAsia="fr-FR"/>
              </w:rPr>
              <w:t>,</w:t>
            </w:r>
          </w:p>
          <w:p w14:paraId="35C7B622" w14:textId="77777777" w:rsidR="00B15A66"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lymphadénopathie</w:t>
            </w:r>
          </w:p>
        </w:tc>
      </w:tr>
      <w:tr w:rsidR="00B15A66" w:rsidRPr="00792930" w14:paraId="4A0DA3F8" w14:textId="77777777" w:rsidTr="009B32E2">
        <w:tc>
          <w:tcPr>
            <w:tcW w:w="2235" w:type="dxa"/>
          </w:tcPr>
          <w:p w14:paraId="108B6FA6" w14:textId="77777777" w:rsidR="00B15A66" w:rsidRPr="00792930" w:rsidRDefault="002B2890"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Rare:</w:t>
            </w:r>
          </w:p>
        </w:tc>
        <w:tc>
          <w:tcPr>
            <w:tcW w:w="7311" w:type="dxa"/>
          </w:tcPr>
          <w:p w14:paraId="5046E009" w14:textId="77777777" w:rsidR="00B15A66"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Anémie hémolytique</w:t>
            </w:r>
            <w:r w:rsidR="008F0A97">
              <w:rPr>
                <w:rFonts w:ascii="Times New Roman" w:eastAsia="Times New Roman" w:hAnsi="Times New Roman"/>
                <w:lang w:eastAsia="fr-FR"/>
              </w:rPr>
              <w:t>, microangiopathie thrombotique</w:t>
            </w:r>
          </w:p>
        </w:tc>
      </w:tr>
      <w:tr w:rsidR="002B2890" w:rsidRPr="00792930" w14:paraId="39DFCB42" w14:textId="77777777" w:rsidTr="009B32E2">
        <w:tc>
          <w:tcPr>
            <w:tcW w:w="9546" w:type="dxa"/>
            <w:gridSpan w:val="2"/>
          </w:tcPr>
          <w:p w14:paraId="08582DC0" w14:textId="77777777" w:rsidR="002B2890" w:rsidRPr="00792930" w:rsidRDefault="004738C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eastAsia="Times New Roman" w:hAnsi="Times New Roman"/>
                <w:b/>
                <w:bCs/>
                <w:lang w:eastAsia="fr-FR"/>
              </w:rPr>
              <w:t>Troubles du métabolisme et de la nutrition</w:t>
            </w:r>
          </w:p>
        </w:tc>
      </w:tr>
      <w:tr w:rsidR="002B2890" w:rsidRPr="00792930" w14:paraId="1EDE83E1" w14:textId="77777777" w:rsidTr="009B32E2">
        <w:tc>
          <w:tcPr>
            <w:tcW w:w="2235" w:type="dxa"/>
          </w:tcPr>
          <w:p w14:paraId="598578C5" w14:textId="77777777" w:rsidR="002B2890" w:rsidRPr="00792930" w:rsidRDefault="004738C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Fréquent</w:t>
            </w:r>
          </w:p>
        </w:tc>
        <w:tc>
          <w:tcPr>
            <w:tcW w:w="7311" w:type="dxa"/>
          </w:tcPr>
          <w:p w14:paraId="7076F694" w14:textId="77777777" w:rsidR="002B2890" w:rsidRPr="00792930" w:rsidRDefault="002B2890" w:rsidP="00533854">
            <w:pPr>
              <w:autoSpaceDE w:val="0"/>
              <w:autoSpaceDN w:val="0"/>
              <w:adjustRightInd w:val="0"/>
              <w:spacing w:after="0" w:line="240" w:lineRule="auto"/>
              <w:rPr>
                <w:rFonts w:ascii="Times New Roman" w:hAnsi="Times New Roman"/>
              </w:rPr>
            </w:pPr>
            <w:r w:rsidRPr="00792930">
              <w:rPr>
                <w:rFonts w:ascii="Times New Roman" w:hAnsi="Times New Roman"/>
              </w:rPr>
              <w:t>Anorexi</w:t>
            </w:r>
            <w:r w:rsidR="004738C5" w:rsidRPr="00792930">
              <w:rPr>
                <w:rFonts w:ascii="Times New Roman" w:hAnsi="Times New Roman"/>
              </w:rPr>
              <w:t>e</w:t>
            </w:r>
          </w:p>
        </w:tc>
      </w:tr>
      <w:tr w:rsidR="002B2890" w:rsidRPr="00792930" w14:paraId="50C6D084" w14:textId="77777777" w:rsidTr="009B32E2">
        <w:tc>
          <w:tcPr>
            <w:tcW w:w="2235" w:type="dxa"/>
          </w:tcPr>
          <w:p w14:paraId="597608CE" w14:textId="77777777" w:rsidR="002B2890" w:rsidRPr="00792930" w:rsidRDefault="004738C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Peu fréquent</w:t>
            </w:r>
          </w:p>
        </w:tc>
        <w:tc>
          <w:tcPr>
            <w:tcW w:w="7311" w:type="dxa"/>
          </w:tcPr>
          <w:p w14:paraId="203CBE46" w14:textId="77777777" w:rsidR="004738C5" w:rsidRPr="00792930" w:rsidRDefault="004738C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Hypokaliémie, augmentation de l’appétit, hypophosphatémie, diminution de l’appétit, déshydratation, goutte, hyperuricémie, hypercalcémie,</w:t>
            </w:r>
          </w:p>
          <w:p w14:paraId="555C4B6F" w14:textId="77777777" w:rsidR="002B2890" w:rsidRPr="00792930" w:rsidRDefault="004738C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hyperglycémie, hyponatrémie</w:t>
            </w:r>
          </w:p>
        </w:tc>
      </w:tr>
      <w:tr w:rsidR="002B2890" w:rsidRPr="00792930" w14:paraId="13DAFD5D" w14:textId="77777777" w:rsidTr="009B32E2">
        <w:tc>
          <w:tcPr>
            <w:tcW w:w="2235" w:type="dxa"/>
          </w:tcPr>
          <w:p w14:paraId="763A4712" w14:textId="77777777" w:rsidR="002B2890" w:rsidRPr="00792930" w:rsidRDefault="002B2890"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Rare</w:t>
            </w:r>
          </w:p>
        </w:tc>
        <w:tc>
          <w:tcPr>
            <w:tcW w:w="7311" w:type="dxa"/>
          </w:tcPr>
          <w:p w14:paraId="34C565B1" w14:textId="77777777" w:rsidR="002B2890" w:rsidRPr="00792930" w:rsidRDefault="002B2890" w:rsidP="00533854">
            <w:pPr>
              <w:autoSpaceDE w:val="0"/>
              <w:autoSpaceDN w:val="0"/>
              <w:adjustRightInd w:val="0"/>
              <w:spacing w:after="0" w:line="240" w:lineRule="auto"/>
              <w:rPr>
                <w:rFonts w:ascii="Times New Roman" w:hAnsi="Times New Roman"/>
              </w:rPr>
            </w:pPr>
            <w:r w:rsidRPr="00792930">
              <w:rPr>
                <w:rFonts w:ascii="Times New Roman" w:hAnsi="Times New Roman"/>
              </w:rPr>
              <w:t>Hyperkal</w:t>
            </w:r>
            <w:r w:rsidR="007F3736" w:rsidRPr="00792930">
              <w:rPr>
                <w:rFonts w:ascii="Times New Roman" w:hAnsi="Times New Roman"/>
              </w:rPr>
              <w:t>iémie,</w:t>
            </w:r>
            <w:r w:rsidRPr="00792930">
              <w:rPr>
                <w:rFonts w:ascii="Times New Roman" w:hAnsi="Times New Roman"/>
              </w:rPr>
              <w:t xml:space="preserve"> hypomagn</w:t>
            </w:r>
            <w:r w:rsidR="007F3736" w:rsidRPr="00792930">
              <w:rPr>
                <w:rFonts w:ascii="Times New Roman" w:hAnsi="Times New Roman"/>
              </w:rPr>
              <w:t>ésémie</w:t>
            </w:r>
          </w:p>
        </w:tc>
      </w:tr>
      <w:tr w:rsidR="002B2890" w:rsidRPr="00792930" w14:paraId="6DBB6300" w14:textId="77777777" w:rsidTr="009B32E2">
        <w:tc>
          <w:tcPr>
            <w:tcW w:w="9546" w:type="dxa"/>
            <w:gridSpan w:val="2"/>
          </w:tcPr>
          <w:p w14:paraId="533685E4"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eastAsia="Times New Roman" w:hAnsi="Times New Roman"/>
                <w:b/>
                <w:bCs/>
                <w:lang w:eastAsia="fr-FR"/>
              </w:rPr>
              <w:t>Affections psychiatriques</w:t>
            </w:r>
          </w:p>
        </w:tc>
      </w:tr>
      <w:tr w:rsidR="002B2890" w:rsidRPr="00792930" w14:paraId="40C44408" w14:textId="77777777" w:rsidTr="009B32E2">
        <w:tc>
          <w:tcPr>
            <w:tcW w:w="2235" w:type="dxa"/>
          </w:tcPr>
          <w:p w14:paraId="48D1FBC6"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Fréquent</w:t>
            </w:r>
          </w:p>
        </w:tc>
        <w:tc>
          <w:tcPr>
            <w:tcW w:w="7311" w:type="dxa"/>
          </w:tcPr>
          <w:p w14:paraId="3AB4AFAD" w14:textId="77777777" w:rsidR="002B2890" w:rsidRPr="00792930" w:rsidRDefault="002B2890" w:rsidP="00533854">
            <w:pPr>
              <w:autoSpaceDE w:val="0"/>
              <w:autoSpaceDN w:val="0"/>
              <w:adjustRightInd w:val="0"/>
              <w:spacing w:after="0" w:line="240" w:lineRule="auto"/>
              <w:rPr>
                <w:rFonts w:ascii="Times New Roman" w:hAnsi="Times New Roman"/>
              </w:rPr>
            </w:pPr>
            <w:r w:rsidRPr="00792930">
              <w:rPr>
                <w:rFonts w:ascii="Times New Roman" w:hAnsi="Times New Roman"/>
              </w:rPr>
              <w:t>Insomni</w:t>
            </w:r>
            <w:r w:rsidR="007559E5" w:rsidRPr="00792930">
              <w:rPr>
                <w:rFonts w:ascii="Times New Roman" w:hAnsi="Times New Roman"/>
              </w:rPr>
              <w:t>e</w:t>
            </w:r>
          </w:p>
        </w:tc>
      </w:tr>
      <w:tr w:rsidR="002B2890" w:rsidRPr="00792930" w14:paraId="72FDF16F" w14:textId="77777777" w:rsidTr="009B32E2">
        <w:tc>
          <w:tcPr>
            <w:tcW w:w="2235" w:type="dxa"/>
          </w:tcPr>
          <w:p w14:paraId="4472CBFC"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Peu fréquent</w:t>
            </w:r>
          </w:p>
        </w:tc>
        <w:tc>
          <w:tcPr>
            <w:tcW w:w="7311" w:type="dxa"/>
          </w:tcPr>
          <w:p w14:paraId="03085DAA"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Dépression, diminution de libido, anxiété</w:t>
            </w:r>
          </w:p>
        </w:tc>
      </w:tr>
      <w:tr w:rsidR="002B2890" w:rsidRPr="00792930" w14:paraId="715735F6" w14:textId="77777777" w:rsidTr="009B32E2">
        <w:tc>
          <w:tcPr>
            <w:tcW w:w="2235" w:type="dxa"/>
          </w:tcPr>
          <w:p w14:paraId="132435C0" w14:textId="77777777" w:rsidR="002B2890" w:rsidRPr="00792930" w:rsidRDefault="002B2890"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Rare</w:t>
            </w:r>
          </w:p>
        </w:tc>
        <w:tc>
          <w:tcPr>
            <w:tcW w:w="7311" w:type="dxa"/>
          </w:tcPr>
          <w:p w14:paraId="6F2ECC0E"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Confusion</w:t>
            </w:r>
          </w:p>
        </w:tc>
      </w:tr>
      <w:tr w:rsidR="002B2890" w:rsidRPr="00792930" w14:paraId="4A54BF11" w14:textId="77777777" w:rsidTr="009B32E2">
        <w:tc>
          <w:tcPr>
            <w:tcW w:w="9546" w:type="dxa"/>
            <w:gridSpan w:val="2"/>
          </w:tcPr>
          <w:p w14:paraId="39BE0864"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eastAsia="Times New Roman" w:hAnsi="Times New Roman"/>
                <w:b/>
                <w:bCs/>
                <w:lang w:eastAsia="fr-FR"/>
              </w:rPr>
              <w:t>Affections du système nerveux</w:t>
            </w:r>
          </w:p>
        </w:tc>
      </w:tr>
      <w:tr w:rsidR="002B2890" w:rsidRPr="00792930" w14:paraId="676B4CDF" w14:textId="77777777" w:rsidTr="009B32E2">
        <w:tc>
          <w:tcPr>
            <w:tcW w:w="2235" w:type="dxa"/>
          </w:tcPr>
          <w:p w14:paraId="3032C7BE" w14:textId="77777777" w:rsidR="002B2890" w:rsidRPr="00792930" w:rsidRDefault="007F3736"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Très fré</w:t>
            </w:r>
            <w:r w:rsidR="007559E5" w:rsidRPr="00792930">
              <w:rPr>
                <w:rFonts w:ascii="Times New Roman" w:hAnsi="Times New Roman"/>
                <w:i/>
                <w:iCs/>
                <w:lang w:eastAsia="is-IS"/>
              </w:rPr>
              <w:t>quent</w:t>
            </w:r>
          </w:p>
        </w:tc>
        <w:tc>
          <w:tcPr>
            <w:tcW w:w="7311" w:type="dxa"/>
          </w:tcPr>
          <w:p w14:paraId="27259253"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Céphalées</w:t>
            </w:r>
            <w:r w:rsidRPr="00792930">
              <w:rPr>
                <w:rFonts w:ascii="Times New Roman" w:eastAsia="Times New Roman" w:hAnsi="Times New Roman"/>
                <w:vertAlign w:val="superscript"/>
                <w:lang w:eastAsia="fr-FR"/>
              </w:rPr>
              <w:t>2</w:t>
            </w:r>
          </w:p>
        </w:tc>
      </w:tr>
      <w:tr w:rsidR="002B2890" w:rsidRPr="00792930" w14:paraId="1DEC8C4D" w14:textId="77777777" w:rsidTr="009B32E2">
        <w:tc>
          <w:tcPr>
            <w:tcW w:w="2235" w:type="dxa"/>
          </w:tcPr>
          <w:p w14:paraId="1A70F53C"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Fréquen</w:t>
            </w:r>
            <w:r w:rsidR="008F3CCD" w:rsidRPr="00792930">
              <w:rPr>
                <w:rFonts w:ascii="Times New Roman" w:hAnsi="Times New Roman"/>
                <w:i/>
                <w:iCs/>
                <w:lang w:eastAsia="is-IS"/>
              </w:rPr>
              <w:t>t</w:t>
            </w:r>
          </w:p>
        </w:tc>
        <w:tc>
          <w:tcPr>
            <w:tcW w:w="7311" w:type="dxa"/>
          </w:tcPr>
          <w:p w14:paraId="7A7CB9B0"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Sensations vertigineuses, paresthésies, troubles du goût, hypoesthésie</w:t>
            </w:r>
          </w:p>
        </w:tc>
      </w:tr>
      <w:tr w:rsidR="002B2890" w:rsidRPr="00792930" w14:paraId="78DE77BD" w14:textId="77777777" w:rsidTr="009B32E2">
        <w:tc>
          <w:tcPr>
            <w:tcW w:w="2235" w:type="dxa"/>
          </w:tcPr>
          <w:p w14:paraId="16CF2717"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 xml:space="preserve">Peu </w:t>
            </w:r>
            <w:r w:rsidR="007F3736" w:rsidRPr="00792930">
              <w:rPr>
                <w:rFonts w:ascii="Times New Roman" w:hAnsi="Times New Roman"/>
                <w:i/>
                <w:iCs/>
                <w:lang w:eastAsia="is-IS"/>
              </w:rPr>
              <w:t>fré</w:t>
            </w:r>
            <w:r w:rsidR="00E914B0" w:rsidRPr="00792930">
              <w:rPr>
                <w:rFonts w:ascii="Times New Roman" w:hAnsi="Times New Roman"/>
                <w:i/>
                <w:iCs/>
                <w:lang w:eastAsia="is-IS"/>
              </w:rPr>
              <w:t>quent</w:t>
            </w:r>
          </w:p>
        </w:tc>
        <w:tc>
          <w:tcPr>
            <w:tcW w:w="7311" w:type="dxa"/>
          </w:tcPr>
          <w:p w14:paraId="241B4AEA" w14:textId="77777777" w:rsidR="007559E5" w:rsidRPr="00792930" w:rsidRDefault="007559E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Migraine, somnolence, syncope, neuropathie périphérique, troubles de la</w:t>
            </w:r>
          </w:p>
          <w:p w14:paraId="4615B744" w14:textId="77777777" w:rsidR="007559E5" w:rsidRPr="00792930" w:rsidRDefault="007559E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mémoire, sciatique, syndrome des jambes sans repos, tremblement,</w:t>
            </w:r>
          </w:p>
          <w:p w14:paraId="4A2497C0"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hémorragie cérébrale</w:t>
            </w:r>
          </w:p>
        </w:tc>
      </w:tr>
      <w:tr w:rsidR="002B2890" w:rsidRPr="00792930" w14:paraId="236CB0D9" w14:textId="77777777" w:rsidTr="009B32E2">
        <w:tc>
          <w:tcPr>
            <w:tcW w:w="2235" w:type="dxa"/>
          </w:tcPr>
          <w:p w14:paraId="09A48972" w14:textId="77777777" w:rsidR="002B2890" w:rsidRPr="00792930" w:rsidRDefault="002B2890"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Rare</w:t>
            </w:r>
          </w:p>
        </w:tc>
        <w:tc>
          <w:tcPr>
            <w:tcW w:w="7311" w:type="dxa"/>
          </w:tcPr>
          <w:p w14:paraId="08399097"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Hypertension intracrânienne, convulsions, névrite optique</w:t>
            </w:r>
          </w:p>
        </w:tc>
      </w:tr>
      <w:tr w:rsidR="0015519A" w:rsidRPr="00792930" w14:paraId="7C862B1E" w14:textId="77777777" w:rsidTr="009B32E2">
        <w:tc>
          <w:tcPr>
            <w:tcW w:w="2235" w:type="dxa"/>
          </w:tcPr>
          <w:p w14:paraId="1BC92CF5" w14:textId="77777777" w:rsidR="0015519A"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t>Indéterminée</w:t>
            </w:r>
          </w:p>
        </w:tc>
        <w:tc>
          <w:tcPr>
            <w:tcW w:w="7311" w:type="dxa"/>
          </w:tcPr>
          <w:p w14:paraId="0FCE685B" w14:textId="77777777" w:rsidR="0015519A" w:rsidRPr="00792930" w:rsidRDefault="0015519A"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Oedeme cérébral*</w:t>
            </w:r>
          </w:p>
        </w:tc>
      </w:tr>
      <w:tr w:rsidR="002B2890" w:rsidRPr="00792930" w14:paraId="731A2938" w14:textId="77777777" w:rsidTr="009B32E2">
        <w:tc>
          <w:tcPr>
            <w:tcW w:w="9546" w:type="dxa"/>
            <w:gridSpan w:val="2"/>
          </w:tcPr>
          <w:p w14:paraId="423129B7"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eastAsia="Times New Roman" w:hAnsi="Times New Roman"/>
                <w:b/>
                <w:bCs/>
                <w:lang w:eastAsia="fr-FR"/>
              </w:rPr>
              <w:t>Affections oculaires</w:t>
            </w:r>
          </w:p>
        </w:tc>
      </w:tr>
      <w:tr w:rsidR="002B2890" w:rsidRPr="00792930" w14:paraId="0654F019" w14:textId="77777777" w:rsidTr="009B32E2">
        <w:tc>
          <w:tcPr>
            <w:tcW w:w="2235" w:type="dxa"/>
          </w:tcPr>
          <w:p w14:paraId="4DAC3E15"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Fréquent</w:t>
            </w:r>
          </w:p>
        </w:tc>
        <w:tc>
          <w:tcPr>
            <w:tcW w:w="7311" w:type="dxa"/>
          </w:tcPr>
          <w:p w14:paraId="63D68577" w14:textId="77777777" w:rsidR="007559E5" w:rsidRPr="00792930" w:rsidRDefault="007F373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Œdème</w:t>
            </w:r>
            <w:r w:rsidR="007559E5" w:rsidRPr="00792930">
              <w:rPr>
                <w:rFonts w:ascii="Times New Roman" w:eastAsia="Times New Roman" w:hAnsi="Times New Roman"/>
                <w:lang w:eastAsia="fr-FR"/>
              </w:rPr>
              <w:t xml:space="preserve"> des paupières, </w:t>
            </w:r>
            <w:r w:rsidRPr="00792930">
              <w:rPr>
                <w:rFonts w:ascii="Times New Roman" w:eastAsia="Times New Roman" w:hAnsi="Times New Roman"/>
                <w:lang w:eastAsia="fr-FR"/>
              </w:rPr>
              <w:t>secrétions</w:t>
            </w:r>
            <w:r w:rsidR="007559E5" w:rsidRPr="00792930">
              <w:rPr>
                <w:rFonts w:ascii="Times New Roman" w:eastAsia="Times New Roman" w:hAnsi="Times New Roman"/>
                <w:lang w:eastAsia="fr-FR"/>
              </w:rPr>
              <w:t xml:space="preserve"> lacrymales augmentées, </w:t>
            </w:r>
            <w:r w:rsidRPr="00792930">
              <w:rPr>
                <w:rFonts w:ascii="Times New Roman" w:eastAsia="Times New Roman" w:hAnsi="Times New Roman"/>
                <w:lang w:eastAsia="fr-FR"/>
              </w:rPr>
              <w:t>hémorragie</w:t>
            </w:r>
          </w:p>
          <w:p w14:paraId="37CB1E44"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lastRenderedPageBreak/>
              <w:t>conjonctivale, conjonctivite, yeux secs, vision trouble</w:t>
            </w:r>
          </w:p>
        </w:tc>
      </w:tr>
      <w:tr w:rsidR="002B2890" w:rsidRPr="00792930" w14:paraId="2F8F90F7" w14:textId="77777777" w:rsidTr="009B32E2">
        <w:tc>
          <w:tcPr>
            <w:tcW w:w="2235" w:type="dxa"/>
          </w:tcPr>
          <w:p w14:paraId="038B96F3"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lastRenderedPageBreak/>
              <w:t xml:space="preserve">Peu </w:t>
            </w:r>
            <w:r w:rsidR="007F3736" w:rsidRPr="00792930">
              <w:rPr>
                <w:rFonts w:ascii="Times New Roman" w:hAnsi="Times New Roman"/>
                <w:i/>
                <w:iCs/>
                <w:lang w:eastAsia="is-IS"/>
              </w:rPr>
              <w:t>fréquent</w:t>
            </w:r>
          </w:p>
        </w:tc>
        <w:tc>
          <w:tcPr>
            <w:tcW w:w="7311" w:type="dxa"/>
          </w:tcPr>
          <w:p w14:paraId="1D2A8DAB" w14:textId="77777777" w:rsidR="007559E5" w:rsidRPr="00792930" w:rsidRDefault="007559E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Irritation oculaire, douleur oculaire,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orbitaire, </w:t>
            </w:r>
            <w:r w:rsidR="007F3736" w:rsidRPr="00792930">
              <w:rPr>
                <w:rFonts w:ascii="Times New Roman" w:eastAsia="Times New Roman" w:hAnsi="Times New Roman"/>
                <w:lang w:eastAsia="fr-FR"/>
              </w:rPr>
              <w:t>hémorragie</w:t>
            </w:r>
            <w:r w:rsidRPr="00792930">
              <w:rPr>
                <w:rFonts w:ascii="Times New Roman" w:eastAsia="Times New Roman" w:hAnsi="Times New Roman"/>
                <w:lang w:eastAsia="fr-FR"/>
              </w:rPr>
              <w:t xml:space="preserve"> sclérale,</w:t>
            </w:r>
          </w:p>
          <w:p w14:paraId="0489A51A" w14:textId="77777777" w:rsidR="002B2890" w:rsidRPr="00792930" w:rsidRDefault="007F3736"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hémorragie</w:t>
            </w:r>
            <w:r w:rsidR="007559E5" w:rsidRPr="00792930">
              <w:rPr>
                <w:rFonts w:ascii="Times New Roman" w:eastAsia="Times New Roman" w:hAnsi="Times New Roman"/>
                <w:lang w:eastAsia="fr-FR"/>
              </w:rPr>
              <w:t xml:space="preserve"> rétinienne, blépharite, </w:t>
            </w:r>
            <w:r w:rsidRPr="00792930">
              <w:rPr>
                <w:rFonts w:ascii="Times New Roman" w:eastAsia="Times New Roman" w:hAnsi="Times New Roman"/>
                <w:lang w:eastAsia="fr-FR"/>
              </w:rPr>
              <w:t>œdème</w:t>
            </w:r>
            <w:r w:rsidR="007559E5" w:rsidRPr="00792930">
              <w:rPr>
                <w:rFonts w:ascii="Times New Roman" w:eastAsia="Times New Roman" w:hAnsi="Times New Roman"/>
                <w:lang w:eastAsia="fr-FR"/>
              </w:rPr>
              <w:t xml:space="preserve"> maculaire</w:t>
            </w:r>
          </w:p>
        </w:tc>
      </w:tr>
      <w:tr w:rsidR="002B2890" w:rsidRPr="00792930" w14:paraId="5B44C045" w14:textId="77777777" w:rsidTr="009B32E2">
        <w:tc>
          <w:tcPr>
            <w:tcW w:w="2235" w:type="dxa"/>
          </w:tcPr>
          <w:p w14:paraId="31B92840" w14:textId="77777777" w:rsidR="002B2890" w:rsidRPr="00792930" w:rsidRDefault="002B2890"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Rare</w:t>
            </w:r>
          </w:p>
        </w:tc>
        <w:tc>
          <w:tcPr>
            <w:tcW w:w="7311" w:type="dxa"/>
          </w:tcPr>
          <w:p w14:paraId="2749F4E5"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Cataracte, glaucome,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papillaire</w:t>
            </w:r>
          </w:p>
        </w:tc>
      </w:tr>
      <w:tr w:rsidR="0015519A" w:rsidRPr="00792930" w14:paraId="5A21CECF" w14:textId="77777777" w:rsidTr="009B32E2">
        <w:tc>
          <w:tcPr>
            <w:tcW w:w="2235" w:type="dxa"/>
          </w:tcPr>
          <w:p w14:paraId="7790F10D" w14:textId="77777777" w:rsidR="0015519A"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t>Indéterminée</w:t>
            </w:r>
          </w:p>
        </w:tc>
        <w:tc>
          <w:tcPr>
            <w:tcW w:w="7311" w:type="dxa"/>
          </w:tcPr>
          <w:p w14:paraId="0E7C85B3" w14:textId="77777777" w:rsidR="0015519A" w:rsidRPr="00792930" w:rsidRDefault="007014AB" w:rsidP="0015519A">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Hémorragie du corps vitré </w:t>
            </w:r>
            <w:r w:rsidR="0015519A" w:rsidRPr="00792930">
              <w:rPr>
                <w:rFonts w:ascii="Times New Roman" w:eastAsia="Times New Roman" w:hAnsi="Times New Roman"/>
                <w:lang w:eastAsia="fr-FR"/>
              </w:rPr>
              <w:t>*</w:t>
            </w:r>
          </w:p>
        </w:tc>
      </w:tr>
      <w:tr w:rsidR="002B2890" w:rsidRPr="00792930" w14:paraId="6CD802D7" w14:textId="77777777" w:rsidTr="009B32E2">
        <w:tc>
          <w:tcPr>
            <w:tcW w:w="9546" w:type="dxa"/>
            <w:gridSpan w:val="2"/>
          </w:tcPr>
          <w:p w14:paraId="5E07D089"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b/>
                <w:bCs/>
                <w:lang w:eastAsia="is-IS"/>
              </w:rPr>
              <w:t>Affections de l’oreille et du labyrinthe</w:t>
            </w:r>
          </w:p>
        </w:tc>
      </w:tr>
      <w:tr w:rsidR="002B2890" w:rsidRPr="00792930" w14:paraId="154AE249" w14:textId="77777777" w:rsidTr="009B32E2">
        <w:tc>
          <w:tcPr>
            <w:tcW w:w="2235" w:type="dxa"/>
          </w:tcPr>
          <w:p w14:paraId="35F1E19A"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 xml:space="preserve">Peu </w:t>
            </w:r>
            <w:r w:rsidR="007F3736" w:rsidRPr="00792930">
              <w:rPr>
                <w:rFonts w:ascii="Times New Roman" w:hAnsi="Times New Roman"/>
                <w:i/>
                <w:iCs/>
                <w:lang w:eastAsia="is-IS"/>
              </w:rPr>
              <w:t>fréquent</w:t>
            </w:r>
          </w:p>
        </w:tc>
        <w:tc>
          <w:tcPr>
            <w:tcW w:w="7311" w:type="dxa"/>
          </w:tcPr>
          <w:p w14:paraId="1B688F37"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Vertiges, acouphènes, perte auditive</w:t>
            </w:r>
          </w:p>
        </w:tc>
      </w:tr>
      <w:tr w:rsidR="002B2890" w:rsidRPr="00792930" w14:paraId="169D4EE9" w14:textId="77777777" w:rsidTr="009B32E2">
        <w:tc>
          <w:tcPr>
            <w:tcW w:w="9546" w:type="dxa"/>
            <w:gridSpan w:val="2"/>
          </w:tcPr>
          <w:p w14:paraId="74D7D1EC" w14:textId="77777777" w:rsidR="002B2890" w:rsidRPr="00792930" w:rsidRDefault="007F3736"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b/>
                <w:bCs/>
                <w:lang w:eastAsia="is-IS"/>
              </w:rPr>
              <w:t>Affections cardiaques</w:t>
            </w:r>
          </w:p>
        </w:tc>
      </w:tr>
      <w:tr w:rsidR="002B2890" w:rsidRPr="00792930" w14:paraId="1531A332" w14:textId="77777777" w:rsidTr="009B32E2">
        <w:tc>
          <w:tcPr>
            <w:tcW w:w="2235" w:type="dxa"/>
          </w:tcPr>
          <w:p w14:paraId="2BE90402"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 xml:space="preserve">Peu </w:t>
            </w:r>
            <w:r w:rsidR="007F3736" w:rsidRPr="00792930">
              <w:rPr>
                <w:rFonts w:ascii="Times New Roman" w:hAnsi="Times New Roman"/>
                <w:i/>
                <w:iCs/>
                <w:lang w:eastAsia="is-IS"/>
              </w:rPr>
              <w:t>fréquent</w:t>
            </w:r>
          </w:p>
        </w:tc>
        <w:tc>
          <w:tcPr>
            <w:tcW w:w="7311" w:type="dxa"/>
          </w:tcPr>
          <w:p w14:paraId="254B7F85" w14:textId="77777777" w:rsidR="007559E5" w:rsidRPr="00792930" w:rsidRDefault="007559E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Palpitations, tachycardie, insuffisance cardiaque congestive</w:t>
            </w:r>
            <w:r w:rsidRPr="00792930">
              <w:rPr>
                <w:rFonts w:ascii="Times New Roman" w:eastAsia="Times New Roman" w:hAnsi="Times New Roman"/>
                <w:vertAlign w:val="superscript"/>
                <w:lang w:eastAsia="fr-FR"/>
              </w:rPr>
              <w:t>3</w:t>
            </w:r>
            <w:r w:rsidRPr="00792930">
              <w:rPr>
                <w:rFonts w:ascii="Times New Roman" w:eastAsia="Times New Roman" w:hAnsi="Times New Roman"/>
                <w:lang w:eastAsia="fr-FR"/>
              </w:rPr>
              <w:t xml:space="preserve">, </w:t>
            </w:r>
            <w:r w:rsidR="007F3736" w:rsidRPr="00792930">
              <w:rPr>
                <w:rFonts w:ascii="Times New Roman" w:eastAsia="Times New Roman" w:hAnsi="Times New Roman"/>
                <w:lang w:eastAsia="fr-FR"/>
              </w:rPr>
              <w:t>œdème</w:t>
            </w:r>
          </w:p>
          <w:p w14:paraId="5C67CD08"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pulmonaire</w:t>
            </w:r>
          </w:p>
        </w:tc>
      </w:tr>
      <w:tr w:rsidR="002B2890" w:rsidRPr="00792930" w14:paraId="06DCF8A7" w14:textId="77777777" w:rsidTr="009B32E2">
        <w:tc>
          <w:tcPr>
            <w:tcW w:w="2235" w:type="dxa"/>
          </w:tcPr>
          <w:p w14:paraId="2C4E6F3C" w14:textId="77777777" w:rsidR="002B2890" w:rsidRPr="00792930" w:rsidRDefault="002B2890"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Rare</w:t>
            </w:r>
          </w:p>
        </w:tc>
        <w:tc>
          <w:tcPr>
            <w:tcW w:w="7311" w:type="dxa"/>
          </w:tcPr>
          <w:p w14:paraId="580E21DE" w14:textId="77777777" w:rsidR="007559E5" w:rsidRPr="00792930" w:rsidRDefault="007559E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Arythmie, fibrillation auriculaire, arrêt cardiaque, infarctus du myocarde,</w:t>
            </w:r>
          </w:p>
          <w:p w14:paraId="31363005"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angine de poitrine, épanchement péricardique</w:t>
            </w:r>
          </w:p>
        </w:tc>
      </w:tr>
      <w:tr w:rsidR="0015519A" w:rsidRPr="00792930" w14:paraId="10D68DDB" w14:textId="77777777" w:rsidTr="009B32E2">
        <w:tc>
          <w:tcPr>
            <w:tcW w:w="2235" w:type="dxa"/>
          </w:tcPr>
          <w:p w14:paraId="663BC10F" w14:textId="77777777" w:rsidR="0015519A"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t>Indéterminée</w:t>
            </w:r>
          </w:p>
        </w:tc>
        <w:tc>
          <w:tcPr>
            <w:tcW w:w="7311" w:type="dxa"/>
          </w:tcPr>
          <w:p w14:paraId="1D6A449A" w14:textId="77777777" w:rsidR="0015519A" w:rsidRPr="00792930" w:rsidRDefault="0015519A" w:rsidP="007014AB">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Péricardite *, tamponnade *</w:t>
            </w:r>
          </w:p>
        </w:tc>
      </w:tr>
      <w:tr w:rsidR="002B2890" w:rsidRPr="00792930" w14:paraId="1097F1C7" w14:textId="77777777" w:rsidTr="009B32E2">
        <w:tc>
          <w:tcPr>
            <w:tcW w:w="9546" w:type="dxa"/>
            <w:gridSpan w:val="2"/>
          </w:tcPr>
          <w:p w14:paraId="120CD018"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eastAsia="Times New Roman" w:hAnsi="Times New Roman"/>
                <w:b/>
                <w:bCs/>
                <w:lang w:eastAsia="fr-FR"/>
              </w:rPr>
              <w:t>Affections vasculaires</w:t>
            </w:r>
            <w:r w:rsidR="002B2890" w:rsidRPr="00792930">
              <w:rPr>
                <w:rFonts w:ascii="Times New Roman" w:hAnsi="Times New Roman"/>
                <w:b/>
                <w:bCs/>
                <w:vertAlign w:val="superscript"/>
                <w:lang w:eastAsia="is-IS"/>
              </w:rPr>
              <w:t>4</w:t>
            </w:r>
          </w:p>
        </w:tc>
      </w:tr>
      <w:tr w:rsidR="002B2890" w:rsidRPr="00792930" w14:paraId="583BD2F9" w14:textId="77777777" w:rsidTr="009B32E2">
        <w:tc>
          <w:tcPr>
            <w:tcW w:w="2235" w:type="dxa"/>
          </w:tcPr>
          <w:p w14:paraId="30231697"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Fréquent</w:t>
            </w:r>
          </w:p>
        </w:tc>
        <w:tc>
          <w:tcPr>
            <w:tcW w:w="7311" w:type="dxa"/>
          </w:tcPr>
          <w:p w14:paraId="4D267AA4"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Bouffées vasomotrices, hémorragie</w:t>
            </w:r>
          </w:p>
        </w:tc>
      </w:tr>
      <w:tr w:rsidR="002B2890" w:rsidRPr="00792930" w14:paraId="1FFB355D" w14:textId="77777777" w:rsidTr="009B32E2">
        <w:tc>
          <w:tcPr>
            <w:tcW w:w="2235" w:type="dxa"/>
          </w:tcPr>
          <w:p w14:paraId="0A197BCB" w14:textId="77777777" w:rsidR="002B289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 xml:space="preserve">Peu </w:t>
            </w:r>
            <w:r w:rsidR="007F3736" w:rsidRPr="00792930">
              <w:rPr>
                <w:rFonts w:ascii="Times New Roman" w:hAnsi="Times New Roman"/>
                <w:i/>
                <w:iCs/>
                <w:lang w:eastAsia="is-IS"/>
              </w:rPr>
              <w:t>fréquent</w:t>
            </w:r>
          </w:p>
        </w:tc>
        <w:tc>
          <w:tcPr>
            <w:tcW w:w="7311" w:type="dxa"/>
          </w:tcPr>
          <w:p w14:paraId="0EAECC5A" w14:textId="77777777" w:rsidR="007559E5" w:rsidRPr="00792930" w:rsidRDefault="007559E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Hypertension, hématome, </w:t>
            </w:r>
            <w:r w:rsidR="00733AA3" w:rsidRPr="00792930">
              <w:rPr>
                <w:rFonts w:ascii="Times New Roman" w:eastAsia="Times New Roman" w:hAnsi="Times New Roman"/>
                <w:lang w:eastAsia="fr-FR"/>
              </w:rPr>
              <w:t xml:space="preserve">hematome sous-dural, </w:t>
            </w:r>
            <w:r w:rsidRPr="00792930">
              <w:rPr>
                <w:rFonts w:ascii="Times New Roman" w:eastAsia="Times New Roman" w:hAnsi="Times New Roman"/>
                <w:lang w:eastAsia="fr-FR"/>
              </w:rPr>
              <w:t>extrémités froides, hypotension, syndrome de</w:t>
            </w:r>
          </w:p>
          <w:p w14:paraId="62E2559C" w14:textId="77777777" w:rsidR="002B289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Raynaud</w:t>
            </w:r>
          </w:p>
        </w:tc>
      </w:tr>
      <w:tr w:rsidR="0015519A" w:rsidRPr="00792930" w14:paraId="6664331D" w14:textId="77777777" w:rsidTr="009B32E2">
        <w:tc>
          <w:tcPr>
            <w:tcW w:w="2235" w:type="dxa"/>
          </w:tcPr>
          <w:p w14:paraId="033AF5A6" w14:textId="77777777" w:rsidR="0015519A"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t>Indéterminée</w:t>
            </w:r>
          </w:p>
        </w:tc>
        <w:tc>
          <w:tcPr>
            <w:tcW w:w="7311" w:type="dxa"/>
          </w:tcPr>
          <w:p w14:paraId="07EE9203" w14:textId="77777777" w:rsidR="0015519A" w:rsidRPr="00792930" w:rsidRDefault="0036070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Thrombose / embolie *</w:t>
            </w:r>
          </w:p>
        </w:tc>
      </w:tr>
      <w:tr w:rsidR="00570DC0" w:rsidRPr="00792930" w14:paraId="6C54E849" w14:textId="77777777" w:rsidTr="009B32E2">
        <w:tc>
          <w:tcPr>
            <w:tcW w:w="9546" w:type="dxa"/>
            <w:gridSpan w:val="2"/>
          </w:tcPr>
          <w:p w14:paraId="2D09CEF2" w14:textId="77777777" w:rsidR="00570DC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b/>
                <w:bCs/>
                <w:lang w:eastAsia="is-IS"/>
              </w:rPr>
              <w:t>Affections respiratoires, thoraciques et médisatinales</w:t>
            </w:r>
          </w:p>
        </w:tc>
      </w:tr>
      <w:tr w:rsidR="00570DC0" w:rsidRPr="00792930" w14:paraId="4DBEB737" w14:textId="77777777" w:rsidTr="009B32E2">
        <w:tc>
          <w:tcPr>
            <w:tcW w:w="2235" w:type="dxa"/>
          </w:tcPr>
          <w:p w14:paraId="10603893" w14:textId="77777777" w:rsidR="00570DC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Fréquent</w:t>
            </w:r>
          </w:p>
        </w:tc>
        <w:tc>
          <w:tcPr>
            <w:tcW w:w="7311" w:type="dxa"/>
          </w:tcPr>
          <w:p w14:paraId="56672336" w14:textId="77777777" w:rsidR="00570DC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Dyspnée, </w:t>
            </w:r>
            <w:r w:rsidR="007F3736" w:rsidRPr="00792930">
              <w:rPr>
                <w:rFonts w:ascii="Times New Roman" w:eastAsia="Times New Roman" w:hAnsi="Times New Roman"/>
                <w:lang w:eastAsia="fr-FR"/>
              </w:rPr>
              <w:t>épistaxis</w:t>
            </w:r>
            <w:r w:rsidRPr="00792930">
              <w:rPr>
                <w:rFonts w:ascii="Times New Roman" w:eastAsia="Times New Roman" w:hAnsi="Times New Roman"/>
                <w:lang w:eastAsia="fr-FR"/>
              </w:rPr>
              <w:t>, toux</w:t>
            </w:r>
          </w:p>
        </w:tc>
      </w:tr>
      <w:tr w:rsidR="00570DC0" w:rsidRPr="00792930" w14:paraId="2CAAA5D5" w14:textId="77777777" w:rsidTr="009B32E2">
        <w:tc>
          <w:tcPr>
            <w:tcW w:w="2235" w:type="dxa"/>
          </w:tcPr>
          <w:p w14:paraId="2887A8B3" w14:textId="77777777" w:rsidR="00570DC0" w:rsidRPr="00792930" w:rsidRDefault="007559E5" w:rsidP="00533854">
            <w:pPr>
              <w:autoSpaceDE w:val="0"/>
              <w:autoSpaceDN w:val="0"/>
              <w:adjustRightInd w:val="0"/>
              <w:spacing w:after="0" w:line="240" w:lineRule="auto"/>
              <w:rPr>
                <w:rFonts w:ascii="Times New Roman" w:hAnsi="Times New Roman"/>
                <w:sz w:val="20"/>
                <w:szCs w:val="20"/>
                <w:lang w:eastAsia="is-IS"/>
              </w:rPr>
            </w:pPr>
            <w:r w:rsidRPr="00792930">
              <w:rPr>
                <w:rFonts w:ascii="Times New Roman" w:hAnsi="Times New Roman"/>
                <w:i/>
                <w:iCs/>
                <w:lang w:eastAsia="is-IS"/>
              </w:rPr>
              <w:t xml:space="preserve">Peu </w:t>
            </w:r>
            <w:r w:rsidR="007F3736" w:rsidRPr="00792930">
              <w:rPr>
                <w:rFonts w:ascii="Times New Roman" w:hAnsi="Times New Roman"/>
                <w:i/>
                <w:iCs/>
                <w:lang w:eastAsia="is-IS"/>
              </w:rPr>
              <w:t>fréquent</w:t>
            </w:r>
          </w:p>
        </w:tc>
        <w:tc>
          <w:tcPr>
            <w:tcW w:w="7311" w:type="dxa"/>
          </w:tcPr>
          <w:p w14:paraId="775FAE32" w14:textId="77777777" w:rsidR="00570DC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Epanchement pleural</w:t>
            </w:r>
            <w:r w:rsidRPr="00792930">
              <w:rPr>
                <w:rFonts w:ascii="Times New Roman" w:eastAsia="Times New Roman" w:hAnsi="Times New Roman"/>
                <w:vertAlign w:val="superscript"/>
                <w:lang w:eastAsia="fr-FR"/>
              </w:rPr>
              <w:t>5</w:t>
            </w:r>
            <w:r w:rsidRPr="00792930">
              <w:rPr>
                <w:rFonts w:ascii="Times New Roman" w:eastAsia="Times New Roman" w:hAnsi="Times New Roman"/>
                <w:lang w:eastAsia="fr-FR"/>
              </w:rPr>
              <w:t>, douleur pharyngolaryngée, pharyngite</w:t>
            </w:r>
          </w:p>
        </w:tc>
      </w:tr>
      <w:tr w:rsidR="00570DC0" w:rsidRPr="00792930" w14:paraId="4E6C7C0F" w14:textId="77777777" w:rsidTr="009B32E2">
        <w:tc>
          <w:tcPr>
            <w:tcW w:w="2235" w:type="dxa"/>
          </w:tcPr>
          <w:p w14:paraId="29A8A4FC" w14:textId="77777777" w:rsidR="00570DC0" w:rsidRPr="00792930" w:rsidRDefault="00570DC0"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Rare</w:t>
            </w:r>
          </w:p>
        </w:tc>
        <w:tc>
          <w:tcPr>
            <w:tcW w:w="7311" w:type="dxa"/>
          </w:tcPr>
          <w:p w14:paraId="45CE31C3" w14:textId="77777777" w:rsidR="007559E5" w:rsidRPr="00792930" w:rsidRDefault="007559E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Douleur pleurale, fibrose pulmonaire, hypertension pulmonaire, </w:t>
            </w:r>
            <w:r w:rsidR="007F3736" w:rsidRPr="00792930">
              <w:rPr>
                <w:rFonts w:ascii="Times New Roman" w:eastAsia="Times New Roman" w:hAnsi="Times New Roman"/>
                <w:lang w:eastAsia="fr-FR"/>
              </w:rPr>
              <w:t>hémorragie</w:t>
            </w:r>
          </w:p>
          <w:p w14:paraId="1257D3FE" w14:textId="77777777" w:rsidR="00570DC0" w:rsidRPr="00792930" w:rsidRDefault="007559E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pulmonaire</w:t>
            </w:r>
          </w:p>
        </w:tc>
      </w:tr>
      <w:tr w:rsidR="00360709" w:rsidRPr="00792930" w14:paraId="07CDB031" w14:textId="77777777" w:rsidTr="009B32E2">
        <w:tc>
          <w:tcPr>
            <w:tcW w:w="2235" w:type="dxa"/>
          </w:tcPr>
          <w:p w14:paraId="32E01B8C" w14:textId="77777777" w:rsidR="00360709"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t>Indéterminée</w:t>
            </w:r>
          </w:p>
        </w:tc>
        <w:tc>
          <w:tcPr>
            <w:tcW w:w="7311" w:type="dxa"/>
          </w:tcPr>
          <w:p w14:paraId="5A8DAA5E" w14:textId="77777777" w:rsidR="00360709" w:rsidRPr="00792930" w:rsidRDefault="00360709" w:rsidP="00965322">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Insuffisance respiratoire aiguë </w:t>
            </w:r>
            <w:r w:rsidRPr="00792930">
              <w:rPr>
                <w:rFonts w:ascii="Times New Roman" w:eastAsia="Times New Roman" w:hAnsi="Times New Roman"/>
                <w:vertAlign w:val="superscript"/>
                <w:lang w:eastAsia="fr-FR"/>
              </w:rPr>
              <w:t>1</w:t>
            </w:r>
            <w:r w:rsidR="00965322" w:rsidRPr="00792930">
              <w:rPr>
                <w:rFonts w:ascii="Times New Roman" w:eastAsia="Times New Roman" w:hAnsi="Times New Roman"/>
                <w:vertAlign w:val="superscript"/>
                <w:lang w:eastAsia="fr-FR"/>
              </w:rPr>
              <w:t>1</w:t>
            </w:r>
            <w:r w:rsidRPr="00792930">
              <w:rPr>
                <w:rFonts w:ascii="Times New Roman" w:eastAsia="Times New Roman" w:hAnsi="Times New Roman"/>
                <w:lang w:eastAsia="fr-FR"/>
              </w:rPr>
              <w:t xml:space="preserve"> *, pneumopathie interstitielle *</w:t>
            </w:r>
          </w:p>
        </w:tc>
      </w:tr>
      <w:tr w:rsidR="00570DC0" w:rsidRPr="00792930" w14:paraId="38E62825" w14:textId="77777777" w:rsidTr="009B32E2">
        <w:tc>
          <w:tcPr>
            <w:tcW w:w="9546" w:type="dxa"/>
            <w:gridSpan w:val="2"/>
          </w:tcPr>
          <w:p w14:paraId="78ED0BAF"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gastro-intestinales</w:t>
            </w:r>
          </w:p>
        </w:tc>
      </w:tr>
      <w:tr w:rsidR="00570DC0" w:rsidRPr="00792930" w14:paraId="0125AC5E" w14:textId="77777777" w:rsidTr="009B32E2">
        <w:tc>
          <w:tcPr>
            <w:tcW w:w="2235" w:type="dxa"/>
          </w:tcPr>
          <w:p w14:paraId="709ED8BF" w14:textId="77777777" w:rsidR="00570DC0" w:rsidRPr="00792930" w:rsidRDefault="00E914B0"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Très fréquent</w:t>
            </w:r>
          </w:p>
        </w:tc>
        <w:tc>
          <w:tcPr>
            <w:tcW w:w="7311" w:type="dxa"/>
          </w:tcPr>
          <w:p w14:paraId="18EE1844"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Nausées, diarrhée, vomissements, dyspepsie, douleur abdominale</w:t>
            </w:r>
            <w:r w:rsidR="00570DC0" w:rsidRPr="00792930">
              <w:rPr>
                <w:rFonts w:ascii="Times New Roman" w:hAnsi="Times New Roman"/>
                <w:vertAlign w:val="superscript"/>
              </w:rPr>
              <w:t>6</w:t>
            </w:r>
          </w:p>
        </w:tc>
      </w:tr>
      <w:tr w:rsidR="00570DC0" w:rsidRPr="00792930" w14:paraId="380E4624" w14:textId="77777777" w:rsidTr="009B32E2">
        <w:tc>
          <w:tcPr>
            <w:tcW w:w="2235" w:type="dxa"/>
          </w:tcPr>
          <w:p w14:paraId="1D524673"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Fréquent</w:t>
            </w:r>
          </w:p>
        </w:tc>
        <w:tc>
          <w:tcPr>
            <w:tcW w:w="7311" w:type="dxa"/>
          </w:tcPr>
          <w:p w14:paraId="78657B5F" w14:textId="77777777" w:rsidR="00E914B0" w:rsidRPr="00792930" w:rsidRDefault="00E914B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Flatulence, ballonnements, reflux gastro-</w:t>
            </w:r>
            <w:r w:rsidR="007F3736" w:rsidRPr="00792930">
              <w:rPr>
                <w:rFonts w:ascii="Times New Roman" w:eastAsia="Times New Roman" w:hAnsi="Times New Roman"/>
                <w:lang w:eastAsia="fr-FR"/>
              </w:rPr>
              <w:t>œsophagien</w:t>
            </w:r>
            <w:r w:rsidRPr="00792930">
              <w:rPr>
                <w:rFonts w:ascii="Times New Roman" w:eastAsia="Times New Roman" w:hAnsi="Times New Roman"/>
                <w:lang w:eastAsia="fr-FR"/>
              </w:rPr>
              <w:t>, constipation,</w:t>
            </w:r>
          </w:p>
          <w:p w14:paraId="683AEFCC"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sécheresse de la bouche, gastrite</w:t>
            </w:r>
          </w:p>
        </w:tc>
      </w:tr>
      <w:tr w:rsidR="00570DC0" w:rsidRPr="00792930" w14:paraId="5B49C6FD" w14:textId="77777777" w:rsidTr="009B32E2">
        <w:tc>
          <w:tcPr>
            <w:tcW w:w="2235" w:type="dxa"/>
          </w:tcPr>
          <w:p w14:paraId="16A5B589"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Peu fréquent</w:t>
            </w:r>
          </w:p>
        </w:tc>
        <w:tc>
          <w:tcPr>
            <w:tcW w:w="7311" w:type="dxa"/>
          </w:tcPr>
          <w:p w14:paraId="6E32162B" w14:textId="77777777" w:rsidR="00E914B0" w:rsidRPr="00792930" w:rsidRDefault="00E914B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Stomatite, mucite, </w:t>
            </w:r>
            <w:r w:rsidR="007F3736" w:rsidRPr="00792930">
              <w:rPr>
                <w:rFonts w:ascii="Times New Roman" w:eastAsia="Times New Roman" w:hAnsi="Times New Roman"/>
                <w:lang w:eastAsia="fr-FR"/>
              </w:rPr>
              <w:t>hémorragie</w:t>
            </w:r>
            <w:r w:rsidRPr="00792930">
              <w:rPr>
                <w:rFonts w:ascii="Times New Roman" w:eastAsia="Times New Roman" w:hAnsi="Times New Roman"/>
                <w:lang w:eastAsia="fr-FR"/>
              </w:rPr>
              <w:t xml:space="preserve"> gastro-intestinale</w:t>
            </w:r>
            <w:r w:rsidRPr="00792930">
              <w:rPr>
                <w:rFonts w:ascii="Times New Roman" w:eastAsia="Times New Roman" w:hAnsi="Times New Roman"/>
                <w:vertAlign w:val="superscript"/>
                <w:lang w:eastAsia="fr-FR"/>
              </w:rPr>
              <w:t>7</w:t>
            </w:r>
            <w:r w:rsidRPr="00792930">
              <w:rPr>
                <w:rFonts w:ascii="Times New Roman" w:eastAsia="Times New Roman" w:hAnsi="Times New Roman"/>
                <w:lang w:eastAsia="fr-FR"/>
              </w:rPr>
              <w:t xml:space="preserve">, </w:t>
            </w:r>
            <w:r w:rsidR="007F3736" w:rsidRPr="00792930">
              <w:rPr>
                <w:rFonts w:ascii="Times New Roman" w:eastAsia="Times New Roman" w:hAnsi="Times New Roman"/>
                <w:lang w:eastAsia="fr-FR"/>
              </w:rPr>
              <w:t>éructation</w:t>
            </w:r>
            <w:r w:rsidRPr="00792930">
              <w:rPr>
                <w:rFonts w:ascii="Times New Roman" w:eastAsia="Times New Roman" w:hAnsi="Times New Roman"/>
                <w:lang w:eastAsia="fr-FR"/>
              </w:rPr>
              <w:t>, méléna,</w:t>
            </w:r>
          </w:p>
          <w:p w14:paraId="128961D1" w14:textId="77777777" w:rsidR="00E914B0" w:rsidRPr="00792930" w:rsidRDefault="007F373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œsophagite</w:t>
            </w:r>
            <w:r w:rsidR="00E914B0" w:rsidRPr="00792930">
              <w:rPr>
                <w:rFonts w:ascii="Times New Roman" w:eastAsia="Times New Roman" w:hAnsi="Times New Roman"/>
                <w:lang w:eastAsia="fr-FR"/>
              </w:rPr>
              <w:t>, ascite, ulcère gastrique, hématémèse, chéilite, dysphagie,</w:t>
            </w:r>
          </w:p>
          <w:p w14:paraId="3B7A3B82"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pancréatite</w:t>
            </w:r>
          </w:p>
        </w:tc>
      </w:tr>
      <w:tr w:rsidR="00570DC0" w:rsidRPr="00792930" w14:paraId="266E8FD8" w14:textId="77777777" w:rsidTr="009B32E2">
        <w:tc>
          <w:tcPr>
            <w:tcW w:w="2235" w:type="dxa"/>
          </w:tcPr>
          <w:p w14:paraId="3863ACCE" w14:textId="77777777" w:rsidR="00570DC0" w:rsidRPr="00792930" w:rsidRDefault="00570DC0"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Rare</w:t>
            </w:r>
          </w:p>
        </w:tc>
        <w:tc>
          <w:tcPr>
            <w:tcW w:w="7311" w:type="dxa"/>
          </w:tcPr>
          <w:p w14:paraId="62E92CF5"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Colite, ileus, affection abdominale inflammatoire</w:t>
            </w:r>
          </w:p>
        </w:tc>
      </w:tr>
      <w:tr w:rsidR="00360709" w:rsidRPr="00792930" w14:paraId="2E534402" w14:textId="77777777" w:rsidTr="009B32E2">
        <w:tc>
          <w:tcPr>
            <w:tcW w:w="2235" w:type="dxa"/>
          </w:tcPr>
          <w:p w14:paraId="7A9106F7" w14:textId="77777777" w:rsidR="00360709"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t>Indéterminée</w:t>
            </w:r>
          </w:p>
        </w:tc>
        <w:tc>
          <w:tcPr>
            <w:tcW w:w="7311" w:type="dxa"/>
          </w:tcPr>
          <w:p w14:paraId="28C52619" w14:textId="77777777" w:rsidR="00360709" w:rsidRPr="00792930" w:rsidRDefault="00360709" w:rsidP="00360709">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Iléus / occlusion intestinale *, perforation gastro-intestinale *, diverticulite*, ectasie vasculaire antrale gastrique (GAVE)*</w:t>
            </w:r>
          </w:p>
        </w:tc>
      </w:tr>
      <w:tr w:rsidR="00570DC0" w:rsidRPr="00792930" w14:paraId="7233D71E" w14:textId="77777777" w:rsidTr="009B32E2">
        <w:tc>
          <w:tcPr>
            <w:tcW w:w="9546" w:type="dxa"/>
            <w:gridSpan w:val="2"/>
          </w:tcPr>
          <w:p w14:paraId="4B64B9AC"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hépatobiliaires</w:t>
            </w:r>
          </w:p>
        </w:tc>
      </w:tr>
      <w:tr w:rsidR="00570DC0" w:rsidRPr="00792930" w14:paraId="166F82D5" w14:textId="77777777" w:rsidTr="009B32E2">
        <w:tc>
          <w:tcPr>
            <w:tcW w:w="2235" w:type="dxa"/>
          </w:tcPr>
          <w:p w14:paraId="49D09FB8"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Fréquent</w:t>
            </w:r>
          </w:p>
        </w:tc>
        <w:tc>
          <w:tcPr>
            <w:tcW w:w="7311" w:type="dxa"/>
          </w:tcPr>
          <w:p w14:paraId="638C3F91"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Elévation des enzymes hépatiques</w:t>
            </w:r>
          </w:p>
        </w:tc>
      </w:tr>
      <w:tr w:rsidR="00570DC0" w:rsidRPr="00792930" w14:paraId="7F88FFCB" w14:textId="77777777" w:rsidTr="009B32E2">
        <w:tc>
          <w:tcPr>
            <w:tcW w:w="2235" w:type="dxa"/>
          </w:tcPr>
          <w:p w14:paraId="4EFAE119"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 xml:space="preserve">Peu </w:t>
            </w:r>
            <w:r w:rsidR="007F3736" w:rsidRPr="00792930">
              <w:rPr>
                <w:rFonts w:ascii="Times New Roman" w:hAnsi="Times New Roman"/>
                <w:i/>
                <w:iCs/>
                <w:lang w:eastAsia="is-IS"/>
              </w:rPr>
              <w:t>fréquent</w:t>
            </w:r>
          </w:p>
        </w:tc>
        <w:tc>
          <w:tcPr>
            <w:tcW w:w="7311" w:type="dxa"/>
          </w:tcPr>
          <w:p w14:paraId="099A4D02"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Hyperbilirubinémie, hépatite, ictère</w:t>
            </w:r>
          </w:p>
        </w:tc>
      </w:tr>
      <w:tr w:rsidR="00570DC0" w:rsidRPr="00792930" w14:paraId="4EA80B33" w14:textId="77777777" w:rsidTr="009B32E2">
        <w:tc>
          <w:tcPr>
            <w:tcW w:w="2235" w:type="dxa"/>
          </w:tcPr>
          <w:p w14:paraId="45CA062F" w14:textId="77777777" w:rsidR="00570DC0" w:rsidRPr="00792930" w:rsidRDefault="00570DC0"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Rare</w:t>
            </w:r>
          </w:p>
        </w:tc>
        <w:tc>
          <w:tcPr>
            <w:tcW w:w="7311" w:type="dxa"/>
          </w:tcPr>
          <w:p w14:paraId="725C013A"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Insuffisance hépatique8, nécrose hépatique</w:t>
            </w:r>
          </w:p>
        </w:tc>
      </w:tr>
      <w:tr w:rsidR="00570DC0" w:rsidRPr="00792930" w14:paraId="054A3A10" w14:textId="77777777" w:rsidTr="009B32E2">
        <w:tc>
          <w:tcPr>
            <w:tcW w:w="9546" w:type="dxa"/>
            <w:gridSpan w:val="2"/>
          </w:tcPr>
          <w:p w14:paraId="1FC28A8E" w14:textId="77777777" w:rsidR="00570DC0" w:rsidRPr="00792930" w:rsidRDefault="00E914B0"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de la peau et du tissu sous-cutané</w:t>
            </w:r>
          </w:p>
        </w:tc>
      </w:tr>
      <w:tr w:rsidR="00570DC0" w:rsidRPr="00792930" w14:paraId="07E18B63" w14:textId="77777777" w:rsidTr="009B32E2">
        <w:tc>
          <w:tcPr>
            <w:tcW w:w="2235" w:type="dxa"/>
          </w:tcPr>
          <w:p w14:paraId="0BA22E70" w14:textId="77777777" w:rsidR="00570DC0" w:rsidRPr="00792930" w:rsidRDefault="003D3279"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Très fréquent</w:t>
            </w:r>
          </w:p>
        </w:tc>
        <w:tc>
          <w:tcPr>
            <w:tcW w:w="7311" w:type="dxa"/>
          </w:tcPr>
          <w:p w14:paraId="67DC421F" w14:textId="77777777" w:rsidR="00570DC0" w:rsidRPr="00792930" w:rsidRDefault="007F3736"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Œdème</w:t>
            </w:r>
            <w:r w:rsidR="003D3279" w:rsidRPr="00792930">
              <w:rPr>
                <w:rFonts w:ascii="Times New Roman" w:eastAsia="Times New Roman" w:hAnsi="Times New Roman"/>
                <w:lang w:eastAsia="fr-FR"/>
              </w:rPr>
              <w:t xml:space="preserve"> périorbitaire, dermatite/eczéma/rash</w:t>
            </w:r>
          </w:p>
        </w:tc>
      </w:tr>
      <w:tr w:rsidR="00570DC0" w:rsidRPr="00792930" w14:paraId="38B1C8E8" w14:textId="77777777" w:rsidTr="009B32E2">
        <w:tc>
          <w:tcPr>
            <w:tcW w:w="2235" w:type="dxa"/>
          </w:tcPr>
          <w:p w14:paraId="72AD0C8F"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Fréquent</w:t>
            </w:r>
          </w:p>
        </w:tc>
        <w:tc>
          <w:tcPr>
            <w:tcW w:w="7311" w:type="dxa"/>
          </w:tcPr>
          <w:p w14:paraId="73C7C19B"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Prurit,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de la face, peau sèche, erythème, alopécie, sueurs nocturnes,</w:t>
            </w:r>
          </w:p>
          <w:p w14:paraId="515B5AA8"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réaction de photosensibilité</w:t>
            </w:r>
          </w:p>
        </w:tc>
      </w:tr>
      <w:tr w:rsidR="00570DC0" w:rsidRPr="00792930" w14:paraId="3E96E714" w14:textId="77777777" w:rsidTr="009B32E2">
        <w:tc>
          <w:tcPr>
            <w:tcW w:w="2235" w:type="dxa"/>
          </w:tcPr>
          <w:p w14:paraId="17753903"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 xml:space="preserve">Peu </w:t>
            </w:r>
            <w:r w:rsidR="003D3279" w:rsidRPr="00792930">
              <w:rPr>
                <w:rFonts w:ascii="Times New Roman" w:hAnsi="Times New Roman"/>
                <w:i/>
                <w:iCs/>
                <w:lang w:eastAsia="is-IS"/>
              </w:rPr>
              <w:t>fréquent</w:t>
            </w:r>
          </w:p>
        </w:tc>
        <w:tc>
          <w:tcPr>
            <w:tcW w:w="7311" w:type="dxa"/>
          </w:tcPr>
          <w:p w14:paraId="0718DB92"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Rash pustuleux, contusion, hypersudation, urticaire, ecchymose, tendance</w:t>
            </w:r>
          </w:p>
          <w:p w14:paraId="5FAC1B59"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augmentée aux ecchymoses, hypotrichose, hypopigmentation cutanée,</w:t>
            </w:r>
          </w:p>
          <w:p w14:paraId="68A1FEB8"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dermatite exfoliative, ongles cassants, folliculite, pétéchies, psoriasis,</w:t>
            </w:r>
          </w:p>
          <w:p w14:paraId="29B5CD6F"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purpura, hyperpigmentation cutanée, </w:t>
            </w:r>
            <w:r w:rsidR="007F3736" w:rsidRPr="00792930">
              <w:rPr>
                <w:rFonts w:ascii="Times New Roman" w:eastAsia="Times New Roman" w:hAnsi="Times New Roman"/>
                <w:lang w:eastAsia="fr-FR"/>
              </w:rPr>
              <w:t>éruption</w:t>
            </w:r>
            <w:r w:rsidRPr="00792930">
              <w:rPr>
                <w:rFonts w:ascii="Times New Roman" w:eastAsia="Times New Roman" w:hAnsi="Times New Roman"/>
                <w:lang w:eastAsia="fr-FR"/>
              </w:rPr>
              <w:t xml:space="preserve"> bulleuse</w:t>
            </w:r>
          </w:p>
        </w:tc>
      </w:tr>
      <w:tr w:rsidR="00570DC0" w:rsidRPr="00792930" w14:paraId="6357FC4F" w14:textId="77777777" w:rsidTr="009B32E2">
        <w:tc>
          <w:tcPr>
            <w:tcW w:w="2235" w:type="dxa"/>
          </w:tcPr>
          <w:p w14:paraId="3E2BB63E" w14:textId="77777777" w:rsidR="00570DC0" w:rsidRPr="00792930" w:rsidRDefault="00570DC0"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Rare</w:t>
            </w:r>
          </w:p>
        </w:tc>
        <w:tc>
          <w:tcPr>
            <w:tcW w:w="7311" w:type="dxa"/>
          </w:tcPr>
          <w:p w14:paraId="2DFB4968"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Dermatose aiguë fébrile neutrophilique (syndrome de Sweet), décoloration</w:t>
            </w:r>
          </w:p>
          <w:p w14:paraId="1C3BEF4E"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des ongles,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de Quincke, rash vésiculaire, érythème polymorphe,</w:t>
            </w:r>
          </w:p>
          <w:p w14:paraId="4258329E"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vascularite leucocyclasique, syndrome de Stevens-Johnson, pustulose</w:t>
            </w:r>
          </w:p>
          <w:p w14:paraId="4C9AA27A"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exanthèmateuse aiguë généralisée</w:t>
            </w:r>
            <w:r w:rsidRPr="00792930" w:rsidDel="003D3279">
              <w:rPr>
                <w:rFonts w:ascii="Times New Roman" w:hAnsi="Times New Roman"/>
              </w:rPr>
              <w:t xml:space="preserve"> </w:t>
            </w:r>
            <w:r w:rsidR="00570DC0" w:rsidRPr="00792930">
              <w:rPr>
                <w:rFonts w:ascii="Times New Roman" w:hAnsi="Times New Roman"/>
              </w:rPr>
              <w:t>(AGEP)</w:t>
            </w:r>
          </w:p>
        </w:tc>
      </w:tr>
      <w:tr w:rsidR="00360709" w:rsidRPr="00792930" w14:paraId="4C48D0CE" w14:textId="77777777" w:rsidTr="009B32E2">
        <w:tc>
          <w:tcPr>
            <w:tcW w:w="2235" w:type="dxa"/>
          </w:tcPr>
          <w:p w14:paraId="4177424F" w14:textId="77777777" w:rsidR="00360709"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lastRenderedPageBreak/>
              <w:t>Indéterminée</w:t>
            </w:r>
          </w:p>
        </w:tc>
        <w:tc>
          <w:tcPr>
            <w:tcW w:w="7311" w:type="dxa"/>
          </w:tcPr>
          <w:p w14:paraId="1737A1D9" w14:textId="77777777" w:rsidR="00360709" w:rsidRPr="00792930" w:rsidRDefault="0096776E" w:rsidP="00385BA1">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w:t>
            </w:r>
            <w:r w:rsidR="00385BA1" w:rsidRPr="00792930">
              <w:rPr>
                <w:rFonts w:ascii="Times New Roman" w:eastAsia="Times New Roman" w:hAnsi="Times New Roman"/>
                <w:lang w:eastAsia="fr-FR"/>
              </w:rPr>
              <w:t>rythrodysesthésie palmo-plantaire</w:t>
            </w:r>
            <w:r w:rsidR="00360709" w:rsidRPr="00792930">
              <w:rPr>
                <w:rFonts w:ascii="Times New Roman" w:eastAsia="Times New Roman" w:hAnsi="Times New Roman"/>
                <w:lang w:eastAsia="fr-FR"/>
              </w:rPr>
              <w:t xml:space="preserve"> *, kératose lichénoïde *, lichen plan *, nécrolyse épidermique toxique *, éruption cutanée avec éosinophilie et symptômes systémiques (DRESS) *</w:t>
            </w:r>
            <w:r w:rsidR="00F9205F" w:rsidRPr="00792930">
              <w:rPr>
                <w:rFonts w:ascii="Times New Roman" w:eastAsia="Times New Roman" w:hAnsi="Times New Roman"/>
                <w:lang w:eastAsia="fr-FR"/>
              </w:rPr>
              <w:t>, pseudoporphyrie</w:t>
            </w:r>
            <w:r w:rsidR="00AF4E57" w:rsidRPr="00792930">
              <w:rPr>
                <w:rFonts w:ascii="Times New Roman" w:eastAsia="Times New Roman" w:hAnsi="Times New Roman"/>
                <w:lang w:eastAsia="fr-FR"/>
              </w:rPr>
              <w:t>*</w:t>
            </w:r>
          </w:p>
        </w:tc>
      </w:tr>
      <w:tr w:rsidR="00570DC0" w:rsidRPr="00792930" w14:paraId="50A908C6" w14:textId="77777777" w:rsidTr="009B32E2">
        <w:tc>
          <w:tcPr>
            <w:tcW w:w="9546" w:type="dxa"/>
            <w:gridSpan w:val="2"/>
          </w:tcPr>
          <w:p w14:paraId="207F59E9"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b/>
                <w:bCs/>
                <w:lang w:eastAsia="fr-FR"/>
              </w:rPr>
              <w:t>Affections musculo-sqelettiques et systémiques</w:t>
            </w:r>
          </w:p>
        </w:tc>
      </w:tr>
      <w:tr w:rsidR="00570DC0" w:rsidRPr="00792930" w14:paraId="4B0D2563" w14:textId="77777777" w:rsidTr="009B32E2">
        <w:tc>
          <w:tcPr>
            <w:tcW w:w="2235" w:type="dxa"/>
          </w:tcPr>
          <w:p w14:paraId="7FC2788E" w14:textId="77777777" w:rsidR="00570DC0" w:rsidRPr="00792930" w:rsidRDefault="003D3279"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Très fréquent</w:t>
            </w:r>
          </w:p>
        </w:tc>
        <w:tc>
          <w:tcPr>
            <w:tcW w:w="7311" w:type="dxa"/>
          </w:tcPr>
          <w:p w14:paraId="6297DD9D"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Crampes et spasmes musculaires, douleurs musculosquelettiques incluant les</w:t>
            </w:r>
          </w:p>
          <w:p w14:paraId="771DBDF4" w14:textId="77777777" w:rsidR="00570DC0" w:rsidRPr="00792930" w:rsidRDefault="0096532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M</w:t>
            </w:r>
            <w:r w:rsidR="003D3279" w:rsidRPr="00792930">
              <w:rPr>
                <w:rFonts w:ascii="Times New Roman" w:eastAsia="Times New Roman" w:hAnsi="Times New Roman"/>
                <w:lang w:eastAsia="fr-FR"/>
              </w:rPr>
              <w:t>yalgies</w:t>
            </w:r>
            <w:r w:rsidRPr="00792930">
              <w:rPr>
                <w:rFonts w:ascii="Times New Roman" w:eastAsia="Times New Roman" w:hAnsi="Times New Roman"/>
                <w:vertAlign w:val="superscript"/>
                <w:lang w:eastAsia="fr-FR"/>
              </w:rPr>
              <w:t>9</w:t>
            </w:r>
            <w:r w:rsidR="003D3279" w:rsidRPr="00792930">
              <w:rPr>
                <w:rFonts w:ascii="Times New Roman" w:eastAsia="Times New Roman" w:hAnsi="Times New Roman"/>
                <w:lang w:eastAsia="fr-FR"/>
              </w:rPr>
              <w:t>, arthralgies, douleurs osseuses</w:t>
            </w:r>
            <w:r w:rsidRPr="00792930">
              <w:rPr>
                <w:rFonts w:ascii="Times New Roman" w:eastAsia="Times New Roman" w:hAnsi="Times New Roman"/>
                <w:vertAlign w:val="superscript"/>
                <w:lang w:eastAsia="fr-FR"/>
              </w:rPr>
              <w:t>10</w:t>
            </w:r>
          </w:p>
        </w:tc>
      </w:tr>
      <w:tr w:rsidR="00570DC0" w:rsidRPr="00792930" w14:paraId="47D3693F" w14:textId="77777777" w:rsidTr="009B32E2">
        <w:tc>
          <w:tcPr>
            <w:tcW w:w="2235" w:type="dxa"/>
          </w:tcPr>
          <w:p w14:paraId="52602898" w14:textId="77777777" w:rsidR="00570DC0" w:rsidRPr="00792930" w:rsidRDefault="003D3279"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 xml:space="preserve"> Fréquent</w:t>
            </w:r>
          </w:p>
        </w:tc>
        <w:tc>
          <w:tcPr>
            <w:tcW w:w="7311" w:type="dxa"/>
          </w:tcPr>
          <w:p w14:paraId="4E02430F"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Gonflement des articulations</w:t>
            </w:r>
          </w:p>
        </w:tc>
      </w:tr>
      <w:tr w:rsidR="00570DC0" w:rsidRPr="00792930" w14:paraId="3C00C9FC" w14:textId="77777777" w:rsidTr="009B32E2">
        <w:tc>
          <w:tcPr>
            <w:tcW w:w="2235" w:type="dxa"/>
          </w:tcPr>
          <w:p w14:paraId="147964B7" w14:textId="77777777" w:rsidR="00570DC0" w:rsidRPr="00792930" w:rsidRDefault="003D3279"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Peu fréquent</w:t>
            </w:r>
          </w:p>
        </w:tc>
        <w:tc>
          <w:tcPr>
            <w:tcW w:w="7311" w:type="dxa"/>
          </w:tcPr>
          <w:p w14:paraId="10197742"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Raideur articulaire et musculaire</w:t>
            </w:r>
          </w:p>
        </w:tc>
      </w:tr>
      <w:tr w:rsidR="00570DC0" w:rsidRPr="00792930" w14:paraId="178890F5" w14:textId="77777777" w:rsidTr="009B32E2">
        <w:tc>
          <w:tcPr>
            <w:tcW w:w="2235" w:type="dxa"/>
          </w:tcPr>
          <w:p w14:paraId="0551AC6E" w14:textId="77777777" w:rsidR="00570DC0" w:rsidRPr="00792930" w:rsidRDefault="00570DC0"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Rare</w:t>
            </w:r>
          </w:p>
        </w:tc>
        <w:tc>
          <w:tcPr>
            <w:tcW w:w="7311" w:type="dxa"/>
          </w:tcPr>
          <w:p w14:paraId="2950B04F"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Faiblesse musculaire, arthrite, rhabdomyolyse/myopathie</w:t>
            </w:r>
          </w:p>
        </w:tc>
      </w:tr>
      <w:tr w:rsidR="00385BA1" w:rsidRPr="00792930" w14:paraId="25010432" w14:textId="77777777" w:rsidTr="009B32E2">
        <w:tc>
          <w:tcPr>
            <w:tcW w:w="2235" w:type="dxa"/>
          </w:tcPr>
          <w:p w14:paraId="6D2DBAB4" w14:textId="77777777" w:rsidR="00385BA1"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t>Indéterminée</w:t>
            </w:r>
          </w:p>
        </w:tc>
        <w:tc>
          <w:tcPr>
            <w:tcW w:w="7311" w:type="dxa"/>
          </w:tcPr>
          <w:p w14:paraId="0E6071F9" w14:textId="77777777" w:rsidR="00385BA1" w:rsidRPr="00792930" w:rsidRDefault="00385B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Nécrose avasculaire / nécrose de la hanche *, retard de croissance chez les enfants *</w:t>
            </w:r>
          </w:p>
        </w:tc>
      </w:tr>
      <w:tr w:rsidR="00570DC0" w:rsidRPr="00792930" w14:paraId="3FB9FA1D" w14:textId="77777777" w:rsidTr="009B32E2">
        <w:tc>
          <w:tcPr>
            <w:tcW w:w="9546" w:type="dxa"/>
            <w:gridSpan w:val="2"/>
          </w:tcPr>
          <w:p w14:paraId="330AC87C"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b/>
                <w:bCs/>
                <w:lang w:eastAsia="fr-FR"/>
              </w:rPr>
              <w:t>Affections du rein et des voies urinaires</w:t>
            </w:r>
          </w:p>
        </w:tc>
      </w:tr>
      <w:tr w:rsidR="00570DC0" w:rsidRPr="00792930" w14:paraId="0551B82D" w14:textId="77777777" w:rsidTr="009B32E2">
        <w:tc>
          <w:tcPr>
            <w:tcW w:w="2235" w:type="dxa"/>
          </w:tcPr>
          <w:p w14:paraId="5CBD05CC"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Peu fréquent</w:t>
            </w:r>
          </w:p>
        </w:tc>
        <w:tc>
          <w:tcPr>
            <w:tcW w:w="7311" w:type="dxa"/>
          </w:tcPr>
          <w:p w14:paraId="5A944617"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Douleur rénale, hématurie, insuffisance rénale aiguë, pollakiurie</w:t>
            </w:r>
          </w:p>
        </w:tc>
      </w:tr>
      <w:tr w:rsidR="00385BA1" w:rsidRPr="00792930" w14:paraId="4066791A" w14:textId="77777777" w:rsidTr="009B32E2">
        <w:tc>
          <w:tcPr>
            <w:tcW w:w="2235" w:type="dxa"/>
          </w:tcPr>
          <w:p w14:paraId="2B134554" w14:textId="77777777" w:rsidR="00385BA1" w:rsidRPr="00792930" w:rsidRDefault="0096776E" w:rsidP="00533854">
            <w:pPr>
              <w:autoSpaceDE w:val="0"/>
              <w:autoSpaceDN w:val="0"/>
              <w:adjustRightInd w:val="0"/>
              <w:spacing w:after="0" w:line="240" w:lineRule="auto"/>
              <w:rPr>
                <w:rFonts w:ascii="Times New Roman" w:hAnsi="Times New Roman"/>
                <w:i/>
                <w:iCs/>
                <w:lang w:eastAsia="is-IS"/>
              </w:rPr>
            </w:pPr>
            <w:r w:rsidRPr="00792930">
              <w:rPr>
                <w:rFonts w:ascii="Times New Roman" w:eastAsia="Times New Roman" w:hAnsi="Times New Roman"/>
                <w:i/>
                <w:iCs/>
                <w:lang w:eastAsia="fr-FR"/>
              </w:rPr>
              <w:t>Indéterminée</w:t>
            </w:r>
          </w:p>
        </w:tc>
        <w:tc>
          <w:tcPr>
            <w:tcW w:w="7311" w:type="dxa"/>
          </w:tcPr>
          <w:p w14:paraId="1D577D16" w14:textId="77777777" w:rsidR="00385BA1" w:rsidRPr="00792930" w:rsidRDefault="00385B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Insuffisance rénale chronique</w:t>
            </w:r>
          </w:p>
        </w:tc>
      </w:tr>
      <w:tr w:rsidR="00570DC0" w:rsidRPr="00792930" w14:paraId="6BF4FED1" w14:textId="77777777" w:rsidTr="009B32E2">
        <w:tc>
          <w:tcPr>
            <w:tcW w:w="9546" w:type="dxa"/>
            <w:gridSpan w:val="2"/>
          </w:tcPr>
          <w:p w14:paraId="3640B88E"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b/>
                <w:bCs/>
                <w:lang w:eastAsia="fr-FR"/>
              </w:rPr>
              <w:t>Affections des organes de reproduction et du sein</w:t>
            </w:r>
          </w:p>
        </w:tc>
      </w:tr>
      <w:tr w:rsidR="00570DC0" w:rsidRPr="00792930" w14:paraId="4EC45CA9" w14:textId="77777777" w:rsidTr="009B32E2">
        <w:tc>
          <w:tcPr>
            <w:tcW w:w="2235" w:type="dxa"/>
          </w:tcPr>
          <w:p w14:paraId="30E092F6"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Peu fréquent</w:t>
            </w:r>
          </w:p>
        </w:tc>
        <w:tc>
          <w:tcPr>
            <w:tcW w:w="7311" w:type="dxa"/>
          </w:tcPr>
          <w:p w14:paraId="3272A4BC"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Gynécomastie, dysfonctionnement érectile, ménorragie, menstruation</w:t>
            </w:r>
          </w:p>
          <w:p w14:paraId="73269111" w14:textId="77777777" w:rsidR="003D3279" w:rsidRPr="00792930" w:rsidRDefault="003D327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irrégulière, troubles sexuels, douleur des mammelons, gonflement des seins,</w:t>
            </w:r>
          </w:p>
          <w:p w14:paraId="29983209" w14:textId="77777777" w:rsidR="00570DC0" w:rsidRPr="00792930" w:rsidRDefault="007F3736"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œdème</w:t>
            </w:r>
            <w:r w:rsidR="003D3279" w:rsidRPr="00792930">
              <w:rPr>
                <w:rFonts w:ascii="Times New Roman" w:eastAsia="Times New Roman" w:hAnsi="Times New Roman"/>
                <w:lang w:eastAsia="fr-FR"/>
              </w:rPr>
              <w:t xml:space="preserve"> du scrotum</w:t>
            </w:r>
          </w:p>
        </w:tc>
      </w:tr>
      <w:tr w:rsidR="00570DC0" w:rsidRPr="00792930" w14:paraId="430B0BEE" w14:textId="77777777" w:rsidTr="009B32E2">
        <w:tc>
          <w:tcPr>
            <w:tcW w:w="2235" w:type="dxa"/>
          </w:tcPr>
          <w:p w14:paraId="5E238D9E" w14:textId="77777777" w:rsidR="00570DC0" w:rsidRPr="00792930" w:rsidRDefault="00570DC0"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Rare:</w:t>
            </w:r>
          </w:p>
        </w:tc>
        <w:tc>
          <w:tcPr>
            <w:tcW w:w="7311" w:type="dxa"/>
          </w:tcPr>
          <w:p w14:paraId="14FCD884" w14:textId="77777777" w:rsidR="00570DC0" w:rsidRPr="00792930" w:rsidRDefault="003D327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Corps jaune hémorragique, kyste ovarien hémorragique</w:t>
            </w:r>
          </w:p>
        </w:tc>
      </w:tr>
      <w:tr w:rsidR="00570DC0" w:rsidRPr="00792930" w14:paraId="3029267D" w14:textId="77777777" w:rsidTr="009B32E2">
        <w:tc>
          <w:tcPr>
            <w:tcW w:w="9546" w:type="dxa"/>
            <w:gridSpan w:val="2"/>
          </w:tcPr>
          <w:p w14:paraId="19D58A59" w14:textId="77777777" w:rsidR="00570DC0" w:rsidRPr="00792930" w:rsidRDefault="009B0FA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b/>
                <w:bCs/>
                <w:lang w:eastAsia="fr-FR"/>
              </w:rPr>
              <w:t>Troubles généraux et anomalies au site d’administration</w:t>
            </w:r>
          </w:p>
        </w:tc>
      </w:tr>
      <w:tr w:rsidR="00570DC0" w:rsidRPr="00792930" w14:paraId="56A7903F" w14:textId="77777777" w:rsidTr="009B32E2">
        <w:tc>
          <w:tcPr>
            <w:tcW w:w="2235" w:type="dxa"/>
          </w:tcPr>
          <w:p w14:paraId="35B65F0E" w14:textId="77777777" w:rsidR="00570DC0" w:rsidRPr="00792930" w:rsidRDefault="009B0FA1"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Très fréquent</w:t>
            </w:r>
            <w:r w:rsidR="00570DC0" w:rsidRPr="00792930">
              <w:rPr>
                <w:rFonts w:ascii="Times New Roman" w:hAnsi="Times New Roman"/>
                <w:i/>
                <w:iCs/>
                <w:lang w:eastAsia="is-IS"/>
              </w:rPr>
              <w:t>:</w:t>
            </w:r>
          </w:p>
        </w:tc>
        <w:tc>
          <w:tcPr>
            <w:tcW w:w="7311" w:type="dxa"/>
          </w:tcPr>
          <w:p w14:paraId="3069672A" w14:textId="77777777" w:rsidR="00570DC0" w:rsidRPr="00792930" w:rsidRDefault="009B0FA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Rétention hydrique et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fatigue</w:t>
            </w:r>
          </w:p>
        </w:tc>
      </w:tr>
      <w:tr w:rsidR="00570DC0" w:rsidRPr="00792930" w14:paraId="673A3491" w14:textId="77777777" w:rsidTr="009B32E2">
        <w:tc>
          <w:tcPr>
            <w:tcW w:w="2235" w:type="dxa"/>
          </w:tcPr>
          <w:p w14:paraId="7555A07E"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Fréquent</w:t>
            </w:r>
            <w:r w:rsidR="009B0FA1" w:rsidRPr="00792930">
              <w:rPr>
                <w:rFonts w:ascii="Times New Roman" w:hAnsi="Times New Roman"/>
                <w:i/>
                <w:iCs/>
                <w:lang w:eastAsia="is-IS"/>
              </w:rPr>
              <w:t>:</w:t>
            </w:r>
          </w:p>
        </w:tc>
        <w:tc>
          <w:tcPr>
            <w:tcW w:w="7311" w:type="dxa"/>
          </w:tcPr>
          <w:p w14:paraId="70FAF948" w14:textId="77777777" w:rsidR="00570DC0" w:rsidRPr="00792930" w:rsidRDefault="009B0FA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Faiblesse, pyrexie, anasarque, frissons, rigidité</w:t>
            </w:r>
          </w:p>
        </w:tc>
      </w:tr>
      <w:tr w:rsidR="00570DC0" w:rsidRPr="00792930" w14:paraId="77FDA516" w14:textId="77777777" w:rsidTr="009B32E2">
        <w:tc>
          <w:tcPr>
            <w:tcW w:w="2235" w:type="dxa"/>
          </w:tcPr>
          <w:p w14:paraId="3EFF90CB"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 xml:space="preserve">Peu </w:t>
            </w:r>
            <w:r w:rsidR="007F3736" w:rsidRPr="00792930">
              <w:rPr>
                <w:rFonts w:ascii="Times New Roman" w:hAnsi="Times New Roman"/>
                <w:i/>
                <w:iCs/>
                <w:lang w:eastAsia="is-IS"/>
              </w:rPr>
              <w:t>fréquent</w:t>
            </w:r>
            <w:r w:rsidR="009B0FA1" w:rsidRPr="00792930">
              <w:rPr>
                <w:rFonts w:ascii="Times New Roman" w:hAnsi="Times New Roman"/>
                <w:i/>
                <w:iCs/>
                <w:lang w:eastAsia="is-IS"/>
              </w:rPr>
              <w:t>:</w:t>
            </w:r>
          </w:p>
        </w:tc>
        <w:tc>
          <w:tcPr>
            <w:tcW w:w="7311" w:type="dxa"/>
          </w:tcPr>
          <w:p w14:paraId="6D6287B9" w14:textId="77777777" w:rsidR="00570DC0" w:rsidRPr="00792930" w:rsidRDefault="009B0FA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Douleur thoracique, malaise</w:t>
            </w:r>
          </w:p>
        </w:tc>
      </w:tr>
      <w:tr w:rsidR="00570DC0" w:rsidRPr="00792930" w14:paraId="6E7641F6" w14:textId="77777777" w:rsidTr="009B32E2">
        <w:tc>
          <w:tcPr>
            <w:tcW w:w="9546" w:type="dxa"/>
            <w:gridSpan w:val="2"/>
          </w:tcPr>
          <w:p w14:paraId="58B337F3" w14:textId="77777777" w:rsidR="00570DC0" w:rsidRPr="00792930" w:rsidRDefault="00570DC0"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Investigations</w:t>
            </w:r>
          </w:p>
        </w:tc>
      </w:tr>
      <w:tr w:rsidR="009B0FA1" w:rsidRPr="00792930" w14:paraId="4AD9CEE4" w14:textId="77777777" w:rsidTr="009B32E2">
        <w:tc>
          <w:tcPr>
            <w:tcW w:w="2235" w:type="dxa"/>
          </w:tcPr>
          <w:p w14:paraId="49CD6EA8" w14:textId="77777777" w:rsidR="009B0FA1" w:rsidRPr="00792930" w:rsidRDefault="009B0FA1"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Très fréquent:</w:t>
            </w:r>
          </w:p>
        </w:tc>
        <w:tc>
          <w:tcPr>
            <w:tcW w:w="7311" w:type="dxa"/>
          </w:tcPr>
          <w:p w14:paraId="691AF946" w14:textId="77777777" w:rsidR="009B0FA1" w:rsidRPr="00792930" w:rsidRDefault="009B0FA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Prise de poids</w:t>
            </w:r>
          </w:p>
        </w:tc>
      </w:tr>
      <w:tr w:rsidR="009B0FA1" w:rsidRPr="00792930" w14:paraId="0052180D" w14:textId="77777777" w:rsidTr="009B32E2">
        <w:tc>
          <w:tcPr>
            <w:tcW w:w="2235" w:type="dxa"/>
          </w:tcPr>
          <w:p w14:paraId="20E2E037" w14:textId="77777777" w:rsidR="009B0FA1" w:rsidRPr="00792930" w:rsidRDefault="009B0FA1"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Fréquent:</w:t>
            </w:r>
          </w:p>
        </w:tc>
        <w:tc>
          <w:tcPr>
            <w:tcW w:w="7311" w:type="dxa"/>
          </w:tcPr>
          <w:p w14:paraId="3AC05A39" w14:textId="77777777" w:rsidR="009B0FA1" w:rsidRPr="00792930" w:rsidRDefault="009B0FA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Perte de poids</w:t>
            </w:r>
          </w:p>
        </w:tc>
      </w:tr>
      <w:tr w:rsidR="00570DC0" w:rsidRPr="00792930" w14:paraId="2DDE49C0" w14:textId="77777777" w:rsidTr="009B32E2">
        <w:tc>
          <w:tcPr>
            <w:tcW w:w="2235" w:type="dxa"/>
          </w:tcPr>
          <w:p w14:paraId="687147F1" w14:textId="77777777" w:rsidR="00570DC0" w:rsidRPr="00792930" w:rsidRDefault="007559E5"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 xml:space="preserve">Peu </w:t>
            </w:r>
            <w:r w:rsidR="007F3736" w:rsidRPr="00792930">
              <w:rPr>
                <w:rFonts w:ascii="Times New Roman" w:hAnsi="Times New Roman"/>
                <w:i/>
                <w:iCs/>
                <w:lang w:eastAsia="is-IS"/>
              </w:rPr>
              <w:t>fréquent</w:t>
            </w:r>
            <w:r w:rsidR="009B0FA1" w:rsidRPr="00792930">
              <w:rPr>
                <w:rFonts w:ascii="Times New Roman" w:hAnsi="Times New Roman"/>
                <w:i/>
                <w:iCs/>
                <w:lang w:eastAsia="is-IS"/>
              </w:rPr>
              <w:t>:</w:t>
            </w:r>
          </w:p>
        </w:tc>
        <w:tc>
          <w:tcPr>
            <w:tcW w:w="7311" w:type="dxa"/>
          </w:tcPr>
          <w:p w14:paraId="5CE1E29C"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Augmentation de la créatininémie, augmentation de la créatine</w:t>
            </w:r>
          </w:p>
          <w:p w14:paraId="60BF5EC6"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phosphokinase, augmentation de la lacticodeshydrogénase, augmentation des</w:t>
            </w:r>
          </w:p>
          <w:p w14:paraId="28A3C58C" w14:textId="77777777" w:rsidR="00570DC0" w:rsidRPr="00792930" w:rsidRDefault="009B0FA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phosphatases alcalines</w:t>
            </w:r>
          </w:p>
        </w:tc>
      </w:tr>
      <w:tr w:rsidR="00570DC0" w:rsidRPr="00792930" w14:paraId="63513476" w14:textId="77777777" w:rsidTr="009B32E2">
        <w:tc>
          <w:tcPr>
            <w:tcW w:w="2235" w:type="dxa"/>
          </w:tcPr>
          <w:p w14:paraId="43C025F0" w14:textId="77777777" w:rsidR="00570DC0" w:rsidRPr="00792930" w:rsidRDefault="00570DC0" w:rsidP="00533854">
            <w:pPr>
              <w:autoSpaceDE w:val="0"/>
              <w:autoSpaceDN w:val="0"/>
              <w:adjustRightInd w:val="0"/>
              <w:spacing w:after="0" w:line="240" w:lineRule="auto"/>
              <w:rPr>
                <w:rFonts w:ascii="Times New Roman" w:hAnsi="Times New Roman"/>
                <w:i/>
                <w:iCs/>
                <w:lang w:eastAsia="is-IS"/>
              </w:rPr>
            </w:pPr>
            <w:r w:rsidRPr="00792930">
              <w:rPr>
                <w:rFonts w:ascii="Times New Roman" w:hAnsi="Times New Roman"/>
                <w:i/>
                <w:iCs/>
                <w:lang w:eastAsia="is-IS"/>
              </w:rPr>
              <w:t>Rare:</w:t>
            </w:r>
          </w:p>
        </w:tc>
        <w:tc>
          <w:tcPr>
            <w:tcW w:w="7311" w:type="dxa"/>
          </w:tcPr>
          <w:p w14:paraId="3D7C4433" w14:textId="77777777" w:rsidR="00570DC0" w:rsidRPr="00792930" w:rsidRDefault="009B0FA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Augmentation de l’amylasémie</w:t>
            </w:r>
          </w:p>
        </w:tc>
      </w:tr>
    </w:tbl>
    <w:p w14:paraId="3D568E33" w14:textId="77777777" w:rsidR="00B15A66" w:rsidRPr="00792930" w:rsidRDefault="00385BA1" w:rsidP="00385BA1">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 xml:space="preserve">*        Ces types de réactions ont été rapportés principalement </w:t>
      </w:r>
      <w:r w:rsidR="0096776E" w:rsidRPr="00792930">
        <w:rPr>
          <w:rFonts w:ascii="Times New Roman" w:hAnsi="Times New Roman"/>
        </w:rPr>
        <w:t xml:space="preserve">lorsde </w:t>
      </w:r>
      <w:r w:rsidRPr="00792930">
        <w:rPr>
          <w:rFonts w:ascii="Times New Roman" w:hAnsi="Times New Roman"/>
        </w:rPr>
        <w:t xml:space="preserve"> l'expérience post-marketing avec l'imatinib. Cela comprend les rapports spontanés de cas ainsi que des événements indésirables graves des études en cours, les programmes d'accès élargi, des études de pharmacologie clinique et d'études exploratoires dans des indications non approuvées. Parce que ces réactions sont annoncées à partir d'une population de taille incertaine, il </w:t>
      </w:r>
      <w:r w:rsidR="0096776E" w:rsidRPr="00792930">
        <w:rPr>
          <w:rFonts w:ascii="Times New Roman" w:hAnsi="Times New Roman"/>
        </w:rPr>
        <w:t>n’est</w:t>
      </w:r>
      <w:r w:rsidRPr="00792930">
        <w:rPr>
          <w:rFonts w:ascii="Times New Roman" w:hAnsi="Times New Roman"/>
        </w:rPr>
        <w:t xml:space="preserve"> pas toujours possible d'estimer de manière fiable leur fréquence ou </w:t>
      </w:r>
      <w:r w:rsidR="0096776E" w:rsidRPr="00792930">
        <w:rPr>
          <w:rFonts w:ascii="Times New Roman" w:hAnsi="Times New Roman"/>
        </w:rPr>
        <w:t>d’</w:t>
      </w:r>
      <w:r w:rsidRPr="00792930">
        <w:rPr>
          <w:rFonts w:ascii="Times New Roman" w:hAnsi="Times New Roman"/>
        </w:rPr>
        <w:t>établir une relation causale à l'exposition à l'imatinib.</w:t>
      </w:r>
    </w:p>
    <w:p w14:paraId="3C9A139E"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1 </w:t>
      </w:r>
      <w:r w:rsidRPr="00792930">
        <w:rPr>
          <w:rFonts w:ascii="Times New Roman" w:eastAsia="Times New Roman" w:hAnsi="Times New Roman"/>
          <w:lang w:eastAsia="fr-FR"/>
        </w:rPr>
        <w:tab/>
        <w:t>La pneumonie a été le plus fréquemment observée chez les patients atteints de LMC en</w:t>
      </w:r>
    </w:p>
    <w:p w14:paraId="7DEF6D1C"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transformation et les patients atteints de GIST.</w:t>
      </w:r>
    </w:p>
    <w:p w14:paraId="6539CDC5"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2 </w:t>
      </w:r>
      <w:r w:rsidRPr="00792930">
        <w:rPr>
          <w:rFonts w:ascii="Times New Roman" w:eastAsia="Times New Roman" w:hAnsi="Times New Roman"/>
          <w:lang w:eastAsia="fr-FR"/>
        </w:rPr>
        <w:tab/>
        <w:t>Les céphalées ont été le plus fréquemment observées chez les patients atteints de GIST.</w:t>
      </w:r>
    </w:p>
    <w:p w14:paraId="7597EF7B"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3 </w:t>
      </w:r>
      <w:r w:rsidRPr="00792930">
        <w:rPr>
          <w:rFonts w:ascii="Times New Roman" w:eastAsia="Times New Roman" w:hAnsi="Times New Roman"/>
          <w:lang w:eastAsia="fr-FR"/>
        </w:rPr>
        <w:tab/>
      </w:r>
      <w:r w:rsidR="00E7571F" w:rsidRPr="00792930">
        <w:rPr>
          <w:rFonts w:ascii="Times New Roman" w:eastAsia="Times New Roman" w:hAnsi="Times New Roman"/>
          <w:lang w:eastAsia="fr-FR"/>
        </w:rPr>
        <w:t>Exprimés en</w:t>
      </w:r>
      <w:r w:rsidRPr="00792930">
        <w:rPr>
          <w:rFonts w:ascii="Times New Roman" w:eastAsia="Times New Roman" w:hAnsi="Times New Roman"/>
          <w:lang w:eastAsia="fr-FR"/>
        </w:rPr>
        <w:t xml:space="preserve"> patient-année, les effets cardiaques incluant l’insuffisance cardiaque</w:t>
      </w:r>
    </w:p>
    <w:p w14:paraId="60CB379E"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congestive ont été plus fréquemment observés chez les patients ayant une LMC en</w:t>
      </w:r>
    </w:p>
    <w:p w14:paraId="6F21A500"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transformation que chez ceux ayant une LMC en phase chronique.</w:t>
      </w:r>
    </w:p>
    <w:p w14:paraId="78C3F3D2"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4 </w:t>
      </w:r>
      <w:r w:rsidRPr="00792930">
        <w:rPr>
          <w:rFonts w:ascii="Times New Roman" w:eastAsia="Times New Roman" w:hAnsi="Times New Roman"/>
          <w:lang w:eastAsia="fr-FR"/>
        </w:rPr>
        <w:tab/>
        <w:t>Les bouffées vasomotrices ont été le plus fréquemment observées chez les patients atteints de</w:t>
      </w:r>
    </w:p>
    <w:p w14:paraId="106DC530" w14:textId="77777777" w:rsidR="009B0FA1" w:rsidRPr="00792930" w:rsidRDefault="009B0FA1" w:rsidP="00533854">
      <w:pPr>
        <w:autoSpaceDE w:val="0"/>
        <w:autoSpaceDN w:val="0"/>
        <w:adjustRightInd w:val="0"/>
        <w:spacing w:after="0" w:line="240" w:lineRule="auto"/>
        <w:ind w:firstLine="567"/>
        <w:rPr>
          <w:rFonts w:ascii="Times New Roman" w:eastAsia="Times New Roman" w:hAnsi="Times New Roman"/>
          <w:lang w:eastAsia="fr-FR"/>
        </w:rPr>
      </w:pPr>
      <w:r w:rsidRPr="00792930">
        <w:rPr>
          <w:rFonts w:ascii="Times New Roman" w:eastAsia="Times New Roman" w:hAnsi="Times New Roman"/>
          <w:lang w:eastAsia="fr-FR"/>
        </w:rPr>
        <w:t>GIST et les saignements (hématomes et hémorragies) ont été le plus fréquemment observés chez</w:t>
      </w:r>
    </w:p>
    <w:p w14:paraId="5E328CB1"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 xml:space="preserve">les patients atteints de GIST et les </w:t>
      </w:r>
      <w:r w:rsidR="007F3736" w:rsidRPr="00792930">
        <w:rPr>
          <w:rFonts w:ascii="Times New Roman" w:eastAsia="Times New Roman" w:hAnsi="Times New Roman"/>
          <w:lang w:eastAsia="fr-FR"/>
        </w:rPr>
        <w:t>patients</w:t>
      </w:r>
      <w:r w:rsidRPr="00792930">
        <w:rPr>
          <w:rFonts w:ascii="Times New Roman" w:eastAsia="Times New Roman" w:hAnsi="Times New Roman"/>
          <w:lang w:eastAsia="fr-FR"/>
        </w:rPr>
        <w:t xml:space="preserve"> atteints de LMC en transformation (LMC en phase</w:t>
      </w:r>
    </w:p>
    <w:p w14:paraId="544C3C5D"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accélérée et LMC en crise blastique).</w:t>
      </w:r>
    </w:p>
    <w:p w14:paraId="0BB4A25E"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5 </w:t>
      </w:r>
      <w:r w:rsidRPr="00792930">
        <w:rPr>
          <w:rFonts w:ascii="Times New Roman" w:eastAsia="Times New Roman" w:hAnsi="Times New Roman"/>
          <w:lang w:eastAsia="fr-FR"/>
        </w:rPr>
        <w:tab/>
        <w:t>L’épanchement pleural a été rapporté plus fréquemment chez les patients atteints de GIST et les</w:t>
      </w:r>
    </w:p>
    <w:p w14:paraId="2BC596D0"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ab/>
        <w:t>patients ayant une LMC en transformation (LMC en phase accélérée et LMC en crise blastique)</w:t>
      </w:r>
    </w:p>
    <w:p w14:paraId="563778E9"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que chez les patients en phase chronique.</w:t>
      </w:r>
    </w:p>
    <w:p w14:paraId="29266A32"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6+7</w:t>
      </w:r>
      <w:r w:rsidR="00E7571F" w:rsidRPr="00792930">
        <w:rPr>
          <w:rFonts w:ascii="Times New Roman" w:eastAsia="Times New Roman" w:hAnsi="Times New Roman"/>
          <w:lang w:eastAsia="fr-FR"/>
        </w:rPr>
        <w:tab/>
      </w:r>
      <w:r w:rsidRPr="00792930">
        <w:rPr>
          <w:rFonts w:ascii="Times New Roman" w:eastAsia="Times New Roman" w:hAnsi="Times New Roman"/>
          <w:lang w:eastAsia="fr-FR"/>
        </w:rPr>
        <w:t xml:space="preserve"> Les douleurs abdominales et les hémorragies gastro-intestinales ont été le plus </w:t>
      </w:r>
      <w:r w:rsidR="007F3736" w:rsidRPr="00792930">
        <w:rPr>
          <w:rFonts w:ascii="Times New Roman" w:eastAsia="Times New Roman" w:hAnsi="Times New Roman"/>
          <w:lang w:eastAsia="fr-FR"/>
        </w:rPr>
        <w:t>fréquemment</w:t>
      </w:r>
    </w:p>
    <w:p w14:paraId="41C4DB0D"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observées chez les patients atteints de GIST.</w:t>
      </w:r>
    </w:p>
    <w:p w14:paraId="3814683A"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8 </w:t>
      </w:r>
      <w:r w:rsidRPr="00792930">
        <w:rPr>
          <w:rFonts w:ascii="Times New Roman" w:eastAsia="Times New Roman" w:hAnsi="Times New Roman"/>
          <w:lang w:eastAsia="fr-FR"/>
        </w:rPr>
        <w:tab/>
        <w:t>Des cas mortels d’insuffisance hépatique et de nécrose hépatique ont été rapportés.</w:t>
      </w:r>
    </w:p>
    <w:p w14:paraId="01EF3F22" w14:textId="77777777" w:rsidR="00965322" w:rsidRPr="00792930" w:rsidRDefault="0096532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9</w:t>
      </w:r>
      <w:r w:rsidRPr="00792930">
        <w:rPr>
          <w:rFonts w:ascii="Times New Roman" w:eastAsia="Times New Roman" w:hAnsi="Times New Roman"/>
          <w:lang w:eastAsia="fr-FR"/>
        </w:rPr>
        <w:tab/>
      </w:r>
      <w:r w:rsidRPr="00792930">
        <w:rPr>
          <w:rFonts w:ascii="Times New Roman" w:hAnsi="Times New Roman"/>
          <w:color w:val="000000"/>
        </w:rPr>
        <w:t xml:space="preserve">Des douleurs musculosquelettiques pendant le traitement par imatinib ou après arrêt du traitement </w:t>
      </w:r>
      <w:r w:rsidRPr="00792930">
        <w:rPr>
          <w:rFonts w:ascii="Times New Roman" w:hAnsi="Times New Roman"/>
          <w:color w:val="000000"/>
        </w:rPr>
        <w:tab/>
        <w:t>ont été observées après la commercialisation</w:t>
      </w:r>
      <w:r w:rsidR="004928D4" w:rsidRPr="00792930">
        <w:rPr>
          <w:rFonts w:ascii="Times New Roman" w:hAnsi="Times New Roman"/>
          <w:color w:val="000000"/>
        </w:rPr>
        <w:t>.</w:t>
      </w:r>
    </w:p>
    <w:p w14:paraId="5255A875" w14:textId="77777777" w:rsidR="009B0FA1" w:rsidRPr="00792930" w:rsidRDefault="004928D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10</w:t>
      </w:r>
      <w:r w:rsidR="009B0FA1" w:rsidRPr="00792930">
        <w:rPr>
          <w:rFonts w:ascii="Times New Roman" w:eastAsia="Times New Roman" w:hAnsi="Times New Roman"/>
          <w:lang w:eastAsia="fr-FR"/>
        </w:rPr>
        <w:tab/>
        <w:t>Les douleurs musculosquelettiques et les effets reliés à ces douleurs ont été plus fréquemment</w:t>
      </w:r>
    </w:p>
    <w:p w14:paraId="3B2C77AF" w14:textId="77777777" w:rsidR="009B0FA1" w:rsidRPr="00792930" w:rsidRDefault="009B0FA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observés chez les patients atteints de LMC que chez les patients atteints de GIST.</w:t>
      </w:r>
    </w:p>
    <w:p w14:paraId="33F843A0" w14:textId="77777777" w:rsidR="0096776E" w:rsidRPr="00792930" w:rsidRDefault="0096776E" w:rsidP="0096776E">
      <w:pPr>
        <w:autoSpaceDE w:val="0"/>
        <w:autoSpaceDN w:val="0"/>
        <w:adjustRightInd w:val="0"/>
        <w:spacing w:after="0" w:line="240" w:lineRule="auto"/>
        <w:ind w:left="567" w:hanging="567"/>
        <w:rPr>
          <w:rFonts w:ascii="Times New Roman" w:eastAsia="Times New Roman" w:hAnsi="Times New Roman"/>
          <w:lang w:eastAsia="fr-FR"/>
        </w:rPr>
      </w:pPr>
      <w:r w:rsidRPr="00792930">
        <w:rPr>
          <w:rFonts w:ascii="Times New Roman" w:eastAsia="Times New Roman" w:hAnsi="Times New Roman"/>
          <w:lang w:eastAsia="fr-FR"/>
        </w:rPr>
        <w:t>1</w:t>
      </w:r>
      <w:r w:rsidR="004928D4" w:rsidRPr="00792930">
        <w:rPr>
          <w:rFonts w:ascii="Times New Roman" w:eastAsia="Times New Roman" w:hAnsi="Times New Roman"/>
          <w:lang w:eastAsia="fr-FR"/>
        </w:rPr>
        <w:t>1</w:t>
      </w:r>
      <w:r w:rsidR="004928D4" w:rsidRPr="00792930">
        <w:rPr>
          <w:rFonts w:ascii="Times New Roman" w:eastAsia="Times New Roman" w:hAnsi="Times New Roman"/>
          <w:lang w:eastAsia="fr-FR"/>
        </w:rPr>
        <w:tab/>
      </w:r>
      <w:r w:rsidRPr="00792930">
        <w:rPr>
          <w:rFonts w:ascii="Times New Roman" w:eastAsia="Times New Roman" w:hAnsi="Times New Roman"/>
          <w:lang w:eastAsia="fr-FR"/>
        </w:rPr>
        <w:t>Des cas mortels ont été rapportés chez des patients à un stade avancé de la maladie, présentant</w:t>
      </w:r>
    </w:p>
    <w:p w14:paraId="56471CCD" w14:textId="77777777" w:rsidR="0096776E" w:rsidRPr="00792930" w:rsidRDefault="0096776E" w:rsidP="0096776E">
      <w:pPr>
        <w:autoSpaceDE w:val="0"/>
        <w:autoSpaceDN w:val="0"/>
        <w:adjustRightInd w:val="0"/>
        <w:spacing w:after="0" w:line="240" w:lineRule="auto"/>
        <w:ind w:left="567" w:hanging="567"/>
        <w:rPr>
          <w:rFonts w:ascii="Times New Roman" w:eastAsia="Times New Roman" w:hAnsi="Times New Roman"/>
          <w:lang w:eastAsia="fr-FR"/>
        </w:rPr>
      </w:pPr>
      <w:r w:rsidRPr="00792930">
        <w:rPr>
          <w:rFonts w:ascii="Times New Roman" w:eastAsia="Times New Roman" w:hAnsi="Times New Roman"/>
          <w:lang w:eastAsia="fr-FR"/>
        </w:rPr>
        <w:tab/>
        <w:t>des infections sévères, des neutropénies sévères avec d’autres troubles cliniques concomitants</w:t>
      </w:r>
    </w:p>
    <w:p w14:paraId="0128CFD9" w14:textId="77777777" w:rsidR="005A4A2B" w:rsidRPr="00792930" w:rsidRDefault="0096776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graves.</w:t>
      </w:r>
    </w:p>
    <w:p w14:paraId="15BA767A" w14:textId="77777777" w:rsidR="00300D42" w:rsidRPr="00792930" w:rsidRDefault="00300D42" w:rsidP="00533854">
      <w:pPr>
        <w:autoSpaceDE w:val="0"/>
        <w:autoSpaceDN w:val="0"/>
        <w:adjustRightInd w:val="0"/>
        <w:spacing w:after="0" w:line="240" w:lineRule="auto"/>
        <w:rPr>
          <w:rFonts w:ascii="Times New Roman" w:hAnsi="Times New Roman"/>
        </w:rPr>
      </w:pPr>
    </w:p>
    <w:p w14:paraId="2D5FD41B" w14:textId="77777777" w:rsidR="00950920" w:rsidRPr="00792930" w:rsidRDefault="00950920"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Anomalies biologiques :</w:t>
      </w:r>
    </w:p>
    <w:p w14:paraId="5058CE1C" w14:textId="77777777" w:rsidR="00950920" w:rsidRPr="00792930" w:rsidRDefault="00950920" w:rsidP="00533854">
      <w:pPr>
        <w:autoSpaceDE w:val="0"/>
        <w:autoSpaceDN w:val="0"/>
        <w:adjustRightInd w:val="0"/>
        <w:spacing w:after="0" w:line="240" w:lineRule="auto"/>
        <w:rPr>
          <w:rFonts w:ascii="Times New Roman" w:eastAsia="Times New Roman" w:hAnsi="Times New Roman"/>
          <w:i/>
          <w:iCs/>
          <w:lang w:eastAsia="fr-FR"/>
        </w:rPr>
      </w:pPr>
      <w:r w:rsidRPr="00792930">
        <w:rPr>
          <w:rFonts w:ascii="Times New Roman" w:eastAsia="Times New Roman" w:hAnsi="Times New Roman"/>
          <w:i/>
          <w:iCs/>
          <w:lang w:eastAsia="fr-FR"/>
        </w:rPr>
        <w:t>Paramètres hématologiques</w:t>
      </w:r>
    </w:p>
    <w:p w14:paraId="79E7F680"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Dans les LMC, des cytopénies, en particulier des neutropénies et des thrombopénies, ont été</w:t>
      </w:r>
    </w:p>
    <w:p w14:paraId="52E88B6D"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régulièrement rapportées dans toutes les études cliniques avec une fréquence plus élevée aux fortes</w:t>
      </w:r>
    </w:p>
    <w:p w14:paraId="3E39C969"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doses </w:t>
      </w:r>
      <w:r w:rsidR="00282E91"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750 mg (étude de phase I). Cependant, la survenue des cytopénies dépendait aussi nettement</w:t>
      </w:r>
    </w:p>
    <w:p w14:paraId="49F0A1CD"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du stade de la maladie : la fréquence des neutropénies et des thrombopénies de grade 3 ou 4 (PN</w:t>
      </w:r>
    </w:p>
    <w:p w14:paraId="2F7C1B74"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&lt; 1,0 x 10</w:t>
      </w:r>
      <w:r w:rsidRPr="00792930">
        <w:rPr>
          <w:rFonts w:ascii="Times New Roman" w:eastAsia="Times New Roman" w:hAnsi="Times New Roman"/>
          <w:vertAlign w:val="superscript"/>
          <w:lang w:eastAsia="fr-FR"/>
        </w:rPr>
        <w:t>9</w:t>
      </w:r>
      <w:r w:rsidRPr="00792930">
        <w:rPr>
          <w:rFonts w:ascii="Times New Roman" w:eastAsia="Times New Roman" w:hAnsi="Times New Roman"/>
          <w:lang w:eastAsia="fr-FR"/>
        </w:rPr>
        <w:t>/</w:t>
      </w:r>
      <w:r w:rsidR="00282E91" w:rsidRPr="00792930">
        <w:rPr>
          <w:rFonts w:ascii="Times New Roman" w:eastAsia="Times New Roman" w:hAnsi="Times New Roman"/>
          <w:lang w:eastAsia="fr-FR"/>
        </w:rPr>
        <w:t xml:space="preserve">L </w:t>
      </w:r>
      <w:r w:rsidRPr="00792930">
        <w:rPr>
          <w:rFonts w:ascii="Times New Roman" w:eastAsia="Times New Roman" w:hAnsi="Times New Roman"/>
          <w:lang w:eastAsia="fr-FR"/>
        </w:rPr>
        <w:t>; taux de plaquettes &lt; 50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lang w:eastAsia="fr-FR"/>
        </w:rPr>
        <w:t>/</w:t>
      </w:r>
      <w:r w:rsidR="00282E91" w:rsidRPr="00792930">
        <w:rPr>
          <w:rFonts w:ascii="Times New Roman" w:eastAsia="Times New Roman" w:hAnsi="Times New Roman"/>
          <w:lang w:eastAsia="fr-FR"/>
        </w:rPr>
        <w:t>L</w:t>
      </w:r>
      <w:r w:rsidRPr="00792930">
        <w:rPr>
          <w:rFonts w:ascii="Times New Roman" w:eastAsia="Times New Roman" w:hAnsi="Times New Roman"/>
          <w:lang w:eastAsia="fr-FR"/>
        </w:rPr>
        <w:t>) étant 4 à 6 fois plus élevée dans les LMC en crise</w:t>
      </w:r>
    </w:p>
    <w:p w14:paraId="4735ECC9"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blastique ou en phase accélérée (respectivement 59–64% pour les neutropénies et 44–63% pour les</w:t>
      </w:r>
    </w:p>
    <w:p w14:paraId="7AC9A4F8"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thrombopénies) que dans les LMC en phase chronique nouvellement diagnostiquées (16,7% de</w:t>
      </w:r>
    </w:p>
    <w:p w14:paraId="24CAC903"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neutropénie et 8,9% de thrombopénie). Dans les LMC en phase chronique nouvellement</w:t>
      </w:r>
    </w:p>
    <w:p w14:paraId="128E48F1"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diagnostiquées, les neutropénies et les thrombopénies de grade 4 (PN&lt; 0,5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lang w:eastAsia="fr-FR"/>
        </w:rPr>
        <w:t>/</w:t>
      </w:r>
      <w:r w:rsidR="00282E91" w:rsidRPr="00792930">
        <w:rPr>
          <w:rFonts w:ascii="Times New Roman" w:eastAsia="Times New Roman" w:hAnsi="Times New Roman"/>
          <w:lang w:eastAsia="fr-FR"/>
        </w:rPr>
        <w:t xml:space="preserve">L </w:t>
      </w:r>
      <w:r w:rsidRPr="00792930">
        <w:rPr>
          <w:rFonts w:ascii="Times New Roman" w:eastAsia="Times New Roman" w:hAnsi="Times New Roman"/>
          <w:lang w:eastAsia="fr-FR"/>
        </w:rPr>
        <w:t>; plaquettes</w:t>
      </w:r>
    </w:p>
    <w:p w14:paraId="7790F8A6"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&lt; 10 x 10</w:t>
      </w:r>
      <w:r w:rsidRPr="00792930">
        <w:rPr>
          <w:rFonts w:ascii="Times New Roman" w:eastAsia="Times New Roman" w:hAnsi="Times New Roman"/>
          <w:szCs w:val="14"/>
          <w:vertAlign w:val="superscript"/>
          <w:lang w:eastAsia="fr-FR"/>
        </w:rPr>
        <w:t>9</w:t>
      </w:r>
      <w:r w:rsidRPr="00792930">
        <w:rPr>
          <w:rFonts w:ascii="Times New Roman" w:eastAsia="Times New Roman" w:hAnsi="Times New Roman"/>
          <w:lang w:eastAsia="fr-FR"/>
        </w:rPr>
        <w:t>/</w:t>
      </w:r>
      <w:r w:rsidR="00282E91" w:rsidRPr="00792930">
        <w:rPr>
          <w:rFonts w:ascii="Times New Roman" w:eastAsia="Times New Roman" w:hAnsi="Times New Roman"/>
          <w:lang w:eastAsia="fr-FR"/>
        </w:rPr>
        <w:t>L</w:t>
      </w:r>
      <w:r w:rsidRPr="00792930">
        <w:rPr>
          <w:rFonts w:ascii="Times New Roman" w:eastAsia="Times New Roman" w:hAnsi="Times New Roman"/>
          <w:lang w:eastAsia="fr-FR"/>
        </w:rPr>
        <w:t>) ont été observées chez 3,6% et &lt; 1% des patients respectivement. La durée médiane des</w:t>
      </w:r>
    </w:p>
    <w:p w14:paraId="0F9FF3DD"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épisodes de neutropénie est habituellement de l’ordre de 2 à 3 semaines, et de 3 à 4 semaines pour les</w:t>
      </w:r>
    </w:p>
    <w:p w14:paraId="065B2CFF"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épisodes de thrombopénie. Ces événements peuvent être habituellement contrôlés soit par une</w:t>
      </w:r>
    </w:p>
    <w:p w14:paraId="72D9DF97"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réduction de la dose soit par une interruption du traitement par </w:t>
      </w:r>
      <w:r w:rsidR="00906D9D" w:rsidRPr="00792930">
        <w:rPr>
          <w:rFonts w:ascii="Times New Roman" w:eastAsia="Times New Roman" w:hAnsi="Times New Roman"/>
          <w:lang w:eastAsia="fr-FR"/>
        </w:rPr>
        <w:t>l’imatinib</w:t>
      </w:r>
      <w:r w:rsidRPr="00792930">
        <w:rPr>
          <w:rFonts w:ascii="Times New Roman" w:eastAsia="Times New Roman" w:hAnsi="Times New Roman"/>
          <w:lang w:eastAsia="fr-FR"/>
        </w:rPr>
        <w:t>, mais peuvent dans de rares cas</w:t>
      </w:r>
    </w:p>
    <w:p w14:paraId="2B63A376"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conduire à une interruption définitive du traitement. En pédiatrie, chez les enfants atteints de LMC, les</w:t>
      </w:r>
    </w:p>
    <w:p w14:paraId="2882A63B"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toxicités les plus fréquemment observées étaient des cytopénies de grade 3 ou 4 incluant des</w:t>
      </w:r>
    </w:p>
    <w:p w14:paraId="37300066"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neutropénies, des thrombocytopénies et des anémies. Elles surviennent principalement dans les</w:t>
      </w:r>
    </w:p>
    <w:p w14:paraId="478C1029" w14:textId="77777777" w:rsidR="005A4A2B" w:rsidRPr="00792930" w:rsidRDefault="0095092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premiers mois de traitement.</w:t>
      </w:r>
    </w:p>
    <w:p w14:paraId="6354DD31" w14:textId="77777777" w:rsidR="00D85F1D" w:rsidRPr="00792930" w:rsidRDefault="00D85F1D" w:rsidP="00533854">
      <w:pPr>
        <w:autoSpaceDE w:val="0"/>
        <w:autoSpaceDN w:val="0"/>
        <w:adjustRightInd w:val="0"/>
        <w:spacing w:after="0" w:line="240" w:lineRule="auto"/>
        <w:rPr>
          <w:rFonts w:ascii="Times New Roman" w:hAnsi="Times New Roman"/>
        </w:rPr>
      </w:pPr>
    </w:p>
    <w:p w14:paraId="49B69B02"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Dans l’étude menée chez des patients atteints de GIST non resécables et/ou métastatiques, une anémie</w:t>
      </w:r>
    </w:p>
    <w:p w14:paraId="7D657F61"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 grade 3 ou 4 a été rapportée respectivement chez 5,4% et 0,7% des patients. Ces cas d'anémies</w:t>
      </w:r>
    </w:p>
    <w:p w14:paraId="39D49C68"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pouvaient être liés à un saignement gastro-intestinal ou intra-tumoral, au moins chez certains de ces</w:t>
      </w:r>
    </w:p>
    <w:p w14:paraId="2C81187A"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patients. Des neutropénies de grade 3 ou 4 ont été rapportées respectivement 7,5% et 2,7% chez des</w:t>
      </w:r>
    </w:p>
    <w:p w14:paraId="6F94B9DD"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patients et une thrombopénie de grade 3 chez 0,7% des patients. Aucun patient n'a développé de</w:t>
      </w:r>
    </w:p>
    <w:p w14:paraId="37AB404F"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thrombopénie de grade 4. Des diminutions du nombre de leucocytes et de neutrophiles ont</w:t>
      </w:r>
    </w:p>
    <w:p w14:paraId="3FCED544"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principalement été observées au cours des six premières semaines du traitement, les valeurs demeurant</w:t>
      </w:r>
    </w:p>
    <w:p w14:paraId="7CD85EE0" w14:textId="77777777" w:rsidR="005A4A2B" w:rsidRPr="00792930" w:rsidRDefault="0095092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relativement stables par la suite.</w:t>
      </w:r>
    </w:p>
    <w:p w14:paraId="13BCBB07" w14:textId="77777777" w:rsidR="005A4A2B" w:rsidRPr="00792930" w:rsidRDefault="005A4A2B" w:rsidP="00533854">
      <w:pPr>
        <w:autoSpaceDE w:val="0"/>
        <w:autoSpaceDN w:val="0"/>
        <w:adjustRightInd w:val="0"/>
        <w:spacing w:after="0" w:line="240" w:lineRule="auto"/>
        <w:rPr>
          <w:rFonts w:ascii="Times New Roman" w:hAnsi="Times New Roman"/>
        </w:rPr>
      </w:pPr>
    </w:p>
    <w:p w14:paraId="4A5FB490" w14:textId="77777777" w:rsidR="00950920" w:rsidRPr="00792930" w:rsidRDefault="00950920" w:rsidP="00533854">
      <w:pPr>
        <w:autoSpaceDE w:val="0"/>
        <w:autoSpaceDN w:val="0"/>
        <w:adjustRightInd w:val="0"/>
        <w:spacing w:after="0" w:line="240" w:lineRule="auto"/>
        <w:rPr>
          <w:rFonts w:ascii="Times New Roman" w:eastAsia="Times New Roman" w:hAnsi="Times New Roman"/>
          <w:i/>
          <w:iCs/>
          <w:lang w:eastAsia="fr-FR"/>
        </w:rPr>
      </w:pPr>
      <w:r w:rsidRPr="00792930">
        <w:rPr>
          <w:rFonts w:ascii="Times New Roman" w:eastAsia="Times New Roman" w:hAnsi="Times New Roman"/>
          <w:i/>
          <w:iCs/>
          <w:lang w:eastAsia="fr-FR"/>
        </w:rPr>
        <w:t>Paramètres biochimiques</w:t>
      </w:r>
    </w:p>
    <w:p w14:paraId="549EDAEB"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augmentations importantes des transaminases (&lt; 5%) ou de la bilirubine (&lt; 1%) ont été observées</w:t>
      </w:r>
    </w:p>
    <w:p w14:paraId="6D4144B5"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chez des patients atteints de LMC et ont été habituellement contrôlées par une réduction de la dose ou</w:t>
      </w:r>
    </w:p>
    <w:p w14:paraId="7BF5BDB3"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une interruption du traitement (la durée médiane de ces épisodes était d’environ une semaine). Le</w:t>
      </w:r>
    </w:p>
    <w:p w14:paraId="1D7B763D"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traitement a été interrompu définitivement en raison d’anomalies biologiques hépatiques chez moins</w:t>
      </w:r>
    </w:p>
    <w:p w14:paraId="2473BF87"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 1% des patients atteints de LMC. Chez les patients atteints de GIST (étude B2222), on a observé</w:t>
      </w:r>
    </w:p>
    <w:p w14:paraId="07876ED2"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6,8% d’augmentations de grade 3 à 4 des ALAT (alanine aminotransférase) et 4,8% d’augmentations</w:t>
      </w:r>
    </w:p>
    <w:p w14:paraId="71B31A6B"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 grade 3 à 4 des ASAT (aspartate aminotransférase). L’augmentation de la bilirubine était inférieure</w:t>
      </w:r>
    </w:p>
    <w:p w14:paraId="7F097A8C"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à 3%.</w:t>
      </w:r>
    </w:p>
    <w:p w14:paraId="29AF3A7B"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p>
    <w:p w14:paraId="426350A2" w14:textId="77777777" w:rsidR="00950920"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Il y a eu des cas d’hépatite cytolytique et cholestatique et de défaillance hépatique. Dans certains cas</w:t>
      </w:r>
    </w:p>
    <w:p w14:paraId="7719296B" w14:textId="77777777" w:rsidR="005064EB" w:rsidRPr="00792930" w:rsidRDefault="0095092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l’issue fut fatale, notamment pour un patient sous dose élevée de paracétamol.</w:t>
      </w:r>
    </w:p>
    <w:p w14:paraId="1B56F485" w14:textId="77777777" w:rsidR="00DA1EAD" w:rsidRPr="00792930" w:rsidRDefault="00DA1EAD" w:rsidP="00533854">
      <w:pPr>
        <w:autoSpaceDE w:val="0"/>
        <w:autoSpaceDN w:val="0"/>
        <w:adjustRightInd w:val="0"/>
        <w:spacing w:after="0" w:line="240" w:lineRule="auto"/>
        <w:rPr>
          <w:rFonts w:ascii="Times New Roman" w:eastAsia="Times New Roman" w:hAnsi="Times New Roman"/>
          <w:lang w:eastAsia="fr-FR"/>
        </w:rPr>
      </w:pPr>
    </w:p>
    <w:p w14:paraId="71EF5586" w14:textId="77777777" w:rsidR="00DA1EAD" w:rsidRPr="00792930" w:rsidRDefault="00DA1EAD" w:rsidP="001E554A">
      <w:pPr>
        <w:keepNext/>
        <w:spacing w:after="0" w:line="240" w:lineRule="auto"/>
        <w:rPr>
          <w:rFonts w:ascii="Times New Roman" w:hAnsi="Times New Roman"/>
          <w:u w:val="single"/>
        </w:rPr>
      </w:pPr>
      <w:r w:rsidRPr="00792930">
        <w:rPr>
          <w:rFonts w:ascii="Times New Roman" w:hAnsi="Times New Roman"/>
          <w:u w:val="single"/>
        </w:rPr>
        <w:t>Description de certains effets indésirables</w:t>
      </w:r>
    </w:p>
    <w:p w14:paraId="05B0F343" w14:textId="77777777" w:rsidR="00DA1EAD" w:rsidRPr="00792930" w:rsidRDefault="00DA1EAD" w:rsidP="001E554A">
      <w:pPr>
        <w:keepNext/>
        <w:spacing w:after="0" w:line="240" w:lineRule="auto"/>
        <w:rPr>
          <w:rFonts w:ascii="Times New Roman" w:hAnsi="Times New Roman"/>
          <w:i/>
          <w:u w:val="single"/>
        </w:rPr>
      </w:pPr>
      <w:r w:rsidRPr="00792930">
        <w:rPr>
          <w:rFonts w:ascii="Times New Roman" w:hAnsi="Times New Roman"/>
          <w:i/>
          <w:u w:val="single"/>
        </w:rPr>
        <w:t>Réactivation de l'hépatite B</w:t>
      </w:r>
    </w:p>
    <w:p w14:paraId="7071154C" w14:textId="77777777" w:rsidR="00DA1EAD" w:rsidRPr="00792930" w:rsidRDefault="00DA1EAD" w:rsidP="00DA1EAD">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Des cas de réactivation du virus de l’hépatite B ont été rapportés chez des patients traités par des inhibiteurs de la tyrosine kinase BCR-ABL. Certains de ces cas ont évolué vers une insuffisance hépatique aiguë ou une hépatite fulminante requérant une transplantation hépatique ou dont l’issue a été fatale (voir rubrique 4.4).</w:t>
      </w:r>
    </w:p>
    <w:p w14:paraId="3D4AFB25" w14:textId="77777777" w:rsidR="000A1236" w:rsidRPr="00792930" w:rsidRDefault="000A1236" w:rsidP="00533854">
      <w:pPr>
        <w:autoSpaceDE w:val="0"/>
        <w:autoSpaceDN w:val="0"/>
        <w:adjustRightInd w:val="0"/>
        <w:spacing w:after="0" w:line="240" w:lineRule="auto"/>
        <w:rPr>
          <w:rFonts w:ascii="Times New Roman" w:eastAsia="Times New Roman" w:hAnsi="Times New Roman"/>
          <w:lang w:eastAsia="fr-FR"/>
        </w:rPr>
      </w:pPr>
    </w:p>
    <w:p w14:paraId="0091A212" w14:textId="77777777" w:rsidR="000A1236" w:rsidRPr="00792930" w:rsidRDefault="000A1236" w:rsidP="000B50F8">
      <w:pPr>
        <w:autoSpaceDE w:val="0"/>
        <w:autoSpaceDN w:val="0"/>
        <w:adjustRightInd w:val="0"/>
        <w:rPr>
          <w:rFonts w:ascii="Times New Roman" w:hAnsi="Times New Roman"/>
          <w:u w:val="single"/>
        </w:rPr>
      </w:pPr>
      <w:r w:rsidRPr="00792930">
        <w:rPr>
          <w:rFonts w:ascii="Times New Roman" w:hAnsi="Times New Roman"/>
          <w:u w:val="single"/>
        </w:rPr>
        <w:t>Déclaration des effets indésirables suspectés</w:t>
      </w:r>
    </w:p>
    <w:p w14:paraId="6E034808" w14:textId="77777777" w:rsidR="000A1236" w:rsidRPr="00792930" w:rsidRDefault="000A1236" w:rsidP="000B50F8">
      <w:pPr>
        <w:autoSpaceDE w:val="0"/>
        <w:autoSpaceDN w:val="0"/>
        <w:adjustRightInd w:val="0"/>
        <w:rPr>
          <w:rFonts w:ascii="Times New Roman" w:hAnsi="Times New Roman"/>
          <w:noProof/>
        </w:rPr>
      </w:pPr>
      <w:r w:rsidRPr="00792930">
        <w:rPr>
          <w:rFonts w:ascii="Times New Roman" w:hAnsi="Times New Roman"/>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33264D">
        <w:rPr>
          <w:rFonts w:ascii="Times New Roman" w:hAnsi="Times New Roman"/>
          <w:highlight w:val="lightGray"/>
        </w:rPr>
        <w:t xml:space="preserve">le système national de déclaration – voir </w:t>
      </w:r>
      <w:hyperlink r:id="rId7" w:history="1">
        <w:r w:rsidRPr="0033264D">
          <w:rPr>
            <w:rStyle w:val="Hyperlink"/>
            <w:rFonts w:ascii="Times New Roman" w:hAnsi="Times New Roman"/>
            <w:highlight w:val="lightGray"/>
          </w:rPr>
          <w:t>Annexe V</w:t>
        </w:r>
      </w:hyperlink>
      <w:r w:rsidRPr="00792930">
        <w:rPr>
          <w:rFonts w:ascii="Times New Roman" w:hAnsi="Times New Roman"/>
        </w:rPr>
        <w:t xml:space="preserve">. </w:t>
      </w:r>
    </w:p>
    <w:p w14:paraId="0EEF3D4B" w14:textId="77777777" w:rsidR="00D85F1D" w:rsidRPr="00792930" w:rsidRDefault="00D85F1D" w:rsidP="000B50F8">
      <w:pPr>
        <w:autoSpaceDE w:val="0"/>
        <w:autoSpaceDN w:val="0"/>
        <w:adjustRightInd w:val="0"/>
        <w:spacing w:after="0" w:line="240" w:lineRule="auto"/>
        <w:rPr>
          <w:rFonts w:ascii="Times New Roman" w:hAnsi="Times New Roman"/>
          <w:b/>
          <w:bCs/>
        </w:rPr>
      </w:pPr>
      <w:r w:rsidRPr="00792930">
        <w:rPr>
          <w:rFonts w:ascii="Times New Roman" w:hAnsi="Times New Roman"/>
          <w:b/>
          <w:bCs/>
        </w:rPr>
        <w:t>4.9</w:t>
      </w:r>
      <w:r w:rsidRPr="00792930">
        <w:rPr>
          <w:rFonts w:ascii="Times New Roman" w:hAnsi="Times New Roman"/>
          <w:b/>
          <w:bCs/>
        </w:rPr>
        <w:tab/>
      </w:r>
      <w:r w:rsidR="005064EB" w:rsidRPr="00792930">
        <w:rPr>
          <w:rFonts w:ascii="Times New Roman" w:eastAsia="Times New Roman" w:hAnsi="Times New Roman"/>
          <w:b/>
          <w:bCs/>
          <w:lang w:eastAsia="fr-FR"/>
        </w:rPr>
        <w:t>Surdosage</w:t>
      </w:r>
    </w:p>
    <w:p w14:paraId="0B0F11EF" w14:textId="77777777" w:rsidR="00D85F1D" w:rsidRPr="00792930" w:rsidRDefault="00D85F1D" w:rsidP="00533854">
      <w:pPr>
        <w:autoSpaceDE w:val="0"/>
        <w:autoSpaceDN w:val="0"/>
        <w:adjustRightInd w:val="0"/>
        <w:spacing w:after="0" w:line="240" w:lineRule="auto"/>
        <w:rPr>
          <w:rFonts w:ascii="Times New Roman" w:hAnsi="Times New Roman"/>
          <w:bCs/>
        </w:rPr>
      </w:pPr>
    </w:p>
    <w:p w14:paraId="5C2FAD54"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L’expérience avec des doses supérieures aux doses thérapeutiques recommandées est limitée. Des cas</w:t>
      </w:r>
    </w:p>
    <w:p w14:paraId="2C194F80" w14:textId="77777777" w:rsidR="005064EB" w:rsidRPr="00792930" w:rsidRDefault="008A070F"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isolés</w:t>
      </w:r>
      <w:r w:rsidR="005064EB" w:rsidRPr="00792930">
        <w:rPr>
          <w:rFonts w:ascii="Times New Roman" w:eastAsia="Times New Roman" w:hAnsi="Times New Roman"/>
          <w:lang w:eastAsia="fr-FR"/>
        </w:rPr>
        <w:t xml:space="preserve"> de surdosage avec</w:t>
      </w:r>
      <w:r w:rsidR="00906D9D" w:rsidRPr="00792930">
        <w:rPr>
          <w:rFonts w:ascii="Times New Roman" w:eastAsia="Times New Roman" w:hAnsi="Times New Roman"/>
          <w:lang w:eastAsia="fr-FR"/>
        </w:rPr>
        <w:t xml:space="preserve"> l’i</w:t>
      </w:r>
      <w:r w:rsidR="001663C9" w:rsidRPr="00792930">
        <w:rPr>
          <w:rFonts w:ascii="Times New Roman" w:eastAsia="Times New Roman" w:hAnsi="Times New Roman"/>
          <w:lang w:eastAsia="fr-FR"/>
        </w:rPr>
        <w:t xml:space="preserve">matinib </w:t>
      </w:r>
      <w:r w:rsidR="005064EB" w:rsidRPr="00792930">
        <w:rPr>
          <w:rFonts w:ascii="Times New Roman" w:eastAsia="Times New Roman" w:hAnsi="Times New Roman"/>
          <w:lang w:eastAsia="fr-FR"/>
        </w:rPr>
        <w:t xml:space="preserve">ont été rapportés </w:t>
      </w:r>
      <w:r w:rsidRPr="00792930">
        <w:rPr>
          <w:rFonts w:ascii="Times New Roman" w:eastAsia="Times New Roman" w:hAnsi="Times New Roman"/>
          <w:lang w:eastAsia="fr-FR"/>
        </w:rPr>
        <w:t xml:space="preserve">spontanément </w:t>
      </w:r>
      <w:r w:rsidR="005064EB" w:rsidRPr="00792930">
        <w:rPr>
          <w:rFonts w:ascii="Times New Roman" w:eastAsia="Times New Roman" w:hAnsi="Times New Roman"/>
          <w:lang w:eastAsia="fr-FR"/>
        </w:rPr>
        <w:t>et publiés dans la littérature. En cas de</w:t>
      </w:r>
    </w:p>
    <w:p w14:paraId="620BAF20"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surdosage, le patient doit être surveillé et un traitement symptomatique approprié doit lui être</w:t>
      </w:r>
    </w:p>
    <w:p w14:paraId="754A3F5B"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administré. L’évolution rapportée de ces cas était une « amélioration » ou un « rétablissement ».</w:t>
      </w:r>
      <w:r w:rsidR="00906D9D"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Les</w:t>
      </w:r>
    </w:p>
    <w:p w14:paraId="3C6D7301"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événements qui ont été rapportés à des doses différentes sont les suivants :</w:t>
      </w:r>
    </w:p>
    <w:p w14:paraId="4DE1CB66" w14:textId="77777777" w:rsidR="00D85F1D" w:rsidRPr="00792930" w:rsidRDefault="00D85F1D" w:rsidP="00533854">
      <w:pPr>
        <w:autoSpaceDE w:val="0"/>
        <w:autoSpaceDN w:val="0"/>
        <w:adjustRightInd w:val="0"/>
        <w:spacing w:after="0" w:line="240" w:lineRule="auto"/>
        <w:rPr>
          <w:rFonts w:ascii="Times New Roman" w:hAnsi="Times New Roman"/>
        </w:rPr>
      </w:pPr>
    </w:p>
    <w:p w14:paraId="6A44E051" w14:textId="77777777" w:rsidR="005064EB" w:rsidRPr="00792930" w:rsidRDefault="005064EB" w:rsidP="00533854">
      <w:pPr>
        <w:autoSpaceDE w:val="0"/>
        <w:autoSpaceDN w:val="0"/>
        <w:adjustRightInd w:val="0"/>
        <w:spacing w:after="0" w:line="240" w:lineRule="auto"/>
        <w:rPr>
          <w:rFonts w:ascii="Times New Roman" w:eastAsia="Times New Roman" w:hAnsi="Times New Roman"/>
          <w:iCs/>
          <w:u w:val="single"/>
          <w:lang w:eastAsia="fr-FR"/>
        </w:rPr>
      </w:pPr>
      <w:r w:rsidRPr="00792930">
        <w:rPr>
          <w:rFonts w:ascii="Times New Roman" w:eastAsia="Times New Roman" w:hAnsi="Times New Roman"/>
          <w:iCs/>
          <w:u w:val="single"/>
          <w:lang w:eastAsia="fr-FR"/>
        </w:rPr>
        <w:t>Population adulte</w:t>
      </w:r>
    </w:p>
    <w:p w14:paraId="6F5E8294"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1200 à 1600 mg (sur une durée allant de 1 à 10 jours) : nausée, vomissements, diarrhées, rash,</w:t>
      </w:r>
    </w:p>
    <w:p w14:paraId="17C44AF9"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érythème,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gonflement, fatigue, crampes musculaires, thrombopénie, pancytopénie, douleurs</w:t>
      </w:r>
    </w:p>
    <w:p w14:paraId="607CF8D0"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abdominales, céphalées, diminution de l’appétit.</w:t>
      </w:r>
    </w:p>
    <w:p w14:paraId="356232E8"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1800 à 3200 mg (jusqu’à 3200 mg par jour pendant 6 jours) : faiblesse, myalgie, taux de créatinephosphokinase</w:t>
      </w:r>
      <w:r w:rsidR="00906D9D"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augmenté, taux de bilirubine augmenté, douleur gastro-intestinale.</w:t>
      </w:r>
    </w:p>
    <w:p w14:paraId="1347C4FA"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6400 mg (dose unique) : un cas rapporté dans la littérature d’un patient qui a présenté : nausées,</w:t>
      </w:r>
    </w:p>
    <w:p w14:paraId="435C645E"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vomissements, douleurs abdominales, fièvre, </w:t>
      </w:r>
      <w:r w:rsidR="007F3736" w:rsidRPr="00792930">
        <w:rPr>
          <w:rFonts w:ascii="Times New Roman" w:eastAsia="Times New Roman" w:hAnsi="Times New Roman"/>
          <w:lang w:eastAsia="fr-FR"/>
        </w:rPr>
        <w:t>œdème</w:t>
      </w:r>
      <w:r w:rsidRPr="00792930">
        <w:rPr>
          <w:rFonts w:ascii="Times New Roman" w:eastAsia="Times New Roman" w:hAnsi="Times New Roman"/>
          <w:lang w:eastAsia="fr-FR"/>
        </w:rPr>
        <w:t xml:space="preserve"> du visage, diminution du taux de neutrophiles,</w:t>
      </w:r>
    </w:p>
    <w:p w14:paraId="4A8330CE"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augmentation des transaminases.</w:t>
      </w:r>
    </w:p>
    <w:p w14:paraId="25F433B1"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8 à 10 g (dose unique) : vomissements et douleurs gastro-intestinales ont été rapportés.</w:t>
      </w:r>
    </w:p>
    <w:p w14:paraId="246FD383" w14:textId="77777777" w:rsidR="00D85F1D" w:rsidRPr="00792930" w:rsidRDefault="00D85F1D" w:rsidP="00533854">
      <w:pPr>
        <w:autoSpaceDE w:val="0"/>
        <w:autoSpaceDN w:val="0"/>
        <w:adjustRightInd w:val="0"/>
        <w:spacing w:after="0" w:line="240" w:lineRule="auto"/>
        <w:rPr>
          <w:rFonts w:ascii="Times New Roman" w:hAnsi="Times New Roman"/>
        </w:rPr>
      </w:pPr>
    </w:p>
    <w:p w14:paraId="711203A1" w14:textId="77777777" w:rsidR="005064EB" w:rsidRPr="00792930" w:rsidRDefault="005064EB" w:rsidP="00533854">
      <w:pPr>
        <w:autoSpaceDE w:val="0"/>
        <w:autoSpaceDN w:val="0"/>
        <w:adjustRightInd w:val="0"/>
        <w:spacing w:after="0" w:line="240" w:lineRule="auto"/>
        <w:rPr>
          <w:rFonts w:ascii="Times New Roman" w:eastAsia="Times New Roman" w:hAnsi="Times New Roman"/>
          <w:iCs/>
          <w:u w:val="single"/>
          <w:lang w:eastAsia="fr-FR"/>
        </w:rPr>
      </w:pPr>
      <w:r w:rsidRPr="00792930">
        <w:rPr>
          <w:rFonts w:ascii="Times New Roman" w:eastAsia="Times New Roman" w:hAnsi="Times New Roman"/>
          <w:iCs/>
          <w:u w:val="single"/>
          <w:lang w:eastAsia="fr-FR"/>
        </w:rPr>
        <w:t>Population pédiatrique</w:t>
      </w:r>
    </w:p>
    <w:p w14:paraId="5B223CC9"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 garçon âgé de 3 ans ayant pris une dose unique de 400 mg a présenté des vomissements, une</w:t>
      </w:r>
    </w:p>
    <w:p w14:paraId="4B82CA41"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diarrhée et une anorexie et un autre garçon âgé de 3 ans ayant pris une dose unique de 980 mg a</w:t>
      </w:r>
    </w:p>
    <w:p w14:paraId="7395F448"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présenté une diminution du taux de globules blancs et une diarrhée.</w:t>
      </w:r>
    </w:p>
    <w:p w14:paraId="5AC951BC"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p>
    <w:p w14:paraId="78518291" w14:textId="77777777" w:rsidR="005064EB" w:rsidRPr="00792930" w:rsidRDefault="005064E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En cas de surdosage, le patient devra être placé sous surveillance et recevoir un traitement</w:t>
      </w:r>
    </w:p>
    <w:p w14:paraId="6A0AFCBE" w14:textId="77777777" w:rsidR="00D85F1D" w:rsidRPr="00792930" w:rsidRDefault="005064EB"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symptomatique approprié.</w:t>
      </w:r>
    </w:p>
    <w:p w14:paraId="428EFFD5" w14:textId="77777777" w:rsidR="00D85F1D" w:rsidRPr="00792930" w:rsidRDefault="00D85F1D" w:rsidP="00533854">
      <w:pPr>
        <w:autoSpaceDE w:val="0"/>
        <w:autoSpaceDN w:val="0"/>
        <w:adjustRightInd w:val="0"/>
        <w:spacing w:after="0" w:line="240" w:lineRule="auto"/>
        <w:rPr>
          <w:rFonts w:ascii="Times New Roman" w:hAnsi="Times New Roman"/>
        </w:rPr>
      </w:pPr>
    </w:p>
    <w:p w14:paraId="02F95D0F" w14:textId="77777777" w:rsidR="00D85F1D" w:rsidRPr="00792930" w:rsidRDefault="00D85F1D" w:rsidP="00533854">
      <w:pPr>
        <w:autoSpaceDE w:val="0"/>
        <w:autoSpaceDN w:val="0"/>
        <w:adjustRightInd w:val="0"/>
        <w:spacing w:after="0" w:line="240" w:lineRule="auto"/>
        <w:rPr>
          <w:rFonts w:ascii="Times New Roman" w:hAnsi="Times New Roman"/>
        </w:rPr>
      </w:pPr>
    </w:p>
    <w:p w14:paraId="3373B149" w14:textId="77777777" w:rsidR="00D85F1D" w:rsidRPr="00792930" w:rsidRDefault="00D85F1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5.</w:t>
      </w:r>
      <w:r w:rsidRPr="00792930">
        <w:rPr>
          <w:rFonts w:ascii="Times New Roman" w:hAnsi="Times New Roman"/>
          <w:b/>
          <w:bCs/>
        </w:rPr>
        <w:tab/>
      </w:r>
      <w:r w:rsidR="005064EB" w:rsidRPr="00792930">
        <w:rPr>
          <w:rFonts w:ascii="Times New Roman" w:hAnsi="Times New Roman"/>
          <w:b/>
          <w:bCs/>
        </w:rPr>
        <w:t xml:space="preserve">PROPRIETES </w:t>
      </w:r>
      <w:r w:rsidRPr="00792930">
        <w:rPr>
          <w:rFonts w:ascii="Times New Roman" w:hAnsi="Times New Roman"/>
          <w:b/>
          <w:bCs/>
        </w:rPr>
        <w:t>PHARMACOLOGI</w:t>
      </w:r>
      <w:r w:rsidR="005064EB" w:rsidRPr="00792930">
        <w:rPr>
          <w:rFonts w:ascii="Times New Roman" w:hAnsi="Times New Roman"/>
          <w:b/>
          <w:bCs/>
        </w:rPr>
        <w:t>QUES</w:t>
      </w:r>
      <w:r w:rsidRPr="00792930">
        <w:rPr>
          <w:rFonts w:ascii="Times New Roman" w:hAnsi="Times New Roman"/>
          <w:b/>
          <w:bCs/>
        </w:rPr>
        <w:t xml:space="preserve"> </w:t>
      </w:r>
    </w:p>
    <w:p w14:paraId="78651722" w14:textId="77777777" w:rsidR="00D85F1D" w:rsidRPr="00792930" w:rsidRDefault="00D85F1D" w:rsidP="00533854">
      <w:pPr>
        <w:autoSpaceDE w:val="0"/>
        <w:autoSpaceDN w:val="0"/>
        <w:adjustRightInd w:val="0"/>
        <w:spacing w:after="0" w:line="240" w:lineRule="auto"/>
        <w:rPr>
          <w:rFonts w:ascii="Times New Roman" w:hAnsi="Times New Roman"/>
          <w:bCs/>
        </w:rPr>
      </w:pPr>
    </w:p>
    <w:p w14:paraId="59356D7C" w14:textId="77777777" w:rsidR="000F124C" w:rsidRPr="00792930" w:rsidRDefault="000F124C" w:rsidP="00AD2DBF">
      <w:pPr>
        <w:spacing w:line="240" w:lineRule="auto"/>
        <w:rPr>
          <w:rFonts w:ascii="Times New Roman" w:hAnsi="Times New Roman"/>
          <w:b/>
        </w:rPr>
      </w:pPr>
      <w:r w:rsidRPr="00792930">
        <w:rPr>
          <w:rFonts w:ascii="Times New Roman" w:hAnsi="Times New Roman"/>
          <w:b/>
        </w:rPr>
        <w:t>5.1 Propriétés pharmacodynamiques</w:t>
      </w:r>
    </w:p>
    <w:p w14:paraId="71B60AE1" w14:textId="77777777" w:rsidR="000F124C" w:rsidRPr="00792930" w:rsidRDefault="000F124C" w:rsidP="00AD2DBF">
      <w:pPr>
        <w:spacing w:line="240" w:lineRule="auto"/>
        <w:rPr>
          <w:rFonts w:ascii="Times New Roman" w:hAnsi="Times New Roman"/>
        </w:rPr>
      </w:pPr>
      <w:r w:rsidRPr="00792930">
        <w:rPr>
          <w:rFonts w:ascii="Times New Roman" w:hAnsi="Times New Roman"/>
        </w:rPr>
        <w:lastRenderedPageBreak/>
        <w:t>Classe pharmacothérapeutique : antinéoplasiques, inhibiteur de protéine-tyrosine kinase, code ATC : L01XE01</w:t>
      </w:r>
    </w:p>
    <w:p w14:paraId="6FCC5BF6" w14:textId="77777777" w:rsidR="000F124C" w:rsidRPr="00792930" w:rsidRDefault="000F124C" w:rsidP="00AD2DBF">
      <w:pPr>
        <w:spacing w:line="240" w:lineRule="auto"/>
        <w:rPr>
          <w:rFonts w:ascii="Times New Roman" w:hAnsi="Times New Roman"/>
          <w:u w:val="single"/>
        </w:rPr>
      </w:pPr>
      <w:r w:rsidRPr="00792930">
        <w:rPr>
          <w:rFonts w:ascii="Times New Roman" w:hAnsi="Times New Roman"/>
          <w:u w:val="single"/>
        </w:rPr>
        <w:t>Mécanisme d'action</w:t>
      </w:r>
    </w:p>
    <w:p w14:paraId="0DF0E0E2" w14:textId="77777777" w:rsidR="000F124C" w:rsidRPr="00792930" w:rsidRDefault="000F124C" w:rsidP="00AD2DBF">
      <w:pPr>
        <w:spacing w:line="240" w:lineRule="auto"/>
        <w:rPr>
          <w:rFonts w:ascii="Times New Roman" w:hAnsi="Times New Roman"/>
        </w:rPr>
      </w:pPr>
      <w:r w:rsidRPr="00792930">
        <w:rPr>
          <w:rFonts w:ascii="Times New Roman" w:hAnsi="Times New Roman"/>
        </w:rPr>
        <w:t>L'imatinib est une petite molécule chimique inhibitrice de protéine tyrosine kinase qui est un inhibiteur puissant de l'activité de la tyrosine kinase (TK) Bcr-Abl ainsi que celle de plusieurs récepteurs TK : Kit, le récepteur du SCF (stem cell factor) codé par le proto-oncogène c-Kit, les récepteurs du domaine discoïdine (DDR1 et DDR2), le CSF-1R (récepteur du colony stimulating factor) et les récepteurs alpha et bêta du facteur de croissance dérivé des plaquettes (platelet-derived growth factor) (PDGFR-alpha et PDGFR-bêta). L'imatinib peut également inhiber les processus cellulaires médiés par l'activation des kinases de ces récepteurs.</w:t>
      </w:r>
    </w:p>
    <w:p w14:paraId="6CF002F5" w14:textId="77777777" w:rsidR="000F124C" w:rsidRPr="00792930" w:rsidRDefault="000F124C" w:rsidP="00AD2DBF">
      <w:pPr>
        <w:spacing w:line="240" w:lineRule="auto"/>
        <w:rPr>
          <w:rFonts w:ascii="Times New Roman" w:hAnsi="Times New Roman"/>
          <w:u w:val="single"/>
        </w:rPr>
      </w:pPr>
      <w:r w:rsidRPr="00792930">
        <w:rPr>
          <w:rFonts w:ascii="Times New Roman" w:hAnsi="Times New Roman"/>
          <w:u w:val="single"/>
        </w:rPr>
        <w:t>Effets pharmacodynamiques</w:t>
      </w:r>
    </w:p>
    <w:p w14:paraId="4EAE6E6F" w14:textId="77777777" w:rsidR="000F124C" w:rsidRPr="00792930" w:rsidRDefault="000F124C" w:rsidP="00AD2DBF">
      <w:pPr>
        <w:spacing w:line="240" w:lineRule="auto"/>
        <w:rPr>
          <w:rFonts w:ascii="Times New Roman" w:hAnsi="Times New Roman"/>
        </w:rPr>
      </w:pPr>
      <w:r w:rsidRPr="00792930">
        <w:rPr>
          <w:rFonts w:ascii="Times New Roman" w:hAnsi="Times New Roman"/>
        </w:rPr>
        <w:t xml:space="preserve">L’imatinib est un inhibiteur de protéine tyrosine kinase qui est un puissant inhibiteur de la tyrosine kinase BcrAbl au niveau cellulaire </w:t>
      </w:r>
      <w:r w:rsidRPr="00792930">
        <w:rPr>
          <w:rFonts w:ascii="Times New Roman" w:hAnsi="Times New Roman"/>
          <w:i/>
        </w:rPr>
        <w:t>in vitro</w:t>
      </w:r>
      <w:r w:rsidRPr="00792930">
        <w:rPr>
          <w:rFonts w:ascii="Times New Roman" w:hAnsi="Times New Roman"/>
        </w:rPr>
        <w:t xml:space="preserve"> et </w:t>
      </w:r>
      <w:r w:rsidRPr="00792930">
        <w:rPr>
          <w:rFonts w:ascii="Times New Roman" w:hAnsi="Times New Roman"/>
          <w:i/>
        </w:rPr>
        <w:t>in vivo</w:t>
      </w:r>
      <w:r w:rsidRPr="00792930">
        <w:rPr>
          <w:rFonts w:ascii="Times New Roman" w:hAnsi="Times New Roman"/>
        </w:rPr>
        <w:t xml:space="preserve">. Le produit inhibe sélectivement la prolifération et induit une apoptose dans les lignées cellulaires Bcr-Abl positives ainsi que dans les cellules leucémiques fraîches provenant de patients atteints de LMC </w:t>
      </w:r>
      <w:r w:rsidR="00E93CDC" w:rsidRPr="00792930">
        <w:rPr>
          <w:rFonts w:ascii="Times New Roman" w:hAnsi="Times New Roman"/>
        </w:rPr>
        <w:t>ou de leucémie aiguë lymphoblastique (LAL) chromosome Philadelphie positives.</w:t>
      </w:r>
      <w:r w:rsidRPr="00792930">
        <w:rPr>
          <w:rFonts w:ascii="Times New Roman" w:hAnsi="Times New Roman"/>
        </w:rPr>
        <w:t>.</w:t>
      </w:r>
    </w:p>
    <w:p w14:paraId="14CF74DD" w14:textId="77777777" w:rsidR="000F124C" w:rsidRPr="00792930" w:rsidRDefault="000F124C" w:rsidP="00AD2DBF">
      <w:pPr>
        <w:spacing w:line="240" w:lineRule="auto"/>
        <w:rPr>
          <w:rFonts w:ascii="Times New Roman" w:hAnsi="Times New Roman"/>
        </w:rPr>
      </w:pPr>
      <w:r w:rsidRPr="00792930">
        <w:rPr>
          <w:rFonts w:ascii="Times New Roman" w:hAnsi="Times New Roman"/>
          <w:i/>
        </w:rPr>
        <w:t>In vivo</w:t>
      </w:r>
      <w:r w:rsidRPr="00792930">
        <w:rPr>
          <w:rFonts w:ascii="Times New Roman" w:hAnsi="Times New Roman"/>
        </w:rPr>
        <w:t>, le produit présente une activité anti-tumorale lorsqu'il est administré en monothérapie chez l'animal porteur de cellules tumorales Bcr-Abl positives.</w:t>
      </w:r>
    </w:p>
    <w:p w14:paraId="75C30245" w14:textId="77777777" w:rsidR="00E93CDC" w:rsidRPr="00792930" w:rsidRDefault="00E93CDC" w:rsidP="00AD2DBF">
      <w:pPr>
        <w:spacing w:line="240" w:lineRule="auto"/>
        <w:rPr>
          <w:rFonts w:ascii="Times New Roman" w:hAnsi="Times New Roman"/>
        </w:rPr>
      </w:pPr>
      <w:r w:rsidRPr="00792930">
        <w:rPr>
          <w:rFonts w:ascii="Times New Roman" w:hAnsi="Times New Roman"/>
        </w:rPr>
        <w:t>L’imatinib est également un inhibiteur des tyrosine kinases du récepteur du PDGF (platelet-derived growth factor), PDGF-R et il inhibe les processus cellulaires médiés par le PDGF. L’activation constitutive du récepteur du PDGF ou des tyrosine kinases Abl, résultant de la fusion à différentes protéines partenaires ou de la production constitutive de PDGF, sont impliquées dans la pathogénèse des SMD/SMP, des SHE/LCE et du DFSP. L’imatinib inhibe la signalisation et la prolifération des cellules sensibles à l’activité dérégulée des kinases Abl ou PDGFR.</w:t>
      </w:r>
    </w:p>
    <w:p w14:paraId="553B15EA" w14:textId="77777777" w:rsidR="000F124C" w:rsidRPr="00792930" w:rsidRDefault="000F124C" w:rsidP="00AD2DBF">
      <w:pPr>
        <w:spacing w:line="240" w:lineRule="auto"/>
        <w:rPr>
          <w:rFonts w:ascii="Times New Roman" w:hAnsi="Times New Roman"/>
          <w:u w:val="single"/>
        </w:rPr>
      </w:pPr>
      <w:r w:rsidRPr="00792930">
        <w:rPr>
          <w:rFonts w:ascii="Times New Roman" w:hAnsi="Times New Roman"/>
          <w:u w:val="single"/>
        </w:rPr>
        <w:t>Etudes cliniques dans la leucémie myéloïde chronique</w:t>
      </w:r>
    </w:p>
    <w:p w14:paraId="56C48DCB" w14:textId="77777777" w:rsidR="000F124C" w:rsidRPr="00792930" w:rsidRDefault="000F124C" w:rsidP="00AD2DBF">
      <w:pPr>
        <w:spacing w:line="240" w:lineRule="auto"/>
        <w:rPr>
          <w:rFonts w:ascii="Times New Roman" w:hAnsi="Times New Roman"/>
        </w:rPr>
      </w:pPr>
      <w:r w:rsidRPr="00792930">
        <w:rPr>
          <w:rFonts w:ascii="Times New Roman" w:hAnsi="Times New Roman"/>
        </w:rPr>
        <w:t>L’efficacité de l’imatinib est basée sur les taux de réponses cytogénétiques et hématologiques globales et la survie sans progression. Il n’existe pas actuellement d’étude contrôlée démontrant un bénéfice clinique tel qu’une amélioration des symptômes liés à la maladie ou une prolongation de la durée de vie.</w:t>
      </w:r>
    </w:p>
    <w:p w14:paraId="4D809224" w14:textId="77777777" w:rsidR="000F124C" w:rsidRPr="00792930" w:rsidRDefault="000F124C" w:rsidP="00AD2DBF">
      <w:pPr>
        <w:spacing w:line="240" w:lineRule="auto"/>
        <w:rPr>
          <w:rFonts w:ascii="Times New Roman" w:hAnsi="Times New Roman"/>
        </w:rPr>
      </w:pPr>
      <w:r w:rsidRPr="00792930">
        <w:rPr>
          <w:rFonts w:ascii="Times New Roman" w:hAnsi="Times New Roman"/>
        </w:rPr>
        <w:t>Une étude internationale de phase II, à grande échelle, en ouvert, non contrôlée, a été menée chez des patients atteints de LMC chromosome Philadelphie positive (Ph+) en crise blastique. De plus, des enfants ont été traités dans deux études de phase I (patients atteints de LMC ou de leucémie aiguë à chromosome Philadelphie positive) et une étude de phase II.</w:t>
      </w:r>
    </w:p>
    <w:p w14:paraId="58735069" w14:textId="77777777" w:rsidR="000F124C" w:rsidRPr="00792930" w:rsidRDefault="000F124C" w:rsidP="00AD2DBF">
      <w:pPr>
        <w:spacing w:line="240" w:lineRule="auto"/>
        <w:rPr>
          <w:rFonts w:ascii="Times New Roman" w:hAnsi="Times New Roman"/>
        </w:rPr>
      </w:pPr>
      <w:r w:rsidRPr="00792930">
        <w:rPr>
          <w:rFonts w:ascii="Times New Roman" w:hAnsi="Times New Roman"/>
        </w:rPr>
        <w:t>Dans l’étude clinique, 38 % des patients avaient ≥ 60 ans et 12% des patients avaient ≥ 70 ans.</w:t>
      </w:r>
    </w:p>
    <w:p w14:paraId="5AE0A41C" w14:textId="77777777" w:rsidR="000F124C" w:rsidRPr="00792930" w:rsidRDefault="000F124C" w:rsidP="00AD2DBF">
      <w:pPr>
        <w:spacing w:line="240" w:lineRule="auto"/>
        <w:rPr>
          <w:rFonts w:ascii="Times New Roman" w:hAnsi="Times New Roman"/>
        </w:rPr>
      </w:pPr>
      <w:r w:rsidRPr="00792930">
        <w:rPr>
          <w:rFonts w:ascii="Times New Roman" w:hAnsi="Times New Roman"/>
          <w:i/>
        </w:rPr>
        <w:t>Crise blastique myéloïde</w:t>
      </w:r>
      <w:r w:rsidRPr="00792930">
        <w:rPr>
          <w:rFonts w:ascii="Times New Roman" w:hAnsi="Times New Roman"/>
        </w:rPr>
        <w:t xml:space="preserve"> : 260 patients en crise blastique myéloïde ont été inclus. 95 patients (37%) avaient reçu une chimiothérapie (« patients prétraités ») comme traitement antérieur d’une phase accélérée ou d’une crise blastique alors que 165 (63%) n'en avaient pas reçu (« patients non prétraités »). Les 37 premiers patients ont débuté le traitement à 400 mg. Le protocole a ensuite été amendé pour permettre une posologie plus élevée, et les 223 patients suivants ont reçu une dose initiale de 600 mg.</w:t>
      </w:r>
    </w:p>
    <w:p w14:paraId="7704A973" w14:textId="77777777" w:rsidR="000F124C" w:rsidRPr="00792930" w:rsidRDefault="000F124C" w:rsidP="00AD2DBF">
      <w:pPr>
        <w:spacing w:line="240" w:lineRule="auto"/>
        <w:rPr>
          <w:rFonts w:ascii="Times New Roman" w:hAnsi="Times New Roman"/>
        </w:rPr>
      </w:pPr>
      <w:r w:rsidRPr="00792930">
        <w:rPr>
          <w:rFonts w:ascii="Times New Roman" w:hAnsi="Times New Roman"/>
        </w:rPr>
        <w:t xml:space="preserve">Le critère principal d'efficacité était le taux de réponse hématologique, défini comme soit une réponse complète hématologique, soit une disparition des signes de leucémie (c’est à dire disparition des blastes de la moelle osseuse et du sang, mais sans la récupération hématologique périphérique totale observée dans le </w:t>
      </w:r>
      <w:r w:rsidRPr="00792930">
        <w:rPr>
          <w:rFonts w:ascii="Times New Roman" w:hAnsi="Times New Roman"/>
        </w:rPr>
        <w:lastRenderedPageBreak/>
        <w:t>cas de réponse</w:t>
      </w:r>
      <w:r w:rsidR="00CD145B" w:rsidRPr="00792930">
        <w:rPr>
          <w:rFonts w:ascii="Times New Roman" w:hAnsi="Times New Roman"/>
        </w:rPr>
        <w:t>s</w:t>
      </w:r>
      <w:r w:rsidRPr="00792930">
        <w:rPr>
          <w:rFonts w:ascii="Times New Roman" w:hAnsi="Times New Roman"/>
        </w:rPr>
        <w:t xml:space="preserve"> complète</w:t>
      </w:r>
      <w:r w:rsidR="00CD145B" w:rsidRPr="00792930">
        <w:rPr>
          <w:rFonts w:ascii="Times New Roman" w:hAnsi="Times New Roman"/>
        </w:rPr>
        <w:t>s</w:t>
      </w:r>
      <w:r w:rsidRPr="00792930">
        <w:rPr>
          <w:rFonts w:ascii="Times New Roman" w:hAnsi="Times New Roman"/>
        </w:rPr>
        <w:t>), ou encore un retour en phase chronique de la LMC. Dans cette étude, 31% des patients ont obtenu une réponse hématologique (36% chez les patients non prétraités et 22% chez les patients prétraités)</w:t>
      </w:r>
      <w:r w:rsidR="007E6678" w:rsidRPr="00792930">
        <w:rPr>
          <w:rFonts w:ascii="Times New Roman" w:hAnsi="Times New Roman"/>
        </w:rPr>
        <w:t xml:space="preserve"> Tableau </w:t>
      </w:r>
      <w:r w:rsidR="00EB74F0" w:rsidRPr="00792930">
        <w:rPr>
          <w:rFonts w:ascii="Times New Roman" w:hAnsi="Times New Roman"/>
        </w:rPr>
        <w:t>2</w:t>
      </w:r>
      <w:r w:rsidRPr="00792930">
        <w:rPr>
          <w:rFonts w:ascii="Times New Roman" w:hAnsi="Times New Roman"/>
        </w:rPr>
        <w:t xml:space="preserve">. Le taux de réponse a également été supérieur chez les patients traités par 600 mg (33%) par rapport aux patients traités par 400 mg (16%, p=0,0220). </w:t>
      </w:r>
    </w:p>
    <w:p w14:paraId="08E59478" w14:textId="77777777" w:rsidR="000F124C" w:rsidRPr="00792930" w:rsidRDefault="000F124C" w:rsidP="00AD2DBF">
      <w:pPr>
        <w:spacing w:line="240" w:lineRule="auto"/>
        <w:rPr>
          <w:rFonts w:ascii="Times New Roman" w:hAnsi="Times New Roman"/>
        </w:rPr>
      </w:pPr>
      <w:r w:rsidRPr="00792930">
        <w:rPr>
          <w:rFonts w:ascii="Times New Roman" w:hAnsi="Times New Roman"/>
        </w:rPr>
        <w:t>L'estimation actuelle de la médiane de survie des patients non prétraités est de 7,7 mois, contre 4,7 mois chez les patients prétraités.</w:t>
      </w:r>
    </w:p>
    <w:p w14:paraId="6A7D8473" w14:textId="77777777" w:rsidR="000F124C" w:rsidRPr="00792930" w:rsidRDefault="000F124C" w:rsidP="00AD2DBF">
      <w:pPr>
        <w:spacing w:line="240" w:lineRule="auto"/>
        <w:rPr>
          <w:rFonts w:ascii="Times New Roman" w:hAnsi="Times New Roman"/>
        </w:rPr>
      </w:pPr>
      <w:r w:rsidRPr="00792930">
        <w:rPr>
          <w:rFonts w:ascii="Times New Roman" w:hAnsi="Times New Roman"/>
          <w:i/>
        </w:rPr>
        <w:t>Crise blastique lymphoïde</w:t>
      </w:r>
      <w:r w:rsidRPr="00792930">
        <w:rPr>
          <w:rFonts w:ascii="Times New Roman" w:hAnsi="Times New Roman"/>
        </w:rPr>
        <w:t xml:space="preserve"> : un nombre limité de patients ont été inclus dans les études de </w:t>
      </w:r>
    </w:p>
    <w:p w14:paraId="6C4F2D34" w14:textId="77777777" w:rsidR="000F124C" w:rsidRPr="00792930" w:rsidRDefault="000F124C" w:rsidP="00AD2DBF">
      <w:pPr>
        <w:spacing w:line="240" w:lineRule="auto"/>
        <w:rPr>
          <w:rFonts w:ascii="Times New Roman" w:hAnsi="Times New Roman"/>
        </w:rPr>
      </w:pPr>
      <w:r w:rsidRPr="00792930">
        <w:rPr>
          <w:rFonts w:ascii="Times New Roman" w:hAnsi="Times New Roman"/>
        </w:rPr>
        <w:t>phase I (n=10). Le taux de réponse hématologique était de 70% sur une durée de 2 à 3 mois.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0F124C" w:rsidRPr="00792930" w14:paraId="19853A12" w14:textId="77777777" w:rsidTr="000F124C">
        <w:tc>
          <w:tcPr>
            <w:tcW w:w="9212" w:type="dxa"/>
            <w:gridSpan w:val="2"/>
            <w:tcBorders>
              <w:top w:val="nil"/>
              <w:left w:val="nil"/>
              <w:bottom w:val="single" w:sz="4" w:space="0" w:color="auto"/>
              <w:right w:val="nil"/>
            </w:tcBorders>
          </w:tcPr>
          <w:p w14:paraId="348626A4" w14:textId="77777777" w:rsidR="000F124C" w:rsidRPr="00792930" w:rsidRDefault="000F124C" w:rsidP="00EB74F0">
            <w:pPr>
              <w:spacing w:line="240" w:lineRule="auto"/>
              <w:rPr>
                <w:rFonts w:ascii="Times New Roman" w:hAnsi="Times New Roman"/>
                <w:b/>
              </w:rPr>
            </w:pPr>
            <w:r w:rsidRPr="00792930">
              <w:rPr>
                <w:rFonts w:ascii="Times New Roman" w:hAnsi="Times New Roman"/>
                <w:b/>
              </w:rPr>
              <w:t xml:space="preserve">Tableau </w:t>
            </w:r>
            <w:r w:rsidR="00EB74F0" w:rsidRPr="00792930">
              <w:rPr>
                <w:rFonts w:ascii="Times New Roman" w:hAnsi="Times New Roman"/>
                <w:b/>
              </w:rPr>
              <w:t xml:space="preserve">2 </w:t>
            </w:r>
            <w:r w:rsidRPr="00792930">
              <w:rPr>
                <w:rFonts w:ascii="Times New Roman" w:hAnsi="Times New Roman"/>
                <w:b/>
              </w:rPr>
              <w:t>Réponses dans les études LMC chez l’adulte</w:t>
            </w:r>
          </w:p>
        </w:tc>
      </w:tr>
      <w:tr w:rsidR="000F124C" w:rsidRPr="00792930" w14:paraId="2099E992" w14:textId="77777777" w:rsidTr="000F124C">
        <w:tc>
          <w:tcPr>
            <w:tcW w:w="4606" w:type="dxa"/>
            <w:tcBorders>
              <w:top w:val="single" w:sz="4" w:space="0" w:color="auto"/>
            </w:tcBorders>
          </w:tcPr>
          <w:p w14:paraId="27118BDF" w14:textId="77777777" w:rsidR="000F124C" w:rsidRPr="00792930" w:rsidRDefault="000F124C" w:rsidP="00AD2DBF">
            <w:pPr>
              <w:spacing w:line="240" w:lineRule="auto"/>
              <w:contextualSpacing/>
              <w:rPr>
                <w:rFonts w:ascii="Times New Roman" w:hAnsi="Times New Roman"/>
              </w:rPr>
            </w:pPr>
          </w:p>
        </w:tc>
        <w:tc>
          <w:tcPr>
            <w:tcW w:w="4606" w:type="dxa"/>
            <w:tcBorders>
              <w:top w:val="single" w:sz="4" w:space="0" w:color="auto"/>
            </w:tcBorders>
          </w:tcPr>
          <w:p w14:paraId="672FC0DA"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Etude 0102</w:t>
            </w:r>
          </w:p>
          <w:p w14:paraId="2E06590B"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Données à 38 mois</w:t>
            </w:r>
          </w:p>
          <w:p w14:paraId="4492B969"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 xml:space="preserve">Crise blastique </w:t>
            </w:r>
          </w:p>
          <w:p w14:paraId="4BDFD6BF"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myéloïde</w:t>
            </w:r>
          </w:p>
          <w:p w14:paraId="653E42EA"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(n=260)</w:t>
            </w:r>
          </w:p>
        </w:tc>
      </w:tr>
      <w:tr w:rsidR="000F124C" w:rsidRPr="00792930" w14:paraId="4E9AF89D" w14:textId="77777777" w:rsidTr="000F124C">
        <w:tc>
          <w:tcPr>
            <w:tcW w:w="4606" w:type="dxa"/>
          </w:tcPr>
          <w:p w14:paraId="4BA2425B" w14:textId="77777777" w:rsidR="000F124C" w:rsidRPr="00792930" w:rsidRDefault="000F124C" w:rsidP="00AD2DBF">
            <w:pPr>
              <w:spacing w:line="240" w:lineRule="auto"/>
              <w:contextualSpacing/>
              <w:rPr>
                <w:rFonts w:ascii="Times New Roman" w:hAnsi="Times New Roman"/>
              </w:rPr>
            </w:pPr>
          </w:p>
        </w:tc>
        <w:tc>
          <w:tcPr>
            <w:tcW w:w="4606" w:type="dxa"/>
          </w:tcPr>
          <w:p w14:paraId="2AD87F5E" w14:textId="77777777" w:rsidR="000F124C" w:rsidRPr="00792930" w:rsidRDefault="00EB74F0" w:rsidP="00EB74F0">
            <w:pPr>
              <w:spacing w:line="240" w:lineRule="auto"/>
              <w:contextualSpacing/>
              <w:rPr>
                <w:rFonts w:ascii="Times New Roman" w:hAnsi="Times New Roman"/>
              </w:rPr>
            </w:pPr>
            <w:r w:rsidRPr="00792930">
              <w:rPr>
                <w:rFonts w:ascii="Times New Roman" w:hAnsi="Times New Roman"/>
              </w:rPr>
              <w:t>% de patients (CI</w:t>
            </w:r>
            <w:r w:rsidRPr="00792930">
              <w:rPr>
                <w:rFonts w:ascii="Times New Roman" w:hAnsi="Times New Roman"/>
                <w:vertAlign w:val="subscript"/>
              </w:rPr>
              <w:t>95%</w:t>
            </w:r>
            <w:r w:rsidRPr="00792930">
              <w:rPr>
                <w:rFonts w:ascii="Times New Roman" w:hAnsi="Times New Roman"/>
              </w:rPr>
              <w:t>)</w:t>
            </w:r>
          </w:p>
        </w:tc>
      </w:tr>
      <w:tr w:rsidR="000F124C" w:rsidRPr="00792930" w14:paraId="50481C6D" w14:textId="77777777" w:rsidTr="000F124C">
        <w:tc>
          <w:tcPr>
            <w:tcW w:w="4606" w:type="dxa"/>
          </w:tcPr>
          <w:p w14:paraId="2A40731B"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Réponse hématologique</w:t>
            </w:r>
            <w:r w:rsidRPr="00792930">
              <w:rPr>
                <w:rFonts w:ascii="Times New Roman" w:hAnsi="Times New Roman"/>
                <w:vertAlign w:val="superscript"/>
              </w:rPr>
              <w:t>1</w:t>
            </w:r>
          </w:p>
          <w:p w14:paraId="058CA502" w14:textId="77777777" w:rsidR="000F124C" w:rsidRPr="00792930" w:rsidRDefault="000F124C" w:rsidP="00AD2DBF">
            <w:pPr>
              <w:spacing w:line="240" w:lineRule="auto"/>
              <w:ind w:left="540"/>
              <w:contextualSpacing/>
              <w:rPr>
                <w:rFonts w:ascii="Times New Roman" w:hAnsi="Times New Roman"/>
              </w:rPr>
            </w:pPr>
            <w:r w:rsidRPr="00792930">
              <w:rPr>
                <w:rFonts w:ascii="Times New Roman" w:hAnsi="Times New Roman"/>
              </w:rPr>
              <w:t>Réponse complète hématologique (RCH)</w:t>
            </w:r>
          </w:p>
          <w:p w14:paraId="7FA2FB2A" w14:textId="77777777" w:rsidR="000F124C" w:rsidRPr="00792930" w:rsidRDefault="000F124C" w:rsidP="00AD2DBF">
            <w:pPr>
              <w:spacing w:line="240" w:lineRule="auto"/>
              <w:ind w:left="540"/>
              <w:contextualSpacing/>
              <w:rPr>
                <w:rFonts w:ascii="Times New Roman" w:hAnsi="Times New Roman"/>
              </w:rPr>
            </w:pPr>
            <w:r w:rsidRPr="00792930">
              <w:rPr>
                <w:rFonts w:ascii="Times New Roman" w:hAnsi="Times New Roman"/>
              </w:rPr>
              <w:t>Absence de signe de leucémie (ASL)</w:t>
            </w:r>
          </w:p>
          <w:p w14:paraId="2A8A785D" w14:textId="77777777" w:rsidR="000F124C" w:rsidRPr="00792930" w:rsidRDefault="000F124C" w:rsidP="00AD2DBF">
            <w:pPr>
              <w:spacing w:line="240" w:lineRule="auto"/>
              <w:ind w:left="540"/>
              <w:contextualSpacing/>
              <w:rPr>
                <w:rFonts w:ascii="Times New Roman" w:hAnsi="Times New Roman"/>
              </w:rPr>
            </w:pPr>
            <w:r w:rsidRPr="00792930">
              <w:rPr>
                <w:rFonts w:ascii="Times New Roman" w:hAnsi="Times New Roman"/>
              </w:rPr>
              <w:t>Retour à la phase chronique (RPC)</w:t>
            </w:r>
          </w:p>
        </w:tc>
        <w:tc>
          <w:tcPr>
            <w:tcW w:w="4606" w:type="dxa"/>
          </w:tcPr>
          <w:p w14:paraId="1D38563D"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31%(25,2–36,8)</w:t>
            </w:r>
          </w:p>
          <w:p w14:paraId="15511C75"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ab/>
              <w:t>8%</w:t>
            </w:r>
          </w:p>
          <w:p w14:paraId="63BD741E" w14:textId="77777777" w:rsidR="000F124C" w:rsidRPr="00792930" w:rsidRDefault="000F124C" w:rsidP="00AD2DBF">
            <w:pPr>
              <w:spacing w:line="240" w:lineRule="auto"/>
              <w:contextualSpacing/>
              <w:rPr>
                <w:rFonts w:ascii="Times New Roman" w:hAnsi="Times New Roman"/>
              </w:rPr>
            </w:pPr>
          </w:p>
          <w:p w14:paraId="761C84E7"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ab/>
              <w:t>5%</w:t>
            </w:r>
          </w:p>
          <w:p w14:paraId="3F23823C"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ab/>
              <w:t>18%</w:t>
            </w:r>
          </w:p>
        </w:tc>
      </w:tr>
      <w:tr w:rsidR="000F124C" w:rsidRPr="00792930" w14:paraId="6226C0C9" w14:textId="77777777" w:rsidTr="000F124C">
        <w:tc>
          <w:tcPr>
            <w:tcW w:w="4606" w:type="dxa"/>
          </w:tcPr>
          <w:p w14:paraId="79775943"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Réponse cytogénétique majeure</w:t>
            </w:r>
            <w:r w:rsidRPr="00792930">
              <w:rPr>
                <w:rFonts w:ascii="Times New Roman" w:hAnsi="Times New Roman"/>
                <w:vertAlign w:val="superscript"/>
              </w:rPr>
              <w:t>2</w:t>
            </w:r>
          </w:p>
          <w:p w14:paraId="72A84D1B" w14:textId="77777777" w:rsidR="000F124C" w:rsidRPr="00792930" w:rsidRDefault="000F124C" w:rsidP="00AD2DBF">
            <w:pPr>
              <w:spacing w:line="240" w:lineRule="auto"/>
              <w:ind w:left="540"/>
              <w:contextualSpacing/>
              <w:rPr>
                <w:rFonts w:ascii="Times New Roman" w:hAnsi="Times New Roman"/>
              </w:rPr>
            </w:pPr>
            <w:r w:rsidRPr="00792930">
              <w:rPr>
                <w:rFonts w:ascii="Times New Roman" w:hAnsi="Times New Roman"/>
              </w:rPr>
              <w:t>Complète</w:t>
            </w:r>
          </w:p>
          <w:p w14:paraId="3DA3090F" w14:textId="77777777" w:rsidR="000F124C" w:rsidRPr="00792930" w:rsidRDefault="000F124C" w:rsidP="00AD2DBF">
            <w:pPr>
              <w:spacing w:line="240" w:lineRule="auto"/>
              <w:ind w:left="540"/>
              <w:contextualSpacing/>
              <w:rPr>
                <w:rFonts w:ascii="Times New Roman" w:hAnsi="Times New Roman"/>
              </w:rPr>
            </w:pPr>
            <w:r w:rsidRPr="00792930">
              <w:rPr>
                <w:rFonts w:ascii="Times New Roman" w:hAnsi="Times New Roman"/>
              </w:rPr>
              <w:t>(Confirmée3) ( [IC 95%]</w:t>
            </w:r>
          </w:p>
          <w:p w14:paraId="329F4EDB" w14:textId="77777777" w:rsidR="000F124C" w:rsidRPr="00792930" w:rsidRDefault="000F124C" w:rsidP="00AD2DBF">
            <w:pPr>
              <w:spacing w:line="240" w:lineRule="auto"/>
              <w:ind w:left="540"/>
              <w:contextualSpacing/>
              <w:rPr>
                <w:rFonts w:ascii="Times New Roman" w:hAnsi="Times New Roman"/>
              </w:rPr>
            </w:pPr>
            <w:r w:rsidRPr="00792930">
              <w:rPr>
                <w:rFonts w:ascii="Times New Roman" w:hAnsi="Times New Roman"/>
              </w:rPr>
              <w:t>Partielle</w:t>
            </w:r>
          </w:p>
        </w:tc>
        <w:tc>
          <w:tcPr>
            <w:tcW w:w="4606" w:type="dxa"/>
          </w:tcPr>
          <w:p w14:paraId="24A0E933"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15%(11,2–20,4)</w:t>
            </w:r>
          </w:p>
          <w:p w14:paraId="4C1F0180"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ab/>
              <w:t>7%</w:t>
            </w:r>
          </w:p>
          <w:p w14:paraId="5C895946"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(2%) [0,6–4,4]</w:t>
            </w:r>
          </w:p>
          <w:p w14:paraId="1C32C11A" w14:textId="77777777" w:rsidR="000F124C" w:rsidRPr="00792930" w:rsidRDefault="000F124C" w:rsidP="00AD2DBF">
            <w:pPr>
              <w:spacing w:line="240" w:lineRule="auto"/>
              <w:contextualSpacing/>
              <w:rPr>
                <w:rFonts w:ascii="Times New Roman" w:hAnsi="Times New Roman"/>
              </w:rPr>
            </w:pPr>
            <w:r w:rsidRPr="00792930">
              <w:rPr>
                <w:rFonts w:ascii="Times New Roman" w:hAnsi="Times New Roman"/>
              </w:rPr>
              <w:tab/>
              <w:t>8%</w:t>
            </w:r>
          </w:p>
        </w:tc>
      </w:tr>
      <w:tr w:rsidR="000F124C" w:rsidRPr="00792930" w14:paraId="34AEF9B7" w14:textId="77777777" w:rsidTr="00FA2B7B">
        <w:trPr>
          <w:trHeight w:val="841"/>
        </w:trPr>
        <w:tc>
          <w:tcPr>
            <w:tcW w:w="9212" w:type="dxa"/>
            <w:gridSpan w:val="2"/>
          </w:tcPr>
          <w:p w14:paraId="03BEBDA8" w14:textId="77777777" w:rsidR="000F124C" w:rsidRPr="00792930" w:rsidRDefault="000F124C" w:rsidP="00AD2DBF">
            <w:pPr>
              <w:spacing w:line="240" w:lineRule="auto"/>
              <w:rPr>
                <w:rFonts w:ascii="Times New Roman" w:hAnsi="Times New Roman"/>
              </w:rPr>
            </w:pPr>
            <w:r w:rsidRPr="00792930">
              <w:rPr>
                <w:rFonts w:ascii="Times New Roman" w:hAnsi="Times New Roman"/>
                <w:b/>
                <w:vertAlign w:val="superscript"/>
              </w:rPr>
              <w:t>1</w:t>
            </w:r>
            <w:r w:rsidRPr="00792930">
              <w:rPr>
                <w:rFonts w:ascii="Times New Roman" w:hAnsi="Times New Roman"/>
                <w:b/>
              </w:rPr>
              <w:t>Critères de réponse hématologique (toutes les réponses étaient à confirmer après ≥ 4 semaines)</w:t>
            </w:r>
            <w:r w:rsidRPr="00792930">
              <w:rPr>
                <w:rFonts w:ascii="Times New Roman" w:hAnsi="Times New Roman"/>
              </w:rPr>
              <w:t xml:space="preserve"> :</w:t>
            </w:r>
          </w:p>
          <w:p w14:paraId="477E9951" w14:textId="77777777" w:rsidR="000F124C" w:rsidRPr="00792930" w:rsidRDefault="000F124C" w:rsidP="00AD2DBF">
            <w:pPr>
              <w:spacing w:line="240" w:lineRule="auto"/>
              <w:rPr>
                <w:rFonts w:ascii="Times New Roman" w:hAnsi="Times New Roman"/>
              </w:rPr>
            </w:pPr>
            <w:r w:rsidRPr="00792930">
              <w:rPr>
                <w:rFonts w:ascii="Times New Roman" w:hAnsi="Times New Roman"/>
              </w:rPr>
              <w:t>RCH : dans l’étude 0102 [PN ≥ 1,5 x 10</w:t>
            </w:r>
            <w:r w:rsidRPr="00792930">
              <w:rPr>
                <w:rFonts w:ascii="Times New Roman" w:hAnsi="Times New Roman"/>
                <w:vertAlign w:val="superscript"/>
              </w:rPr>
              <w:t>9</w:t>
            </w:r>
            <w:r w:rsidRPr="00792930">
              <w:rPr>
                <w:rFonts w:ascii="Times New Roman" w:hAnsi="Times New Roman"/>
              </w:rPr>
              <w:t>/</w:t>
            </w:r>
            <w:r w:rsidR="00A312D3" w:rsidRPr="00792930">
              <w:rPr>
                <w:rFonts w:ascii="Times New Roman" w:hAnsi="Times New Roman"/>
              </w:rPr>
              <w:t>L</w:t>
            </w:r>
            <w:r w:rsidRPr="00792930">
              <w:rPr>
                <w:rFonts w:ascii="Times New Roman" w:hAnsi="Times New Roman"/>
              </w:rPr>
              <w:t>, plaquettes ≥ 100 x 10</w:t>
            </w:r>
            <w:r w:rsidRPr="00792930">
              <w:rPr>
                <w:rFonts w:ascii="Times New Roman" w:hAnsi="Times New Roman"/>
                <w:vertAlign w:val="superscript"/>
              </w:rPr>
              <w:t>9</w:t>
            </w:r>
            <w:r w:rsidRPr="00792930">
              <w:rPr>
                <w:rFonts w:ascii="Times New Roman" w:hAnsi="Times New Roman"/>
              </w:rPr>
              <w:t>/</w:t>
            </w:r>
            <w:r w:rsidR="00A312D3" w:rsidRPr="00792930">
              <w:rPr>
                <w:rFonts w:ascii="Times New Roman" w:hAnsi="Times New Roman"/>
              </w:rPr>
              <w:t>L</w:t>
            </w:r>
            <w:r w:rsidRPr="00792930">
              <w:rPr>
                <w:rFonts w:ascii="Times New Roman" w:hAnsi="Times New Roman"/>
              </w:rPr>
              <w:t xml:space="preserve">, absence de cellules </w:t>
            </w:r>
            <w:r w:rsidRPr="00792930">
              <w:rPr>
                <w:rFonts w:ascii="Times New Roman" w:hAnsi="Times New Roman"/>
              </w:rPr>
              <w:tab/>
              <w:t xml:space="preserve">blastiques dans le sang, présence de blastes dans la MO &lt; 5%, absence d'atteinte </w:t>
            </w:r>
            <w:r w:rsidRPr="00792930">
              <w:rPr>
                <w:rFonts w:ascii="Times New Roman" w:hAnsi="Times New Roman"/>
              </w:rPr>
              <w:tab/>
              <w:t>extramédullaire]</w:t>
            </w:r>
          </w:p>
          <w:p w14:paraId="5ECC969C" w14:textId="77777777" w:rsidR="000F124C" w:rsidRPr="00792930" w:rsidRDefault="000F124C" w:rsidP="00AD2DBF">
            <w:pPr>
              <w:spacing w:line="240" w:lineRule="auto"/>
              <w:rPr>
                <w:rFonts w:ascii="Times New Roman" w:hAnsi="Times New Roman"/>
              </w:rPr>
            </w:pPr>
            <w:r w:rsidRPr="00792930">
              <w:rPr>
                <w:rFonts w:ascii="Times New Roman" w:hAnsi="Times New Roman"/>
              </w:rPr>
              <w:t>ASL : Mêmes critères que pour RCH mais PN ≥ 1 x 10</w:t>
            </w:r>
            <w:r w:rsidRPr="00792930">
              <w:rPr>
                <w:rFonts w:ascii="Times New Roman" w:hAnsi="Times New Roman"/>
                <w:vertAlign w:val="superscript"/>
              </w:rPr>
              <w:t>9</w:t>
            </w:r>
            <w:r w:rsidRPr="00792930">
              <w:rPr>
                <w:rFonts w:ascii="Times New Roman" w:hAnsi="Times New Roman"/>
              </w:rPr>
              <w:t>/</w:t>
            </w:r>
            <w:r w:rsidR="00144504" w:rsidRPr="00792930">
              <w:rPr>
                <w:rFonts w:ascii="Times New Roman" w:hAnsi="Times New Roman"/>
              </w:rPr>
              <w:t xml:space="preserve">L </w:t>
            </w:r>
            <w:r w:rsidRPr="00792930">
              <w:rPr>
                <w:rFonts w:ascii="Times New Roman" w:hAnsi="Times New Roman"/>
              </w:rPr>
              <w:t>et plaquettes ≥ 20 x 10</w:t>
            </w:r>
            <w:r w:rsidRPr="00792930">
              <w:rPr>
                <w:rFonts w:ascii="Times New Roman" w:hAnsi="Times New Roman"/>
                <w:vertAlign w:val="superscript"/>
              </w:rPr>
              <w:t>9</w:t>
            </w:r>
            <w:r w:rsidRPr="00792930">
              <w:rPr>
                <w:rFonts w:ascii="Times New Roman" w:hAnsi="Times New Roman"/>
              </w:rPr>
              <w:t>/</w:t>
            </w:r>
            <w:r w:rsidR="00144504" w:rsidRPr="00792930">
              <w:rPr>
                <w:rFonts w:ascii="Times New Roman" w:hAnsi="Times New Roman"/>
              </w:rPr>
              <w:t xml:space="preserve">L </w:t>
            </w:r>
          </w:p>
          <w:p w14:paraId="69BAC4DF" w14:textId="77777777" w:rsidR="000F124C" w:rsidRPr="00792930" w:rsidRDefault="000F124C" w:rsidP="00AD2DBF">
            <w:pPr>
              <w:spacing w:line="240" w:lineRule="auto"/>
              <w:rPr>
                <w:rFonts w:ascii="Times New Roman" w:hAnsi="Times New Roman"/>
              </w:rPr>
            </w:pPr>
            <w:r w:rsidRPr="00792930">
              <w:rPr>
                <w:rFonts w:ascii="Times New Roman" w:hAnsi="Times New Roman"/>
              </w:rPr>
              <w:t xml:space="preserve">RPC   &lt; 15% de blastes dans la MO et le SP, &lt; 30% blastes+promyélocytes dans la MO et le </w:t>
            </w:r>
            <w:r w:rsidRPr="00792930">
              <w:rPr>
                <w:rFonts w:ascii="Times New Roman" w:hAnsi="Times New Roman"/>
              </w:rPr>
              <w:tab/>
              <w:t xml:space="preserve">SP, &lt; 20% basophiles dans le SP, absence d'atteinte extramédullaire en </w:t>
            </w:r>
            <w:r w:rsidRPr="00792930">
              <w:rPr>
                <w:rFonts w:ascii="Times New Roman" w:hAnsi="Times New Roman"/>
              </w:rPr>
              <w:tab/>
              <w:t xml:space="preserve">dehors de la </w:t>
            </w:r>
            <w:r w:rsidRPr="00792930">
              <w:rPr>
                <w:rFonts w:ascii="Times New Roman" w:hAnsi="Times New Roman"/>
              </w:rPr>
              <w:tab/>
              <w:t>rate et du foie.</w:t>
            </w:r>
          </w:p>
          <w:p w14:paraId="3D1F95EC" w14:textId="77777777" w:rsidR="000F124C" w:rsidRPr="00792930" w:rsidRDefault="000F124C" w:rsidP="00AD2DBF">
            <w:pPr>
              <w:spacing w:line="240" w:lineRule="auto"/>
              <w:rPr>
                <w:rFonts w:ascii="Times New Roman" w:hAnsi="Times New Roman"/>
              </w:rPr>
            </w:pPr>
            <w:r w:rsidRPr="00792930">
              <w:rPr>
                <w:rFonts w:ascii="Times New Roman" w:hAnsi="Times New Roman"/>
              </w:rPr>
              <w:lastRenderedPageBreak/>
              <w:t>MO = moelle osseuse, SP = sang périphérique</w:t>
            </w:r>
          </w:p>
          <w:p w14:paraId="7FC762AF" w14:textId="77777777" w:rsidR="000F124C" w:rsidRPr="00792930" w:rsidRDefault="000F124C" w:rsidP="00AD2DBF">
            <w:pPr>
              <w:spacing w:line="240" w:lineRule="auto"/>
              <w:rPr>
                <w:rFonts w:ascii="Times New Roman" w:hAnsi="Times New Roman"/>
              </w:rPr>
            </w:pPr>
            <w:r w:rsidRPr="00792930">
              <w:rPr>
                <w:rFonts w:ascii="Times New Roman" w:hAnsi="Times New Roman"/>
                <w:b/>
                <w:vertAlign w:val="superscript"/>
              </w:rPr>
              <w:t>2</w:t>
            </w:r>
            <w:r w:rsidRPr="00792930">
              <w:rPr>
                <w:rFonts w:ascii="Times New Roman" w:hAnsi="Times New Roman"/>
                <w:b/>
              </w:rPr>
              <w:t>Critères de réponse cytogénétique</w:t>
            </w:r>
            <w:r w:rsidRPr="00792930">
              <w:rPr>
                <w:rFonts w:ascii="Times New Roman" w:hAnsi="Times New Roman"/>
              </w:rPr>
              <w:t xml:space="preserve"> :</w:t>
            </w:r>
          </w:p>
          <w:p w14:paraId="1F21DF9E" w14:textId="77777777" w:rsidR="000F124C" w:rsidRPr="00792930" w:rsidRDefault="000F124C" w:rsidP="00AD2DBF">
            <w:pPr>
              <w:spacing w:line="240" w:lineRule="auto"/>
              <w:rPr>
                <w:rFonts w:ascii="Times New Roman" w:hAnsi="Times New Roman"/>
              </w:rPr>
            </w:pPr>
            <w:r w:rsidRPr="00792930">
              <w:rPr>
                <w:rFonts w:ascii="Times New Roman" w:hAnsi="Times New Roman"/>
              </w:rPr>
              <w:t>Une réponse majeure englobe les réponses complètes et partielles : Complète (0% métaphases Ph+), partielle (1 à 35%)</w:t>
            </w:r>
          </w:p>
          <w:p w14:paraId="718C769B" w14:textId="77777777" w:rsidR="000F124C" w:rsidRPr="00792930" w:rsidRDefault="000F124C" w:rsidP="00AD2DBF">
            <w:pPr>
              <w:spacing w:line="240" w:lineRule="auto"/>
              <w:rPr>
                <w:rFonts w:ascii="Times New Roman" w:hAnsi="Times New Roman"/>
              </w:rPr>
            </w:pPr>
            <w:r w:rsidRPr="00792930">
              <w:rPr>
                <w:rFonts w:ascii="Times New Roman" w:hAnsi="Times New Roman"/>
                <w:vertAlign w:val="superscript"/>
              </w:rPr>
              <w:t xml:space="preserve">3 </w:t>
            </w:r>
            <w:r w:rsidRPr="00792930">
              <w:rPr>
                <w:rFonts w:ascii="Times New Roman" w:hAnsi="Times New Roman"/>
              </w:rPr>
              <w:t>Réponse complète cytogénétique confirmée par une seconde évaluation cytogénétique de la moelle osseuse réalisée au moins un mois après l’étude initiale de moelle osseuse.</w:t>
            </w:r>
          </w:p>
        </w:tc>
      </w:tr>
    </w:tbl>
    <w:p w14:paraId="37AEC06A" w14:textId="77777777" w:rsidR="00941E01" w:rsidRPr="00792930" w:rsidRDefault="00941E01" w:rsidP="00AD2DBF">
      <w:pPr>
        <w:spacing w:line="240" w:lineRule="auto"/>
        <w:rPr>
          <w:rFonts w:ascii="Times New Roman" w:hAnsi="Times New Roman"/>
          <w:i/>
        </w:rPr>
      </w:pPr>
    </w:p>
    <w:p w14:paraId="461881AB" w14:textId="77777777" w:rsidR="000F124C" w:rsidRPr="00792930" w:rsidRDefault="000F124C" w:rsidP="00AD2DBF">
      <w:pPr>
        <w:spacing w:line="240" w:lineRule="auto"/>
        <w:rPr>
          <w:rFonts w:ascii="Times New Roman" w:hAnsi="Times New Roman"/>
        </w:rPr>
      </w:pPr>
      <w:r w:rsidRPr="00792930">
        <w:rPr>
          <w:rFonts w:ascii="Times New Roman" w:hAnsi="Times New Roman"/>
          <w:i/>
        </w:rPr>
        <w:t>Patients pédiatriques</w:t>
      </w:r>
      <w:r w:rsidRPr="00792930">
        <w:rPr>
          <w:rFonts w:ascii="Times New Roman" w:hAnsi="Times New Roman"/>
        </w:rPr>
        <w:t xml:space="preserve"> : Un total de 26 patients pédiatriques âgés de moins de 18 ans, présentant une LMC en phase chronique (n=11) ou une LMC en crise blastique ou une leucémie aiguë Ph+ (n=15), ont été inclus dans une étude de phase I avec escalade de doses. Il s'agissait d'une population de patients lourdement prétraités, dans la mesure où 46% avaient déjà bénéficié d'une transplantation médullaire et 73% d'une polychimiothérapie. Les doses d'imatinib administrées étaient de 260 mg/m</w:t>
      </w:r>
      <w:r w:rsidRPr="00792930">
        <w:rPr>
          <w:rFonts w:ascii="Times New Roman" w:hAnsi="Times New Roman"/>
          <w:vertAlign w:val="superscript"/>
        </w:rPr>
        <w:t>2</w:t>
      </w:r>
      <w:r w:rsidRPr="00792930">
        <w:rPr>
          <w:rFonts w:ascii="Times New Roman" w:hAnsi="Times New Roman"/>
        </w:rPr>
        <w:t>/jour (n=5), 340 mg/m</w:t>
      </w:r>
      <w:r w:rsidRPr="00792930">
        <w:rPr>
          <w:rFonts w:ascii="Times New Roman" w:hAnsi="Times New Roman"/>
          <w:vertAlign w:val="superscript"/>
        </w:rPr>
        <w:t>2</w:t>
      </w:r>
      <w:r w:rsidR="00EB74F0" w:rsidRPr="00792930">
        <w:rPr>
          <w:rFonts w:ascii="Times New Roman" w:hAnsi="Times New Roman"/>
        </w:rPr>
        <w:t>/jour (n=9), 440 mg/m</w:t>
      </w:r>
      <w:r w:rsidRPr="00792930">
        <w:rPr>
          <w:rFonts w:ascii="Times New Roman" w:hAnsi="Times New Roman"/>
          <w:vertAlign w:val="superscript"/>
        </w:rPr>
        <w:t>2</w:t>
      </w:r>
      <w:r w:rsidRPr="00792930">
        <w:rPr>
          <w:rFonts w:ascii="Times New Roman" w:hAnsi="Times New Roman"/>
        </w:rPr>
        <w:t>/jour (n=7) et 570 mg/m</w:t>
      </w:r>
      <w:r w:rsidRPr="00792930">
        <w:rPr>
          <w:rFonts w:ascii="Times New Roman" w:hAnsi="Times New Roman"/>
          <w:vertAlign w:val="superscript"/>
        </w:rPr>
        <w:t>2</w:t>
      </w:r>
      <w:r w:rsidRPr="00792930">
        <w:rPr>
          <w:rFonts w:ascii="Times New Roman" w:hAnsi="Times New Roman"/>
        </w:rPr>
        <w:t>/jour (n=5). Parmi les 9 patients atteints de LMC en phase chronique dont les données cytogénétiques sont disponibles, 4 (44%) ont obtenu une réponse cytogénétique complète et 3 (33%) une réponse cytogénétique partielle, pour un taux de RCyM de 77%.</w:t>
      </w:r>
    </w:p>
    <w:p w14:paraId="35334AD3" w14:textId="77777777" w:rsidR="000F124C" w:rsidRPr="00792930" w:rsidRDefault="000F124C" w:rsidP="00AD2DBF">
      <w:pPr>
        <w:spacing w:line="240" w:lineRule="auto"/>
        <w:rPr>
          <w:rFonts w:ascii="Times New Roman" w:hAnsi="Times New Roman"/>
        </w:rPr>
      </w:pPr>
      <w:r w:rsidRPr="00792930">
        <w:rPr>
          <w:rFonts w:ascii="Times New Roman" w:hAnsi="Times New Roman"/>
        </w:rPr>
        <w:t>Un total de 51 patients pédiatriques atteints d’une LMC en phase chronique nouvellement diagnostiquée non traitée ont été inclus dans une étude de phase II avec un seul bras, multicentrique en ouvert. Ces enfants étaient traités par l’imatinib à la dose de 340 mg/m</w:t>
      </w:r>
      <w:r w:rsidRPr="00792930">
        <w:rPr>
          <w:rFonts w:ascii="Times New Roman" w:hAnsi="Times New Roman"/>
          <w:vertAlign w:val="superscript"/>
        </w:rPr>
        <w:t>2</w:t>
      </w:r>
      <w:r w:rsidRPr="00792930">
        <w:rPr>
          <w:rFonts w:ascii="Times New Roman" w:hAnsi="Times New Roman"/>
        </w:rPr>
        <w:t>/jour, sans interruption de traitement en l’absence de toxicité dose limitante. Le traitement par l’imatinib induit une réponse rapide chez les patients pédiatriques atteints de LMC nouvellement diagnostiqués avec une RCH de 78% après 8 semaines de traitement. Le taux élevé de RCH s’accompagne d’une réponse complète cytogénétique de 65% qui est comparable aux résultats observés chez les adultes. De plus, une réponse cytogénétique partielle (RCyP) était observée à un taux de 16% pour un taux de 81% de réponses cytogénétiques majeures (RCyM). La majorité des patients qui ont atteint une réponse cytogénétique complète ont développé cette réponse entre 3 et 10</w:t>
      </w:r>
      <w:r w:rsidR="00F2079E" w:rsidRPr="00792930">
        <w:rPr>
          <w:rFonts w:ascii="Times New Roman" w:hAnsi="Times New Roman"/>
        </w:rPr>
        <w:t> </w:t>
      </w:r>
      <w:r w:rsidRPr="00792930">
        <w:rPr>
          <w:rFonts w:ascii="Times New Roman" w:hAnsi="Times New Roman"/>
        </w:rPr>
        <w:t>mois avec une estimation selon Kaplan-Meier de la durée médiane de réponse à 5,6 mois.</w:t>
      </w:r>
    </w:p>
    <w:p w14:paraId="0BCA41FE" w14:textId="77777777" w:rsidR="000F124C" w:rsidRPr="00792930" w:rsidRDefault="000F124C" w:rsidP="00AD2DBF">
      <w:pPr>
        <w:spacing w:line="240" w:lineRule="auto"/>
        <w:rPr>
          <w:rFonts w:ascii="Times New Roman" w:hAnsi="Times New Roman"/>
        </w:rPr>
      </w:pPr>
      <w:r w:rsidRPr="00792930">
        <w:rPr>
          <w:rFonts w:ascii="Times New Roman" w:hAnsi="Times New Roman"/>
        </w:rPr>
        <w:t>L’Agence européenne des médicaments a accordé une dérogation à l’obligation de soumettre les résultats d’études réalisées avec imatinib dans tous les sous-groupes de la population pédiatrique atteinte de leucémie myéloïde chronique chromosome Philadelphie positive (translocation bcr-abl) (voir rubrique 4.2 pour les informations concernant l’usage pédiatrique).</w:t>
      </w:r>
    </w:p>
    <w:p w14:paraId="69526FBC" w14:textId="77777777" w:rsidR="007D3637" w:rsidRPr="00792930" w:rsidRDefault="007D3637" w:rsidP="007D3637">
      <w:pPr>
        <w:pStyle w:val="Default"/>
        <w:rPr>
          <w:color w:val="auto"/>
          <w:sz w:val="22"/>
          <w:szCs w:val="22"/>
          <w:u w:val="single"/>
          <w:lang w:val="fr-FR"/>
        </w:rPr>
      </w:pPr>
      <w:r w:rsidRPr="00792930">
        <w:rPr>
          <w:color w:val="auto"/>
          <w:sz w:val="22"/>
          <w:szCs w:val="22"/>
          <w:u w:val="single"/>
          <w:lang w:val="fr-FR"/>
        </w:rPr>
        <w:t xml:space="preserve">Etudes cliniques dans la LAL Ph+ </w:t>
      </w:r>
    </w:p>
    <w:p w14:paraId="1A955D8F" w14:textId="77777777" w:rsidR="007D3637" w:rsidRPr="00792930" w:rsidRDefault="007D3637" w:rsidP="007D3637">
      <w:pPr>
        <w:spacing w:line="240" w:lineRule="auto"/>
        <w:rPr>
          <w:rFonts w:ascii="Times New Roman" w:hAnsi="Times New Roman"/>
        </w:rPr>
      </w:pPr>
      <w:r w:rsidRPr="00792930">
        <w:rPr>
          <w:rFonts w:ascii="Times New Roman" w:hAnsi="Times New Roman"/>
          <w:i/>
          <w:iCs/>
        </w:rPr>
        <w:t xml:space="preserve">LAL Ph+ nouvellement diagnostiquée </w:t>
      </w:r>
      <w:r w:rsidRPr="00792930">
        <w:rPr>
          <w:rFonts w:ascii="Times New Roman" w:hAnsi="Times New Roman"/>
        </w:rPr>
        <w:t xml:space="preserve">: dans une étude contrôlée (ADE10) comparant l’imatinib versus chimiothérapie d’induction, chez 55 patients nouvellement diagnostiqués âgés de 55 ans et plus, l’imatinib utilisé seul a induit un taux significativement plus élevé de réponse hématologique complète par rapport à la chimiothérapie (96,3% versus 50% ; p = 0,0001). Lorsque le traitement de rattrapage par l’imatinib a été administré aux patients qui n’avaient pas répondu ou avaient mal répondu à la chimiothérapie, 9 patients (81,8%) sur les 11 ont atteint une réponse hématologique complète. Cet effet clinique était associé à une plus forte réduction des taux de transcrits bcr-abl après deux semaines de traitement (p = 0,02) chez les patients traités par l’imatinib par rapport aux patients traités par chimiothérapie. Tous les patients ont reçu l’imatinib et une chimiothérapie de consolidation (voir Tableau </w:t>
      </w:r>
      <w:r w:rsidR="002137CC" w:rsidRPr="00792930">
        <w:rPr>
          <w:rFonts w:ascii="Times New Roman" w:hAnsi="Times New Roman"/>
        </w:rPr>
        <w:t>3</w:t>
      </w:r>
      <w:r w:rsidRPr="00792930">
        <w:rPr>
          <w:rFonts w:ascii="Times New Roman" w:hAnsi="Times New Roman"/>
        </w:rPr>
        <w:t xml:space="preserve">) après le traitement d’induction, et les taux de transcrits bcr-abl étaient identiques entre les deux bras après huit semaines de traitement. Comme on pouvait s’y attendre compte tenu du schéma de l’étude, aucune différence n’a été observée en termes de durée de rémission, de survie sans maladie ou de survie globale, même s’il faut noter que les patients en réponse moléculaire complète chez qui persistait une maladie résiduelle minime avait un </w:t>
      </w:r>
      <w:r w:rsidRPr="00792930">
        <w:rPr>
          <w:rFonts w:ascii="Times New Roman" w:hAnsi="Times New Roman"/>
        </w:rPr>
        <w:lastRenderedPageBreak/>
        <w:t>pronostic plus favorable tant en termes de durée de rémission (p = 0,01) que de survie sans maladie (p = 0,02).</w:t>
      </w:r>
    </w:p>
    <w:p w14:paraId="6F32FDC1" w14:textId="77777777" w:rsidR="007D3637" w:rsidRPr="00792930" w:rsidRDefault="007D3637" w:rsidP="007D3637">
      <w:pPr>
        <w:spacing w:line="240" w:lineRule="auto"/>
        <w:rPr>
          <w:rFonts w:ascii="Times New Roman" w:hAnsi="Times New Roman"/>
        </w:rPr>
      </w:pPr>
      <w:r w:rsidRPr="00792930">
        <w:rPr>
          <w:rFonts w:ascii="Times New Roman" w:hAnsi="Times New Roman"/>
        </w:rPr>
        <w:t xml:space="preserve">Les résultats observés dans quatre études cliniques non contrôlées (AAU02, ADE04, AJP01 et AUS01), dans une population de 211 patients atteints de LAL Ph+ nouvellement diagnostiquée, sont consistants avec les résultats décrits ci-dessus. L’imatinib en association avec la chimiothérapie d’induction (voir Tableau </w:t>
      </w:r>
      <w:r w:rsidR="002137CC" w:rsidRPr="00792930">
        <w:rPr>
          <w:rFonts w:ascii="Times New Roman" w:hAnsi="Times New Roman"/>
        </w:rPr>
        <w:t>3</w:t>
      </w:r>
      <w:r w:rsidRPr="00792930">
        <w:rPr>
          <w:rFonts w:ascii="Times New Roman" w:hAnsi="Times New Roman"/>
        </w:rPr>
        <w:t>) a permis d’obtenir un taux de réponse complète hématologique de 93% (147 sur 158 patients évaluables) et un taux de réponse cytogénique majeure de 90% (19 sur 21 patients évaluables). Le taux de réponse moléculaire complète était de 48% (49 sur 102 patients évaluables). La survie sans maladie et la survie globale ont constamment dépassé un an et elles étaient supérieures aux données historiques des groupes contrôles (survie sans maladie p&lt;0,001 ; survie globale p&lt;0,0001) dans les deux études (AJP01 et AUS01).</w:t>
      </w:r>
    </w:p>
    <w:tbl>
      <w:tblPr>
        <w:tblW w:w="0" w:type="auto"/>
        <w:tblBorders>
          <w:top w:val="nil"/>
          <w:left w:val="nil"/>
          <w:bottom w:val="nil"/>
          <w:right w:val="nil"/>
        </w:tblBorders>
        <w:tblLayout w:type="fixed"/>
        <w:tblLook w:val="0000" w:firstRow="0" w:lastRow="0" w:firstColumn="0" w:lastColumn="0" w:noHBand="0" w:noVBand="0"/>
      </w:tblPr>
      <w:tblGrid>
        <w:gridCol w:w="3016"/>
        <w:gridCol w:w="1226"/>
        <w:gridCol w:w="6"/>
        <w:gridCol w:w="1785"/>
        <w:gridCol w:w="2452"/>
        <w:gridCol w:w="12"/>
      </w:tblGrid>
      <w:tr w:rsidR="007D3637" w:rsidRPr="00792930" w14:paraId="7010CC0A" w14:textId="77777777" w:rsidTr="007D3637">
        <w:trPr>
          <w:gridAfter w:val="2"/>
          <w:wAfter w:w="2463" w:type="dxa"/>
          <w:trHeight w:val="98"/>
        </w:trPr>
        <w:tc>
          <w:tcPr>
            <w:tcW w:w="6033" w:type="dxa"/>
            <w:gridSpan w:val="4"/>
          </w:tcPr>
          <w:p w14:paraId="123DC7E8" w14:textId="77777777" w:rsidR="007D3637" w:rsidRPr="00792930" w:rsidRDefault="007D3637" w:rsidP="002137CC">
            <w:pPr>
              <w:autoSpaceDE w:val="0"/>
              <w:autoSpaceDN w:val="0"/>
              <w:adjustRightInd w:val="0"/>
              <w:spacing w:after="0" w:line="240" w:lineRule="auto"/>
              <w:rPr>
                <w:rFonts w:ascii="Times New Roman" w:hAnsi="Times New Roman"/>
                <w:b/>
                <w:bCs/>
                <w:color w:val="000000"/>
              </w:rPr>
            </w:pPr>
            <w:r w:rsidRPr="00792930">
              <w:rPr>
                <w:rFonts w:ascii="Times New Roman" w:hAnsi="Times New Roman"/>
                <w:b/>
                <w:bCs/>
                <w:color w:val="000000"/>
              </w:rPr>
              <w:t xml:space="preserve">Tableau </w:t>
            </w:r>
            <w:r w:rsidR="002137CC" w:rsidRPr="00792930">
              <w:rPr>
                <w:rFonts w:ascii="Times New Roman" w:hAnsi="Times New Roman"/>
                <w:b/>
                <w:bCs/>
                <w:color w:val="000000"/>
              </w:rPr>
              <w:t xml:space="preserve">3 </w:t>
            </w:r>
            <w:r w:rsidRPr="00792930">
              <w:rPr>
                <w:rFonts w:ascii="Times New Roman" w:hAnsi="Times New Roman"/>
                <w:b/>
                <w:bCs/>
                <w:color w:val="000000"/>
              </w:rPr>
              <w:t xml:space="preserve">Schéma des chimiothérapies utilisées en association avec l’imatinib </w:t>
            </w:r>
          </w:p>
          <w:p w14:paraId="672ACD3F" w14:textId="77777777" w:rsidR="002137CC" w:rsidRPr="00792930" w:rsidRDefault="002137CC" w:rsidP="002137CC">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Etude ADE10</w:t>
            </w:r>
          </w:p>
        </w:tc>
      </w:tr>
      <w:tr w:rsidR="007D3637" w:rsidRPr="00792930" w14:paraId="16AD1305" w14:textId="77777777" w:rsidTr="007D3637">
        <w:trPr>
          <w:gridAfter w:val="2"/>
          <w:wAfter w:w="2463" w:type="dxa"/>
          <w:trHeight w:val="435"/>
        </w:trPr>
        <w:tc>
          <w:tcPr>
            <w:tcW w:w="3016" w:type="dxa"/>
          </w:tcPr>
          <w:p w14:paraId="4F7099E3"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Pré-phase </w:t>
            </w:r>
          </w:p>
        </w:tc>
        <w:tc>
          <w:tcPr>
            <w:tcW w:w="3017" w:type="dxa"/>
            <w:gridSpan w:val="3"/>
          </w:tcPr>
          <w:p w14:paraId="2DCC75DA"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 </w:t>
            </w:r>
          </w:p>
          <w:p w14:paraId="17D2049D"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CP 200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3, 4, 5 ; </w:t>
            </w:r>
          </w:p>
          <w:p w14:paraId="6F07BB65"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MTX 12 mg intrathecal, jour 1 </w:t>
            </w:r>
          </w:p>
        </w:tc>
      </w:tr>
      <w:tr w:rsidR="007D3637" w:rsidRPr="00792930" w14:paraId="1A3CF259" w14:textId="77777777" w:rsidTr="007D3637">
        <w:trPr>
          <w:gridAfter w:val="2"/>
          <w:wAfter w:w="2463" w:type="dxa"/>
          <w:trHeight w:val="747"/>
        </w:trPr>
        <w:tc>
          <w:tcPr>
            <w:tcW w:w="3016" w:type="dxa"/>
          </w:tcPr>
          <w:p w14:paraId="08BF6E14"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(remission) </w:t>
            </w:r>
          </w:p>
        </w:tc>
        <w:tc>
          <w:tcPr>
            <w:tcW w:w="3017" w:type="dxa"/>
            <w:gridSpan w:val="3"/>
          </w:tcPr>
          <w:p w14:paraId="32EE9EC7"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6 et 7, 13 à 16 ; </w:t>
            </w:r>
          </w:p>
          <w:p w14:paraId="074E03E6"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VCR 1 mg i.v., jours 7, 14 ; </w:t>
            </w:r>
          </w:p>
          <w:p w14:paraId="56F84C98" w14:textId="77777777" w:rsidR="007D3637" w:rsidRPr="00292E9B" w:rsidRDefault="007D3637" w:rsidP="007D3637">
            <w:pPr>
              <w:autoSpaceDE w:val="0"/>
              <w:autoSpaceDN w:val="0"/>
              <w:adjustRightInd w:val="0"/>
              <w:spacing w:after="0" w:line="240" w:lineRule="auto"/>
              <w:rPr>
                <w:rFonts w:ascii="Times New Roman" w:hAnsi="Times New Roman"/>
                <w:color w:val="000000"/>
                <w:lang w:val="pt-PT"/>
              </w:rPr>
            </w:pPr>
            <w:r w:rsidRPr="00292E9B">
              <w:rPr>
                <w:rFonts w:ascii="Times New Roman" w:hAnsi="Times New Roman"/>
                <w:color w:val="000000"/>
                <w:lang w:val="pt-PT"/>
              </w:rPr>
              <w:t>IDA 8 mg/m</w:t>
            </w:r>
            <w:r w:rsidRPr="00292E9B">
              <w:rPr>
                <w:rFonts w:ascii="Times New Roman" w:hAnsi="Times New Roman"/>
                <w:color w:val="000000"/>
                <w:sz w:val="14"/>
                <w:szCs w:val="14"/>
                <w:lang w:val="pt-PT"/>
              </w:rPr>
              <w:t xml:space="preserve">2 </w:t>
            </w:r>
            <w:r w:rsidRPr="00292E9B">
              <w:rPr>
                <w:rFonts w:ascii="Times New Roman" w:hAnsi="Times New Roman"/>
                <w:color w:val="000000"/>
                <w:lang w:val="pt-PT"/>
              </w:rPr>
              <w:t xml:space="preserve">i.v. (0,5 h), jours 7, 8, 14, 15 ; </w:t>
            </w:r>
          </w:p>
          <w:p w14:paraId="0E9F4C59" w14:textId="77777777" w:rsidR="007D3637" w:rsidRPr="00292E9B" w:rsidRDefault="007D3637" w:rsidP="007D3637">
            <w:pPr>
              <w:autoSpaceDE w:val="0"/>
              <w:autoSpaceDN w:val="0"/>
              <w:adjustRightInd w:val="0"/>
              <w:spacing w:after="0" w:line="240" w:lineRule="auto"/>
              <w:rPr>
                <w:rFonts w:ascii="Times New Roman" w:hAnsi="Times New Roman"/>
                <w:color w:val="000000"/>
                <w:lang w:val="pt-PT"/>
              </w:rPr>
            </w:pPr>
            <w:r w:rsidRPr="00292E9B">
              <w:rPr>
                <w:rFonts w:ascii="Times New Roman" w:hAnsi="Times New Roman"/>
                <w:color w:val="000000"/>
                <w:lang w:val="pt-PT"/>
              </w:rPr>
              <w:t>CP 500 mg/m</w:t>
            </w:r>
            <w:r w:rsidRPr="00292E9B">
              <w:rPr>
                <w:rFonts w:ascii="Times New Roman" w:hAnsi="Times New Roman"/>
                <w:color w:val="000000"/>
                <w:sz w:val="14"/>
                <w:szCs w:val="14"/>
                <w:lang w:val="pt-PT"/>
              </w:rPr>
              <w:t xml:space="preserve">2 </w:t>
            </w:r>
            <w:r w:rsidRPr="00292E9B">
              <w:rPr>
                <w:rFonts w:ascii="Times New Roman" w:hAnsi="Times New Roman"/>
                <w:color w:val="000000"/>
                <w:lang w:val="pt-PT"/>
              </w:rPr>
              <w:t xml:space="preserve">i.v.(1 h) jour 1 ; </w:t>
            </w:r>
          </w:p>
          <w:p w14:paraId="10409FB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Ara-C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22 à 25, 29 à 32 </w:t>
            </w:r>
          </w:p>
        </w:tc>
      </w:tr>
      <w:tr w:rsidR="007D3637" w:rsidRPr="00792930" w14:paraId="3C504E5F" w14:textId="77777777" w:rsidTr="007D3637">
        <w:trPr>
          <w:gridAfter w:val="2"/>
          <w:wAfter w:w="2463" w:type="dxa"/>
          <w:trHeight w:val="278"/>
        </w:trPr>
        <w:tc>
          <w:tcPr>
            <w:tcW w:w="3016" w:type="dxa"/>
          </w:tcPr>
          <w:p w14:paraId="2F2A0E42"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 consolidation I, III, V </w:t>
            </w:r>
          </w:p>
        </w:tc>
        <w:tc>
          <w:tcPr>
            <w:tcW w:w="3017" w:type="dxa"/>
            <w:gridSpan w:val="3"/>
          </w:tcPr>
          <w:p w14:paraId="7B71D037"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MTX 500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(24 h), jours 1, 15 ; </w:t>
            </w:r>
          </w:p>
          <w:p w14:paraId="584DD0C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6-MP 25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20 </w:t>
            </w:r>
          </w:p>
        </w:tc>
      </w:tr>
      <w:tr w:rsidR="007D3637" w:rsidRPr="00792930" w14:paraId="47000EDA" w14:textId="77777777" w:rsidTr="007D3637">
        <w:trPr>
          <w:gridAfter w:val="2"/>
          <w:wAfter w:w="2463" w:type="dxa"/>
          <w:trHeight w:val="278"/>
        </w:trPr>
        <w:tc>
          <w:tcPr>
            <w:tcW w:w="3016" w:type="dxa"/>
          </w:tcPr>
          <w:p w14:paraId="6FDB5CB0"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 consolidation II, IV </w:t>
            </w:r>
          </w:p>
        </w:tc>
        <w:tc>
          <w:tcPr>
            <w:tcW w:w="3017" w:type="dxa"/>
            <w:gridSpan w:val="3"/>
          </w:tcPr>
          <w:p w14:paraId="4D7FC565" w14:textId="77777777" w:rsidR="007D3637" w:rsidRPr="00292E9B" w:rsidRDefault="007D3637" w:rsidP="007D3637">
            <w:pPr>
              <w:autoSpaceDE w:val="0"/>
              <w:autoSpaceDN w:val="0"/>
              <w:adjustRightInd w:val="0"/>
              <w:spacing w:after="0" w:line="240" w:lineRule="auto"/>
              <w:rPr>
                <w:rFonts w:ascii="Times New Roman" w:hAnsi="Times New Roman"/>
                <w:color w:val="000000"/>
                <w:lang w:val="pt-PT"/>
              </w:rPr>
            </w:pPr>
            <w:r w:rsidRPr="00292E9B">
              <w:rPr>
                <w:rFonts w:ascii="Times New Roman" w:hAnsi="Times New Roman"/>
                <w:color w:val="000000"/>
                <w:lang w:val="pt-PT"/>
              </w:rPr>
              <w:t>Ara-C 75 mg/m</w:t>
            </w:r>
            <w:r w:rsidRPr="00292E9B">
              <w:rPr>
                <w:rFonts w:ascii="Times New Roman" w:hAnsi="Times New Roman"/>
                <w:color w:val="000000"/>
                <w:sz w:val="14"/>
                <w:szCs w:val="14"/>
                <w:lang w:val="pt-PT"/>
              </w:rPr>
              <w:t xml:space="preserve">2 </w:t>
            </w:r>
            <w:r w:rsidRPr="00292E9B">
              <w:rPr>
                <w:rFonts w:ascii="Times New Roman" w:hAnsi="Times New Roman"/>
                <w:color w:val="000000"/>
                <w:lang w:val="pt-PT"/>
              </w:rPr>
              <w:t xml:space="preserve">i.v. (1 h), jours 1 à 5 ; </w:t>
            </w:r>
          </w:p>
          <w:p w14:paraId="39C49E77"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VM26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(1 h), jours 1 à 5 </w:t>
            </w:r>
          </w:p>
        </w:tc>
      </w:tr>
      <w:tr w:rsidR="007D3637" w:rsidRPr="00792930" w14:paraId="760D0D14" w14:textId="77777777" w:rsidTr="007D3637">
        <w:trPr>
          <w:trHeight w:val="98"/>
        </w:trPr>
        <w:tc>
          <w:tcPr>
            <w:tcW w:w="8496" w:type="dxa"/>
            <w:gridSpan w:val="6"/>
          </w:tcPr>
          <w:p w14:paraId="68468FF1"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Etude AAU02 </w:t>
            </w:r>
          </w:p>
        </w:tc>
      </w:tr>
      <w:tr w:rsidR="007D3637" w:rsidRPr="00792930" w14:paraId="01B7BDCA" w14:textId="77777777" w:rsidTr="007D3637">
        <w:trPr>
          <w:trHeight w:val="1218"/>
        </w:trPr>
        <w:tc>
          <w:tcPr>
            <w:tcW w:w="4248" w:type="dxa"/>
            <w:gridSpan w:val="3"/>
          </w:tcPr>
          <w:p w14:paraId="6DBBB41F"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(LAL Ph+ </w:t>
            </w:r>
            <w:r w:rsidRPr="00792930">
              <w:rPr>
                <w:rFonts w:ascii="Times New Roman" w:hAnsi="Times New Roman"/>
                <w:i/>
                <w:iCs/>
                <w:color w:val="000000"/>
              </w:rPr>
              <w:t xml:space="preserve">de novo) </w:t>
            </w:r>
          </w:p>
        </w:tc>
        <w:tc>
          <w:tcPr>
            <w:tcW w:w="4248" w:type="dxa"/>
            <w:gridSpan w:val="3"/>
          </w:tcPr>
          <w:p w14:paraId="54F9ECD7"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Daunorubicine 30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1 à 3, 15 et 16 ; </w:t>
            </w:r>
          </w:p>
          <w:p w14:paraId="12FFDD62"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VCR dose totale 2 mg i.v., jours 1, 8, 15, 22 ; </w:t>
            </w:r>
          </w:p>
          <w:p w14:paraId="7CDCB3F1"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CP 750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1, 8 ; </w:t>
            </w:r>
          </w:p>
          <w:p w14:paraId="39F01F5C"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Prédnisone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7, 15 à 21 ; </w:t>
            </w:r>
          </w:p>
          <w:p w14:paraId="4BEFDB2C"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IDA 9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28 ; </w:t>
            </w:r>
          </w:p>
          <w:p w14:paraId="4BB7FD27"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MTX 15 mg intrathecal, jours 1, 8, 15, 22 ; </w:t>
            </w:r>
          </w:p>
          <w:p w14:paraId="6C7796A9" w14:textId="77777777" w:rsidR="007D3637" w:rsidRPr="00292E9B" w:rsidRDefault="007D3637" w:rsidP="007D3637">
            <w:pPr>
              <w:autoSpaceDE w:val="0"/>
              <w:autoSpaceDN w:val="0"/>
              <w:adjustRightInd w:val="0"/>
              <w:spacing w:after="0" w:line="240" w:lineRule="auto"/>
              <w:rPr>
                <w:rFonts w:ascii="Times New Roman" w:hAnsi="Times New Roman"/>
                <w:color w:val="000000"/>
                <w:lang w:val="pt-PT"/>
              </w:rPr>
            </w:pPr>
            <w:r w:rsidRPr="00292E9B">
              <w:rPr>
                <w:rFonts w:ascii="Times New Roman" w:hAnsi="Times New Roman"/>
                <w:color w:val="000000"/>
                <w:lang w:val="pt-PT"/>
              </w:rPr>
              <w:t xml:space="preserve">Ara-C 40 mg intrathecal, jours 1, 8, 15, 22 ; </w:t>
            </w:r>
          </w:p>
          <w:p w14:paraId="42DBB4E6"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Methylprédnisolone 40 mg intrathecal, jours 1, 8, 15, 22 </w:t>
            </w:r>
          </w:p>
        </w:tc>
      </w:tr>
      <w:tr w:rsidR="007D3637" w:rsidRPr="00792930" w14:paraId="3C3FCC85" w14:textId="77777777" w:rsidTr="007D3637">
        <w:trPr>
          <w:trHeight w:val="591"/>
        </w:trPr>
        <w:tc>
          <w:tcPr>
            <w:tcW w:w="4248" w:type="dxa"/>
            <w:gridSpan w:val="3"/>
          </w:tcPr>
          <w:p w14:paraId="00F8A6E2"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lastRenderedPageBreak/>
              <w:t xml:space="preserve">Consolidation (LAL Ph+ </w:t>
            </w:r>
            <w:r w:rsidRPr="00792930">
              <w:rPr>
                <w:rFonts w:ascii="Times New Roman" w:hAnsi="Times New Roman"/>
                <w:i/>
                <w:iCs/>
                <w:color w:val="000000"/>
              </w:rPr>
              <w:t xml:space="preserve">de novo) </w:t>
            </w:r>
          </w:p>
        </w:tc>
        <w:tc>
          <w:tcPr>
            <w:tcW w:w="4248" w:type="dxa"/>
            <w:gridSpan w:val="3"/>
          </w:tcPr>
          <w:p w14:paraId="5E26DDE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Ara-C 1 g/m</w:t>
            </w:r>
            <w:r w:rsidRPr="00792930">
              <w:rPr>
                <w:rFonts w:ascii="Times New Roman" w:hAnsi="Times New Roman"/>
                <w:color w:val="000000"/>
                <w:sz w:val="14"/>
                <w:szCs w:val="14"/>
              </w:rPr>
              <w:t xml:space="preserve">2 </w:t>
            </w:r>
            <w:r w:rsidRPr="00792930">
              <w:rPr>
                <w:rFonts w:ascii="Times New Roman" w:hAnsi="Times New Roman"/>
                <w:color w:val="000000"/>
              </w:rPr>
              <w:t xml:space="preserve">toutes les 12 h i.v.(en 3 h), jours 1 à 4 ; </w:t>
            </w:r>
          </w:p>
          <w:p w14:paraId="141CDC48"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Mitoxantrone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3 à 5 ; </w:t>
            </w:r>
          </w:p>
          <w:p w14:paraId="323B814F"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MTX 15 mg intrathecal, jour 1 ; </w:t>
            </w:r>
          </w:p>
          <w:p w14:paraId="2FDC94A8"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Methylprédnisolone 40 mg intrathecal, jour 1 </w:t>
            </w:r>
          </w:p>
        </w:tc>
      </w:tr>
      <w:tr w:rsidR="007D3637" w:rsidRPr="00792930" w14:paraId="6E1F928E" w14:textId="77777777" w:rsidTr="007D3637">
        <w:trPr>
          <w:trHeight w:val="98"/>
        </w:trPr>
        <w:tc>
          <w:tcPr>
            <w:tcW w:w="8496" w:type="dxa"/>
            <w:gridSpan w:val="6"/>
          </w:tcPr>
          <w:p w14:paraId="7695DBD6"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Etude ADE04 </w:t>
            </w:r>
          </w:p>
        </w:tc>
      </w:tr>
      <w:tr w:rsidR="007D3637" w:rsidRPr="00792930" w14:paraId="1E8CA695" w14:textId="77777777" w:rsidTr="007D3637">
        <w:trPr>
          <w:trHeight w:val="434"/>
        </w:trPr>
        <w:tc>
          <w:tcPr>
            <w:tcW w:w="4248" w:type="dxa"/>
            <w:gridSpan w:val="3"/>
          </w:tcPr>
          <w:p w14:paraId="4C464E7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Pré-phase </w:t>
            </w:r>
          </w:p>
        </w:tc>
        <w:tc>
          <w:tcPr>
            <w:tcW w:w="4248" w:type="dxa"/>
            <w:gridSpan w:val="3"/>
          </w:tcPr>
          <w:p w14:paraId="403E09D2"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 </w:t>
            </w:r>
          </w:p>
          <w:p w14:paraId="270B9329"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CP 200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3 à 5 ; </w:t>
            </w:r>
          </w:p>
          <w:p w14:paraId="02194585"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MTX 15 mg intrathecal, jour 1 </w:t>
            </w:r>
          </w:p>
        </w:tc>
      </w:tr>
      <w:tr w:rsidR="007D3637" w:rsidRPr="00792930" w14:paraId="654C2370" w14:textId="77777777" w:rsidTr="007D3637">
        <w:trPr>
          <w:trHeight w:val="435"/>
        </w:trPr>
        <w:tc>
          <w:tcPr>
            <w:tcW w:w="4248" w:type="dxa"/>
            <w:gridSpan w:val="3"/>
          </w:tcPr>
          <w:p w14:paraId="14DF5C81"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I </w:t>
            </w:r>
          </w:p>
        </w:tc>
        <w:tc>
          <w:tcPr>
            <w:tcW w:w="4248" w:type="dxa"/>
            <w:gridSpan w:val="3"/>
          </w:tcPr>
          <w:p w14:paraId="57EC7816"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 </w:t>
            </w:r>
          </w:p>
          <w:p w14:paraId="25C7B8D0"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VCR 2 mg i.v., jours 6, 13, 20 ; </w:t>
            </w:r>
          </w:p>
          <w:p w14:paraId="7A09CEB6"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Daunorubicine 45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6 à 7, 13-14 </w:t>
            </w:r>
          </w:p>
        </w:tc>
      </w:tr>
      <w:tr w:rsidR="007D3637" w:rsidRPr="00792930" w14:paraId="068EE7C6" w14:textId="77777777" w:rsidTr="007D3637">
        <w:trPr>
          <w:trHeight w:val="435"/>
        </w:trPr>
        <w:tc>
          <w:tcPr>
            <w:tcW w:w="4248" w:type="dxa"/>
            <w:gridSpan w:val="3"/>
          </w:tcPr>
          <w:p w14:paraId="34F85B53"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II </w:t>
            </w:r>
          </w:p>
        </w:tc>
        <w:tc>
          <w:tcPr>
            <w:tcW w:w="4248" w:type="dxa"/>
            <w:gridSpan w:val="3"/>
          </w:tcPr>
          <w:p w14:paraId="36D45E9D" w14:textId="77777777" w:rsidR="007D3637" w:rsidRPr="00292E9B" w:rsidRDefault="007D3637" w:rsidP="007D3637">
            <w:pPr>
              <w:autoSpaceDE w:val="0"/>
              <w:autoSpaceDN w:val="0"/>
              <w:adjustRightInd w:val="0"/>
              <w:spacing w:after="0" w:line="240" w:lineRule="auto"/>
              <w:rPr>
                <w:rFonts w:ascii="Times New Roman" w:hAnsi="Times New Roman"/>
                <w:color w:val="000000"/>
                <w:lang w:val="pt-PT"/>
              </w:rPr>
            </w:pPr>
            <w:r w:rsidRPr="00292E9B">
              <w:rPr>
                <w:rFonts w:ascii="Times New Roman" w:hAnsi="Times New Roman"/>
                <w:color w:val="000000"/>
                <w:lang w:val="pt-PT"/>
              </w:rPr>
              <w:t>CP 1 g/m</w:t>
            </w:r>
            <w:r w:rsidRPr="00292E9B">
              <w:rPr>
                <w:rFonts w:ascii="Times New Roman" w:hAnsi="Times New Roman"/>
                <w:color w:val="000000"/>
                <w:sz w:val="14"/>
                <w:szCs w:val="14"/>
                <w:lang w:val="pt-PT"/>
              </w:rPr>
              <w:t xml:space="preserve">2 </w:t>
            </w:r>
            <w:r w:rsidRPr="00292E9B">
              <w:rPr>
                <w:rFonts w:ascii="Times New Roman" w:hAnsi="Times New Roman"/>
                <w:color w:val="000000"/>
                <w:lang w:val="pt-PT"/>
              </w:rPr>
              <w:t xml:space="preserve">i.v. (1 h), jours 26, 46 ; </w:t>
            </w:r>
          </w:p>
          <w:p w14:paraId="0C3E7040"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Ara-C 75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(1 h), jours 28 à 31, 35 à 38, 42 à 45 ; </w:t>
            </w:r>
          </w:p>
          <w:p w14:paraId="5264F81A"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6-MP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26 à 46 </w:t>
            </w:r>
          </w:p>
        </w:tc>
      </w:tr>
      <w:tr w:rsidR="007D3637" w:rsidRPr="00792930" w14:paraId="4F0FF87A" w14:textId="77777777" w:rsidTr="007D3637">
        <w:trPr>
          <w:trHeight w:val="747"/>
        </w:trPr>
        <w:tc>
          <w:tcPr>
            <w:tcW w:w="4248" w:type="dxa"/>
            <w:gridSpan w:val="3"/>
          </w:tcPr>
          <w:p w14:paraId="335E40B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 consolidation </w:t>
            </w:r>
          </w:p>
        </w:tc>
        <w:tc>
          <w:tcPr>
            <w:tcW w:w="4248" w:type="dxa"/>
            <w:gridSpan w:val="3"/>
          </w:tcPr>
          <w:p w14:paraId="41E67A23"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 </w:t>
            </w:r>
          </w:p>
          <w:p w14:paraId="41E864A2"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Vindésine 3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 1 ; </w:t>
            </w:r>
          </w:p>
          <w:p w14:paraId="0B69857A"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MTX 1,5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(24 h), jour 1 ; </w:t>
            </w:r>
          </w:p>
          <w:p w14:paraId="6A325F00"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Etoposide 250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(1 h) jours 4 à 5 ; </w:t>
            </w:r>
          </w:p>
          <w:p w14:paraId="2973805B"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Ara-C 2x 2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(en 3 h, toutes les 12 h), jour 5 </w:t>
            </w:r>
          </w:p>
        </w:tc>
      </w:tr>
      <w:tr w:rsidR="007D3637" w:rsidRPr="00792930" w14:paraId="7A7783E8" w14:textId="77777777" w:rsidTr="007D3637">
        <w:trPr>
          <w:trHeight w:val="98"/>
        </w:trPr>
        <w:tc>
          <w:tcPr>
            <w:tcW w:w="8496" w:type="dxa"/>
            <w:gridSpan w:val="6"/>
          </w:tcPr>
          <w:p w14:paraId="32BC3CDC"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Etude AJP01 </w:t>
            </w:r>
          </w:p>
        </w:tc>
      </w:tr>
      <w:tr w:rsidR="007D3637" w:rsidRPr="00792930" w14:paraId="53A8C25E" w14:textId="77777777" w:rsidTr="007D3637">
        <w:trPr>
          <w:trHeight w:val="593"/>
        </w:trPr>
        <w:tc>
          <w:tcPr>
            <w:tcW w:w="4248" w:type="dxa"/>
            <w:gridSpan w:val="3"/>
          </w:tcPr>
          <w:p w14:paraId="560C6021"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w:t>
            </w:r>
          </w:p>
        </w:tc>
        <w:tc>
          <w:tcPr>
            <w:tcW w:w="4248" w:type="dxa"/>
            <w:gridSpan w:val="3"/>
          </w:tcPr>
          <w:p w14:paraId="33D0ADC7" w14:textId="77777777" w:rsidR="007D3637" w:rsidRPr="00292E9B" w:rsidRDefault="007D3637" w:rsidP="007D3637">
            <w:pPr>
              <w:autoSpaceDE w:val="0"/>
              <w:autoSpaceDN w:val="0"/>
              <w:adjustRightInd w:val="0"/>
              <w:spacing w:after="0" w:line="240" w:lineRule="auto"/>
              <w:rPr>
                <w:rFonts w:ascii="Times New Roman" w:hAnsi="Times New Roman"/>
                <w:color w:val="000000"/>
                <w:lang w:val="pt-PT"/>
              </w:rPr>
            </w:pPr>
            <w:r w:rsidRPr="00292E9B">
              <w:rPr>
                <w:rFonts w:ascii="Times New Roman" w:hAnsi="Times New Roman"/>
                <w:color w:val="000000"/>
                <w:lang w:val="pt-PT"/>
              </w:rPr>
              <w:t>CP 1,2 g/m</w:t>
            </w:r>
            <w:r w:rsidRPr="00292E9B">
              <w:rPr>
                <w:rFonts w:ascii="Times New Roman" w:hAnsi="Times New Roman"/>
                <w:color w:val="000000"/>
                <w:sz w:val="14"/>
                <w:szCs w:val="14"/>
                <w:lang w:val="pt-PT"/>
              </w:rPr>
              <w:t xml:space="preserve">2 </w:t>
            </w:r>
            <w:r w:rsidRPr="00292E9B">
              <w:rPr>
                <w:rFonts w:ascii="Times New Roman" w:hAnsi="Times New Roman"/>
                <w:color w:val="000000"/>
                <w:lang w:val="pt-PT"/>
              </w:rPr>
              <w:t xml:space="preserve">i.v. (3 h), jour 1 ; </w:t>
            </w:r>
          </w:p>
          <w:p w14:paraId="67A77253" w14:textId="77777777" w:rsidR="007D3637" w:rsidRPr="00292E9B" w:rsidRDefault="007D3637" w:rsidP="007D3637">
            <w:pPr>
              <w:autoSpaceDE w:val="0"/>
              <w:autoSpaceDN w:val="0"/>
              <w:adjustRightInd w:val="0"/>
              <w:spacing w:after="0" w:line="240" w:lineRule="auto"/>
              <w:rPr>
                <w:rFonts w:ascii="Times New Roman" w:hAnsi="Times New Roman"/>
                <w:color w:val="000000"/>
                <w:lang w:val="pt-PT"/>
              </w:rPr>
            </w:pPr>
            <w:r w:rsidRPr="00292E9B">
              <w:rPr>
                <w:rFonts w:ascii="Times New Roman" w:hAnsi="Times New Roman"/>
                <w:color w:val="000000"/>
                <w:lang w:val="pt-PT"/>
              </w:rPr>
              <w:t>Daunorubicine 60 mg/m</w:t>
            </w:r>
            <w:r w:rsidRPr="00292E9B">
              <w:rPr>
                <w:rFonts w:ascii="Times New Roman" w:hAnsi="Times New Roman"/>
                <w:color w:val="000000"/>
                <w:sz w:val="14"/>
                <w:szCs w:val="14"/>
                <w:lang w:val="pt-PT"/>
              </w:rPr>
              <w:t xml:space="preserve">2 </w:t>
            </w:r>
            <w:r w:rsidRPr="00292E9B">
              <w:rPr>
                <w:rFonts w:ascii="Times New Roman" w:hAnsi="Times New Roman"/>
                <w:color w:val="000000"/>
                <w:lang w:val="pt-PT"/>
              </w:rPr>
              <w:t xml:space="preserve">i.v. (1 h), jours 1 à 3 ; </w:t>
            </w:r>
          </w:p>
          <w:p w14:paraId="1DD9BB7D" w14:textId="77777777" w:rsidR="007D3637" w:rsidRPr="00292E9B" w:rsidRDefault="007D3637" w:rsidP="007D3637">
            <w:pPr>
              <w:autoSpaceDE w:val="0"/>
              <w:autoSpaceDN w:val="0"/>
              <w:adjustRightInd w:val="0"/>
              <w:spacing w:after="0" w:line="240" w:lineRule="auto"/>
              <w:rPr>
                <w:rFonts w:ascii="Times New Roman" w:hAnsi="Times New Roman"/>
                <w:color w:val="000000"/>
                <w:lang w:val="pt-PT"/>
              </w:rPr>
            </w:pPr>
            <w:r w:rsidRPr="00292E9B">
              <w:rPr>
                <w:rFonts w:ascii="Times New Roman" w:hAnsi="Times New Roman"/>
                <w:color w:val="000000"/>
                <w:lang w:val="pt-PT"/>
              </w:rPr>
              <w:t>Vincristine 1,3 mg/m</w:t>
            </w:r>
            <w:r w:rsidRPr="00292E9B">
              <w:rPr>
                <w:rFonts w:ascii="Times New Roman" w:hAnsi="Times New Roman"/>
                <w:color w:val="000000"/>
                <w:sz w:val="14"/>
                <w:szCs w:val="14"/>
                <w:lang w:val="pt-PT"/>
              </w:rPr>
              <w:t xml:space="preserve">2 </w:t>
            </w:r>
            <w:r w:rsidRPr="00292E9B">
              <w:rPr>
                <w:rFonts w:ascii="Times New Roman" w:hAnsi="Times New Roman"/>
                <w:color w:val="000000"/>
                <w:lang w:val="pt-PT"/>
              </w:rPr>
              <w:t xml:space="preserve">i.v., jours 1, 8, 15, 21 ; </w:t>
            </w:r>
          </w:p>
          <w:p w14:paraId="44FA5C03"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Prédnisolone 60 mg/m</w:t>
            </w:r>
            <w:r w:rsidRPr="00792930">
              <w:rPr>
                <w:rFonts w:ascii="Times New Roman" w:hAnsi="Times New Roman"/>
                <w:color w:val="000000"/>
                <w:sz w:val="14"/>
                <w:szCs w:val="14"/>
              </w:rPr>
              <w:t>2</w:t>
            </w:r>
            <w:r w:rsidRPr="00792930">
              <w:rPr>
                <w:rFonts w:ascii="Times New Roman" w:hAnsi="Times New Roman"/>
                <w:color w:val="000000"/>
              </w:rPr>
              <w:t xml:space="preserve">/jour oral </w:t>
            </w:r>
          </w:p>
        </w:tc>
      </w:tr>
      <w:tr w:rsidR="007D3637" w:rsidRPr="00792930" w14:paraId="7CAC41CB" w14:textId="77777777" w:rsidTr="007D3637">
        <w:trPr>
          <w:trHeight w:val="353"/>
        </w:trPr>
        <w:tc>
          <w:tcPr>
            <w:tcW w:w="4248" w:type="dxa"/>
            <w:gridSpan w:val="3"/>
          </w:tcPr>
          <w:p w14:paraId="0C3583D7"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 consolidation </w:t>
            </w:r>
          </w:p>
        </w:tc>
        <w:tc>
          <w:tcPr>
            <w:tcW w:w="4248" w:type="dxa"/>
            <w:gridSpan w:val="3"/>
          </w:tcPr>
          <w:p w14:paraId="7C0F93F6"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Régime de chimiothérapie en alternance : chimiothérapie à hautes doses de MTX 1 g/m</w:t>
            </w:r>
            <w:r w:rsidRPr="00792930">
              <w:rPr>
                <w:rFonts w:ascii="Times New Roman" w:hAnsi="Times New Roman"/>
                <w:color w:val="000000"/>
                <w:sz w:val="14"/>
                <w:szCs w:val="14"/>
              </w:rPr>
              <w:t xml:space="preserve">2 </w:t>
            </w:r>
            <w:r w:rsidRPr="00792930">
              <w:rPr>
                <w:rFonts w:ascii="Times New Roman" w:hAnsi="Times New Roman"/>
                <w:color w:val="000000"/>
              </w:rPr>
              <w:t>i.v. (24 h), jour 1, et Ara-C 2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(toutes les 12 h), jours 2 et 3, pour 4 cycles </w:t>
            </w:r>
          </w:p>
        </w:tc>
      </w:tr>
      <w:tr w:rsidR="007D3637" w:rsidRPr="00792930" w14:paraId="4371D17B" w14:textId="77777777" w:rsidTr="007D3637">
        <w:trPr>
          <w:trHeight w:val="278"/>
        </w:trPr>
        <w:tc>
          <w:tcPr>
            <w:tcW w:w="4248" w:type="dxa"/>
            <w:gridSpan w:val="3"/>
          </w:tcPr>
          <w:p w14:paraId="77650BA5"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d’entretien </w:t>
            </w:r>
          </w:p>
        </w:tc>
        <w:tc>
          <w:tcPr>
            <w:tcW w:w="4248" w:type="dxa"/>
            <w:gridSpan w:val="3"/>
          </w:tcPr>
          <w:p w14:paraId="7A7C9F5D"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VCR 1,3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 1 ; </w:t>
            </w:r>
          </w:p>
          <w:p w14:paraId="19FABEA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Prédnisolone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w:t>
            </w:r>
          </w:p>
        </w:tc>
      </w:tr>
      <w:tr w:rsidR="007D3637" w:rsidRPr="00792930" w14:paraId="0736AC11" w14:textId="77777777" w:rsidTr="007D3637">
        <w:trPr>
          <w:gridAfter w:val="1"/>
          <w:wAfter w:w="11" w:type="dxa"/>
          <w:trHeight w:val="98"/>
        </w:trPr>
        <w:tc>
          <w:tcPr>
            <w:tcW w:w="8485" w:type="dxa"/>
            <w:gridSpan w:val="5"/>
          </w:tcPr>
          <w:p w14:paraId="007E4556"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Etude AUS01 </w:t>
            </w:r>
          </w:p>
        </w:tc>
      </w:tr>
      <w:tr w:rsidR="007D3637" w:rsidRPr="00792930" w14:paraId="28D1BD6B" w14:textId="77777777" w:rsidTr="007D3637">
        <w:trPr>
          <w:gridAfter w:val="1"/>
          <w:wAfter w:w="12" w:type="dxa"/>
          <w:trHeight w:val="970"/>
        </w:trPr>
        <w:tc>
          <w:tcPr>
            <w:tcW w:w="4242" w:type="dxa"/>
            <w:gridSpan w:val="2"/>
          </w:tcPr>
          <w:p w14:paraId="5773C804"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et de consolidation </w:t>
            </w:r>
          </w:p>
        </w:tc>
        <w:tc>
          <w:tcPr>
            <w:tcW w:w="4242" w:type="dxa"/>
            <w:gridSpan w:val="3"/>
          </w:tcPr>
          <w:p w14:paraId="0FCD1D81"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Protocole Hyper-CVAD : CP 300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(en 3 h, toutes les 12 h), jours 1 à 3 ; </w:t>
            </w:r>
          </w:p>
          <w:p w14:paraId="4AF1AA24"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Vincristine 2 mg i.v., jours 4 et 11 ; </w:t>
            </w:r>
          </w:p>
          <w:p w14:paraId="3418FD79"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Doxorubicine 50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(24 h), jour 4 ; </w:t>
            </w:r>
          </w:p>
          <w:p w14:paraId="3DC0CEF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40 mg/day jours 1 à 4 et 11 à 14, en alternance avec MTX 1 g/m</w:t>
            </w:r>
            <w:r w:rsidRPr="00792930">
              <w:rPr>
                <w:rFonts w:ascii="Times New Roman" w:hAnsi="Times New Roman"/>
                <w:color w:val="000000"/>
                <w:sz w:val="14"/>
                <w:szCs w:val="14"/>
              </w:rPr>
              <w:t xml:space="preserve">2 </w:t>
            </w:r>
            <w:r w:rsidRPr="00792930">
              <w:rPr>
                <w:rFonts w:ascii="Times New Roman" w:hAnsi="Times New Roman"/>
                <w:color w:val="000000"/>
              </w:rPr>
              <w:t>i.v. (24 h), jour 1, Ara-C 1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(en 2 h, toutes les 12 h), jours 2 et 3 (pour un total de 8 cycles) </w:t>
            </w:r>
          </w:p>
        </w:tc>
      </w:tr>
      <w:tr w:rsidR="007D3637" w:rsidRPr="00792930" w14:paraId="335F8817" w14:textId="77777777" w:rsidTr="007D3637">
        <w:trPr>
          <w:gridAfter w:val="1"/>
          <w:wAfter w:w="12" w:type="dxa"/>
          <w:trHeight w:val="256"/>
        </w:trPr>
        <w:tc>
          <w:tcPr>
            <w:tcW w:w="4242" w:type="dxa"/>
            <w:gridSpan w:val="2"/>
          </w:tcPr>
          <w:p w14:paraId="115C6ED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d’entretien </w:t>
            </w:r>
          </w:p>
        </w:tc>
        <w:tc>
          <w:tcPr>
            <w:tcW w:w="4242" w:type="dxa"/>
            <w:gridSpan w:val="3"/>
          </w:tcPr>
          <w:p w14:paraId="2215E895"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VCR 2 mg i.v. une fois par mois pendant 13 mois ; </w:t>
            </w:r>
          </w:p>
          <w:p w14:paraId="3D885CDE"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Prédnisolone 200 mg oral, 5 jours par mois pendant 13 mois </w:t>
            </w:r>
          </w:p>
        </w:tc>
      </w:tr>
      <w:tr w:rsidR="007D3637" w:rsidRPr="00792930" w14:paraId="308C5585" w14:textId="77777777" w:rsidTr="007D3637">
        <w:trPr>
          <w:gridAfter w:val="1"/>
          <w:wAfter w:w="11" w:type="dxa"/>
          <w:trHeight w:val="226"/>
        </w:trPr>
        <w:tc>
          <w:tcPr>
            <w:tcW w:w="8485" w:type="dxa"/>
            <w:gridSpan w:val="5"/>
          </w:tcPr>
          <w:p w14:paraId="72F4B338"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Tous les schémas thérapeutiques comprennent l’administration de corticoïdes en prophylaxie neuroméningée. </w:t>
            </w:r>
          </w:p>
        </w:tc>
      </w:tr>
      <w:tr w:rsidR="007D3637" w:rsidRPr="00792930" w14:paraId="74149DCF" w14:textId="77777777" w:rsidTr="007D3637">
        <w:trPr>
          <w:gridAfter w:val="1"/>
          <w:wAfter w:w="11" w:type="dxa"/>
          <w:trHeight w:val="352"/>
        </w:trPr>
        <w:tc>
          <w:tcPr>
            <w:tcW w:w="8485" w:type="dxa"/>
            <w:gridSpan w:val="5"/>
          </w:tcPr>
          <w:p w14:paraId="12B991A2" w14:textId="77777777" w:rsidR="007D3637" w:rsidRPr="00792930" w:rsidRDefault="007D3637" w:rsidP="007D3637">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lastRenderedPageBreak/>
              <w:t xml:space="preserve">Ara-C : cytarabine ; CP : cyclophosphamide ; DEX : dexaméthasone ; MTX : méthotrexate ; 6-MP : 6-mercaptopurine ; VM26 : téniposide ; VCR : vincristine ; IDA : idarubicine ; i.v. : intraveineux </w:t>
            </w:r>
          </w:p>
        </w:tc>
      </w:tr>
    </w:tbl>
    <w:p w14:paraId="55F7039C" w14:textId="77777777" w:rsidR="00633BFF" w:rsidRPr="00792930" w:rsidRDefault="00633BFF" w:rsidP="007D3637">
      <w:pPr>
        <w:spacing w:line="240" w:lineRule="auto"/>
        <w:rPr>
          <w:rFonts w:ascii="Times New Roman" w:hAnsi="Times New Roman"/>
          <w:i/>
          <w:iCs/>
        </w:rPr>
      </w:pPr>
    </w:p>
    <w:p w14:paraId="005269CB"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rPr>
      </w:pPr>
      <w:r w:rsidRPr="005F45DC">
        <w:rPr>
          <w:rFonts w:ascii="Times New Roman" w:eastAsia="Times New Roman" w:hAnsi="Times New Roman"/>
          <w:i/>
          <w:color w:val="000000"/>
        </w:rPr>
        <w:t>Population pédiatrique </w:t>
      </w:r>
      <w:r w:rsidR="00755F6C" w:rsidRPr="00792930">
        <w:rPr>
          <w:rFonts w:ascii="Times New Roman" w:eastAsia="Times New Roman" w:hAnsi="Times New Roman"/>
          <w:color w:val="000000"/>
        </w:rPr>
        <w:t>: Dans l’étude I2301, de phase </w:t>
      </w:r>
      <w:r w:rsidRPr="00792930">
        <w:rPr>
          <w:rFonts w:ascii="Times New Roman" w:eastAsia="Times New Roman" w:hAnsi="Times New Roman"/>
          <w:color w:val="000000"/>
        </w:rPr>
        <w:t>III, non randomisée, en ouvert, multicentrique, en cohortes séquentielles, un total de 93 enfants, adolescents et jeunes adultes (âgés de 1 à 22 ans) atteints d’une LAL Ph+ ont été inclus et traités par imatinib (340 mg/m²/jour) en association avec une chimiothérapie d’intensification après une thérapie d’induction. L’imatinib a été administré par</w:t>
      </w:r>
      <w:r w:rsidR="00857AFE" w:rsidRPr="00792930">
        <w:rPr>
          <w:rFonts w:ascii="Times New Roman" w:eastAsia="Times New Roman" w:hAnsi="Times New Roman"/>
          <w:color w:val="000000"/>
        </w:rPr>
        <w:t xml:space="preserve"> intermitence dans les cohortes </w:t>
      </w:r>
      <w:r w:rsidRPr="00792930">
        <w:rPr>
          <w:rFonts w:ascii="Times New Roman" w:eastAsia="Times New Roman" w:hAnsi="Times New Roman"/>
          <w:color w:val="000000"/>
        </w:rPr>
        <w:t xml:space="preserve">1 à 5, avec une augmentation de la durée et une administration plus précoce de </w:t>
      </w:r>
      <w:r w:rsidR="00755F6C" w:rsidRPr="00792930">
        <w:rPr>
          <w:rFonts w:ascii="Times New Roman" w:eastAsia="Times New Roman" w:hAnsi="Times New Roman"/>
          <w:color w:val="000000"/>
        </w:rPr>
        <w:t>cohorte en cohorte : la cohorte </w:t>
      </w:r>
      <w:r w:rsidRPr="00792930">
        <w:rPr>
          <w:rFonts w:ascii="Times New Roman" w:eastAsia="Times New Roman" w:hAnsi="Times New Roman"/>
          <w:color w:val="000000"/>
        </w:rPr>
        <w:t>1 a reçu la plus faible in</w:t>
      </w:r>
      <w:r w:rsidR="00755F6C" w:rsidRPr="00792930">
        <w:rPr>
          <w:rFonts w:ascii="Times New Roman" w:eastAsia="Times New Roman" w:hAnsi="Times New Roman"/>
          <w:color w:val="000000"/>
        </w:rPr>
        <w:t>tensité et la cohorte </w:t>
      </w:r>
      <w:r w:rsidRPr="00792930">
        <w:rPr>
          <w:rFonts w:ascii="Times New Roman" w:eastAsia="Times New Roman" w:hAnsi="Times New Roman"/>
          <w:color w:val="000000"/>
        </w:rPr>
        <w:t>5 a reçu la plus forte intensité d’imatinib (la plus longue durée en jours avec une administration continue de la dose d’imatinib durant les premiers cycles de chimiothérapie). Comparativement aux groupes contrôles historiques (n</w:t>
      </w:r>
      <w:r w:rsidR="00654D88" w:rsidRPr="00792930">
        <w:rPr>
          <w:rFonts w:ascii="Times New Roman" w:eastAsia="Times New Roman" w:hAnsi="Times New Roman"/>
          <w:color w:val="000000"/>
        </w:rPr>
        <w:t> </w:t>
      </w:r>
      <w:r w:rsidRPr="00792930">
        <w:rPr>
          <w:rFonts w:ascii="Times New Roman" w:eastAsia="Times New Roman" w:hAnsi="Times New Roman"/>
          <w:color w:val="000000"/>
        </w:rPr>
        <w:t>=</w:t>
      </w:r>
      <w:r w:rsidR="00654D88" w:rsidRPr="00792930">
        <w:rPr>
          <w:rFonts w:ascii="Times New Roman" w:eastAsia="Times New Roman" w:hAnsi="Times New Roman"/>
          <w:color w:val="000000"/>
        </w:rPr>
        <w:t> </w:t>
      </w:r>
      <w:r w:rsidRPr="00792930">
        <w:rPr>
          <w:rFonts w:ascii="Times New Roman" w:eastAsia="Times New Roman" w:hAnsi="Times New Roman"/>
          <w:color w:val="000000"/>
        </w:rPr>
        <w:t xml:space="preserve">120) qui avaient reçu une chimiothérapie standard sans </w:t>
      </w:r>
      <w:r w:rsidR="00B024A0" w:rsidRPr="00792930">
        <w:rPr>
          <w:rFonts w:ascii="Times New Roman" w:eastAsia="Times New Roman" w:hAnsi="Times New Roman"/>
          <w:color w:val="000000"/>
        </w:rPr>
        <w:t>imatinib</w:t>
      </w:r>
      <w:r w:rsidRPr="00792930">
        <w:rPr>
          <w:rFonts w:ascii="Times New Roman" w:eastAsia="Times New Roman" w:hAnsi="Times New Roman"/>
          <w:color w:val="000000"/>
        </w:rPr>
        <w:t xml:space="preserve">, l’exposition journalière continue et précoce à </w:t>
      </w:r>
      <w:r w:rsidR="00B024A0" w:rsidRPr="00792930">
        <w:rPr>
          <w:rFonts w:ascii="Times New Roman" w:eastAsia="Times New Roman" w:hAnsi="Times New Roman"/>
          <w:color w:val="000000"/>
        </w:rPr>
        <w:t>l’imatinib</w:t>
      </w:r>
      <w:r w:rsidRPr="00792930">
        <w:rPr>
          <w:rFonts w:ascii="Times New Roman" w:eastAsia="Times New Roman" w:hAnsi="Times New Roman"/>
          <w:color w:val="000000"/>
        </w:rPr>
        <w:t xml:space="preserve"> dans le cycle de traitement en association à la chimiothérapie </w:t>
      </w:r>
      <w:r w:rsidR="00755F6C" w:rsidRPr="00792930">
        <w:rPr>
          <w:rFonts w:ascii="Times New Roman" w:eastAsia="Times New Roman" w:hAnsi="Times New Roman"/>
          <w:color w:val="000000"/>
        </w:rPr>
        <w:t>chez les patients de la cohorte </w:t>
      </w:r>
      <w:r w:rsidRPr="00792930">
        <w:rPr>
          <w:rFonts w:ascii="Times New Roman" w:eastAsia="Times New Roman" w:hAnsi="Times New Roman"/>
          <w:color w:val="000000"/>
        </w:rPr>
        <w:t>5 (n</w:t>
      </w:r>
      <w:r w:rsidR="00654D88" w:rsidRPr="00792930">
        <w:rPr>
          <w:rFonts w:ascii="Times New Roman" w:eastAsia="Times New Roman" w:hAnsi="Times New Roman"/>
          <w:color w:val="000000"/>
        </w:rPr>
        <w:t> </w:t>
      </w:r>
      <w:r w:rsidRPr="00792930">
        <w:rPr>
          <w:rFonts w:ascii="Times New Roman" w:eastAsia="Times New Roman" w:hAnsi="Times New Roman"/>
          <w:color w:val="000000"/>
        </w:rPr>
        <w:t>=</w:t>
      </w:r>
      <w:r w:rsidR="00654D88" w:rsidRPr="00792930">
        <w:rPr>
          <w:rFonts w:ascii="Times New Roman" w:eastAsia="Times New Roman" w:hAnsi="Times New Roman"/>
          <w:color w:val="000000"/>
        </w:rPr>
        <w:t> </w:t>
      </w:r>
      <w:r w:rsidRPr="00792930">
        <w:rPr>
          <w:rFonts w:ascii="Times New Roman" w:eastAsia="Times New Roman" w:hAnsi="Times New Roman"/>
          <w:color w:val="000000"/>
        </w:rPr>
        <w:t>50) a augmenté la survie sans événement à 4 ans (69,6</w:t>
      </w:r>
      <w:r w:rsidR="00654D88" w:rsidRPr="00792930">
        <w:rPr>
          <w:rFonts w:ascii="Times New Roman" w:eastAsia="Times New Roman" w:hAnsi="Times New Roman"/>
          <w:color w:val="000000"/>
        </w:rPr>
        <w:t> </w:t>
      </w:r>
      <w:r w:rsidRPr="00792930">
        <w:rPr>
          <w:rFonts w:ascii="Times New Roman" w:eastAsia="Times New Roman" w:hAnsi="Times New Roman"/>
          <w:color w:val="000000"/>
        </w:rPr>
        <w:t>% vs. 31,6</w:t>
      </w:r>
      <w:r w:rsidR="00654D88" w:rsidRPr="00792930">
        <w:rPr>
          <w:rFonts w:ascii="Times New Roman" w:eastAsia="Times New Roman" w:hAnsi="Times New Roman"/>
          <w:color w:val="000000"/>
        </w:rPr>
        <w:t> </w:t>
      </w:r>
      <w:r w:rsidRPr="00792930">
        <w:rPr>
          <w:rFonts w:ascii="Times New Roman" w:eastAsia="Times New Roman" w:hAnsi="Times New Roman"/>
          <w:color w:val="000000"/>
        </w:rPr>
        <w:t>%, respectivement). La survie globale estimée à 4 ans était de 83,6</w:t>
      </w:r>
      <w:r w:rsidR="00654D88" w:rsidRPr="00792930">
        <w:rPr>
          <w:rFonts w:ascii="Times New Roman" w:eastAsia="Times New Roman" w:hAnsi="Times New Roman"/>
          <w:color w:val="000000"/>
        </w:rPr>
        <w:t> </w:t>
      </w:r>
      <w:r w:rsidRPr="00792930">
        <w:rPr>
          <w:rFonts w:ascii="Times New Roman" w:eastAsia="Times New Roman" w:hAnsi="Times New Roman"/>
          <w:color w:val="000000"/>
        </w:rPr>
        <w:t xml:space="preserve">% </w:t>
      </w:r>
      <w:r w:rsidR="00755F6C" w:rsidRPr="00792930">
        <w:rPr>
          <w:rFonts w:ascii="Times New Roman" w:eastAsia="Times New Roman" w:hAnsi="Times New Roman"/>
          <w:color w:val="000000"/>
        </w:rPr>
        <w:t>chez les patients de la cohorte </w:t>
      </w:r>
      <w:r w:rsidRPr="00792930">
        <w:rPr>
          <w:rFonts w:ascii="Times New Roman" w:eastAsia="Times New Roman" w:hAnsi="Times New Roman"/>
          <w:color w:val="000000"/>
        </w:rPr>
        <w:t>5 versus 44,8</w:t>
      </w:r>
      <w:r w:rsidR="00654D88" w:rsidRPr="00792930">
        <w:rPr>
          <w:rFonts w:ascii="Times New Roman" w:eastAsia="Times New Roman" w:hAnsi="Times New Roman"/>
          <w:color w:val="000000"/>
        </w:rPr>
        <w:t> </w:t>
      </w:r>
      <w:r w:rsidRPr="00792930">
        <w:rPr>
          <w:rFonts w:ascii="Times New Roman" w:eastAsia="Times New Roman" w:hAnsi="Times New Roman"/>
          <w:color w:val="000000"/>
        </w:rPr>
        <w:t>% chez ceux des groupes contrôles historiques. Vingt patients sur 50 (40</w:t>
      </w:r>
      <w:r w:rsidR="00654D88" w:rsidRPr="00792930">
        <w:rPr>
          <w:rFonts w:ascii="Times New Roman" w:eastAsia="Times New Roman" w:hAnsi="Times New Roman"/>
          <w:color w:val="000000"/>
        </w:rPr>
        <w:t> </w:t>
      </w:r>
      <w:r w:rsidR="00755F6C" w:rsidRPr="00792930">
        <w:rPr>
          <w:rFonts w:ascii="Times New Roman" w:eastAsia="Times New Roman" w:hAnsi="Times New Roman"/>
          <w:color w:val="000000"/>
        </w:rPr>
        <w:t>%) de la cohorte </w:t>
      </w:r>
      <w:r w:rsidRPr="00792930">
        <w:rPr>
          <w:rFonts w:ascii="Times New Roman" w:eastAsia="Times New Roman" w:hAnsi="Times New Roman"/>
          <w:color w:val="000000"/>
        </w:rPr>
        <w:t>5 ont reçu une transplantation de cellules souches hématopoïétiques.</w:t>
      </w:r>
    </w:p>
    <w:p w14:paraId="74B1365B"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rPr>
      </w:pPr>
    </w:p>
    <w:p w14:paraId="4D7F484E" w14:textId="77777777" w:rsidR="00A534B3" w:rsidRPr="00792930" w:rsidRDefault="00A534B3" w:rsidP="00A534B3">
      <w:pPr>
        <w:keepNext/>
        <w:widowControl w:val="0"/>
        <w:spacing w:after="0" w:line="240" w:lineRule="auto"/>
        <w:ind w:left="1134" w:hanging="1134"/>
        <w:rPr>
          <w:rFonts w:ascii="Times New Roman" w:eastAsia="Times New Roman" w:hAnsi="Times New Roman"/>
          <w:b/>
          <w:color w:val="000000"/>
          <w:szCs w:val="20"/>
        </w:rPr>
      </w:pPr>
      <w:r w:rsidRPr="00792930">
        <w:rPr>
          <w:rFonts w:ascii="Times New Roman" w:eastAsia="Times New Roman" w:hAnsi="Times New Roman"/>
          <w:b/>
          <w:color w:val="000000"/>
          <w:szCs w:val="20"/>
        </w:rPr>
        <w:t>Tableau </w:t>
      </w:r>
      <w:r w:rsidR="006D649F" w:rsidRPr="00792930">
        <w:rPr>
          <w:rFonts w:ascii="Times New Roman" w:eastAsia="Times New Roman" w:hAnsi="Times New Roman"/>
          <w:b/>
          <w:color w:val="000000"/>
          <w:szCs w:val="20"/>
        </w:rPr>
        <w:t>4</w:t>
      </w:r>
      <w:r w:rsidRPr="00792930">
        <w:rPr>
          <w:rFonts w:ascii="Times New Roman" w:eastAsia="Times New Roman" w:hAnsi="Times New Roman"/>
          <w:b/>
          <w:color w:val="000000"/>
          <w:szCs w:val="20"/>
        </w:rPr>
        <w:tab/>
      </w:r>
      <w:r w:rsidRPr="00792930">
        <w:rPr>
          <w:rFonts w:ascii="Times New Roman" w:eastAsia="Times New Roman" w:hAnsi="Times New Roman"/>
          <w:b/>
          <w:bCs/>
          <w:color w:val="000000"/>
        </w:rPr>
        <w:t>Schéma des chimiothérapies</w:t>
      </w:r>
      <w:r w:rsidRPr="00792930">
        <w:rPr>
          <w:rFonts w:ascii="Times New Roman" w:eastAsia="Times New Roman" w:hAnsi="Times New Roman"/>
          <w:b/>
          <w:color w:val="000000"/>
        </w:rPr>
        <w:t xml:space="preserve"> utilisées en association avec l’imatinib</w:t>
      </w:r>
      <w:r w:rsidRPr="00792930">
        <w:rPr>
          <w:rFonts w:ascii="Times New Roman" w:eastAsia="Times New Roman" w:hAnsi="Times New Roman"/>
          <w:b/>
          <w:color w:val="000000"/>
          <w:szCs w:val="20"/>
        </w:rPr>
        <w:t xml:space="preserve"> dans l’étude I2301</w:t>
      </w:r>
    </w:p>
    <w:p w14:paraId="2705BB51" w14:textId="77777777" w:rsidR="00A534B3" w:rsidRPr="00792930" w:rsidRDefault="00A534B3" w:rsidP="00A534B3">
      <w:pPr>
        <w:keepNext/>
        <w:widowControl w:val="0"/>
        <w:tabs>
          <w:tab w:val="left" w:pos="567"/>
        </w:tabs>
        <w:spacing w:after="0" w:line="240" w:lineRule="auto"/>
        <w:rPr>
          <w:rFonts w:ascii="Times New Roman" w:eastAsia="Times New Roman" w:hAnsi="Times New Roman"/>
          <w:color w:val="00000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8"/>
      </w:tblGrid>
      <w:tr w:rsidR="00A534B3" w:rsidRPr="00792930" w14:paraId="47E04E0F" w14:textId="77777777" w:rsidTr="00A534B3">
        <w:tc>
          <w:tcPr>
            <w:tcW w:w="2358" w:type="dxa"/>
          </w:tcPr>
          <w:p w14:paraId="21EFEA3E"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Bloc de consolidation 1 (3 semaines)</w:t>
            </w:r>
          </w:p>
        </w:tc>
        <w:tc>
          <w:tcPr>
            <w:tcW w:w="6928" w:type="dxa"/>
          </w:tcPr>
          <w:p w14:paraId="0BFA21DF"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VP-16 (100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1</w:t>
            </w:r>
            <w:r w:rsidRPr="00792930">
              <w:rPr>
                <w:rFonts w:ascii="Times New Roman" w:eastAsia="Times New Roman" w:hAnsi="Times New Roman"/>
                <w:color w:val="000000"/>
                <w:szCs w:val="20"/>
              </w:rPr>
              <w:noBreakHyphen/>
              <w:t>5</w:t>
            </w:r>
          </w:p>
          <w:p w14:paraId="15F21738"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Ifosfamide (1,8 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1</w:t>
            </w:r>
            <w:r w:rsidRPr="00792930">
              <w:rPr>
                <w:rFonts w:ascii="Times New Roman" w:eastAsia="Times New Roman" w:hAnsi="Times New Roman"/>
                <w:color w:val="000000"/>
                <w:szCs w:val="20"/>
              </w:rPr>
              <w:noBreakHyphen/>
              <w:t>5</w:t>
            </w:r>
          </w:p>
          <w:p w14:paraId="03718375"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MESNA (360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/dose en 3 heures, x 8 doses/jour, IV) : jours 1</w:t>
            </w:r>
            <w:r w:rsidRPr="00792930">
              <w:rPr>
                <w:rFonts w:ascii="Times New Roman" w:eastAsia="Times New Roman" w:hAnsi="Times New Roman"/>
                <w:color w:val="000000"/>
                <w:szCs w:val="20"/>
              </w:rPr>
              <w:noBreakHyphen/>
              <w:t>5</w:t>
            </w:r>
          </w:p>
          <w:p w14:paraId="34CCD740"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G-CSF (5 μg/kg, SC) : jours 6</w:t>
            </w:r>
            <w:r w:rsidRPr="00792930">
              <w:rPr>
                <w:rFonts w:ascii="Times New Roman" w:eastAsia="Times New Roman" w:hAnsi="Times New Roman"/>
                <w:color w:val="000000"/>
                <w:szCs w:val="20"/>
              </w:rPr>
              <w:noBreakHyphen/>
              <w:t>15 ou jusqu’à un taux de neutrophile absolu &gt; 1</w:t>
            </w:r>
            <w:r w:rsidR="002933F1"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500 post nadir</w:t>
            </w:r>
          </w:p>
          <w:p w14:paraId="316A917C"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w:t>
            </w:r>
            <w:r w:rsidR="002933F1" w:rsidRPr="00792930">
              <w:rPr>
                <w:rFonts w:ascii="Times New Roman" w:eastAsia="Times New Roman" w:hAnsi="Times New Roman"/>
                <w:color w:val="000000"/>
                <w:szCs w:val="20"/>
              </w:rPr>
              <w:t>é</w:t>
            </w:r>
            <w:r w:rsidRPr="00792930">
              <w:rPr>
                <w:rFonts w:ascii="Times New Roman" w:eastAsia="Times New Roman" w:hAnsi="Times New Roman"/>
                <w:color w:val="000000"/>
                <w:szCs w:val="20"/>
              </w:rPr>
              <w:t>thotrexate IT (ajusté à l’âge) : jour 1 SEULEMENT</w:t>
            </w:r>
          </w:p>
          <w:p w14:paraId="605C16B7"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Triple thérapie intrathécale (ajustée à l’âge) : jours 8 et 15</w:t>
            </w:r>
          </w:p>
        </w:tc>
      </w:tr>
      <w:tr w:rsidR="00A534B3" w:rsidRPr="00792930" w14:paraId="51E51462" w14:textId="77777777" w:rsidTr="00A534B3">
        <w:tc>
          <w:tcPr>
            <w:tcW w:w="2358" w:type="dxa"/>
          </w:tcPr>
          <w:p w14:paraId="031F7EA7"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Bloc de consolidation 2 (3 semaines)</w:t>
            </w:r>
          </w:p>
        </w:tc>
        <w:tc>
          <w:tcPr>
            <w:tcW w:w="6928" w:type="dxa"/>
          </w:tcPr>
          <w:p w14:paraId="6A4A810A"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w:t>
            </w:r>
            <w:r w:rsidR="002933F1" w:rsidRPr="00792930">
              <w:rPr>
                <w:rFonts w:ascii="Times New Roman" w:eastAsia="Times New Roman" w:hAnsi="Times New Roman"/>
                <w:color w:val="000000"/>
                <w:szCs w:val="20"/>
              </w:rPr>
              <w:t>é</w:t>
            </w:r>
            <w:r w:rsidRPr="00792930">
              <w:rPr>
                <w:rFonts w:ascii="Times New Roman" w:eastAsia="Times New Roman" w:hAnsi="Times New Roman"/>
                <w:color w:val="000000"/>
                <w:szCs w:val="20"/>
              </w:rPr>
              <w:t>thotrexate (5 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sur 24 heures, IV) : jour 1</w:t>
            </w:r>
          </w:p>
          <w:p w14:paraId="47455B90"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Leucovorin (75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à heure 36, IV;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IV ou PO toutes les 6 heures x 6 doses) iii: jour 2 et 3</w:t>
            </w:r>
          </w:p>
          <w:p w14:paraId="4AD6889D"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Triple thérapie intrathécale (ajustée à l’âge) : jour 1</w:t>
            </w:r>
          </w:p>
          <w:p w14:paraId="2343DF0E"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ARA-C (3 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/dose toutes les 12 heures x 4, IV) : jours 2 et 3</w:t>
            </w:r>
          </w:p>
          <w:p w14:paraId="7DD0E4C3"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G-CSF (5 μg/kg, SC) : jours 4</w:t>
            </w:r>
            <w:r w:rsidRPr="00792930">
              <w:rPr>
                <w:rFonts w:ascii="Times New Roman" w:eastAsia="Times New Roman" w:hAnsi="Times New Roman"/>
                <w:color w:val="000000"/>
                <w:szCs w:val="20"/>
              </w:rPr>
              <w:noBreakHyphen/>
              <w:t>13 ou jusqu’à un taux de neutrophile absolu &gt; 1</w:t>
            </w:r>
            <w:r w:rsidR="009E6B38"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500 post nadir</w:t>
            </w:r>
          </w:p>
        </w:tc>
      </w:tr>
      <w:tr w:rsidR="00A534B3" w:rsidRPr="00792930" w14:paraId="47EE676F" w14:textId="77777777" w:rsidTr="00A534B3">
        <w:tc>
          <w:tcPr>
            <w:tcW w:w="2358" w:type="dxa"/>
          </w:tcPr>
          <w:p w14:paraId="5C4BE411"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Bloc de réinduction 1 (3 semaines)</w:t>
            </w:r>
          </w:p>
        </w:tc>
        <w:tc>
          <w:tcPr>
            <w:tcW w:w="6928" w:type="dxa"/>
          </w:tcPr>
          <w:p w14:paraId="667952AA"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VCR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1, 8, et 15</w:t>
            </w:r>
          </w:p>
          <w:p w14:paraId="57653293"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DAUN (45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bolus, IV) : jours 1 et 2</w:t>
            </w:r>
          </w:p>
          <w:p w14:paraId="6052240A"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CPM (250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/dose toutes les 12 heures x 4 doses, IV) : jours 3 and 4</w:t>
            </w:r>
          </w:p>
          <w:p w14:paraId="4A3D9063" w14:textId="77777777" w:rsidR="00A534B3" w:rsidRPr="00292E9B" w:rsidRDefault="00A534B3" w:rsidP="00A534B3">
            <w:pPr>
              <w:widowControl w:val="0"/>
              <w:tabs>
                <w:tab w:val="left" w:pos="567"/>
              </w:tabs>
              <w:spacing w:after="0" w:line="240" w:lineRule="auto"/>
              <w:rPr>
                <w:rFonts w:ascii="Times New Roman" w:eastAsia="Times New Roman" w:hAnsi="Times New Roman"/>
                <w:color w:val="000000"/>
                <w:szCs w:val="20"/>
                <w:lang w:val="de-DE"/>
              </w:rPr>
            </w:pPr>
            <w:r w:rsidRPr="00292E9B">
              <w:rPr>
                <w:rFonts w:ascii="Times New Roman" w:eastAsia="Times New Roman" w:hAnsi="Times New Roman"/>
                <w:color w:val="000000"/>
                <w:szCs w:val="20"/>
                <w:lang w:val="de-DE"/>
              </w:rPr>
              <w:t>PEG-ASP (2</w:t>
            </w:r>
            <w:r w:rsidR="00347E98" w:rsidRPr="00292E9B">
              <w:rPr>
                <w:rFonts w:ascii="Times New Roman" w:eastAsia="Times New Roman" w:hAnsi="Times New Roman"/>
                <w:color w:val="000000"/>
                <w:szCs w:val="20"/>
                <w:lang w:val="de-DE"/>
              </w:rPr>
              <w:t> </w:t>
            </w:r>
            <w:r w:rsidRPr="00292E9B">
              <w:rPr>
                <w:rFonts w:ascii="Times New Roman" w:eastAsia="Times New Roman" w:hAnsi="Times New Roman"/>
                <w:color w:val="000000"/>
                <w:szCs w:val="20"/>
                <w:lang w:val="de-DE"/>
              </w:rPr>
              <w:t>500 UI/m</w:t>
            </w:r>
            <w:r w:rsidRPr="00292E9B">
              <w:rPr>
                <w:rFonts w:ascii="Times New Roman" w:eastAsia="Times New Roman" w:hAnsi="Times New Roman"/>
                <w:color w:val="000000"/>
                <w:szCs w:val="20"/>
                <w:vertAlign w:val="superscript"/>
                <w:lang w:val="de-DE"/>
              </w:rPr>
              <w:t>2</w:t>
            </w:r>
            <w:r w:rsidRPr="00292E9B">
              <w:rPr>
                <w:rFonts w:ascii="Times New Roman" w:eastAsia="Times New Roman" w:hAnsi="Times New Roman"/>
                <w:color w:val="000000"/>
                <w:szCs w:val="20"/>
                <w:lang w:val="de-DE"/>
              </w:rPr>
              <w:t>, IM) : jour 4</w:t>
            </w:r>
          </w:p>
          <w:p w14:paraId="36D9105D"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G-CSF (5 μg/kg, SC) : jours 5</w:t>
            </w:r>
            <w:r w:rsidRPr="00792930">
              <w:rPr>
                <w:rFonts w:ascii="Times New Roman" w:eastAsia="Times New Roman" w:hAnsi="Times New Roman"/>
                <w:color w:val="000000"/>
                <w:szCs w:val="20"/>
              </w:rPr>
              <w:noBreakHyphen/>
              <w:t>14 ou jusqu’à un taux de neutrophile absolu &gt; 1</w:t>
            </w:r>
            <w:r w:rsidR="00347E98"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500 post nadir</w:t>
            </w:r>
          </w:p>
          <w:p w14:paraId="405596ED"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Triple thérapie intrathécale (ajustée à l’âge) : jours 1 et 15</w:t>
            </w:r>
          </w:p>
          <w:p w14:paraId="2E8BE574"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DEX (6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PO) : jours 1</w:t>
            </w:r>
            <w:r w:rsidRPr="00792930">
              <w:rPr>
                <w:rFonts w:ascii="Times New Roman" w:eastAsia="Times New Roman" w:hAnsi="Times New Roman"/>
                <w:color w:val="000000"/>
                <w:szCs w:val="20"/>
              </w:rPr>
              <w:noBreakHyphen/>
              <w:t>7 et 15</w:t>
            </w:r>
            <w:r w:rsidRPr="00792930">
              <w:rPr>
                <w:rFonts w:ascii="Times New Roman" w:eastAsia="Times New Roman" w:hAnsi="Times New Roman"/>
                <w:color w:val="000000"/>
                <w:szCs w:val="20"/>
              </w:rPr>
              <w:noBreakHyphen/>
              <w:t>21</w:t>
            </w:r>
          </w:p>
        </w:tc>
      </w:tr>
      <w:tr w:rsidR="00A534B3" w:rsidRPr="00792930" w14:paraId="16E019A3" w14:textId="77777777" w:rsidTr="00A534B3">
        <w:tc>
          <w:tcPr>
            <w:tcW w:w="2358" w:type="dxa"/>
          </w:tcPr>
          <w:p w14:paraId="2002F46E"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Bloc d’intensification 1 (9 semaines)</w:t>
            </w:r>
          </w:p>
        </w:tc>
        <w:tc>
          <w:tcPr>
            <w:tcW w:w="6928" w:type="dxa"/>
          </w:tcPr>
          <w:p w14:paraId="2C67D10A"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w:t>
            </w:r>
            <w:r w:rsidR="00347E98" w:rsidRPr="00792930">
              <w:rPr>
                <w:rFonts w:ascii="Times New Roman" w:eastAsia="Times New Roman" w:hAnsi="Times New Roman"/>
                <w:color w:val="000000"/>
                <w:szCs w:val="20"/>
              </w:rPr>
              <w:t>é</w:t>
            </w:r>
            <w:r w:rsidRPr="00792930">
              <w:rPr>
                <w:rFonts w:ascii="Times New Roman" w:eastAsia="Times New Roman" w:hAnsi="Times New Roman"/>
                <w:color w:val="000000"/>
                <w:szCs w:val="20"/>
              </w:rPr>
              <w:t>thotrexate (5 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sur 24 heures, IV) : jours 1 et 15</w:t>
            </w:r>
          </w:p>
          <w:p w14:paraId="25CB4580"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Leucovorin (75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à heure 36, IV;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IV ou PO toutes les 6 heures x 6 doses) iii: jours 2, 3, 16, et 17</w:t>
            </w:r>
          </w:p>
          <w:p w14:paraId="02360350"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Triple thérapie intrathécale (ajustée à l’âge) : jours 1 et 22</w:t>
            </w:r>
          </w:p>
          <w:p w14:paraId="6D29D64C"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VP-16 (100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22</w:t>
            </w:r>
            <w:r w:rsidRPr="00792930">
              <w:rPr>
                <w:rFonts w:ascii="Times New Roman" w:eastAsia="Times New Roman" w:hAnsi="Times New Roman"/>
                <w:color w:val="000000"/>
                <w:szCs w:val="20"/>
              </w:rPr>
              <w:noBreakHyphen/>
              <w:t>26</w:t>
            </w:r>
          </w:p>
          <w:p w14:paraId="790F1154"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CPM (300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22</w:t>
            </w:r>
            <w:r w:rsidRPr="00792930">
              <w:rPr>
                <w:rFonts w:ascii="Times New Roman" w:eastAsia="Times New Roman" w:hAnsi="Times New Roman"/>
                <w:color w:val="000000"/>
                <w:szCs w:val="20"/>
              </w:rPr>
              <w:noBreakHyphen/>
              <w:t>26</w:t>
            </w:r>
          </w:p>
          <w:p w14:paraId="5218ADB0"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lastRenderedPageBreak/>
              <w:t>MESNA (150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22</w:t>
            </w:r>
            <w:r w:rsidRPr="00792930">
              <w:rPr>
                <w:rFonts w:ascii="Times New Roman" w:eastAsia="Times New Roman" w:hAnsi="Times New Roman"/>
                <w:color w:val="000000"/>
                <w:szCs w:val="20"/>
              </w:rPr>
              <w:noBreakHyphen/>
              <w:t>26</w:t>
            </w:r>
          </w:p>
          <w:p w14:paraId="17CC219D"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G-CSF (5 μg/kg, SC) : jours 27</w:t>
            </w:r>
            <w:r w:rsidRPr="00792930">
              <w:rPr>
                <w:rFonts w:ascii="Times New Roman" w:eastAsia="Times New Roman" w:hAnsi="Times New Roman"/>
                <w:color w:val="000000"/>
                <w:szCs w:val="20"/>
              </w:rPr>
              <w:noBreakHyphen/>
              <w:t>36 ou jusqu’à un taux de neutrophile absolu &gt; 1</w:t>
            </w:r>
            <w:r w:rsidR="00347E98"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500 post nadir</w:t>
            </w:r>
          </w:p>
          <w:p w14:paraId="0D32545D"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ARA-C (3 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toutes les 12 heures, IV) : jours 43 et 44</w:t>
            </w:r>
          </w:p>
          <w:p w14:paraId="5EDB1C78"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L-ASP (6</w:t>
            </w:r>
            <w:r w:rsidR="00347E98"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000 UI/m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IM) : jour 44</w:t>
            </w:r>
          </w:p>
        </w:tc>
      </w:tr>
      <w:tr w:rsidR="00A534B3" w:rsidRPr="00792930" w14:paraId="72B0ED6E" w14:textId="77777777" w:rsidTr="00A534B3">
        <w:tc>
          <w:tcPr>
            <w:tcW w:w="2358" w:type="dxa"/>
          </w:tcPr>
          <w:p w14:paraId="2E44473A"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lastRenderedPageBreak/>
              <w:t>Bloc de réinduction 2 (3 semaines)</w:t>
            </w:r>
          </w:p>
        </w:tc>
        <w:tc>
          <w:tcPr>
            <w:tcW w:w="6928" w:type="dxa"/>
          </w:tcPr>
          <w:p w14:paraId="0C6D3AB7"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VCR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1, 8 et 15</w:t>
            </w:r>
          </w:p>
          <w:p w14:paraId="55722C43"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DAUN (45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bolus, IV) : jours 1 et 2</w:t>
            </w:r>
          </w:p>
          <w:p w14:paraId="1818DF82"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CPM (250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/dose toutes les 12 heures x 4 doses, iv) : jours 3 et 4</w:t>
            </w:r>
          </w:p>
          <w:p w14:paraId="0D43378D" w14:textId="77777777" w:rsidR="00A534B3" w:rsidRPr="00292E9B" w:rsidRDefault="00A534B3" w:rsidP="00A534B3">
            <w:pPr>
              <w:widowControl w:val="0"/>
              <w:tabs>
                <w:tab w:val="left" w:pos="567"/>
              </w:tabs>
              <w:spacing w:after="0" w:line="240" w:lineRule="auto"/>
              <w:rPr>
                <w:rFonts w:ascii="Times New Roman" w:eastAsia="Times New Roman" w:hAnsi="Times New Roman"/>
                <w:color w:val="000000"/>
                <w:szCs w:val="20"/>
                <w:lang w:val="de-DE"/>
              </w:rPr>
            </w:pPr>
            <w:r w:rsidRPr="00292E9B">
              <w:rPr>
                <w:rFonts w:ascii="Times New Roman" w:eastAsia="Times New Roman" w:hAnsi="Times New Roman"/>
                <w:color w:val="000000"/>
                <w:szCs w:val="20"/>
                <w:lang w:val="de-DE"/>
              </w:rPr>
              <w:t>PEG-ASP (2</w:t>
            </w:r>
            <w:r w:rsidR="00347E98" w:rsidRPr="00292E9B">
              <w:rPr>
                <w:rFonts w:ascii="Times New Roman" w:eastAsia="Times New Roman" w:hAnsi="Times New Roman"/>
                <w:color w:val="000000"/>
                <w:szCs w:val="20"/>
                <w:lang w:val="de-DE"/>
              </w:rPr>
              <w:t> </w:t>
            </w:r>
            <w:r w:rsidRPr="00292E9B">
              <w:rPr>
                <w:rFonts w:ascii="Times New Roman" w:eastAsia="Times New Roman" w:hAnsi="Times New Roman"/>
                <w:color w:val="000000"/>
                <w:szCs w:val="20"/>
                <w:lang w:val="de-DE"/>
              </w:rPr>
              <w:t>500 UI/m</w:t>
            </w:r>
            <w:r w:rsidRPr="00292E9B">
              <w:rPr>
                <w:rFonts w:ascii="Times New Roman" w:eastAsia="Times New Roman" w:hAnsi="Times New Roman"/>
                <w:color w:val="000000"/>
                <w:szCs w:val="20"/>
                <w:vertAlign w:val="superscript"/>
                <w:lang w:val="de-DE"/>
              </w:rPr>
              <w:t>2</w:t>
            </w:r>
            <w:r w:rsidRPr="00292E9B">
              <w:rPr>
                <w:rFonts w:ascii="Times New Roman" w:eastAsia="Times New Roman" w:hAnsi="Times New Roman"/>
                <w:color w:val="000000"/>
                <w:szCs w:val="20"/>
                <w:lang w:val="de-DE"/>
              </w:rPr>
              <w:t>, IM) : jour 4</w:t>
            </w:r>
          </w:p>
          <w:p w14:paraId="66B6CDF9"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G-CSF (5 μg/kg, SC) : jours 5</w:t>
            </w:r>
            <w:r w:rsidRPr="00792930">
              <w:rPr>
                <w:rFonts w:ascii="Times New Roman" w:eastAsia="Times New Roman" w:hAnsi="Times New Roman"/>
                <w:color w:val="000000"/>
                <w:szCs w:val="20"/>
              </w:rPr>
              <w:noBreakHyphen/>
              <w:t>14 ou jusqu’à un taux de neutrophile absolu &gt; 1</w:t>
            </w:r>
            <w:r w:rsidR="00347E98"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500 post nadir</w:t>
            </w:r>
          </w:p>
          <w:p w14:paraId="0E08BAAD"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Triple thérapie intrathécale (ajustée à l’âge) : jours 1 et 15</w:t>
            </w:r>
          </w:p>
          <w:p w14:paraId="7FEE43EE"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DEX (6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PO) : jours 1</w:t>
            </w:r>
            <w:r w:rsidRPr="00792930">
              <w:rPr>
                <w:rFonts w:ascii="Times New Roman" w:eastAsia="Times New Roman" w:hAnsi="Times New Roman"/>
                <w:color w:val="000000"/>
                <w:szCs w:val="20"/>
              </w:rPr>
              <w:noBreakHyphen/>
              <w:t>7 et 15</w:t>
            </w:r>
            <w:r w:rsidRPr="00792930">
              <w:rPr>
                <w:rFonts w:ascii="Times New Roman" w:eastAsia="Times New Roman" w:hAnsi="Times New Roman"/>
                <w:color w:val="000000"/>
                <w:szCs w:val="20"/>
              </w:rPr>
              <w:noBreakHyphen/>
              <w:t>21</w:t>
            </w:r>
          </w:p>
        </w:tc>
      </w:tr>
      <w:tr w:rsidR="00A534B3" w:rsidRPr="00792930" w14:paraId="07C3F0F4" w14:textId="77777777" w:rsidTr="00A534B3">
        <w:tc>
          <w:tcPr>
            <w:tcW w:w="2358" w:type="dxa"/>
          </w:tcPr>
          <w:p w14:paraId="08918B6D"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Bloc d’intensification 2 (9 semaines)</w:t>
            </w:r>
          </w:p>
        </w:tc>
        <w:tc>
          <w:tcPr>
            <w:tcW w:w="6928" w:type="dxa"/>
          </w:tcPr>
          <w:p w14:paraId="529E8ED1"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w:t>
            </w:r>
            <w:r w:rsidR="00347E98" w:rsidRPr="00792930">
              <w:rPr>
                <w:rFonts w:ascii="Times New Roman" w:eastAsia="Times New Roman" w:hAnsi="Times New Roman"/>
                <w:color w:val="000000"/>
                <w:szCs w:val="20"/>
              </w:rPr>
              <w:t>é</w:t>
            </w:r>
            <w:r w:rsidRPr="00792930">
              <w:rPr>
                <w:rFonts w:ascii="Times New Roman" w:eastAsia="Times New Roman" w:hAnsi="Times New Roman"/>
                <w:color w:val="000000"/>
                <w:szCs w:val="20"/>
              </w:rPr>
              <w:t>thotrexate (5 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sur 24 heures, IV) : jours 1 et 15</w:t>
            </w:r>
          </w:p>
          <w:p w14:paraId="27D9C6F0"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Leucovorin (75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à heure 36, IV;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IV ou PO toutes les 6 heures x 6 doses) iii: jours 2, 3, 16, et 17</w:t>
            </w:r>
          </w:p>
          <w:p w14:paraId="68B1A4F3"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Triple thérapie intrathécale (ajustée à l’âge) : jours 1 et 22</w:t>
            </w:r>
          </w:p>
          <w:p w14:paraId="0211EE39"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VP-16 (100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22</w:t>
            </w:r>
            <w:r w:rsidRPr="00792930">
              <w:rPr>
                <w:rFonts w:ascii="Times New Roman" w:eastAsia="Times New Roman" w:hAnsi="Times New Roman"/>
                <w:color w:val="000000"/>
                <w:szCs w:val="20"/>
              </w:rPr>
              <w:noBreakHyphen/>
              <w:t>26</w:t>
            </w:r>
          </w:p>
          <w:p w14:paraId="04ECC26C"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CPM (300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22</w:t>
            </w:r>
            <w:r w:rsidRPr="00792930">
              <w:rPr>
                <w:rFonts w:ascii="Times New Roman" w:eastAsia="Times New Roman" w:hAnsi="Times New Roman"/>
                <w:color w:val="000000"/>
                <w:szCs w:val="20"/>
              </w:rPr>
              <w:noBreakHyphen/>
              <w:t>26</w:t>
            </w:r>
          </w:p>
          <w:p w14:paraId="09EB682E"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MESNA (150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22</w:t>
            </w:r>
            <w:r w:rsidRPr="00792930">
              <w:rPr>
                <w:rFonts w:ascii="Times New Roman" w:eastAsia="Times New Roman" w:hAnsi="Times New Roman"/>
                <w:color w:val="000000"/>
                <w:szCs w:val="20"/>
              </w:rPr>
              <w:noBreakHyphen/>
              <w:t xml:space="preserve">26 </w:t>
            </w:r>
          </w:p>
          <w:p w14:paraId="270866FF"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G-CSF (5 μg/kg, SC) : jours 27</w:t>
            </w:r>
            <w:r w:rsidRPr="00792930">
              <w:rPr>
                <w:rFonts w:ascii="Times New Roman" w:eastAsia="Times New Roman" w:hAnsi="Times New Roman"/>
                <w:color w:val="000000"/>
                <w:szCs w:val="20"/>
              </w:rPr>
              <w:noBreakHyphen/>
              <w:t>36 ou jusqu’à un taux de neutrophile absolu &gt; 1</w:t>
            </w:r>
            <w:r w:rsidR="00F22059"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500 post nadir</w:t>
            </w:r>
          </w:p>
          <w:p w14:paraId="08641B5C"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ARA-C (3 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toutes les 12 heures, IV) : jours 43 et 44</w:t>
            </w:r>
          </w:p>
          <w:p w14:paraId="037A5964"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L-ASP (6</w:t>
            </w:r>
            <w:r w:rsidR="00F22059"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000 UI/m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IM) : jour 44</w:t>
            </w:r>
          </w:p>
        </w:tc>
      </w:tr>
      <w:tr w:rsidR="00A534B3" w:rsidRPr="00792930" w14:paraId="67B4C6CD" w14:textId="77777777" w:rsidTr="00A534B3">
        <w:tc>
          <w:tcPr>
            <w:tcW w:w="2358" w:type="dxa"/>
          </w:tcPr>
          <w:p w14:paraId="02FF66C8" w14:textId="77777777" w:rsidR="002933F1"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Maintenance</w:t>
            </w:r>
          </w:p>
          <w:p w14:paraId="1B16CB98"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(cycles de 8 semaines)</w:t>
            </w:r>
          </w:p>
          <w:p w14:paraId="548D3DE4" w14:textId="77777777" w:rsidR="00A534B3" w:rsidRPr="00792930" w:rsidRDefault="00857AFE" w:rsidP="00845FB5">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Cycles </w:t>
            </w:r>
            <w:r w:rsidR="00A534B3" w:rsidRPr="00792930">
              <w:rPr>
                <w:rFonts w:ascii="Times New Roman" w:eastAsia="Times New Roman" w:hAnsi="Times New Roman"/>
                <w:color w:val="000000"/>
                <w:szCs w:val="20"/>
              </w:rPr>
              <w:t>1</w:t>
            </w:r>
            <w:r w:rsidRPr="00792930">
              <w:rPr>
                <w:rFonts w:ascii="Times New Roman" w:eastAsia="Times New Roman" w:hAnsi="Times New Roman"/>
                <w:color w:val="000000"/>
                <w:szCs w:val="20"/>
              </w:rPr>
              <w:noBreakHyphen/>
            </w:r>
            <w:r w:rsidR="00A534B3" w:rsidRPr="00792930">
              <w:rPr>
                <w:rFonts w:ascii="Times New Roman" w:eastAsia="Times New Roman" w:hAnsi="Times New Roman"/>
                <w:color w:val="000000"/>
                <w:szCs w:val="20"/>
              </w:rPr>
              <w:t>4</w:t>
            </w:r>
          </w:p>
        </w:tc>
        <w:tc>
          <w:tcPr>
            <w:tcW w:w="6928" w:type="dxa"/>
          </w:tcPr>
          <w:p w14:paraId="498C4319"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MTX (5 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sur 24 heures, IV) : jour 1</w:t>
            </w:r>
          </w:p>
          <w:p w14:paraId="24F6E5CF"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Leucovorin (75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à heure 36, IV;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xml:space="preserve"> IV ou PO toutes les 6 heures x 6 doses) iii: jours 2 et 3</w:t>
            </w:r>
          </w:p>
          <w:p w14:paraId="2EDAF3DE"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Triple thérapie intrathécale (ajustée à l’âge) : jours 1 et 29</w:t>
            </w:r>
          </w:p>
          <w:p w14:paraId="20CA51EF"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VCR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IV) : jours 1 et 29</w:t>
            </w:r>
          </w:p>
          <w:p w14:paraId="0CB5FFD7"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DEX (6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PO) : jours 1</w:t>
            </w:r>
            <w:r w:rsidRPr="00792930">
              <w:rPr>
                <w:rFonts w:ascii="Times New Roman" w:eastAsia="Times New Roman" w:hAnsi="Times New Roman"/>
                <w:color w:val="000000"/>
                <w:szCs w:val="20"/>
              </w:rPr>
              <w:noBreakHyphen/>
              <w:t>5; 29</w:t>
            </w:r>
            <w:r w:rsidRPr="00792930">
              <w:rPr>
                <w:rFonts w:ascii="Times New Roman" w:eastAsia="Times New Roman" w:hAnsi="Times New Roman"/>
                <w:color w:val="000000"/>
                <w:szCs w:val="20"/>
              </w:rPr>
              <w:noBreakHyphen/>
              <w:t>33</w:t>
            </w:r>
          </w:p>
          <w:p w14:paraId="3D248F8E"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6-MP (75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PO) : jours 8-28</w:t>
            </w:r>
          </w:p>
          <w:p w14:paraId="3EA41A1F"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w:t>
            </w:r>
            <w:r w:rsidR="00F22059" w:rsidRPr="00792930">
              <w:rPr>
                <w:rFonts w:ascii="Times New Roman" w:eastAsia="Times New Roman" w:hAnsi="Times New Roman"/>
                <w:color w:val="000000"/>
                <w:szCs w:val="20"/>
              </w:rPr>
              <w:t>é</w:t>
            </w:r>
            <w:r w:rsidRPr="00792930">
              <w:rPr>
                <w:rFonts w:ascii="Times New Roman" w:eastAsia="Times New Roman" w:hAnsi="Times New Roman"/>
                <w:color w:val="000000"/>
                <w:szCs w:val="20"/>
              </w:rPr>
              <w:t>thotrexate (20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/semaine, PO) : jours 8, 15, 22</w:t>
            </w:r>
          </w:p>
          <w:p w14:paraId="388AE171"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VP-16 (100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IV) : jours 29</w:t>
            </w:r>
            <w:r w:rsidRPr="00792930">
              <w:rPr>
                <w:rFonts w:ascii="Times New Roman" w:eastAsia="Times New Roman" w:hAnsi="Times New Roman"/>
                <w:color w:val="000000"/>
                <w:szCs w:val="20"/>
              </w:rPr>
              <w:noBreakHyphen/>
              <w:t>33</w:t>
            </w:r>
          </w:p>
          <w:p w14:paraId="42F77F25"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CPM (300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 IV) : jours 29</w:t>
            </w:r>
            <w:r w:rsidRPr="00792930">
              <w:rPr>
                <w:rFonts w:ascii="Times New Roman" w:eastAsia="Times New Roman" w:hAnsi="Times New Roman"/>
                <w:color w:val="000000"/>
                <w:szCs w:val="20"/>
              </w:rPr>
              <w:noBreakHyphen/>
              <w:t>33</w:t>
            </w:r>
          </w:p>
          <w:p w14:paraId="2BD59924"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MESNA (IV) : jours 29</w:t>
            </w:r>
            <w:r w:rsidRPr="00792930">
              <w:rPr>
                <w:rFonts w:ascii="Times New Roman" w:eastAsia="Times New Roman" w:hAnsi="Times New Roman"/>
                <w:color w:val="000000"/>
                <w:szCs w:val="20"/>
              </w:rPr>
              <w:noBreakHyphen/>
              <w:t>33</w:t>
            </w:r>
          </w:p>
          <w:p w14:paraId="3C60C6BB"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G-CSF (5 μg/kg, SC) : jours 34</w:t>
            </w:r>
            <w:r w:rsidRPr="00792930">
              <w:rPr>
                <w:rFonts w:ascii="Times New Roman" w:eastAsia="Times New Roman" w:hAnsi="Times New Roman"/>
                <w:color w:val="000000"/>
                <w:szCs w:val="20"/>
              </w:rPr>
              <w:noBreakHyphen/>
              <w:t>43</w:t>
            </w:r>
          </w:p>
        </w:tc>
      </w:tr>
      <w:tr w:rsidR="00A534B3" w:rsidRPr="00792930" w14:paraId="32C0EC3F" w14:textId="77777777" w:rsidTr="00A534B3">
        <w:tc>
          <w:tcPr>
            <w:tcW w:w="2358" w:type="dxa"/>
          </w:tcPr>
          <w:p w14:paraId="1D3BA2A2" w14:textId="77777777" w:rsidR="002933F1"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Maintenance</w:t>
            </w:r>
          </w:p>
          <w:p w14:paraId="13DAD382"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(cycles de 8 semaines)</w:t>
            </w:r>
          </w:p>
          <w:p w14:paraId="4CF0CD9C" w14:textId="77777777" w:rsidR="00A534B3" w:rsidRPr="00792930" w:rsidRDefault="004D0D16"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Cycle </w:t>
            </w:r>
            <w:r w:rsidR="00A534B3" w:rsidRPr="00792930">
              <w:rPr>
                <w:rFonts w:ascii="Times New Roman" w:eastAsia="Times New Roman" w:hAnsi="Times New Roman"/>
                <w:color w:val="000000"/>
                <w:szCs w:val="20"/>
              </w:rPr>
              <w:t>5</w:t>
            </w:r>
          </w:p>
        </w:tc>
        <w:tc>
          <w:tcPr>
            <w:tcW w:w="6928" w:type="dxa"/>
          </w:tcPr>
          <w:p w14:paraId="4D0CBA07"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Irradiation crânienne (cycle 5 uniquement)</w:t>
            </w:r>
          </w:p>
          <w:p w14:paraId="7C498F02"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12 Gy en 8 fractions pour tous les patients étant SNC1 et SNC2 au diagnostic</w:t>
            </w:r>
          </w:p>
          <w:p w14:paraId="2D003238"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18 Gy en 10 fractions pour les patients étant SNC3 au diagnostic</w:t>
            </w:r>
          </w:p>
          <w:p w14:paraId="7B9356CC"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VCR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1, 29</w:t>
            </w:r>
          </w:p>
          <w:p w14:paraId="5E75C2C0"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DEX (6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PO) : jours 1</w:t>
            </w:r>
            <w:r w:rsidRPr="00792930">
              <w:rPr>
                <w:rFonts w:ascii="Times New Roman" w:eastAsia="Times New Roman" w:hAnsi="Times New Roman"/>
                <w:color w:val="000000"/>
                <w:szCs w:val="20"/>
              </w:rPr>
              <w:noBreakHyphen/>
              <w:t>5</w:t>
            </w:r>
            <w:r w:rsidR="00F22059" w:rsidRPr="00792930">
              <w:rPr>
                <w:rFonts w:ascii="Times New Roman" w:eastAsia="Times New Roman" w:hAnsi="Times New Roman"/>
                <w:color w:val="000000"/>
                <w:szCs w:val="20"/>
              </w:rPr>
              <w:t> </w:t>
            </w:r>
            <w:r w:rsidRPr="00792930">
              <w:rPr>
                <w:rFonts w:ascii="Times New Roman" w:eastAsia="Times New Roman" w:hAnsi="Times New Roman"/>
                <w:color w:val="000000"/>
                <w:szCs w:val="20"/>
              </w:rPr>
              <w:t>; 29</w:t>
            </w:r>
            <w:r w:rsidRPr="00792930">
              <w:rPr>
                <w:rFonts w:ascii="Times New Roman" w:eastAsia="Times New Roman" w:hAnsi="Times New Roman"/>
                <w:color w:val="000000"/>
                <w:szCs w:val="20"/>
              </w:rPr>
              <w:noBreakHyphen/>
              <w:t>33</w:t>
            </w:r>
          </w:p>
          <w:p w14:paraId="66BD164A"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6-MP (75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PO) : jours 11</w:t>
            </w:r>
            <w:r w:rsidRPr="00792930">
              <w:rPr>
                <w:rFonts w:ascii="Times New Roman" w:eastAsia="Times New Roman" w:hAnsi="Times New Roman"/>
                <w:color w:val="000000"/>
                <w:szCs w:val="20"/>
              </w:rPr>
              <w:noBreakHyphen/>
              <w:t>56 (suspendre le 6-MP durant les jours 6</w:t>
            </w:r>
            <w:r w:rsidRPr="00792930">
              <w:rPr>
                <w:rFonts w:ascii="Times New Roman" w:eastAsia="Times New Roman" w:hAnsi="Times New Roman"/>
                <w:color w:val="000000"/>
                <w:szCs w:val="20"/>
              </w:rPr>
              <w:noBreakHyphen/>
              <w:t>10 de l’irradiation crânienne commençant le jour 1 du cycle 5. Commencer le 6-MP le 1er jour après la fin de l’irradiation crânienne.)</w:t>
            </w:r>
          </w:p>
          <w:p w14:paraId="7F0D0D37" w14:textId="77777777" w:rsidR="00A534B3" w:rsidRPr="00792930" w:rsidRDefault="00A534B3" w:rsidP="00F22059">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w:t>
            </w:r>
            <w:r w:rsidR="00F22059" w:rsidRPr="00792930">
              <w:rPr>
                <w:rFonts w:ascii="Times New Roman" w:eastAsia="Times New Roman" w:hAnsi="Times New Roman"/>
                <w:color w:val="000000"/>
                <w:szCs w:val="20"/>
              </w:rPr>
              <w:t>é</w:t>
            </w:r>
            <w:r w:rsidRPr="00792930">
              <w:rPr>
                <w:rFonts w:ascii="Times New Roman" w:eastAsia="Times New Roman" w:hAnsi="Times New Roman"/>
                <w:color w:val="000000"/>
                <w:szCs w:val="20"/>
              </w:rPr>
              <w:t>thotrexate (20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/semaine, PO) : jours 8, 15, 22, 29, 36, 43, 50</w:t>
            </w:r>
          </w:p>
        </w:tc>
      </w:tr>
      <w:tr w:rsidR="00A534B3" w:rsidRPr="00792930" w14:paraId="30617F6D" w14:textId="77777777" w:rsidTr="00A534B3">
        <w:tc>
          <w:tcPr>
            <w:tcW w:w="2358" w:type="dxa"/>
          </w:tcPr>
          <w:p w14:paraId="2E33EAB4" w14:textId="77777777" w:rsidR="002933F1"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Maintenance</w:t>
            </w:r>
          </w:p>
          <w:p w14:paraId="18BFCF9D"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(cycles de 8 semaines)</w:t>
            </w:r>
          </w:p>
          <w:p w14:paraId="118C73CF" w14:textId="77777777" w:rsidR="00A534B3" w:rsidRPr="00792930" w:rsidRDefault="00857AFE"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Cycles </w:t>
            </w:r>
            <w:r w:rsidR="00A534B3" w:rsidRPr="00792930">
              <w:rPr>
                <w:rFonts w:ascii="Times New Roman" w:eastAsia="Times New Roman" w:hAnsi="Times New Roman"/>
                <w:color w:val="000000"/>
                <w:szCs w:val="20"/>
              </w:rPr>
              <w:t>6</w:t>
            </w:r>
            <w:r w:rsidR="00A534B3" w:rsidRPr="00792930">
              <w:rPr>
                <w:rFonts w:ascii="Times New Roman" w:eastAsia="Times New Roman" w:hAnsi="Times New Roman"/>
                <w:color w:val="000000"/>
                <w:szCs w:val="20"/>
              </w:rPr>
              <w:noBreakHyphen/>
              <w:t>12</w:t>
            </w:r>
          </w:p>
        </w:tc>
        <w:tc>
          <w:tcPr>
            <w:tcW w:w="6928" w:type="dxa"/>
          </w:tcPr>
          <w:p w14:paraId="54438166"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VCR (1,5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IV) : jours 1 et 29</w:t>
            </w:r>
          </w:p>
          <w:p w14:paraId="3CC7FE8C"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DEX (6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PO) : jours 1</w:t>
            </w:r>
            <w:r w:rsidRPr="00792930">
              <w:rPr>
                <w:rFonts w:ascii="Times New Roman" w:eastAsia="Times New Roman" w:hAnsi="Times New Roman"/>
                <w:color w:val="000000"/>
                <w:szCs w:val="20"/>
              </w:rPr>
              <w:noBreakHyphen/>
              <w:t>5; 29</w:t>
            </w:r>
            <w:r w:rsidRPr="00792930">
              <w:rPr>
                <w:rFonts w:ascii="Times New Roman" w:eastAsia="Times New Roman" w:hAnsi="Times New Roman"/>
                <w:color w:val="000000"/>
                <w:szCs w:val="20"/>
              </w:rPr>
              <w:noBreakHyphen/>
              <w:t>33</w:t>
            </w:r>
          </w:p>
          <w:p w14:paraId="5F7D0831"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6-MP (75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/jour, PO) : jours 1</w:t>
            </w:r>
            <w:r w:rsidRPr="00792930">
              <w:rPr>
                <w:rFonts w:ascii="Times New Roman" w:eastAsia="Times New Roman" w:hAnsi="Times New Roman"/>
                <w:color w:val="000000"/>
                <w:szCs w:val="20"/>
              </w:rPr>
              <w:noBreakHyphen/>
              <w:t>56</w:t>
            </w:r>
          </w:p>
          <w:p w14:paraId="5AB016A4" w14:textId="77777777" w:rsidR="00A534B3" w:rsidRPr="00792930" w:rsidRDefault="00A534B3" w:rsidP="00F22059">
            <w:pPr>
              <w:widowControl w:val="0"/>
              <w:tabs>
                <w:tab w:val="left" w:pos="567"/>
              </w:tabs>
              <w:spacing w:after="0" w:line="240" w:lineRule="auto"/>
              <w:rPr>
                <w:rFonts w:ascii="Times New Roman" w:eastAsia="Times New Roman" w:hAnsi="Times New Roman"/>
                <w:color w:val="000000"/>
                <w:szCs w:val="20"/>
              </w:rPr>
            </w:pPr>
            <w:r w:rsidRPr="00792930">
              <w:rPr>
                <w:rFonts w:ascii="Times New Roman" w:eastAsia="Times New Roman" w:hAnsi="Times New Roman"/>
                <w:color w:val="000000"/>
                <w:szCs w:val="20"/>
              </w:rPr>
              <w:t>M</w:t>
            </w:r>
            <w:r w:rsidR="00F22059" w:rsidRPr="00792930">
              <w:rPr>
                <w:rFonts w:ascii="Times New Roman" w:eastAsia="Times New Roman" w:hAnsi="Times New Roman"/>
                <w:color w:val="000000"/>
                <w:szCs w:val="20"/>
              </w:rPr>
              <w:t>é</w:t>
            </w:r>
            <w:r w:rsidRPr="00792930">
              <w:rPr>
                <w:rFonts w:ascii="Times New Roman" w:eastAsia="Times New Roman" w:hAnsi="Times New Roman"/>
                <w:color w:val="000000"/>
                <w:szCs w:val="20"/>
              </w:rPr>
              <w:t>thotrexate (20 mg/m</w:t>
            </w:r>
            <w:r w:rsidRPr="00792930">
              <w:rPr>
                <w:rFonts w:ascii="Times New Roman" w:eastAsia="Times New Roman" w:hAnsi="Times New Roman"/>
                <w:color w:val="000000"/>
                <w:szCs w:val="20"/>
                <w:vertAlign w:val="superscript"/>
              </w:rPr>
              <w:t>2</w:t>
            </w:r>
            <w:r w:rsidRPr="00792930">
              <w:rPr>
                <w:rFonts w:ascii="Times New Roman" w:eastAsia="Times New Roman" w:hAnsi="Times New Roman"/>
                <w:color w:val="000000"/>
                <w:szCs w:val="20"/>
              </w:rPr>
              <w:t>/semaine, PO) : jours 1, 8, 15, 22, 29, 36, 43, 50</w:t>
            </w:r>
          </w:p>
        </w:tc>
      </w:tr>
    </w:tbl>
    <w:p w14:paraId="27623704"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rPr>
      </w:pPr>
    </w:p>
    <w:p w14:paraId="7DE553B0"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rPr>
      </w:pPr>
      <w:r w:rsidRPr="00792930">
        <w:rPr>
          <w:rFonts w:ascii="Times New Roman" w:eastAsia="Times New Roman" w:hAnsi="Times New Roman"/>
          <w:color w:val="000000"/>
        </w:rPr>
        <w:t>G-CSF</w:t>
      </w:r>
      <w:r w:rsidR="00B60425" w:rsidRPr="00792930">
        <w:rPr>
          <w:rFonts w:ascii="Times New Roman" w:eastAsia="Times New Roman" w:hAnsi="Times New Roman"/>
          <w:color w:val="000000"/>
        </w:rPr>
        <w:t xml:space="preserve"> </w:t>
      </w:r>
      <w:r w:rsidRPr="00792930">
        <w:rPr>
          <w:rFonts w:ascii="Times New Roman" w:eastAsia="Times New Roman" w:hAnsi="Times New Roman"/>
          <w:color w:val="000000"/>
        </w:rPr>
        <w:t xml:space="preserve">= granulocyte colony stimulating factor, VP-16 = étoposide, MTX = méthotrexate, IV = intraveineux, SC = sous-cutané, IT = intrathécal, PO = </w:t>
      </w:r>
      <w:r w:rsidRPr="00792930">
        <w:rPr>
          <w:rFonts w:ascii="Times New Roman" w:eastAsia="Times New Roman" w:hAnsi="Times New Roman"/>
          <w:i/>
          <w:color w:val="000000"/>
        </w:rPr>
        <w:t>per os</w:t>
      </w:r>
      <w:r w:rsidRPr="00792930">
        <w:rPr>
          <w:rFonts w:ascii="Times New Roman" w:eastAsia="Times New Roman" w:hAnsi="Times New Roman"/>
          <w:color w:val="000000"/>
        </w:rPr>
        <w:t>, IM = intramusculaire, ARA-C = cytarabine, CPM = cyclophosphamide, VCR = vincristine, DEX = dexaméthasone, DAUN = daunorubicine, 6-MP = 6-mercaptopurine, E.coli L-ASP = L-asparaginase, PEG-ASP = asparaginase pégylée, MESNA = 3-mercaptoéthane sulfonate sodium, iii = ou jusqu’à ce que le taux de méthotraxate soit &lt;</w:t>
      </w:r>
      <w:r w:rsidR="00B60425" w:rsidRPr="00792930">
        <w:rPr>
          <w:rFonts w:ascii="Times New Roman" w:eastAsia="Times New Roman" w:hAnsi="Times New Roman"/>
          <w:color w:val="000000"/>
        </w:rPr>
        <w:t> </w:t>
      </w:r>
      <w:r w:rsidRPr="00792930">
        <w:rPr>
          <w:rFonts w:ascii="Times New Roman" w:eastAsia="Times New Roman" w:hAnsi="Times New Roman"/>
          <w:color w:val="000000"/>
        </w:rPr>
        <w:t>0,1 µM, Gy = Gray.</w:t>
      </w:r>
    </w:p>
    <w:p w14:paraId="61C892D4"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rPr>
      </w:pPr>
    </w:p>
    <w:p w14:paraId="66B5ADA6" w14:textId="77777777" w:rsidR="00A534B3" w:rsidRPr="00792930" w:rsidRDefault="00A534B3" w:rsidP="00A534B3">
      <w:pPr>
        <w:widowControl w:val="0"/>
        <w:tabs>
          <w:tab w:val="left" w:pos="567"/>
        </w:tabs>
        <w:spacing w:after="0" w:line="240" w:lineRule="auto"/>
        <w:rPr>
          <w:rFonts w:ascii="Times New Roman" w:eastAsia="Times New Roman" w:hAnsi="Times New Roman"/>
          <w:color w:val="000000"/>
        </w:rPr>
      </w:pPr>
      <w:r w:rsidRPr="00792930">
        <w:rPr>
          <w:rFonts w:ascii="Times New Roman" w:eastAsia="Times New Roman" w:hAnsi="Times New Roman"/>
          <w:color w:val="000000"/>
        </w:rPr>
        <w:t>L’étude</w:t>
      </w:r>
      <w:r w:rsidR="001C117F" w:rsidRPr="00792930">
        <w:rPr>
          <w:rFonts w:ascii="Times New Roman" w:eastAsia="Times New Roman" w:hAnsi="Times New Roman"/>
          <w:color w:val="000000"/>
        </w:rPr>
        <w:t xml:space="preserve"> AIT07 était une étude de phase </w:t>
      </w:r>
      <w:r w:rsidRPr="00792930">
        <w:rPr>
          <w:rFonts w:ascii="Times New Roman" w:eastAsia="Times New Roman" w:hAnsi="Times New Roman"/>
          <w:color w:val="000000"/>
        </w:rPr>
        <w:t>II/III multicentrique, en ouvert, randomisée qui a inclus 128 patients (de 1 à moins de 18 ans) traités avec l’imatinib en association à la chimiothérapie. Les données de tolérance de cette étude semblent correspondre au profil de tolérance de l’imatinib chez les patients atteints de LAL Ph+.</w:t>
      </w:r>
    </w:p>
    <w:p w14:paraId="62D3A2F4" w14:textId="77777777" w:rsidR="00A534B3" w:rsidRPr="00792930" w:rsidRDefault="00A534B3" w:rsidP="007D3637">
      <w:pPr>
        <w:spacing w:line="240" w:lineRule="auto"/>
        <w:rPr>
          <w:rFonts w:ascii="Times New Roman" w:hAnsi="Times New Roman"/>
          <w:i/>
          <w:iCs/>
        </w:rPr>
      </w:pPr>
    </w:p>
    <w:p w14:paraId="6C1F48D3" w14:textId="77777777" w:rsidR="007D3637" w:rsidRPr="00792930" w:rsidRDefault="007D3637" w:rsidP="007D3637">
      <w:pPr>
        <w:spacing w:line="240" w:lineRule="auto"/>
        <w:rPr>
          <w:rFonts w:ascii="Times New Roman" w:hAnsi="Times New Roman"/>
        </w:rPr>
      </w:pPr>
      <w:r w:rsidRPr="00792930">
        <w:rPr>
          <w:rFonts w:ascii="Times New Roman" w:hAnsi="Times New Roman"/>
          <w:i/>
          <w:iCs/>
        </w:rPr>
        <w:t xml:space="preserve">LAL Ph+ en rechute ou réfractaire : </w:t>
      </w:r>
      <w:r w:rsidRPr="00792930">
        <w:rPr>
          <w:rFonts w:ascii="Times New Roman" w:hAnsi="Times New Roman"/>
        </w:rPr>
        <w:t>Lorsque l’imatinib a été utilisé en monothérapie chez des patients atteints de LAL Ph+ en rechute ou réfractaire, il a été observé un taux de réponse hématologique de 30% (9% réponse complète) et un taux de réponse cytogénétique majeure de 23% parmi les 53 patients évaluables pour la réponse sur un effectif total de 411 patients. (A noter que sur ces 411 patients, 353 avaient été traités dans le cadre d’un programme d’accès élargi au cours duquel la réponse primaire n’était pas collectée). La durée médiane jusqu’à la progression de la maladie dans la population globale de 411 patients atteints de LAL Ph+ en rechute ou réfractaire était de 2,6 à 3,1 mois, avec une médiane de survie globale allant de 4,9 à 9 mois chez 401 patients évaluables. Les données étaient identiques lorsque l’analyse a été de nouveau réalisée en prenant en compte uniquement les patients âgés de 55 ans et plus.</w:t>
      </w:r>
    </w:p>
    <w:p w14:paraId="0739ACDC" w14:textId="77777777" w:rsidR="007D3637" w:rsidRPr="00792930" w:rsidRDefault="007D3637" w:rsidP="007D3637">
      <w:pPr>
        <w:pStyle w:val="Default"/>
        <w:rPr>
          <w:sz w:val="22"/>
          <w:szCs w:val="22"/>
          <w:u w:val="single"/>
          <w:lang w:val="fr-FR"/>
        </w:rPr>
      </w:pPr>
      <w:r w:rsidRPr="00792930">
        <w:rPr>
          <w:sz w:val="22"/>
          <w:szCs w:val="22"/>
          <w:u w:val="single"/>
          <w:lang w:val="fr-FR"/>
        </w:rPr>
        <w:t xml:space="preserve">Etudes cliniques dans les SMD/SMP </w:t>
      </w:r>
    </w:p>
    <w:p w14:paraId="4AA91E1B" w14:textId="77777777" w:rsidR="00111DA4" w:rsidRPr="00792930" w:rsidRDefault="007D3637" w:rsidP="002137CC">
      <w:pPr>
        <w:pStyle w:val="Default"/>
        <w:rPr>
          <w:sz w:val="22"/>
          <w:szCs w:val="22"/>
          <w:lang w:val="fr-FR"/>
        </w:rPr>
      </w:pPr>
      <w:r w:rsidRPr="00792930">
        <w:rPr>
          <w:sz w:val="22"/>
          <w:szCs w:val="22"/>
          <w:lang w:val="fr-FR"/>
        </w:rPr>
        <w:t xml:space="preserve">L’expérience avec l‘imatinib dans cette indication est très limitée, elle est basée sur les taux de réponse hématologique et cytogénétique. Il n’y a pas d’étude contrôlée démontrant un bénéfice clinique tel que l’amélioration des symptômes liés à la maladie ou l’augmentation de la survie. Une étude ouverte multicentrique de phase II (étude B2225) a été menée avec de l‘imatinib chez des patients atteints de diverses maladies impliquant les tyrosine kinases Abl, Kit ou PDGFR et menaçant le pronostic vital. Cette étude a inclus 7 patients atteints de SMD/SMP traités par de l‘imatinib à 400 mg/jour. Trois patients ont présenté une réponse complète hématologique (RCH) et un patient a présenté une réponse partielle hématologique (RPH). A la date de l’analyse, trois des quatres patients qui avaient des réarrangements du gène du PDGFR ont présenté une réponse hématologique (2 réponses hématologiques complètes et 1 réponse hématologique partielle). L’âge des patients allait de 20 à 72 ans. </w:t>
      </w:r>
    </w:p>
    <w:p w14:paraId="54F4D5C3" w14:textId="77777777" w:rsidR="00111DA4" w:rsidRPr="00792930" w:rsidRDefault="00111DA4" w:rsidP="002137CC">
      <w:pPr>
        <w:pStyle w:val="Default"/>
        <w:rPr>
          <w:sz w:val="22"/>
          <w:szCs w:val="22"/>
          <w:lang w:val="fr-FR"/>
        </w:rPr>
      </w:pPr>
    </w:p>
    <w:p w14:paraId="4FB97F84" w14:textId="77777777" w:rsidR="00111DA4" w:rsidRPr="00792930" w:rsidRDefault="00111DA4" w:rsidP="00111DA4">
      <w:pPr>
        <w:pStyle w:val="Endnotentext"/>
        <w:widowControl w:val="0"/>
        <w:tabs>
          <w:tab w:val="clear" w:pos="567"/>
        </w:tabs>
        <w:rPr>
          <w:color w:val="000000"/>
          <w:szCs w:val="22"/>
          <w:lang w:val="fr-FR"/>
        </w:rPr>
      </w:pPr>
      <w:r w:rsidRPr="00792930">
        <w:rPr>
          <w:color w:val="000000"/>
          <w:szCs w:val="22"/>
          <w:lang w:val="fr-FR"/>
        </w:rPr>
        <w:t>Un registre observationnel (étude L2401) a été mis en place pour collecter des données de sécurité et d’efficacité à long terme chez des patients souffrant de néoplasmes myéloprolifératifs avec réarrangement de PDGFR-</w:t>
      </w:r>
      <w:r w:rsidRPr="00792930">
        <w:rPr>
          <w:rFonts w:eastAsia="TimesNewRoman"/>
          <w:szCs w:val="22"/>
          <w:lang w:val="fr-FR"/>
        </w:rPr>
        <w:t xml:space="preserve"> β et ayant été traités par </w:t>
      </w:r>
      <w:r w:rsidRPr="00792930">
        <w:rPr>
          <w:szCs w:val="22"/>
          <w:lang w:val="fr-FR"/>
        </w:rPr>
        <w:t>l‘imatinib</w:t>
      </w:r>
      <w:r w:rsidRPr="00792930">
        <w:rPr>
          <w:rFonts w:eastAsia="TimesNewRoman"/>
          <w:szCs w:val="22"/>
          <w:lang w:val="fr-FR"/>
        </w:rPr>
        <w:t xml:space="preserve">. Les 23 patients inclus dans ce registre ont reçu une dose journalière médiane de </w:t>
      </w:r>
      <w:r w:rsidRPr="00792930">
        <w:rPr>
          <w:szCs w:val="22"/>
          <w:lang w:val="fr-FR"/>
        </w:rPr>
        <w:t xml:space="preserve">l‘imatinib </w:t>
      </w:r>
      <w:r w:rsidRPr="00792930">
        <w:rPr>
          <w:rFonts w:eastAsia="TimesNewRoman"/>
          <w:szCs w:val="22"/>
          <w:lang w:val="fr-FR"/>
        </w:rPr>
        <w:t>de 264 mg (comprise entre 100 et 400 mg) pendant une durée médiane de 7,2 ans (comprise entre 0,1 et 12,7 ans). En raison du caractère observationnel de ce registre, les données d’évaluation hématologique, cytogénétique et moléculaire ne sont disponibles respectivement que pour 22, 9 et 17 des 23 patients inclus. En présumant que les patients dont les données sont manquantes étaient non-répondeurs, une réponse hématologique complète a été observée chez 20/23 patients (87%), une réponse cytogénétique complète chez 9/23 patients (39,1%) et une réponse moléculaire complète chez 11/23 patients (47,8%). Lorsque le taux de réponse est calculé chez les patients avec au moins une évaluation validée, le taux de réponse complète hématologique, cytogénétique et moléculaire était respectivement de 20/22 (90,9%), 9/9 (100%) et 11/17 (64,7%).</w:t>
      </w:r>
    </w:p>
    <w:p w14:paraId="1A5DD774" w14:textId="77777777" w:rsidR="00111DA4" w:rsidRPr="00792930" w:rsidRDefault="00111DA4" w:rsidP="002137CC">
      <w:pPr>
        <w:pStyle w:val="Default"/>
        <w:rPr>
          <w:sz w:val="22"/>
          <w:szCs w:val="22"/>
          <w:lang w:val="fr-FR"/>
        </w:rPr>
      </w:pPr>
    </w:p>
    <w:p w14:paraId="1D1F3138" w14:textId="77777777" w:rsidR="007D3637" w:rsidRPr="00792930" w:rsidRDefault="007D3637" w:rsidP="002137CC">
      <w:pPr>
        <w:pStyle w:val="Default"/>
        <w:rPr>
          <w:sz w:val="22"/>
          <w:szCs w:val="22"/>
          <w:lang w:val="fr-FR"/>
        </w:rPr>
      </w:pPr>
      <w:r w:rsidRPr="00792930">
        <w:rPr>
          <w:sz w:val="22"/>
          <w:szCs w:val="22"/>
          <w:lang w:val="fr-FR"/>
        </w:rPr>
        <w:lastRenderedPageBreak/>
        <w:t>De plus, 24 patients supplémentaires atteints de SMD/SMP ont été rapportés dans 13 publications. 21 patients ont été traités par de l‘imatinib à 400 mg/j, alors que les 3 autres patients ont reçu des doses plus faibles. Chez les 11 patients pour lesquels un réarrangement du géne du récepteur PDGFR a été mis en évidence, 9 d’entre eux ont présenté une réponse hématologique complète et 1 patient une réponse hématologique partielle. L’âge allait de 2 à 79 ans. Dans une publication récente, la mise à jour du suivi sur 6 de ces 11 patients, a montré que tous restaient en rémission cytogénétique ( suivi de 32-38 mois). La même publication rapportait des données du suivi à long terme de 12 patients at</w:t>
      </w:r>
      <w:r w:rsidR="002137CC" w:rsidRPr="00792930">
        <w:rPr>
          <w:sz w:val="22"/>
          <w:szCs w:val="22"/>
          <w:lang w:val="fr-FR"/>
        </w:rPr>
        <w:t xml:space="preserve">teints de SMD/SMP associé à 28 </w:t>
      </w:r>
      <w:r w:rsidRPr="00792930">
        <w:rPr>
          <w:sz w:val="22"/>
          <w:szCs w:val="22"/>
          <w:lang w:val="fr-FR"/>
        </w:rPr>
        <w:t>des réarrangements du gène du récepteur PDGFR (dont 5 patients de l’étude clinique B2225). Ces patients ont reçu de l’imatinib sur une un durée médiane de 47 mois (24 jours à 60 mois). Chez 6 de ces patients, le suivi à ce jour est supérieur à 4 ans. 11 patients ont atteint une réponse hématologique complète rapide ; 10 ont présenté une résolution complète des anomalies cytogénétiques et une diminution ou une disparition du transcript de fusion (mesuré par un test RT-PCR). Les réponses hématologiques et cytogénétiques ont été respectivement maintenues sur une durée médiane de 49 mois (19 à 60 mois) et 47 mois (16 à 59 mois). La survie globale est de 65 mois à partir du diagnostic (25 à 234 mois). L’administration d’imatinib chez des patients sans translocation génétique n’a pas généralement entrâiné d’amélioration.</w:t>
      </w:r>
    </w:p>
    <w:p w14:paraId="50AFEE09" w14:textId="77777777" w:rsidR="007D3637" w:rsidRPr="00792930" w:rsidRDefault="007D3637" w:rsidP="007D3637">
      <w:pPr>
        <w:spacing w:line="240" w:lineRule="auto"/>
        <w:rPr>
          <w:rFonts w:ascii="Times New Roman" w:hAnsi="Times New Roman"/>
        </w:rPr>
      </w:pPr>
      <w:r w:rsidRPr="00792930">
        <w:rPr>
          <w:rFonts w:ascii="Times New Roman" w:hAnsi="Times New Roman"/>
        </w:rPr>
        <w:t>Il n’existe pas d’étude clinique contrôlée chez les patients pédiatriques atteints de SMD/SMP. Cinq (5) cas de patients atteints de SMD/SMP associés à des réarrangements du gène PDGFR ont été rapportés dans 4 publications. L’âge de ces patients allait de 3 mois à 4 ans et l’imatinib était administré à une posologie de 50 mg par jour ou comprise entre 92,5 et 340 mg/m² par jour. Tous les patients ont atteint une réponse hématologique complète, une réponse cytogénétique et/ou une réponse clinique.</w:t>
      </w:r>
    </w:p>
    <w:p w14:paraId="084BAE0F" w14:textId="77777777" w:rsidR="00500670" w:rsidRPr="00792930" w:rsidRDefault="00500670" w:rsidP="00500670">
      <w:pPr>
        <w:pStyle w:val="Default"/>
        <w:rPr>
          <w:sz w:val="22"/>
          <w:szCs w:val="22"/>
          <w:u w:val="single"/>
          <w:lang w:val="fr-FR"/>
        </w:rPr>
      </w:pPr>
      <w:r w:rsidRPr="00792930">
        <w:rPr>
          <w:sz w:val="22"/>
          <w:szCs w:val="22"/>
          <w:u w:val="single"/>
          <w:lang w:val="fr-FR"/>
        </w:rPr>
        <w:t xml:space="preserve">Etudes cliniques dans les SHE/LCE </w:t>
      </w:r>
    </w:p>
    <w:p w14:paraId="5A61204F" w14:textId="77777777" w:rsidR="00500670" w:rsidRPr="00792930" w:rsidRDefault="00500670" w:rsidP="00500670">
      <w:pPr>
        <w:spacing w:line="240" w:lineRule="auto"/>
        <w:rPr>
          <w:rFonts w:ascii="Times New Roman" w:hAnsi="Times New Roman"/>
        </w:rPr>
      </w:pPr>
      <w:r w:rsidRPr="00792930">
        <w:rPr>
          <w:rFonts w:ascii="Times New Roman" w:hAnsi="Times New Roman"/>
        </w:rPr>
        <w:t>Une étude ouverte multicentrique de phase II (étude B2225) a été menée avec de l’imatinib chez des patients atteints de diverses maladies impliquant les tyrosine kinases Abl, Kit ou PDGFR et menaçant le pronostic vital. Dans cette étude, 14 de ces patients atteints de SHE/LCE ont été traités par de l’imatinib à la dose de 100 mg à 1 000 mg par jour. 162 patients supplémentaires atteints de SHE/LCE, rapportés dans 35 publications sous la forme d’observations individuelles, ont reçu de l’imatinib à la dose allant de 75 mg à 800 mg par jour. Les anomalies cytogénétiques ont été évaluées chez 117 patients sur un total de 176 patients. La protéine de fusion FIP1L1-PDGFRα a été identifiée chez 61 des 117 patients. Quatre autres patients atteints de SHE rapportés dans 3 publications étaient FIP1L1-PDGFRα positifs. Les 65 patients avec la protéine de fusion FIP1L1-PDGFRα ont atteint une RHC maintenue pendant des mois (de plus d’un mois à 44 mois censurés à la date du rapport). Comme cela a été rapporté dans une publication récente, 21 des 65 patients ont aussi présenté une rémission moléculaire avec une durée médiane de suivi de 28 mois (13 à 67 mois). L’âge de ces patients allait de 25 à 72 ans. De plus, les investigateurs ont rapporté dans ces observations individuelles des améliorations de la symptomatologie et des dysfonctionnements d’autres organes. Les améliorations ont été observées sur les groupe d’organe cardiaque, nerveux, cutané/sous-cutané, respiratoire/thoracique/médiastinal, musculosquelettique/tissu conjonctif/vasculaire, gastro-intestinal.</w:t>
      </w:r>
    </w:p>
    <w:p w14:paraId="5B214CA4" w14:textId="77777777" w:rsidR="00500670" w:rsidRPr="00792930" w:rsidRDefault="00500670" w:rsidP="00500670">
      <w:pPr>
        <w:spacing w:line="240" w:lineRule="auto"/>
        <w:rPr>
          <w:rFonts w:ascii="Times New Roman" w:hAnsi="Times New Roman"/>
        </w:rPr>
      </w:pPr>
      <w:r w:rsidRPr="00792930">
        <w:rPr>
          <w:rFonts w:ascii="Times New Roman" w:hAnsi="Times New Roman"/>
        </w:rPr>
        <w:t>Il n’existe pas d’étude clinique contrôlée chez les patients pédiatriques atteints de SHE/LCE. Trois (3) cas de patients atteints de SHE/LCE associés à des réarrangements du gène PDGFR ont été rapportés dans 3 publications. L’âge de ces patients allait de 2 à 16 ans et l’imatinib était administré à une posologie de 300 mg/m² par jour ou comprise entre 200 et 400 mg par jour. Tous les patients ont atteint une réponse hématologique complète, une réponse cytogénétique complète, et/ou une réponse moléculaire complète.</w:t>
      </w:r>
    </w:p>
    <w:p w14:paraId="27861688" w14:textId="77777777" w:rsidR="00500670" w:rsidRPr="00792930" w:rsidRDefault="00500670" w:rsidP="00500670">
      <w:pPr>
        <w:pStyle w:val="Default"/>
        <w:rPr>
          <w:sz w:val="22"/>
          <w:szCs w:val="22"/>
          <w:u w:val="single"/>
          <w:lang w:val="fr-FR"/>
        </w:rPr>
      </w:pPr>
      <w:r w:rsidRPr="00792930">
        <w:rPr>
          <w:sz w:val="22"/>
          <w:szCs w:val="22"/>
          <w:u w:val="single"/>
          <w:lang w:val="fr-FR"/>
        </w:rPr>
        <w:t xml:space="preserve">Etudes cliniques dans le DFSP </w:t>
      </w:r>
    </w:p>
    <w:p w14:paraId="5E1B28E9" w14:textId="77777777" w:rsidR="00500670" w:rsidRPr="00792930" w:rsidRDefault="00500670" w:rsidP="00500670">
      <w:pPr>
        <w:pStyle w:val="Default"/>
        <w:rPr>
          <w:sz w:val="22"/>
          <w:szCs w:val="22"/>
          <w:lang w:val="fr-FR"/>
        </w:rPr>
      </w:pPr>
      <w:r w:rsidRPr="00792930">
        <w:rPr>
          <w:sz w:val="22"/>
          <w:szCs w:val="22"/>
          <w:lang w:val="fr-FR"/>
        </w:rPr>
        <w:t xml:space="preserve">Une étude ouverte multicentrique de phase II (étude B2225) a été menée incluant 12 patients atteints de DFSP traité par de l‘imatinib à 800 mg/jour. L’âge des patients atteints de DFSP allait de 23 à 75 ans ; leur maladie était métastatique ou en rechute locale après une chirurgie d’exérèse initiale et n’était pas considéré comme relevant d’une chirurgie d’exérèse supplémentaire au moment de l’entrée dans l’étude. </w:t>
      </w:r>
      <w:r w:rsidRPr="00792930">
        <w:rPr>
          <w:sz w:val="22"/>
          <w:szCs w:val="22"/>
          <w:lang w:val="fr-FR"/>
        </w:rPr>
        <w:lastRenderedPageBreak/>
        <w:t xml:space="preserve">Le critère primaire d’efficacité reposait sur les taux de réponse objective. Parmi les 12 patients inclus, 9 ont répondu, 1 réponse complète et 8 réponses partielles. Trois des répondeurs partiels ont été rendu indemnes de maladie par chirurgie. La durée médiane de traitement dans l’étude B2225 était de 6,2 mois, avec une durée maximale de 24,3 mois. 6 autres patients atteints de DFSP et traités par de l‘imatinib ont été rapportés sous la forme de 5 observations individuelles, leur âge allait de 18 mois à 49 ans. Les patients adultes rapportés dans la littérature ont été traités par de l‘imatinib soit à la posologie de 400 mg/jour (4 cas) soit par 800 mg/jour (1 cas). Cinq (5) patients ont répondu, 3 complètement et 2 partiellement. La durée médiane de traitement dans la littérature allait de 4 semaines à plus de 20 mois. La translocation t(17 :22)[(q22 :q13)], ou la protéine issue de ce gène hybride était présente chez pratiquement tous les répondeurs au traitement par imatinib. </w:t>
      </w:r>
    </w:p>
    <w:p w14:paraId="52FD53C0" w14:textId="77777777" w:rsidR="00500670" w:rsidRPr="00792930" w:rsidRDefault="00500670" w:rsidP="00500670">
      <w:pPr>
        <w:spacing w:line="240" w:lineRule="auto"/>
        <w:rPr>
          <w:rFonts w:ascii="Times New Roman" w:hAnsi="Times New Roman"/>
        </w:rPr>
      </w:pPr>
      <w:r w:rsidRPr="00792930">
        <w:rPr>
          <w:rFonts w:ascii="Times New Roman" w:hAnsi="Times New Roman"/>
        </w:rPr>
        <w:t>Il n’existe pas d’étude clinique chez les patients pédiatriques atteints de DFSP. Cinq (5) cas de patients atteints de DFSP associés à des réarrangements du gène PDGFR ont été rapportés dans 3 publications. L’âge de ces patients allait du nouveau-né à 14 ans et l’imatinib était administré à une posologie de 50 mg par jour ou comprise entre 400 et 520 mg/m² par jour. Tous les patients ont atteint une réponse partielle et/ou complète.</w:t>
      </w:r>
    </w:p>
    <w:p w14:paraId="5B82D62C" w14:textId="77777777" w:rsidR="00DB73FA" w:rsidRPr="00792930" w:rsidRDefault="00DB73FA"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5.2</w:t>
      </w:r>
      <w:r w:rsidRPr="00792930">
        <w:rPr>
          <w:rFonts w:ascii="Times New Roman" w:hAnsi="Times New Roman"/>
          <w:b/>
          <w:bCs/>
        </w:rPr>
        <w:tab/>
      </w:r>
      <w:r w:rsidR="000A6AE2" w:rsidRPr="00792930">
        <w:rPr>
          <w:rFonts w:ascii="Times New Roman" w:eastAsia="Times New Roman" w:hAnsi="Times New Roman"/>
          <w:b/>
          <w:bCs/>
          <w:lang w:eastAsia="fr-FR"/>
        </w:rPr>
        <w:t>Propriétés pharmacocinétiques</w:t>
      </w:r>
    </w:p>
    <w:p w14:paraId="455F45A1" w14:textId="77777777" w:rsidR="00DB73FA" w:rsidRPr="00792930" w:rsidRDefault="00DB73FA" w:rsidP="00533854">
      <w:pPr>
        <w:autoSpaceDE w:val="0"/>
        <w:autoSpaceDN w:val="0"/>
        <w:adjustRightInd w:val="0"/>
        <w:spacing w:after="0" w:line="240" w:lineRule="auto"/>
        <w:rPr>
          <w:rFonts w:ascii="Times New Roman" w:hAnsi="Times New Roman"/>
          <w:bCs/>
        </w:rPr>
      </w:pPr>
    </w:p>
    <w:p w14:paraId="72FEFDB0" w14:textId="77777777" w:rsidR="000A6AE2" w:rsidRPr="00792930" w:rsidRDefault="000A6AE2"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Paramètres pharmacocinétiques de l’imatinib</w:t>
      </w:r>
    </w:p>
    <w:p w14:paraId="3B573EBA"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 pharmacocinétique de</w:t>
      </w:r>
      <w:r w:rsidR="004C5DCB" w:rsidRPr="00792930">
        <w:rPr>
          <w:rFonts w:ascii="Times New Roman" w:eastAsia="Times New Roman" w:hAnsi="Times New Roman"/>
          <w:lang w:eastAsia="fr-FR"/>
        </w:rPr>
        <w:t xml:space="preserve"> l’i</w:t>
      </w:r>
      <w:r w:rsidR="001663C9" w:rsidRPr="00792930">
        <w:rPr>
          <w:rFonts w:ascii="Times New Roman" w:eastAsia="Times New Roman" w:hAnsi="Times New Roman"/>
          <w:lang w:eastAsia="fr-FR"/>
        </w:rPr>
        <w:t xml:space="preserve">matinib </w:t>
      </w:r>
      <w:r w:rsidRPr="00792930">
        <w:rPr>
          <w:rFonts w:ascii="Times New Roman" w:eastAsia="Times New Roman" w:hAnsi="Times New Roman"/>
          <w:lang w:eastAsia="fr-FR"/>
        </w:rPr>
        <w:t>a été évaluée à des doses comprises entre 25 et 1 000 mg. Les profils</w:t>
      </w:r>
      <w:r w:rsidR="004C5DCB"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pharmacocinétiques plasmatiques ont été analysés à J1, puis à J7 ou J28, au moment où les</w:t>
      </w:r>
    </w:p>
    <w:p w14:paraId="1D0E2DBB" w14:textId="77777777" w:rsidR="00DB73FA" w:rsidRPr="00792930" w:rsidRDefault="000A6AE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concentrations plasmatiques ont atteint un état d'équilibre</w:t>
      </w:r>
      <w:r w:rsidR="00DB73FA" w:rsidRPr="00792930">
        <w:rPr>
          <w:rFonts w:ascii="Times New Roman" w:hAnsi="Times New Roman"/>
        </w:rPr>
        <w:t>.</w:t>
      </w:r>
    </w:p>
    <w:p w14:paraId="43FD0F56" w14:textId="77777777" w:rsidR="00DB73FA" w:rsidRPr="00792930" w:rsidRDefault="00DB73FA" w:rsidP="00533854">
      <w:pPr>
        <w:autoSpaceDE w:val="0"/>
        <w:autoSpaceDN w:val="0"/>
        <w:adjustRightInd w:val="0"/>
        <w:spacing w:after="0" w:line="240" w:lineRule="auto"/>
        <w:rPr>
          <w:rFonts w:ascii="Times New Roman" w:hAnsi="Times New Roman"/>
        </w:rPr>
      </w:pPr>
    </w:p>
    <w:p w14:paraId="5E423D1E" w14:textId="77777777" w:rsidR="00DB73FA" w:rsidRPr="00792930" w:rsidRDefault="00DB73FA"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Absorption</w:t>
      </w:r>
    </w:p>
    <w:p w14:paraId="2E2F90CD"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 biodisponibilité absolue moyenne est de 98% pour la formulation gélule. Il existe une forte</w:t>
      </w:r>
    </w:p>
    <w:p w14:paraId="71D2C756"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variabilité inter-patient d</w:t>
      </w:r>
      <w:r w:rsidR="004C5DCB" w:rsidRPr="00792930">
        <w:rPr>
          <w:rFonts w:ascii="Times New Roman" w:eastAsia="Times New Roman" w:hAnsi="Times New Roman"/>
          <w:lang w:eastAsia="fr-FR"/>
        </w:rPr>
        <w:t>e l’AU</w:t>
      </w:r>
      <w:r w:rsidRPr="00792930">
        <w:rPr>
          <w:rFonts w:ascii="Times New Roman" w:eastAsia="Times New Roman" w:hAnsi="Times New Roman"/>
          <w:lang w:eastAsia="fr-FR"/>
        </w:rPr>
        <w:t>C de l’imatinib plasmatique après une prise orale. Lorsqu’il est pris au</w:t>
      </w:r>
    </w:p>
    <w:p w14:paraId="3E36174B"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cours d’un repas riche en lipides, le taux d'absorption de l'imatinib est peu réduit (diminution de 11%</w:t>
      </w:r>
    </w:p>
    <w:p w14:paraId="3C286533"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 la C</w:t>
      </w:r>
      <w:r w:rsidRPr="00792930">
        <w:rPr>
          <w:rFonts w:ascii="Times New Roman" w:eastAsia="Times New Roman" w:hAnsi="Times New Roman"/>
          <w:sz w:val="14"/>
          <w:szCs w:val="14"/>
          <w:lang w:eastAsia="fr-FR"/>
        </w:rPr>
        <w:t xml:space="preserve">max </w:t>
      </w:r>
      <w:r w:rsidRPr="00792930">
        <w:rPr>
          <w:rFonts w:ascii="Times New Roman" w:eastAsia="Times New Roman" w:hAnsi="Times New Roman"/>
          <w:lang w:eastAsia="fr-FR"/>
        </w:rPr>
        <w:t>et prolongation de 1,5 h de t</w:t>
      </w:r>
      <w:r w:rsidRPr="00792930">
        <w:rPr>
          <w:rFonts w:ascii="Times New Roman" w:eastAsia="Times New Roman" w:hAnsi="Times New Roman"/>
          <w:sz w:val="14"/>
          <w:szCs w:val="14"/>
          <w:lang w:eastAsia="fr-FR"/>
        </w:rPr>
        <w:t>max</w:t>
      </w:r>
      <w:r w:rsidRPr="00792930">
        <w:rPr>
          <w:rFonts w:ascii="Times New Roman" w:eastAsia="Times New Roman" w:hAnsi="Times New Roman"/>
          <w:lang w:eastAsia="fr-FR"/>
        </w:rPr>
        <w:t xml:space="preserve">), avec une légère diminution </w:t>
      </w:r>
      <w:r w:rsidR="004C5DCB" w:rsidRPr="00792930">
        <w:rPr>
          <w:rFonts w:ascii="Times New Roman" w:eastAsia="Times New Roman" w:hAnsi="Times New Roman"/>
          <w:lang w:eastAsia="fr-FR"/>
        </w:rPr>
        <w:t>de l’AU</w:t>
      </w:r>
      <w:r w:rsidRPr="00792930">
        <w:rPr>
          <w:rFonts w:ascii="Times New Roman" w:eastAsia="Times New Roman" w:hAnsi="Times New Roman"/>
          <w:lang w:eastAsia="fr-FR"/>
        </w:rPr>
        <w:t>C (7,4%) comparée à</w:t>
      </w:r>
    </w:p>
    <w:p w14:paraId="74BF1DE8"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une prise à jeun. L’effet d’une chirurgie gastro-intestinale antérieure sur l’absorption du produit n’a</w:t>
      </w:r>
    </w:p>
    <w:p w14:paraId="62EB38F4"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pas été étudiée.</w:t>
      </w:r>
    </w:p>
    <w:p w14:paraId="74F4C33A" w14:textId="77777777" w:rsidR="00DB73FA" w:rsidRPr="00792930" w:rsidRDefault="00DB73FA" w:rsidP="00533854">
      <w:pPr>
        <w:autoSpaceDE w:val="0"/>
        <w:autoSpaceDN w:val="0"/>
        <w:adjustRightInd w:val="0"/>
        <w:spacing w:after="0" w:line="240" w:lineRule="auto"/>
        <w:rPr>
          <w:rFonts w:ascii="Times New Roman" w:hAnsi="Times New Roman"/>
        </w:rPr>
      </w:pPr>
    </w:p>
    <w:p w14:paraId="6CF2790F" w14:textId="77777777" w:rsidR="000A6AE2" w:rsidRPr="00792930" w:rsidRDefault="000A6AE2"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Distribution</w:t>
      </w:r>
    </w:p>
    <w:p w14:paraId="2D1B315B"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 des concentrations d’imatinib cliniquement significatives, la fraction liée aux protéines plasmatiques</w:t>
      </w:r>
    </w:p>
    <w:p w14:paraId="0741421C"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est approximativement de 95%, sur la base des études </w:t>
      </w:r>
      <w:r w:rsidRPr="00792930">
        <w:rPr>
          <w:rFonts w:ascii="Times New Roman" w:eastAsia="Times New Roman" w:hAnsi="Times New Roman"/>
          <w:i/>
          <w:iCs/>
          <w:lang w:eastAsia="fr-FR"/>
        </w:rPr>
        <w:t>in vitro</w:t>
      </w:r>
      <w:r w:rsidRPr="00792930">
        <w:rPr>
          <w:rFonts w:ascii="Times New Roman" w:eastAsia="Times New Roman" w:hAnsi="Times New Roman"/>
          <w:lang w:eastAsia="fr-FR"/>
        </w:rPr>
        <w:t>; il s’agit principalement d’une liaison à</w:t>
      </w:r>
    </w:p>
    <w:p w14:paraId="6D91DBAD"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l’albumine et aux alpha-glycoprotéines acides, et dans une faible mesure aux lipoprotéines.</w:t>
      </w:r>
    </w:p>
    <w:p w14:paraId="0FA55BD6" w14:textId="77777777" w:rsidR="00DB73FA" w:rsidRPr="00792930" w:rsidRDefault="00DB73FA" w:rsidP="00533854">
      <w:pPr>
        <w:autoSpaceDE w:val="0"/>
        <w:autoSpaceDN w:val="0"/>
        <w:adjustRightInd w:val="0"/>
        <w:spacing w:after="0" w:line="240" w:lineRule="auto"/>
        <w:rPr>
          <w:rFonts w:ascii="Times New Roman" w:hAnsi="Times New Roman"/>
        </w:rPr>
      </w:pPr>
    </w:p>
    <w:p w14:paraId="55C0C814" w14:textId="77777777" w:rsidR="00DB73FA" w:rsidRPr="00792930" w:rsidRDefault="007A0AD3"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Biotransformation</w:t>
      </w:r>
    </w:p>
    <w:p w14:paraId="5FC88EF7" w14:textId="77777777" w:rsidR="000A6AE2" w:rsidRPr="00792930" w:rsidRDefault="000A6AE2" w:rsidP="00533854">
      <w:pPr>
        <w:autoSpaceDE w:val="0"/>
        <w:autoSpaceDN w:val="0"/>
        <w:adjustRightInd w:val="0"/>
        <w:spacing w:after="0" w:line="240" w:lineRule="auto"/>
        <w:rPr>
          <w:rFonts w:ascii="Times New Roman" w:eastAsia="Times New Roman" w:hAnsi="Times New Roman"/>
          <w:i/>
          <w:iCs/>
          <w:lang w:eastAsia="fr-FR"/>
        </w:rPr>
      </w:pPr>
      <w:r w:rsidRPr="00792930">
        <w:rPr>
          <w:rFonts w:ascii="Times New Roman" w:eastAsia="Times New Roman" w:hAnsi="Times New Roman"/>
          <w:lang w:eastAsia="fr-FR"/>
        </w:rPr>
        <w:t xml:space="preserve">Chez l’homme, le principal métabolite circulant est le dérivé pipérazine N-déméthylé qui présente </w:t>
      </w:r>
      <w:r w:rsidRPr="00792930">
        <w:rPr>
          <w:rFonts w:ascii="Times New Roman" w:eastAsia="Times New Roman" w:hAnsi="Times New Roman"/>
          <w:i/>
          <w:iCs/>
          <w:lang w:eastAsia="fr-FR"/>
        </w:rPr>
        <w:t>in</w:t>
      </w:r>
    </w:p>
    <w:p w14:paraId="2C21828F"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i/>
          <w:iCs/>
          <w:lang w:eastAsia="fr-FR"/>
        </w:rPr>
        <w:t xml:space="preserve">vitro </w:t>
      </w:r>
      <w:r w:rsidRPr="00792930">
        <w:rPr>
          <w:rFonts w:ascii="Times New Roman" w:eastAsia="Times New Roman" w:hAnsi="Times New Roman"/>
          <w:lang w:eastAsia="fr-FR"/>
        </w:rPr>
        <w:t>une activité similaire à l’imatinib. L'A</w:t>
      </w:r>
      <w:r w:rsidR="004C5DCB" w:rsidRPr="00792930">
        <w:rPr>
          <w:rFonts w:ascii="Times New Roman" w:eastAsia="Times New Roman" w:hAnsi="Times New Roman"/>
          <w:lang w:eastAsia="fr-FR"/>
        </w:rPr>
        <w:t>U</w:t>
      </w:r>
      <w:r w:rsidRPr="00792930">
        <w:rPr>
          <w:rFonts w:ascii="Times New Roman" w:eastAsia="Times New Roman" w:hAnsi="Times New Roman"/>
          <w:lang w:eastAsia="fr-FR"/>
        </w:rPr>
        <w:t>C plasmatique de ce métabolite n’atteint que 16% de</w:t>
      </w:r>
    </w:p>
    <w:p w14:paraId="1C9A5FD9"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l'AUC de l'imatinib. L’affinité pour les protéines plasmatiques du métabolite N-déméthylé est similaire</w:t>
      </w:r>
    </w:p>
    <w:p w14:paraId="695BCEA3"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à celle de la molécule mère.</w:t>
      </w:r>
    </w:p>
    <w:p w14:paraId="02133602" w14:textId="77777777" w:rsidR="00DB73FA" w:rsidRPr="00792930" w:rsidRDefault="00DB73FA" w:rsidP="00533854">
      <w:pPr>
        <w:autoSpaceDE w:val="0"/>
        <w:autoSpaceDN w:val="0"/>
        <w:adjustRightInd w:val="0"/>
        <w:spacing w:after="0" w:line="240" w:lineRule="auto"/>
        <w:rPr>
          <w:rFonts w:ascii="Times New Roman" w:hAnsi="Times New Roman"/>
        </w:rPr>
      </w:pPr>
    </w:p>
    <w:p w14:paraId="360BA8B1"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L’imatinib et le métabolite N-déméthylé représentent au total environ 65% du taux circulant de</w:t>
      </w:r>
    </w:p>
    <w:p w14:paraId="78537075"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radioactivité (AUC</w:t>
      </w:r>
      <w:r w:rsidRPr="00792930">
        <w:rPr>
          <w:rFonts w:ascii="Times New Roman" w:eastAsia="Times New Roman" w:hAnsi="Times New Roman"/>
          <w:sz w:val="14"/>
          <w:szCs w:val="14"/>
          <w:lang w:eastAsia="fr-FR"/>
        </w:rPr>
        <w:t>(0-48h)</w:t>
      </w:r>
      <w:r w:rsidRPr="00792930">
        <w:rPr>
          <w:rFonts w:ascii="Times New Roman" w:eastAsia="Times New Roman" w:hAnsi="Times New Roman"/>
          <w:lang w:eastAsia="fr-FR"/>
        </w:rPr>
        <w:t>). Le taux circulant de radioactivité restant correspond à un nombre de</w:t>
      </w:r>
    </w:p>
    <w:p w14:paraId="340E2766"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métabolites mineurs.</w:t>
      </w:r>
    </w:p>
    <w:p w14:paraId="1E0A474D" w14:textId="77777777" w:rsidR="00DB73FA" w:rsidRPr="00792930" w:rsidRDefault="00DB73FA" w:rsidP="00533854">
      <w:pPr>
        <w:autoSpaceDE w:val="0"/>
        <w:autoSpaceDN w:val="0"/>
        <w:adjustRightInd w:val="0"/>
        <w:spacing w:after="0" w:line="240" w:lineRule="auto"/>
        <w:rPr>
          <w:rFonts w:ascii="Times New Roman" w:hAnsi="Times New Roman"/>
        </w:rPr>
      </w:pPr>
    </w:p>
    <w:p w14:paraId="0B5E273F"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Les tests </w:t>
      </w:r>
      <w:r w:rsidRPr="00792930">
        <w:rPr>
          <w:rFonts w:ascii="Times New Roman" w:eastAsia="Times New Roman" w:hAnsi="Times New Roman"/>
          <w:i/>
          <w:iCs/>
          <w:lang w:eastAsia="fr-FR"/>
        </w:rPr>
        <w:t xml:space="preserve">in vitro </w:t>
      </w:r>
      <w:r w:rsidRPr="00792930">
        <w:rPr>
          <w:rFonts w:ascii="Times New Roman" w:eastAsia="Times New Roman" w:hAnsi="Times New Roman"/>
          <w:lang w:eastAsia="fr-FR"/>
        </w:rPr>
        <w:t>montrent que le CYP3A4 est le principal enzyme du cytochrome P450 humain</w:t>
      </w:r>
    </w:p>
    <w:p w14:paraId="3614604C"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catalysant la biotransformation de l’imatinib. Parmi un éventail de médicaments potentiellement coadministrés</w:t>
      </w:r>
      <w:r w:rsidR="004C5DCB"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(paracétamol, aciclovir, allopurinol, amphotéricine, cytarabine, érythromycine,</w:t>
      </w:r>
    </w:p>
    <w:p w14:paraId="46BF173B"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fluconazole, hydroxyurée, norfloxacine, pénicilline V) seuls l’érythromycine (IC</w:t>
      </w:r>
      <w:r w:rsidRPr="00792930">
        <w:rPr>
          <w:rFonts w:ascii="Times New Roman" w:eastAsia="Times New Roman" w:hAnsi="Times New Roman"/>
          <w:sz w:val="14"/>
          <w:szCs w:val="14"/>
          <w:lang w:eastAsia="fr-FR"/>
        </w:rPr>
        <w:t xml:space="preserve">50 </w:t>
      </w:r>
      <w:r w:rsidRPr="00792930">
        <w:rPr>
          <w:rFonts w:ascii="Times New Roman" w:eastAsia="Times New Roman" w:hAnsi="Times New Roman"/>
          <w:lang w:eastAsia="fr-FR"/>
        </w:rPr>
        <w:t>50 μM) et le</w:t>
      </w:r>
    </w:p>
    <w:p w14:paraId="2BEB012F"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fluconazole (IC</w:t>
      </w:r>
      <w:r w:rsidRPr="00792930">
        <w:rPr>
          <w:rFonts w:ascii="Times New Roman" w:eastAsia="Times New Roman" w:hAnsi="Times New Roman"/>
          <w:sz w:val="14"/>
          <w:szCs w:val="14"/>
          <w:lang w:eastAsia="fr-FR"/>
        </w:rPr>
        <w:t xml:space="preserve">50 </w:t>
      </w:r>
      <w:r w:rsidRPr="00792930">
        <w:rPr>
          <w:rFonts w:ascii="Times New Roman" w:eastAsia="Times New Roman" w:hAnsi="Times New Roman"/>
          <w:lang w:eastAsia="fr-FR"/>
        </w:rPr>
        <w:t>118 μM) ont montré une inhibition du métabolisme de l’imatinib pouvant être</w:t>
      </w:r>
    </w:p>
    <w:p w14:paraId="71993E3D"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cliniquement significative.</w:t>
      </w:r>
    </w:p>
    <w:p w14:paraId="1EF5A605" w14:textId="77777777" w:rsidR="00DB73FA" w:rsidRPr="00792930" w:rsidRDefault="00DB73FA" w:rsidP="00533854">
      <w:pPr>
        <w:autoSpaceDE w:val="0"/>
        <w:autoSpaceDN w:val="0"/>
        <w:adjustRightInd w:val="0"/>
        <w:spacing w:after="0" w:line="240" w:lineRule="auto"/>
        <w:rPr>
          <w:rFonts w:ascii="Times New Roman" w:hAnsi="Times New Roman"/>
        </w:rPr>
      </w:pPr>
    </w:p>
    <w:p w14:paraId="50EECB08"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i/>
          <w:iCs/>
          <w:lang w:eastAsia="fr-FR"/>
        </w:rPr>
        <w:t>In vitro</w:t>
      </w:r>
      <w:r w:rsidRPr="00792930">
        <w:rPr>
          <w:rFonts w:ascii="Times New Roman" w:eastAsia="Times New Roman" w:hAnsi="Times New Roman"/>
          <w:lang w:eastAsia="fr-FR"/>
        </w:rPr>
        <w:t>, l’imatinib est un inhibiteur compétitif des substrats marqués du CYP2C9, des CYP2D6 et des</w:t>
      </w:r>
    </w:p>
    <w:p w14:paraId="73EFDB1A"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CYP3A4/5 avec des valeurs de Ki de 27, 7,5 et 7,9 respectivement obtenues sur les microsomes</w:t>
      </w:r>
    </w:p>
    <w:p w14:paraId="53B5758C"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hépatiques humains. Les concentrations plasmatiques maximales de l’imatinib sont de 2–4 μmol/</w:t>
      </w:r>
      <w:r w:rsidR="00144504" w:rsidRPr="00792930">
        <w:rPr>
          <w:rFonts w:ascii="Times New Roman" w:eastAsia="Times New Roman" w:hAnsi="Times New Roman"/>
          <w:lang w:eastAsia="fr-FR"/>
        </w:rPr>
        <w:t>L</w:t>
      </w:r>
      <w:r w:rsidRPr="00792930">
        <w:rPr>
          <w:rFonts w:ascii="Times New Roman" w:eastAsia="Times New Roman" w:hAnsi="Times New Roman"/>
          <w:lang w:eastAsia="fr-FR"/>
        </w:rPr>
        <w:t>. Par</w:t>
      </w:r>
    </w:p>
    <w:p w14:paraId="736B547F"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conséquent, une inhibition du métabolisme de produits co-administrés mettant en jeu les CYP2D6 et</w:t>
      </w:r>
    </w:p>
    <w:p w14:paraId="779587C4"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CYP3A4/5 est possible. L’imatinib n’interfère pas avec la biotransformation du 5-fluorouracile mais</w:t>
      </w:r>
    </w:p>
    <w:p w14:paraId="3E865F51"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inhibe le métabolisme du paclitaxel par inhibition compétitive du CYP2C8 (K</w:t>
      </w:r>
      <w:r w:rsidRPr="00792930">
        <w:rPr>
          <w:rFonts w:ascii="Times New Roman" w:eastAsia="Times New Roman" w:hAnsi="Times New Roman"/>
          <w:sz w:val="14"/>
          <w:szCs w:val="14"/>
          <w:lang w:eastAsia="fr-FR"/>
        </w:rPr>
        <w:t xml:space="preserve">i </w:t>
      </w:r>
      <w:r w:rsidRPr="00792930">
        <w:rPr>
          <w:rFonts w:ascii="Times New Roman" w:eastAsia="Times New Roman" w:hAnsi="Times New Roman"/>
          <w:lang w:eastAsia="fr-FR"/>
        </w:rPr>
        <w:t>= 34,7). Cette valeur de</w:t>
      </w:r>
    </w:p>
    <w:p w14:paraId="44037CAB"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Ki est de loin supérieure aux taux plasmatiques d’imatinib prévisibles chez les patients. Par</w:t>
      </w:r>
    </w:p>
    <w:p w14:paraId="54D28895"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conséquent, aucune interaction n’est attendue en cas de co-administration de l’imatinib avec le 5-</w:t>
      </w:r>
    </w:p>
    <w:p w14:paraId="2BCE9B84"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fluorouracile ou le paclitaxel.</w:t>
      </w:r>
    </w:p>
    <w:p w14:paraId="3030D332" w14:textId="77777777" w:rsidR="00146BA0" w:rsidRPr="00792930" w:rsidRDefault="00146BA0" w:rsidP="00533854">
      <w:pPr>
        <w:autoSpaceDE w:val="0"/>
        <w:autoSpaceDN w:val="0"/>
        <w:adjustRightInd w:val="0"/>
        <w:spacing w:after="0" w:line="240" w:lineRule="auto"/>
        <w:rPr>
          <w:rFonts w:ascii="Times New Roman" w:hAnsi="Times New Roman"/>
        </w:rPr>
      </w:pPr>
    </w:p>
    <w:p w14:paraId="5C230080" w14:textId="77777777" w:rsidR="000A6AE2" w:rsidRPr="00792930" w:rsidRDefault="000A6AE2"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Elimination</w:t>
      </w:r>
    </w:p>
    <w:p w14:paraId="45D71873"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Après administration d'une dose orale d'imatinib marqué au </w:t>
      </w:r>
      <w:r w:rsidRPr="00792930">
        <w:rPr>
          <w:rFonts w:ascii="Times New Roman" w:eastAsia="Times New Roman" w:hAnsi="Times New Roman"/>
          <w:sz w:val="14"/>
          <w:szCs w:val="14"/>
          <w:lang w:eastAsia="fr-FR"/>
        </w:rPr>
        <w:t>14</w:t>
      </w:r>
      <w:r w:rsidRPr="00792930">
        <w:rPr>
          <w:rFonts w:ascii="Times New Roman" w:eastAsia="Times New Roman" w:hAnsi="Times New Roman"/>
          <w:lang w:eastAsia="fr-FR"/>
        </w:rPr>
        <w:t>C, environ 81% de la dose est éliminée</w:t>
      </w:r>
    </w:p>
    <w:p w14:paraId="67D1C778"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au bout de 7 jours (68% dans les fèces et 13% dans les urines). La forme inchangée représente 25% de</w:t>
      </w:r>
    </w:p>
    <w:p w14:paraId="75DE42AC"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 dose (5% dans les urines, 20% dans les fèces), le reste étant composé de métabolites.</w:t>
      </w:r>
    </w:p>
    <w:p w14:paraId="6AB0B8E4" w14:textId="77777777" w:rsidR="00872361" w:rsidRPr="00792930" w:rsidRDefault="00872361" w:rsidP="00533854">
      <w:pPr>
        <w:autoSpaceDE w:val="0"/>
        <w:autoSpaceDN w:val="0"/>
        <w:adjustRightInd w:val="0"/>
        <w:spacing w:after="0" w:line="240" w:lineRule="auto"/>
        <w:rPr>
          <w:rFonts w:ascii="Times New Roman" w:hAnsi="Times New Roman"/>
        </w:rPr>
      </w:pPr>
    </w:p>
    <w:p w14:paraId="18B1FF23" w14:textId="77777777" w:rsidR="000A6AE2" w:rsidRPr="00792930" w:rsidRDefault="000A6AE2"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Pharmacocinétique plasmatique</w:t>
      </w:r>
    </w:p>
    <w:p w14:paraId="7F95A24D"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Après administration par voie orale chez le volontaire sain, la demi-vie, d’environ 18 h, est compatible</w:t>
      </w:r>
    </w:p>
    <w:p w14:paraId="2A8053D8"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avec une prise quotidienn</w:t>
      </w:r>
      <w:r w:rsidR="004C5DCB" w:rsidRPr="00792930">
        <w:rPr>
          <w:rFonts w:ascii="Times New Roman" w:eastAsia="Times New Roman" w:hAnsi="Times New Roman"/>
          <w:lang w:eastAsia="fr-FR"/>
        </w:rPr>
        <w:t>e unique. L'augmentation de l'AU</w:t>
      </w:r>
      <w:r w:rsidRPr="00792930">
        <w:rPr>
          <w:rFonts w:ascii="Times New Roman" w:eastAsia="Times New Roman" w:hAnsi="Times New Roman"/>
          <w:lang w:eastAsia="fr-FR"/>
        </w:rPr>
        <w:t>C moyenne de l'imatinib est linéaire et</w:t>
      </w:r>
    </w:p>
    <w:p w14:paraId="181D404A"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proportionnelle à la dose administrée à des doses orales allant de 25 à 1 000 mg. Lors</w:t>
      </w:r>
    </w:p>
    <w:p w14:paraId="353820EA"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d’administrations répétées en prise quotidienne unique, la cinétique de l'imatinib n’est pas modifiée,</w:t>
      </w:r>
    </w:p>
    <w:p w14:paraId="4553762B" w14:textId="77777777" w:rsidR="000A6AE2" w:rsidRPr="00792930" w:rsidRDefault="000A6AE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mais son accumulation, à l’état d'équilibre, est augmentée d’un facteur de 1,5 à 2,5.</w:t>
      </w:r>
    </w:p>
    <w:p w14:paraId="2DE91C33" w14:textId="77777777" w:rsidR="00872361" w:rsidRPr="00792930" w:rsidRDefault="00872361" w:rsidP="00533854">
      <w:pPr>
        <w:autoSpaceDE w:val="0"/>
        <w:autoSpaceDN w:val="0"/>
        <w:adjustRightInd w:val="0"/>
        <w:spacing w:after="0" w:line="240" w:lineRule="auto"/>
        <w:rPr>
          <w:rFonts w:ascii="Times New Roman" w:hAnsi="Times New Roman"/>
        </w:rPr>
      </w:pPr>
    </w:p>
    <w:p w14:paraId="62EB9C6E" w14:textId="77777777" w:rsidR="000A6AE2" w:rsidRPr="00792930" w:rsidRDefault="000A6AE2"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Pharmacocinétiques de population</w:t>
      </w:r>
    </w:p>
    <w:p w14:paraId="03DD01E1"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Une analyse de pharmacocinétique de population de patients atteints de LMC a montré une légère</w:t>
      </w:r>
    </w:p>
    <w:p w14:paraId="509DC704"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influence de l'âge sur le volume de distribution (augmentation de 12% chez les patients &gt; 65 ans),</w:t>
      </w:r>
    </w:p>
    <w:p w14:paraId="4FE8B9B9"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mais cette variation ne semble pas cliniquement significative. Bien que l’effet du poids corporel sur la</w:t>
      </w:r>
    </w:p>
    <w:p w14:paraId="2E29BCCF"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clairance de l'imatinib laisse attendre une clairance moyenne de 8,5 </w:t>
      </w:r>
      <w:r w:rsidR="00144504" w:rsidRPr="00792930">
        <w:rPr>
          <w:rFonts w:ascii="Times New Roman" w:eastAsia="Times New Roman" w:hAnsi="Times New Roman"/>
          <w:lang w:eastAsia="fr-FR"/>
        </w:rPr>
        <w:t>L</w:t>
      </w:r>
      <w:r w:rsidRPr="00792930">
        <w:rPr>
          <w:rFonts w:ascii="Times New Roman" w:eastAsia="Times New Roman" w:hAnsi="Times New Roman"/>
          <w:lang w:eastAsia="fr-FR"/>
        </w:rPr>
        <w:t>/h pour un patient pesant 50 kg,</w:t>
      </w:r>
    </w:p>
    <w:p w14:paraId="123D196F"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contre 11,8 </w:t>
      </w:r>
      <w:r w:rsidR="00144504" w:rsidRPr="00792930">
        <w:rPr>
          <w:rFonts w:ascii="Times New Roman" w:eastAsia="Times New Roman" w:hAnsi="Times New Roman"/>
          <w:lang w:eastAsia="fr-FR"/>
        </w:rPr>
        <w:t>L</w:t>
      </w:r>
      <w:r w:rsidRPr="00792930">
        <w:rPr>
          <w:rFonts w:ascii="Times New Roman" w:eastAsia="Times New Roman" w:hAnsi="Times New Roman"/>
          <w:lang w:eastAsia="fr-FR"/>
        </w:rPr>
        <w:t>/h pour un patient pesant 100 kg, une adaptation de la posologie en fonction du poids n’est</w:t>
      </w:r>
    </w:p>
    <w:p w14:paraId="4D056EB2"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pas requise. Le sexe n'a aucune influence sur les paramètres cinétiques de l'imatinib.</w:t>
      </w:r>
    </w:p>
    <w:p w14:paraId="6474856B" w14:textId="77777777" w:rsidR="00872361" w:rsidRPr="00792930" w:rsidRDefault="00872361" w:rsidP="00533854">
      <w:pPr>
        <w:autoSpaceDE w:val="0"/>
        <w:autoSpaceDN w:val="0"/>
        <w:adjustRightInd w:val="0"/>
        <w:spacing w:after="0" w:line="240" w:lineRule="auto"/>
        <w:rPr>
          <w:rFonts w:ascii="Times New Roman" w:hAnsi="Times New Roman"/>
        </w:rPr>
      </w:pPr>
    </w:p>
    <w:p w14:paraId="652F4325" w14:textId="77777777" w:rsidR="000A6AE2" w:rsidRPr="00792930" w:rsidRDefault="000A6AE2"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t xml:space="preserve">Pharmacocinétique chez </w:t>
      </w:r>
      <w:r w:rsidR="00CB5575" w:rsidRPr="00792930">
        <w:rPr>
          <w:rFonts w:ascii="Times New Roman" w:eastAsia="Times New Roman" w:hAnsi="Times New Roman"/>
          <w:u w:val="single"/>
          <w:lang w:eastAsia="fr-FR"/>
        </w:rPr>
        <w:t>la population pédiatrique</w:t>
      </w:r>
    </w:p>
    <w:p w14:paraId="612FC425"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Comme chez l'adulte, l'imatinib a été rapidement absorbé après administration orale chez le patient</w:t>
      </w:r>
    </w:p>
    <w:p w14:paraId="0084BA41"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pédiatrique dans des études de phase I et de phase II. Chez l'enfant, l'administration de doses de 260 et</w:t>
      </w:r>
      <w:r w:rsidR="0014450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340 mg/m</w:t>
      </w:r>
      <w:r w:rsidRPr="00792930">
        <w:rPr>
          <w:rFonts w:ascii="Times New Roman" w:eastAsia="Times New Roman" w:hAnsi="Times New Roman"/>
          <w:sz w:val="14"/>
          <w:szCs w:val="14"/>
          <w:vertAlign w:val="superscript"/>
          <w:lang w:eastAsia="fr-FR"/>
        </w:rPr>
        <w:t>2</w:t>
      </w:r>
      <w:r w:rsidRPr="00792930">
        <w:rPr>
          <w:rFonts w:ascii="Times New Roman" w:eastAsia="Times New Roman" w:hAnsi="Times New Roman"/>
          <w:lang w:eastAsia="fr-FR"/>
        </w:rPr>
        <w:t>/jour a permis d'obtenir des concentrations plasmatiques équivalentes aux doses de</w:t>
      </w:r>
      <w:r w:rsidR="0014450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 xml:space="preserve">respectivement 400 mg et 600 mg chez </w:t>
      </w:r>
      <w:r w:rsidR="004C5DCB" w:rsidRPr="00792930">
        <w:rPr>
          <w:rFonts w:ascii="Times New Roman" w:eastAsia="Times New Roman" w:hAnsi="Times New Roman"/>
          <w:lang w:eastAsia="fr-FR"/>
        </w:rPr>
        <w:t>l'adulte. La comparaison de l'AU</w:t>
      </w:r>
      <w:r w:rsidRPr="00792930">
        <w:rPr>
          <w:rFonts w:ascii="Times New Roman" w:eastAsia="Times New Roman" w:hAnsi="Times New Roman"/>
          <w:lang w:eastAsia="fr-FR"/>
        </w:rPr>
        <w:t>C</w:t>
      </w:r>
      <w:r w:rsidRPr="00792930">
        <w:rPr>
          <w:rFonts w:ascii="Times New Roman" w:eastAsia="Times New Roman" w:hAnsi="Times New Roman"/>
          <w:sz w:val="14"/>
          <w:szCs w:val="14"/>
          <w:lang w:eastAsia="fr-FR"/>
        </w:rPr>
        <w:t xml:space="preserve">(0-24) </w:t>
      </w:r>
      <w:r w:rsidRPr="00792930">
        <w:rPr>
          <w:rFonts w:ascii="Times New Roman" w:eastAsia="Times New Roman" w:hAnsi="Times New Roman"/>
          <w:lang w:eastAsia="fr-FR"/>
        </w:rPr>
        <w:t>à J 8 et J 1 pour unedose de 340 mg/m</w:t>
      </w:r>
      <w:r w:rsidRPr="00792930">
        <w:rPr>
          <w:rFonts w:ascii="Times New Roman" w:eastAsia="Times New Roman" w:hAnsi="Times New Roman"/>
          <w:sz w:val="14"/>
          <w:szCs w:val="14"/>
          <w:lang w:eastAsia="fr-FR"/>
        </w:rPr>
        <w:t>2</w:t>
      </w:r>
      <w:r w:rsidRPr="00792930">
        <w:rPr>
          <w:rFonts w:ascii="Times New Roman" w:eastAsia="Times New Roman" w:hAnsi="Times New Roman"/>
          <w:lang w:eastAsia="fr-FR"/>
        </w:rPr>
        <w:t>/jour a révélé une accumulation de 1,7 fois après des prises uniques quotidiennes</w:t>
      </w:r>
    </w:p>
    <w:p w14:paraId="7EE9F7EC" w14:textId="77777777" w:rsidR="00333C71" w:rsidRPr="00792930" w:rsidRDefault="000A6AE2" w:rsidP="00333C71">
      <w:pPr>
        <w:pStyle w:val="Endnotentext"/>
        <w:widowControl w:val="0"/>
        <w:rPr>
          <w:color w:val="000000"/>
          <w:szCs w:val="22"/>
          <w:lang w:val="fr-FR"/>
        </w:rPr>
      </w:pPr>
      <w:r w:rsidRPr="005F45DC">
        <w:rPr>
          <w:lang w:val="fr-FR" w:eastAsia="fr-FR"/>
        </w:rPr>
        <w:t>itératives.</w:t>
      </w:r>
    </w:p>
    <w:p w14:paraId="70D90E4C" w14:textId="77777777" w:rsidR="00333C71" w:rsidRPr="00792930" w:rsidRDefault="00333C71" w:rsidP="00333C71">
      <w:pPr>
        <w:widowControl w:val="0"/>
        <w:tabs>
          <w:tab w:val="left" w:pos="567"/>
        </w:tabs>
        <w:spacing w:after="0" w:line="240" w:lineRule="auto"/>
        <w:rPr>
          <w:rFonts w:ascii="Times New Roman" w:eastAsia="Times New Roman" w:hAnsi="Times New Roman"/>
          <w:color w:val="000000"/>
        </w:rPr>
      </w:pPr>
    </w:p>
    <w:p w14:paraId="52065ED6" w14:textId="77777777" w:rsidR="00333C71" w:rsidRPr="00792930" w:rsidRDefault="00333C71" w:rsidP="00333C71">
      <w:pPr>
        <w:widowControl w:val="0"/>
        <w:tabs>
          <w:tab w:val="left" w:pos="567"/>
        </w:tabs>
        <w:spacing w:after="0" w:line="240" w:lineRule="auto"/>
        <w:rPr>
          <w:rFonts w:ascii="Times New Roman" w:eastAsia="Times New Roman" w:hAnsi="Times New Roman"/>
          <w:color w:val="000000"/>
        </w:rPr>
      </w:pPr>
      <w:r w:rsidRPr="00792930">
        <w:rPr>
          <w:rFonts w:ascii="Times New Roman" w:eastAsia="Times New Roman" w:hAnsi="Times New Roman"/>
          <w:color w:val="000000"/>
        </w:rPr>
        <w:t>Des analyses poolées de données de pharmacocinétique de population chez les enfants atteints d’affections hématologiques (LMC, LAL Ph+, ou autres affections hématologiques traitées par l’imatinib) ont montré que la clairance de l’imatinib augmente parallèlement à</w:t>
      </w:r>
      <w:r w:rsidR="001D676D" w:rsidRPr="00792930">
        <w:rPr>
          <w:rFonts w:ascii="Times New Roman" w:eastAsia="Times New Roman" w:hAnsi="Times New Roman"/>
          <w:color w:val="000000"/>
        </w:rPr>
        <w:t xml:space="preserve"> celle de</w:t>
      </w:r>
      <w:r w:rsidRPr="00792930">
        <w:rPr>
          <w:rFonts w:ascii="Times New Roman" w:eastAsia="Times New Roman" w:hAnsi="Times New Roman"/>
          <w:color w:val="000000"/>
        </w:rPr>
        <w:t xml:space="preserve"> la surface corporelle (SC). Après correction de l’effet de la SC, d’autres caractéristiques démographiques telles que l’âge, le poids corporel, et l’indice de masse corporelle n’avaient pas d’effet cliniquement significatif sur l’exposition à l’imatinib. L’analyse a confirmé que l’exposition à l’imatinib chez les enfants recevant 260 mg/m² une fois par jour (sans dépasser 400 mg une fois par jour) ou 340 mg/m² une fois par jour (sans dépasser 600 mg une fois par jour) était comparable à celle des adultes qui ont reçu 400 mg ou 600 mg d’imatinib une fois par jour.</w:t>
      </w:r>
    </w:p>
    <w:p w14:paraId="597120DE" w14:textId="77777777" w:rsidR="00872361" w:rsidRPr="00792930" w:rsidRDefault="00872361" w:rsidP="00533854">
      <w:pPr>
        <w:autoSpaceDE w:val="0"/>
        <w:autoSpaceDN w:val="0"/>
        <w:adjustRightInd w:val="0"/>
        <w:spacing w:after="0" w:line="240" w:lineRule="auto"/>
        <w:rPr>
          <w:rFonts w:ascii="Times New Roman" w:hAnsi="Times New Roman"/>
        </w:rPr>
      </w:pPr>
    </w:p>
    <w:p w14:paraId="6406B86B" w14:textId="77777777" w:rsidR="000A6AE2" w:rsidRPr="00792930" w:rsidRDefault="000A6AE2" w:rsidP="00533854">
      <w:pPr>
        <w:autoSpaceDE w:val="0"/>
        <w:autoSpaceDN w:val="0"/>
        <w:adjustRightInd w:val="0"/>
        <w:spacing w:after="0" w:line="240" w:lineRule="auto"/>
        <w:rPr>
          <w:rFonts w:ascii="Times New Roman" w:eastAsia="Times New Roman" w:hAnsi="Times New Roman"/>
          <w:u w:val="single"/>
          <w:lang w:eastAsia="fr-FR"/>
        </w:rPr>
      </w:pPr>
      <w:r w:rsidRPr="00792930">
        <w:rPr>
          <w:rFonts w:ascii="Times New Roman" w:eastAsia="Times New Roman" w:hAnsi="Times New Roman"/>
          <w:u w:val="single"/>
          <w:lang w:eastAsia="fr-FR"/>
        </w:rPr>
        <w:lastRenderedPageBreak/>
        <w:t>Altération des fonctions organiques</w:t>
      </w:r>
    </w:p>
    <w:p w14:paraId="70DDBD8E"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L’imatinib et ses métabolites ne sont pas excrétés de façon significative par le rein. Les patients ayant</w:t>
      </w:r>
    </w:p>
    <w:p w14:paraId="05BDE4E1"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une altération de la fonction rénale légère à modérée présentent une exposition plasmatique supérieure</w:t>
      </w:r>
    </w:p>
    <w:p w14:paraId="61023B9E"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à celle des patients présentant une fonction rénale normale. L’augmentation est approximativement 1,5</w:t>
      </w:r>
    </w:p>
    <w:p w14:paraId="2DB5F8DD"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à 2 fois plus, correspondant à une augmentation de 1,5 fois le taux plasmatique d’AGP à laquelle</w:t>
      </w:r>
    </w:p>
    <w:p w14:paraId="3918EF4E"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l’imatinib est fortement lié. La clairance de l’imatinib libre chez les patients ayant une altération de la</w:t>
      </w:r>
    </w:p>
    <w:p w14:paraId="0CA165F2"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fonction rénale est probablement similaire à celle des patients avec une fonction rénale normale,</w:t>
      </w:r>
    </w:p>
    <w:p w14:paraId="26D0A9E4"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puisque l’excrétion rénale représente une voie d’élimination mineure de l’imatinib (voir rubrique 4.2</w:t>
      </w:r>
    </w:p>
    <w:p w14:paraId="2E12536A"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et 4.4).</w:t>
      </w:r>
    </w:p>
    <w:p w14:paraId="1016DD35" w14:textId="77777777" w:rsidR="00872361" w:rsidRPr="00792930" w:rsidRDefault="00872361" w:rsidP="00533854">
      <w:pPr>
        <w:autoSpaceDE w:val="0"/>
        <w:autoSpaceDN w:val="0"/>
        <w:adjustRightInd w:val="0"/>
        <w:spacing w:after="0" w:line="240" w:lineRule="auto"/>
        <w:rPr>
          <w:rFonts w:ascii="Times New Roman" w:hAnsi="Times New Roman"/>
        </w:rPr>
      </w:pPr>
    </w:p>
    <w:p w14:paraId="5830E99C"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Bien que l’analyse des résultats pharmacocinétiques ait montré une variabilité interindividuelle</w:t>
      </w:r>
    </w:p>
    <w:p w14:paraId="677ED7B7"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considérable, l’exposition moyenne à l’imatinib n’était pas augmentée chez des patients qui</w:t>
      </w:r>
    </w:p>
    <w:p w14:paraId="082683B7" w14:textId="77777777" w:rsidR="000A6AE2" w:rsidRPr="00792930" w:rsidRDefault="000A6AE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présentaient une altération de la fonction hépatique à des degrés variables par comparaison aux</w:t>
      </w:r>
    </w:p>
    <w:p w14:paraId="4897BD1A" w14:textId="77777777" w:rsidR="00872361" w:rsidRPr="00792930" w:rsidRDefault="000A6AE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patients ayant une fonction hépatique normale (voir les rubriques 4.2, 4.4 et 4.8).</w:t>
      </w:r>
    </w:p>
    <w:p w14:paraId="003E5C13" w14:textId="77777777" w:rsidR="00872361" w:rsidRPr="00792930" w:rsidRDefault="00872361" w:rsidP="00533854">
      <w:pPr>
        <w:autoSpaceDE w:val="0"/>
        <w:autoSpaceDN w:val="0"/>
        <w:adjustRightInd w:val="0"/>
        <w:spacing w:after="0" w:line="240" w:lineRule="auto"/>
        <w:rPr>
          <w:rFonts w:ascii="Times New Roman" w:hAnsi="Times New Roman"/>
        </w:rPr>
      </w:pPr>
    </w:p>
    <w:p w14:paraId="735EFF45" w14:textId="77777777" w:rsidR="00F82CE8" w:rsidRPr="00792930" w:rsidRDefault="00F82CE8"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5.3</w:t>
      </w:r>
      <w:r w:rsidRPr="00792930">
        <w:rPr>
          <w:rFonts w:ascii="Times New Roman" w:hAnsi="Times New Roman"/>
          <w:b/>
          <w:bCs/>
        </w:rPr>
        <w:tab/>
      </w:r>
      <w:r w:rsidR="00AD78E9" w:rsidRPr="00792930">
        <w:rPr>
          <w:rFonts w:ascii="Times New Roman" w:hAnsi="Times New Roman"/>
          <w:b/>
          <w:bCs/>
        </w:rPr>
        <w:t>Données de sécurité préclinique</w:t>
      </w:r>
    </w:p>
    <w:p w14:paraId="1E73E704" w14:textId="77777777" w:rsidR="00F82CE8" w:rsidRPr="00792930" w:rsidRDefault="00F82CE8" w:rsidP="00533854">
      <w:pPr>
        <w:autoSpaceDE w:val="0"/>
        <w:autoSpaceDN w:val="0"/>
        <w:adjustRightInd w:val="0"/>
        <w:spacing w:after="0" w:line="240" w:lineRule="auto"/>
        <w:rPr>
          <w:rFonts w:ascii="Times New Roman" w:hAnsi="Times New Roman"/>
          <w:bCs/>
        </w:rPr>
      </w:pPr>
    </w:p>
    <w:p w14:paraId="5F724A5C" w14:textId="77777777" w:rsidR="00F82CE8" w:rsidRPr="00792930" w:rsidRDefault="00AD78E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Le profil de tolérance préclinique de l’imatinib a été évalué chez le rat, le chien, le singe et le lapin.</w:t>
      </w:r>
    </w:p>
    <w:p w14:paraId="3E9B9752" w14:textId="77777777" w:rsidR="00F82CE8" w:rsidRPr="00792930" w:rsidRDefault="00F82CE8" w:rsidP="00533854">
      <w:pPr>
        <w:autoSpaceDE w:val="0"/>
        <w:autoSpaceDN w:val="0"/>
        <w:adjustRightInd w:val="0"/>
        <w:spacing w:after="0" w:line="240" w:lineRule="auto"/>
        <w:rPr>
          <w:rFonts w:ascii="Times New Roman" w:hAnsi="Times New Roman"/>
        </w:rPr>
      </w:pPr>
    </w:p>
    <w:p w14:paraId="7208EDD7"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Des études de toxicité à doses multiples ont mis en évidence des modifications hématologiques légères</w:t>
      </w:r>
    </w:p>
    <w:p w14:paraId="5B995521"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à modérées chez le rat, le chien et le singe, avec des modifications de la moelle osseuse chez le rat et</w:t>
      </w:r>
    </w:p>
    <w:p w14:paraId="2463AEED" w14:textId="77777777" w:rsidR="00F82CE8" w:rsidRPr="00792930" w:rsidRDefault="00AD78E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le chien.</w:t>
      </w:r>
    </w:p>
    <w:p w14:paraId="1F3A8F12" w14:textId="77777777" w:rsidR="00F82CE8" w:rsidRPr="00792930" w:rsidRDefault="00F82CE8" w:rsidP="00533854">
      <w:pPr>
        <w:autoSpaceDE w:val="0"/>
        <w:autoSpaceDN w:val="0"/>
        <w:adjustRightInd w:val="0"/>
        <w:spacing w:after="0" w:line="240" w:lineRule="auto"/>
        <w:rPr>
          <w:rFonts w:ascii="Times New Roman" w:hAnsi="Times New Roman"/>
        </w:rPr>
      </w:pPr>
    </w:p>
    <w:p w14:paraId="248F5844"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 foie est un organe cible chez le rat et le chien. Des augmentations faibles à modérées des</w:t>
      </w:r>
    </w:p>
    <w:p w14:paraId="2A3A016B"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transaminases et de légères diminutions des taux de cholestérol, triglycérides, protéines totales et</w:t>
      </w:r>
    </w:p>
    <w:p w14:paraId="0E55421C"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albumine ont été observées chez les deux espèces. Aucune modification histopathologique n’a été</w:t>
      </w:r>
    </w:p>
    <w:p w14:paraId="77D5F6A6"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mise en évidence sur le foie de rat. Une toxicité hépatique sévère a été observée chez des chiens traités</w:t>
      </w:r>
    </w:p>
    <w:p w14:paraId="66642D45"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pendant deux semaines, avec une élévation des enzymes hépatiques, une nécrose hépato-cellulaire,</w:t>
      </w:r>
    </w:p>
    <w:p w14:paraId="2C29B0B8" w14:textId="77777777" w:rsidR="00F82CE8" w:rsidRPr="00792930" w:rsidRDefault="00AD78E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une nécrose des canaux biliaires et une hyperplasie des canaux biliaires</w:t>
      </w:r>
    </w:p>
    <w:p w14:paraId="566D57F6" w14:textId="77777777" w:rsidR="00F82CE8" w:rsidRPr="00792930" w:rsidRDefault="00F82CE8" w:rsidP="00533854">
      <w:pPr>
        <w:autoSpaceDE w:val="0"/>
        <w:autoSpaceDN w:val="0"/>
        <w:adjustRightInd w:val="0"/>
        <w:spacing w:after="0" w:line="240" w:lineRule="auto"/>
        <w:rPr>
          <w:rFonts w:ascii="Times New Roman" w:hAnsi="Times New Roman"/>
        </w:rPr>
      </w:pPr>
    </w:p>
    <w:p w14:paraId="3BD45F65"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Une toxicité rénale a été observée chez des singes traités pendant deux semaines, avec une</w:t>
      </w:r>
    </w:p>
    <w:p w14:paraId="5D5C762A"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minéralisation et une dilatation focales des tubules rénaux et une néphrose tubulaire. Une</w:t>
      </w:r>
    </w:p>
    <w:p w14:paraId="3F2E063F"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augmentation de la créatinine et de l’azotémie a été observée chez plusieurs de ces animaux. Chez les</w:t>
      </w:r>
    </w:p>
    <w:p w14:paraId="63B26252"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rats une hyperplasie de l’épithélium de transition dans la papille rénale et dans la vessie a été observée</w:t>
      </w:r>
    </w:p>
    <w:p w14:paraId="4D72CFE9"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à des doses &gt; 6 mg/kg dans l’étude de 13 semaines, sans modification des paramètres urinaires et</w:t>
      </w:r>
    </w:p>
    <w:p w14:paraId="489EFB9B"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sanguins. Une augmentation du nombre d’infections opportunistes a été observée avec le traitement</w:t>
      </w:r>
    </w:p>
    <w:p w14:paraId="16273A9C"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chronique par l’imatinib.</w:t>
      </w:r>
    </w:p>
    <w:p w14:paraId="7A002937" w14:textId="77777777" w:rsidR="00F82CE8" w:rsidRPr="00792930" w:rsidRDefault="00F82CE8" w:rsidP="00533854">
      <w:pPr>
        <w:autoSpaceDE w:val="0"/>
        <w:autoSpaceDN w:val="0"/>
        <w:adjustRightInd w:val="0"/>
        <w:spacing w:after="0" w:line="240" w:lineRule="auto"/>
        <w:rPr>
          <w:rFonts w:ascii="Times New Roman" w:hAnsi="Times New Roman"/>
        </w:rPr>
      </w:pPr>
    </w:p>
    <w:p w14:paraId="733A2C2C"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Dans une étude de 39 semaines chez le singe, la dose dépourvue d’effet indésirable observable n’a pu</w:t>
      </w:r>
    </w:p>
    <w:p w14:paraId="19BD844E"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être définie avec la plus faible dose de 15 mg/kg, correspondant approximativement à un tiers de la</w:t>
      </w:r>
    </w:p>
    <w:p w14:paraId="1689629B"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dose maximale de 800 mg chez l’homme basée sur la surface corporelle. Le traitement a entraîné une</w:t>
      </w:r>
    </w:p>
    <w:p w14:paraId="2F98859D" w14:textId="77777777" w:rsidR="00AD78E9" w:rsidRPr="00792930" w:rsidRDefault="00AD78E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aggravation des infections paludéennes normalement réprimées chez ces animaux.</w:t>
      </w:r>
    </w:p>
    <w:p w14:paraId="094A9F72" w14:textId="77777777" w:rsidR="005A4DAC" w:rsidRPr="00792930" w:rsidRDefault="005A4DAC" w:rsidP="00533854">
      <w:pPr>
        <w:autoSpaceDE w:val="0"/>
        <w:autoSpaceDN w:val="0"/>
        <w:adjustRightInd w:val="0"/>
        <w:spacing w:after="0" w:line="240" w:lineRule="auto"/>
        <w:rPr>
          <w:rFonts w:ascii="Times New Roman" w:hAnsi="Times New Roman"/>
        </w:rPr>
      </w:pPr>
    </w:p>
    <w:p w14:paraId="0ED38FDD" w14:textId="77777777" w:rsidR="00AD78E9" w:rsidRPr="00792930" w:rsidRDefault="00AD78E9" w:rsidP="00533854">
      <w:pPr>
        <w:autoSpaceDE w:val="0"/>
        <w:autoSpaceDN w:val="0"/>
        <w:adjustRightInd w:val="0"/>
        <w:spacing w:after="0" w:line="240" w:lineRule="auto"/>
        <w:rPr>
          <w:rFonts w:ascii="Times New Roman" w:eastAsia="Times New Roman" w:hAnsi="Times New Roman"/>
          <w:i/>
          <w:iCs/>
          <w:lang w:eastAsia="fr-FR"/>
        </w:rPr>
      </w:pPr>
      <w:r w:rsidRPr="00792930">
        <w:rPr>
          <w:rFonts w:ascii="Times New Roman" w:eastAsia="Times New Roman" w:hAnsi="Times New Roman"/>
          <w:lang w:eastAsia="fr-FR"/>
        </w:rPr>
        <w:t xml:space="preserve">L’imatinib n’a pas été considéré comme génotoxique dans un test sur cellules bactériennes </w:t>
      </w:r>
      <w:r w:rsidRPr="00792930">
        <w:rPr>
          <w:rFonts w:ascii="Times New Roman" w:eastAsia="Times New Roman" w:hAnsi="Times New Roman"/>
          <w:i/>
          <w:iCs/>
          <w:lang w:eastAsia="fr-FR"/>
        </w:rPr>
        <w:t>in vitro</w:t>
      </w:r>
    </w:p>
    <w:p w14:paraId="6542D4A5"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(test d’AMES), dans un test sur cellules de mammifères </w:t>
      </w:r>
      <w:r w:rsidRPr="00792930">
        <w:rPr>
          <w:rFonts w:ascii="Times New Roman" w:eastAsia="Times New Roman" w:hAnsi="Times New Roman"/>
          <w:i/>
          <w:iCs/>
          <w:lang w:eastAsia="fr-FR"/>
        </w:rPr>
        <w:t xml:space="preserve">in vitro </w:t>
      </w:r>
      <w:r w:rsidRPr="00792930">
        <w:rPr>
          <w:rFonts w:ascii="Times New Roman" w:eastAsia="Times New Roman" w:hAnsi="Times New Roman"/>
          <w:lang w:eastAsia="fr-FR"/>
        </w:rPr>
        <w:t>(lymphome de souris) et dans un test</w:t>
      </w:r>
    </w:p>
    <w:p w14:paraId="4FE4A318"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sur micronoyaux de rat </w:t>
      </w:r>
      <w:r w:rsidRPr="00792930">
        <w:rPr>
          <w:rFonts w:ascii="Times New Roman" w:eastAsia="Times New Roman" w:hAnsi="Times New Roman"/>
          <w:i/>
          <w:iCs/>
          <w:lang w:eastAsia="fr-FR"/>
        </w:rPr>
        <w:t>in vivo</w:t>
      </w:r>
      <w:r w:rsidRPr="00792930">
        <w:rPr>
          <w:rFonts w:ascii="Times New Roman" w:eastAsia="Times New Roman" w:hAnsi="Times New Roman"/>
          <w:lang w:eastAsia="fr-FR"/>
        </w:rPr>
        <w:t>. Toutefois, des effets génotoxiques positifs ont été obtenus avec</w:t>
      </w:r>
    </w:p>
    <w:p w14:paraId="1151B1CE" w14:textId="77777777" w:rsidR="00AD78E9" w:rsidRPr="00792930" w:rsidRDefault="00AD78E9" w:rsidP="00533854">
      <w:pPr>
        <w:autoSpaceDE w:val="0"/>
        <w:autoSpaceDN w:val="0"/>
        <w:adjustRightInd w:val="0"/>
        <w:spacing w:after="0" w:line="240" w:lineRule="auto"/>
        <w:rPr>
          <w:rFonts w:ascii="Times New Roman" w:eastAsia="Times New Roman" w:hAnsi="Times New Roman"/>
          <w:i/>
          <w:iCs/>
          <w:lang w:eastAsia="fr-FR"/>
        </w:rPr>
      </w:pPr>
      <w:r w:rsidRPr="00792930">
        <w:rPr>
          <w:rFonts w:ascii="Times New Roman" w:eastAsia="Times New Roman" w:hAnsi="Times New Roman"/>
          <w:lang w:eastAsia="fr-FR"/>
        </w:rPr>
        <w:t xml:space="preserve">l’imatinib dans un test de clastogenèse (aberration chromosomique) sur cellules de mammifères </w:t>
      </w:r>
      <w:r w:rsidRPr="00792930">
        <w:rPr>
          <w:rFonts w:ascii="Times New Roman" w:eastAsia="Times New Roman" w:hAnsi="Times New Roman"/>
          <w:i/>
          <w:iCs/>
          <w:lang w:eastAsia="fr-FR"/>
        </w:rPr>
        <w:t>in</w:t>
      </w:r>
    </w:p>
    <w:p w14:paraId="061ED666"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i/>
          <w:iCs/>
          <w:lang w:eastAsia="fr-FR"/>
        </w:rPr>
        <w:t xml:space="preserve">vitro </w:t>
      </w:r>
      <w:r w:rsidRPr="00792930">
        <w:rPr>
          <w:rFonts w:ascii="Times New Roman" w:eastAsia="Times New Roman" w:hAnsi="Times New Roman"/>
          <w:lang w:eastAsia="fr-FR"/>
        </w:rPr>
        <w:t>(cellules ovariennes de hamster chinois) avec activation métabolique. Deux intermédiaires de</w:t>
      </w:r>
    </w:p>
    <w:p w14:paraId="6813C11F" w14:textId="77777777" w:rsidR="00AD78E9" w:rsidRPr="00792930" w:rsidRDefault="00AD78E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synthèse, présents dans le produit final, sont positifs au test de mutagenèse d’AMES. L’un de ces</w:t>
      </w:r>
    </w:p>
    <w:p w14:paraId="58E4B9B2" w14:textId="77777777" w:rsidR="005A4DAC" w:rsidRPr="00792930" w:rsidRDefault="00AD78E9" w:rsidP="00533854">
      <w:pPr>
        <w:autoSpaceDE w:val="0"/>
        <w:autoSpaceDN w:val="0"/>
        <w:adjustRightInd w:val="0"/>
        <w:spacing w:after="0" w:line="240" w:lineRule="auto"/>
        <w:rPr>
          <w:rFonts w:ascii="Times New Roman" w:hAnsi="Times New Roman"/>
          <w:i/>
          <w:iCs/>
        </w:rPr>
      </w:pPr>
      <w:r w:rsidRPr="00792930">
        <w:rPr>
          <w:rFonts w:ascii="Times New Roman" w:eastAsia="Times New Roman" w:hAnsi="Times New Roman"/>
          <w:lang w:eastAsia="fr-FR"/>
        </w:rPr>
        <w:t>intermédiaires était aussi positif dans le test sur le lymphome de souris.</w:t>
      </w:r>
    </w:p>
    <w:p w14:paraId="59B4D008" w14:textId="77777777" w:rsidR="005A4DAC" w:rsidRPr="00792930" w:rsidRDefault="005A4DAC" w:rsidP="00533854">
      <w:pPr>
        <w:autoSpaceDE w:val="0"/>
        <w:autoSpaceDN w:val="0"/>
        <w:adjustRightInd w:val="0"/>
        <w:spacing w:after="0" w:line="240" w:lineRule="auto"/>
        <w:rPr>
          <w:rFonts w:ascii="Times New Roman" w:hAnsi="Times New Roman"/>
        </w:rPr>
      </w:pPr>
    </w:p>
    <w:p w14:paraId="089DB21B" w14:textId="77777777" w:rsidR="00292857" w:rsidRPr="00792930" w:rsidRDefault="002928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Dans une étude de fertilité, chez le rat mâle traité pendant 70 j</w:t>
      </w:r>
      <w:r w:rsidR="00B372C4" w:rsidRPr="00792930">
        <w:rPr>
          <w:rFonts w:ascii="Times New Roman" w:eastAsia="Times New Roman" w:hAnsi="Times New Roman"/>
          <w:lang w:eastAsia="fr-FR"/>
        </w:rPr>
        <w:t>ours</w:t>
      </w:r>
      <w:r w:rsidRPr="00792930">
        <w:rPr>
          <w:rFonts w:ascii="Times New Roman" w:eastAsia="Times New Roman" w:hAnsi="Times New Roman"/>
          <w:lang w:eastAsia="fr-FR"/>
        </w:rPr>
        <w:t xml:space="preserve"> avant accouplement, le poids des</w:t>
      </w:r>
    </w:p>
    <w:p w14:paraId="24C65834" w14:textId="77777777" w:rsidR="00292857" w:rsidRPr="00792930" w:rsidRDefault="002928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testicules et de l’épididyme et le pourcentage de mobilité des spermatozoïdes ont diminué à la dose de</w:t>
      </w:r>
    </w:p>
    <w:p w14:paraId="683284AD" w14:textId="77777777" w:rsidR="00292857" w:rsidRPr="00792930" w:rsidRDefault="002928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60 mg/kg, approximativement équivalente à la dose clinique maximale de 800 mg/j, basée sur la</w:t>
      </w:r>
    </w:p>
    <w:p w14:paraId="7518CD1E" w14:textId="77777777" w:rsidR="00292857" w:rsidRPr="00792930" w:rsidRDefault="002928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surface corporelle. Cela n’a pas été observé à des doses </w:t>
      </w:r>
      <w:r w:rsidR="0014450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20 mg/kg. Une réduction légère à modérée</w:t>
      </w:r>
    </w:p>
    <w:p w14:paraId="5381E3CB" w14:textId="77777777" w:rsidR="00292857" w:rsidRPr="00792930" w:rsidRDefault="002928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de la spermatogenèse a aussi été observée chez le chien à des doses orales </w:t>
      </w:r>
      <w:r w:rsidR="0014450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30 mg/kg. Chez des rats</w:t>
      </w:r>
    </w:p>
    <w:p w14:paraId="390CD22A" w14:textId="77777777" w:rsidR="00292857" w:rsidRPr="00792930" w:rsidRDefault="002928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femelles traitées pendant 14 jours avant accouplement et pendant 6 jours de gestation, aucun effet n’a</w:t>
      </w:r>
    </w:p>
    <w:p w14:paraId="3BE772EB" w14:textId="77777777" w:rsidR="00292857" w:rsidRPr="00792930" w:rsidRDefault="002928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été observé sur l’accouplement ou sur le nombre de femelles gestantes. Par contre, à la dose de</w:t>
      </w:r>
    </w:p>
    <w:p w14:paraId="39307D29" w14:textId="77777777" w:rsidR="00292857" w:rsidRPr="00792930" w:rsidRDefault="002928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60 mg/kg, les rats femelles ont présenté une perte </w:t>
      </w:r>
      <w:r w:rsidR="006A1ED2" w:rsidRPr="00792930">
        <w:rPr>
          <w:rFonts w:ascii="Times New Roman" w:eastAsia="Times New Roman" w:hAnsi="Times New Roman"/>
          <w:lang w:eastAsia="fr-FR"/>
        </w:rPr>
        <w:t>fœtale</w:t>
      </w:r>
      <w:r w:rsidRPr="00792930">
        <w:rPr>
          <w:rFonts w:ascii="Times New Roman" w:eastAsia="Times New Roman" w:hAnsi="Times New Roman"/>
          <w:lang w:eastAsia="fr-FR"/>
        </w:rPr>
        <w:t xml:space="preserve"> post-implantation significative et un nombre</w:t>
      </w:r>
    </w:p>
    <w:p w14:paraId="143E54EE" w14:textId="77777777" w:rsidR="00292857" w:rsidRPr="00792930" w:rsidRDefault="00292857"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de </w:t>
      </w:r>
      <w:r w:rsidR="006A1ED2" w:rsidRPr="00792930">
        <w:rPr>
          <w:rFonts w:ascii="Times New Roman" w:eastAsia="Times New Roman" w:hAnsi="Times New Roman"/>
          <w:lang w:eastAsia="fr-FR"/>
        </w:rPr>
        <w:t>fœtus</w:t>
      </w:r>
      <w:r w:rsidRPr="00792930">
        <w:rPr>
          <w:rFonts w:ascii="Times New Roman" w:eastAsia="Times New Roman" w:hAnsi="Times New Roman"/>
          <w:lang w:eastAsia="fr-FR"/>
        </w:rPr>
        <w:t xml:space="preserve"> vivants réduit significativement. Ceci n’a pas été observé à des doses </w:t>
      </w:r>
      <w:r w:rsidR="0014450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20 mg/kg.</w:t>
      </w:r>
    </w:p>
    <w:p w14:paraId="364CE96E" w14:textId="77777777" w:rsidR="005A4DAC" w:rsidRPr="00792930" w:rsidRDefault="005A4DAC" w:rsidP="00533854">
      <w:pPr>
        <w:autoSpaceDE w:val="0"/>
        <w:autoSpaceDN w:val="0"/>
        <w:adjustRightInd w:val="0"/>
        <w:spacing w:after="0" w:line="240" w:lineRule="auto"/>
        <w:rPr>
          <w:rFonts w:ascii="Times New Roman" w:hAnsi="Times New Roman"/>
        </w:rPr>
      </w:pPr>
    </w:p>
    <w:p w14:paraId="3FA3F8ED" w14:textId="77777777" w:rsidR="001961CE" w:rsidRPr="00792930" w:rsidRDefault="001961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Après administration orale au cours d'une étude sur le développement prénatal et post-natal chez le rat</w:t>
      </w:r>
    </w:p>
    <w:p w14:paraId="10917F62" w14:textId="77777777" w:rsidR="001961CE" w:rsidRPr="00792930" w:rsidRDefault="001961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un écoulement vaginal rouge a été observé dans le groupe sous 45 mg/kg/jour au 14–15</w:t>
      </w:r>
      <w:r w:rsidRPr="00792930">
        <w:rPr>
          <w:rFonts w:ascii="Times New Roman" w:eastAsia="Times New Roman" w:hAnsi="Times New Roman"/>
          <w:sz w:val="14"/>
          <w:szCs w:val="14"/>
          <w:vertAlign w:val="superscript"/>
          <w:lang w:eastAsia="fr-FR"/>
        </w:rPr>
        <w:t>ème</w:t>
      </w:r>
      <w:r w:rsidRPr="00792930">
        <w:rPr>
          <w:rFonts w:ascii="Times New Roman" w:eastAsia="Times New Roman" w:hAnsi="Times New Roman"/>
          <w:sz w:val="14"/>
          <w:szCs w:val="14"/>
          <w:lang w:eastAsia="fr-FR"/>
        </w:rPr>
        <w:t xml:space="preserve"> </w:t>
      </w:r>
      <w:r w:rsidRPr="00792930">
        <w:rPr>
          <w:rFonts w:ascii="Times New Roman" w:eastAsia="Times New Roman" w:hAnsi="Times New Roman"/>
          <w:lang w:eastAsia="fr-FR"/>
        </w:rPr>
        <w:t>jour de</w:t>
      </w:r>
    </w:p>
    <w:p w14:paraId="38D07991" w14:textId="77777777" w:rsidR="001961CE" w:rsidRPr="00792930" w:rsidRDefault="001961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gestation. A la même dose, le nombre de ratons mort-nés ou décédant au cours des 4 premiers jours du</w:t>
      </w:r>
    </w:p>
    <w:p w14:paraId="30D47489" w14:textId="77777777" w:rsidR="001961CE" w:rsidRPr="00792930" w:rsidRDefault="001961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post-partum était plus élevé. Dans la descendance F</w:t>
      </w:r>
      <w:r w:rsidRPr="00792930">
        <w:rPr>
          <w:rFonts w:ascii="Times New Roman" w:eastAsia="Times New Roman" w:hAnsi="Times New Roman"/>
          <w:vertAlign w:val="subscript"/>
          <w:lang w:eastAsia="fr-FR"/>
        </w:rPr>
        <w:t>1</w:t>
      </w:r>
      <w:r w:rsidRPr="00792930">
        <w:rPr>
          <w:rFonts w:ascii="Times New Roman" w:eastAsia="Times New Roman" w:hAnsi="Times New Roman"/>
          <w:lang w:eastAsia="fr-FR"/>
        </w:rPr>
        <w:t>, à la même dose, les poids moyens étaient réduits</w:t>
      </w:r>
    </w:p>
    <w:p w14:paraId="618782D6" w14:textId="77777777" w:rsidR="001961CE" w:rsidRPr="00792930" w:rsidRDefault="001961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 la naissance jusqu’au sacrifice final et le nombre de portées atteignant le critère de séparation</w:t>
      </w:r>
    </w:p>
    <w:p w14:paraId="26B32821" w14:textId="77777777" w:rsidR="001961CE" w:rsidRPr="00792930" w:rsidRDefault="001961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prépuciale était légèrement plus faible. La fertilité de la descendance F</w:t>
      </w:r>
      <w:r w:rsidRPr="00792930">
        <w:rPr>
          <w:rFonts w:ascii="Times New Roman" w:eastAsia="Times New Roman" w:hAnsi="Times New Roman"/>
          <w:vertAlign w:val="subscript"/>
          <w:lang w:eastAsia="fr-FR"/>
        </w:rPr>
        <w:t>1</w:t>
      </w:r>
      <w:r w:rsidRPr="00792930">
        <w:rPr>
          <w:rFonts w:ascii="Times New Roman" w:eastAsia="Times New Roman" w:hAnsi="Times New Roman"/>
          <w:sz w:val="14"/>
          <w:szCs w:val="14"/>
          <w:lang w:eastAsia="fr-FR"/>
        </w:rPr>
        <w:t xml:space="preserve"> </w:t>
      </w:r>
      <w:r w:rsidRPr="00792930">
        <w:rPr>
          <w:rFonts w:ascii="Times New Roman" w:eastAsia="Times New Roman" w:hAnsi="Times New Roman"/>
          <w:lang w:eastAsia="fr-FR"/>
        </w:rPr>
        <w:t>n'était pas modifiée alors</w:t>
      </w:r>
    </w:p>
    <w:p w14:paraId="42175267" w14:textId="77777777" w:rsidR="001961CE" w:rsidRPr="00792930" w:rsidRDefault="001961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qu'un nombre accru de résorptions </w:t>
      </w:r>
      <w:r w:rsidR="006A1ED2" w:rsidRPr="00792930">
        <w:rPr>
          <w:rFonts w:ascii="Times New Roman" w:eastAsia="Times New Roman" w:hAnsi="Times New Roman"/>
          <w:lang w:eastAsia="fr-FR"/>
        </w:rPr>
        <w:t>fœtales</w:t>
      </w:r>
      <w:r w:rsidRPr="00792930">
        <w:rPr>
          <w:rFonts w:ascii="Times New Roman" w:eastAsia="Times New Roman" w:hAnsi="Times New Roman"/>
          <w:lang w:eastAsia="fr-FR"/>
        </w:rPr>
        <w:t xml:space="preserve"> et une diminution du nombre de </w:t>
      </w:r>
      <w:r w:rsidR="006A1ED2" w:rsidRPr="00792930">
        <w:rPr>
          <w:rFonts w:ascii="Times New Roman" w:eastAsia="Times New Roman" w:hAnsi="Times New Roman"/>
          <w:lang w:eastAsia="fr-FR"/>
        </w:rPr>
        <w:t>fœtus</w:t>
      </w:r>
      <w:r w:rsidRPr="00792930">
        <w:rPr>
          <w:rFonts w:ascii="Times New Roman" w:eastAsia="Times New Roman" w:hAnsi="Times New Roman"/>
          <w:lang w:eastAsia="fr-FR"/>
        </w:rPr>
        <w:t xml:space="preserve"> viables étaient</w:t>
      </w:r>
    </w:p>
    <w:p w14:paraId="13C12026" w14:textId="77777777" w:rsidR="001961CE" w:rsidRPr="00792930" w:rsidRDefault="001961CE" w:rsidP="00533854">
      <w:pPr>
        <w:autoSpaceDE w:val="0"/>
        <w:autoSpaceDN w:val="0"/>
        <w:adjustRightInd w:val="0"/>
        <w:spacing w:after="0" w:line="240" w:lineRule="auto"/>
        <w:rPr>
          <w:rFonts w:ascii="Times New Roman" w:eastAsia="Times New Roman" w:hAnsi="Times New Roman"/>
          <w:sz w:val="14"/>
          <w:szCs w:val="14"/>
          <w:lang w:eastAsia="fr-FR"/>
        </w:rPr>
      </w:pPr>
      <w:r w:rsidRPr="00792930">
        <w:rPr>
          <w:rFonts w:ascii="Times New Roman" w:eastAsia="Times New Roman" w:hAnsi="Times New Roman"/>
          <w:lang w:eastAsia="fr-FR"/>
        </w:rPr>
        <w:t>observés à 45 mg/kg/jour. La dose sans effet observable (DSEO) pour les mères et la génération F</w:t>
      </w:r>
      <w:r w:rsidRPr="00792930">
        <w:rPr>
          <w:rFonts w:ascii="Times New Roman" w:eastAsia="Times New Roman" w:hAnsi="Times New Roman"/>
          <w:szCs w:val="14"/>
          <w:vertAlign w:val="subscript"/>
          <w:lang w:eastAsia="fr-FR"/>
        </w:rPr>
        <w:t>1</w:t>
      </w:r>
    </w:p>
    <w:p w14:paraId="72FB0667" w14:textId="77777777" w:rsidR="001961CE" w:rsidRPr="00792930" w:rsidRDefault="001961CE"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était de 15 mg/kg/jour (soit un quart de la dose maximale humaine de 800 mg).</w:t>
      </w:r>
    </w:p>
    <w:p w14:paraId="23318AE4" w14:textId="77777777" w:rsidR="005A4DAC" w:rsidRPr="00792930" w:rsidRDefault="005A4DAC" w:rsidP="00533854">
      <w:pPr>
        <w:autoSpaceDE w:val="0"/>
        <w:autoSpaceDN w:val="0"/>
        <w:adjustRightInd w:val="0"/>
        <w:spacing w:after="0" w:line="240" w:lineRule="auto"/>
        <w:rPr>
          <w:rFonts w:ascii="Times New Roman" w:hAnsi="Times New Roman"/>
        </w:rPr>
      </w:pPr>
    </w:p>
    <w:p w14:paraId="3EAA0ED7"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L’imatinib est tératogène chez les rats lorsqu’il est administré au cours de l’organogenèse, à des doses</w:t>
      </w:r>
    </w:p>
    <w:p w14:paraId="1D0828EC" w14:textId="77777777" w:rsidR="00CB1FF4" w:rsidRPr="00792930" w:rsidRDefault="0014450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00CB1FF4" w:rsidRPr="00792930">
        <w:rPr>
          <w:rFonts w:ascii="Times New Roman" w:eastAsia="Times New Roman" w:hAnsi="Times New Roman"/>
          <w:lang w:eastAsia="fr-FR"/>
        </w:rPr>
        <w:t>100 mg/kg, approximativement équivalente à la dose clinique maximale de 800 mg/j</w:t>
      </w:r>
      <w:r w:rsidR="00B372C4" w:rsidRPr="00792930">
        <w:rPr>
          <w:rFonts w:ascii="Times New Roman" w:eastAsia="Times New Roman" w:hAnsi="Times New Roman"/>
          <w:lang w:eastAsia="fr-FR"/>
        </w:rPr>
        <w:t>our</w:t>
      </w:r>
      <w:r w:rsidR="00CB1FF4" w:rsidRPr="00792930">
        <w:rPr>
          <w:rFonts w:ascii="Times New Roman" w:eastAsia="Times New Roman" w:hAnsi="Times New Roman"/>
          <w:lang w:eastAsia="fr-FR"/>
        </w:rPr>
        <w:t>, basée sur la</w:t>
      </w:r>
    </w:p>
    <w:p w14:paraId="5D169EE7"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surface corporelle. Les effets tératogènes observés sont : une exencéphalie, une encéphalocèle, une</w:t>
      </w:r>
    </w:p>
    <w:p w14:paraId="47DAF476"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réduction/absence de l’os frontal et une absence des os pariétaux. Ces effets n’ont pas été observés à</w:t>
      </w:r>
    </w:p>
    <w:p w14:paraId="35E125F7"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des doses </w:t>
      </w:r>
      <w:r w:rsidR="00144504"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30 mg/kg.</w:t>
      </w:r>
    </w:p>
    <w:p w14:paraId="197A3911" w14:textId="77777777" w:rsidR="005A4DAC" w:rsidRPr="00792930" w:rsidRDefault="005A4DAC" w:rsidP="00533854">
      <w:pPr>
        <w:autoSpaceDE w:val="0"/>
        <w:autoSpaceDN w:val="0"/>
        <w:adjustRightInd w:val="0"/>
        <w:spacing w:after="0" w:line="240" w:lineRule="auto"/>
        <w:rPr>
          <w:rFonts w:ascii="Times New Roman" w:hAnsi="Times New Roman"/>
        </w:rPr>
      </w:pPr>
    </w:p>
    <w:p w14:paraId="00EC0DD5" w14:textId="77777777" w:rsidR="00500670" w:rsidRPr="00792930" w:rsidRDefault="00500670" w:rsidP="00533854">
      <w:pPr>
        <w:autoSpaceDE w:val="0"/>
        <w:autoSpaceDN w:val="0"/>
        <w:adjustRightInd w:val="0"/>
        <w:spacing w:after="0" w:line="240" w:lineRule="auto"/>
        <w:rPr>
          <w:rFonts w:ascii="Times New Roman" w:hAnsi="Times New Roman"/>
        </w:rPr>
      </w:pPr>
      <w:r w:rsidRPr="00792930">
        <w:rPr>
          <w:rFonts w:ascii="Times New Roman" w:hAnsi="Times New Roman"/>
        </w:rPr>
        <w:t>Au cours d’une étude de toxicité sur le développement du rat juvénile (jours</w:t>
      </w:r>
      <w:r w:rsidR="00AE7AFB" w:rsidRPr="00792930">
        <w:rPr>
          <w:rFonts w:ascii="Times New Roman" w:hAnsi="Times New Roman"/>
        </w:rPr>
        <w:t> </w:t>
      </w:r>
      <w:r w:rsidRPr="00792930">
        <w:rPr>
          <w:rFonts w:ascii="Times New Roman" w:hAnsi="Times New Roman"/>
        </w:rPr>
        <w:t>10 à 70 post-partum), aucun nouvel organe-cible n’a été identifié par rapport aux organes cibles connus chez le rat adulte. Dans l’étude de toxicité réalisée chez les rats juvéniles, des effets sur la croisssance, un retard de l’ouverture vaginale et de la séparation préputiale ont été observés à la plus haute dose recommandée de 340 mg/</w:t>
      </w:r>
      <w:r w:rsidR="00167B44" w:rsidRPr="00792930">
        <w:rPr>
          <w:rFonts w:ascii="Times New Roman" w:hAnsi="Times New Roman"/>
        </w:rPr>
        <w:t xml:space="preserve"> m</w:t>
      </w:r>
      <w:r w:rsidR="00167B44" w:rsidRPr="00792930">
        <w:rPr>
          <w:rFonts w:ascii="Times New Roman" w:hAnsi="Times New Roman"/>
          <w:vertAlign w:val="superscript"/>
        </w:rPr>
        <w:t>2</w:t>
      </w:r>
      <w:r w:rsidR="00B95418" w:rsidRPr="00792930">
        <w:rPr>
          <w:rFonts w:ascii="Times New Roman" w:hAnsi="Times New Roman"/>
          <w:sz w:val="14"/>
          <w:szCs w:val="14"/>
        </w:rPr>
        <w:t xml:space="preserve"> </w:t>
      </w:r>
      <w:r w:rsidRPr="00792930">
        <w:rPr>
          <w:rFonts w:ascii="Times New Roman" w:hAnsi="Times New Roman"/>
        </w:rPr>
        <w:t>correspondant à environ 0,3 à 2 fois l’exposition pédiatrique moyenne. De plus, des décès ont été observés chez les animaux juvéniles (autour de la phase de sevrage) à la dose la plus haute recommandée de 340 mg/</w:t>
      </w:r>
      <w:r w:rsidR="00167B44" w:rsidRPr="00792930">
        <w:rPr>
          <w:rFonts w:ascii="Times New Roman" w:hAnsi="Times New Roman"/>
        </w:rPr>
        <w:t xml:space="preserve"> m</w:t>
      </w:r>
      <w:r w:rsidR="00167B44" w:rsidRPr="00792930">
        <w:rPr>
          <w:rFonts w:ascii="Times New Roman" w:hAnsi="Times New Roman"/>
          <w:vertAlign w:val="superscript"/>
        </w:rPr>
        <w:t>2</w:t>
      </w:r>
      <w:r w:rsidRPr="00792930">
        <w:rPr>
          <w:rFonts w:ascii="Times New Roman" w:hAnsi="Times New Roman"/>
          <w:sz w:val="14"/>
          <w:szCs w:val="14"/>
        </w:rPr>
        <w:t xml:space="preserve"> </w:t>
      </w:r>
      <w:r w:rsidRPr="00792930">
        <w:rPr>
          <w:rFonts w:ascii="Times New Roman" w:hAnsi="Times New Roman"/>
        </w:rPr>
        <w:t>correspondant à environ 2 fois l’exposition pédiatrique moyenne.</w:t>
      </w:r>
    </w:p>
    <w:p w14:paraId="7ADB50E2" w14:textId="77777777" w:rsidR="00500670" w:rsidRPr="00792930" w:rsidRDefault="00500670" w:rsidP="00533854">
      <w:pPr>
        <w:autoSpaceDE w:val="0"/>
        <w:autoSpaceDN w:val="0"/>
        <w:adjustRightInd w:val="0"/>
        <w:spacing w:after="0" w:line="240" w:lineRule="auto"/>
        <w:rPr>
          <w:rFonts w:ascii="Times New Roman" w:hAnsi="Times New Roman"/>
        </w:rPr>
      </w:pPr>
    </w:p>
    <w:p w14:paraId="4ABAEA42"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Dans une étude de carcinogénicité d’une durée de deux ans menée chez le rat avec imatinib administré</w:t>
      </w:r>
    </w:p>
    <w:p w14:paraId="7FB9CA9A"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à la dose de 15, 30 et 60 mg/kg/j</w:t>
      </w:r>
      <w:r w:rsidR="00B372C4" w:rsidRPr="00792930">
        <w:rPr>
          <w:rFonts w:ascii="Times New Roman" w:eastAsia="Times New Roman" w:hAnsi="Times New Roman"/>
          <w:lang w:eastAsia="fr-FR"/>
        </w:rPr>
        <w:t>our</w:t>
      </w:r>
      <w:r w:rsidRPr="00792930">
        <w:rPr>
          <w:rFonts w:ascii="Times New Roman" w:eastAsia="Times New Roman" w:hAnsi="Times New Roman"/>
          <w:lang w:eastAsia="fr-FR"/>
        </w:rPr>
        <w:t>, une réduction statistiquement significative de la longévité a été</w:t>
      </w:r>
    </w:p>
    <w:p w14:paraId="159E73FA"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observée chez les mâles à la dose de 60 mg/kg/</w:t>
      </w:r>
      <w:r w:rsidR="00B372C4" w:rsidRPr="00792930">
        <w:rPr>
          <w:rFonts w:ascii="Times New Roman" w:eastAsia="Times New Roman" w:hAnsi="Times New Roman"/>
          <w:lang w:eastAsia="fr-FR"/>
        </w:rPr>
        <w:t>jour</w:t>
      </w:r>
      <w:r w:rsidRPr="00792930">
        <w:rPr>
          <w:rFonts w:ascii="Times New Roman" w:eastAsia="Times New Roman" w:hAnsi="Times New Roman"/>
          <w:lang w:eastAsia="fr-FR"/>
        </w:rPr>
        <w:t xml:space="preserve"> et chez les femelles à une dose </w:t>
      </w:r>
      <w:r w:rsidR="00B95418"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30 mg/kg/j</w:t>
      </w:r>
      <w:r w:rsidR="00B372C4" w:rsidRPr="00792930">
        <w:rPr>
          <w:rFonts w:ascii="Times New Roman" w:eastAsia="Times New Roman" w:hAnsi="Times New Roman"/>
          <w:lang w:eastAsia="fr-FR"/>
        </w:rPr>
        <w:t>our</w:t>
      </w:r>
      <w:r w:rsidRPr="00792930">
        <w:rPr>
          <w:rFonts w:ascii="Times New Roman" w:eastAsia="Times New Roman" w:hAnsi="Times New Roman"/>
          <w:lang w:eastAsia="fr-FR"/>
        </w:rPr>
        <w:t>.</w:t>
      </w:r>
    </w:p>
    <w:p w14:paraId="7AD40560"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L’examen histo-pathologique des animaux a mis en évidence comme cause principale de </w:t>
      </w:r>
      <w:r w:rsidR="006A1ED2" w:rsidRPr="00792930">
        <w:rPr>
          <w:rFonts w:ascii="Times New Roman" w:eastAsia="Times New Roman" w:hAnsi="Times New Roman"/>
          <w:lang w:eastAsia="fr-FR"/>
        </w:rPr>
        <w:t>décès</w:t>
      </w:r>
      <w:r w:rsidRPr="00792930">
        <w:rPr>
          <w:rFonts w:ascii="Times New Roman" w:eastAsia="Times New Roman" w:hAnsi="Times New Roman"/>
          <w:lang w:eastAsia="fr-FR"/>
        </w:rPr>
        <w:t xml:space="preserve"> ou de</w:t>
      </w:r>
    </w:p>
    <w:p w14:paraId="32DF1F9F"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sacrifice des cardiomyopathies (pour les deux sexes), des néphropathies chroniques en progression</w:t>
      </w:r>
    </w:p>
    <w:p w14:paraId="34CCF865"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(chez les femelles) et des papillomes des glandes prépuciales. Les organes cibles des modifications</w:t>
      </w:r>
    </w:p>
    <w:p w14:paraId="3662082B"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néoplasiques étaient les reins, la vessie, l’urètre, les glandes prépuciales et clitoridiennes, l’intestin</w:t>
      </w:r>
    </w:p>
    <w:p w14:paraId="69E02C6A"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grêle, les glandes parathyroïdes, les glandes surrénales, et l’estomac (hors tissu glandulaire).</w:t>
      </w:r>
    </w:p>
    <w:p w14:paraId="5814D3B2" w14:textId="77777777" w:rsidR="005A4DAC" w:rsidRPr="00792930" w:rsidRDefault="005A4DAC" w:rsidP="00533854">
      <w:pPr>
        <w:autoSpaceDE w:val="0"/>
        <w:autoSpaceDN w:val="0"/>
        <w:adjustRightInd w:val="0"/>
        <w:spacing w:after="0" w:line="240" w:lineRule="auto"/>
        <w:rPr>
          <w:rFonts w:ascii="Times New Roman" w:hAnsi="Times New Roman"/>
        </w:rPr>
      </w:pPr>
    </w:p>
    <w:p w14:paraId="320A30CD"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papillomes/carcinomes des glandes prépuciales et clitoridiennes ont été observés à partir des</w:t>
      </w:r>
    </w:p>
    <w:p w14:paraId="4BFEF9D8"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doses de 30 mg/kg/j représentant approximativement 0,5 ou 0,3 fois l’exposition journalière (basée sur</w:t>
      </w:r>
    </w:p>
    <w:p w14:paraId="0FC3B75A"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w:t>
      </w:r>
      <w:r w:rsidR="00B372C4" w:rsidRPr="00792930">
        <w:rPr>
          <w:rFonts w:ascii="Times New Roman" w:eastAsia="Times New Roman" w:hAnsi="Times New Roman"/>
          <w:lang w:eastAsia="fr-FR"/>
        </w:rPr>
        <w:t>U</w:t>
      </w:r>
      <w:r w:rsidRPr="00792930">
        <w:rPr>
          <w:rFonts w:ascii="Times New Roman" w:eastAsia="Times New Roman" w:hAnsi="Times New Roman"/>
          <w:lang w:eastAsia="fr-FR"/>
        </w:rPr>
        <w:t>C) chez l’homme traité par 400 mg/j</w:t>
      </w:r>
      <w:r w:rsidR="00B372C4" w:rsidRPr="00792930">
        <w:rPr>
          <w:rFonts w:ascii="Times New Roman" w:eastAsia="Times New Roman" w:hAnsi="Times New Roman"/>
          <w:lang w:eastAsia="fr-FR"/>
        </w:rPr>
        <w:t>our</w:t>
      </w:r>
      <w:r w:rsidRPr="00792930">
        <w:rPr>
          <w:rFonts w:ascii="Times New Roman" w:eastAsia="Times New Roman" w:hAnsi="Times New Roman"/>
          <w:lang w:eastAsia="fr-FR"/>
        </w:rPr>
        <w:t xml:space="preserve"> ou 800 mg/j</w:t>
      </w:r>
      <w:r w:rsidR="00B372C4" w:rsidRPr="00792930">
        <w:rPr>
          <w:rFonts w:ascii="Times New Roman" w:eastAsia="Times New Roman" w:hAnsi="Times New Roman"/>
          <w:lang w:eastAsia="fr-FR"/>
        </w:rPr>
        <w:t>our</w:t>
      </w:r>
      <w:r w:rsidRPr="00792930">
        <w:rPr>
          <w:rFonts w:ascii="Times New Roman" w:eastAsia="Times New Roman" w:hAnsi="Times New Roman"/>
          <w:lang w:eastAsia="fr-FR"/>
        </w:rPr>
        <w:t xml:space="preserve"> respectivement et 0,4 fois l’exposition</w:t>
      </w:r>
    </w:p>
    <w:p w14:paraId="625DB00A"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journalière (basée sur l’A</w:t>
      </w:r>
      <w:r w:rsidR="00B372C4" w:rsidRPr="00792930">
        <w:rPr>
          <w:rFonts w:ascii="Times New Roman" w:eastAsia="Times New Roman" w:hAnsi="Times New Roman"/>
          <w:lang w:eastAsia="fr-FR"/>
        </w:rPr>
        <w:t>U</w:t>
      </w:r>
      <w:r w:rsidRPr="00792930">
        <w:rPr>
          <w:rFonts w:ascii="Times New Roman" w:eastAsia="Times New Roman" w:hAnsi="Times New Roman"/>
          <w:lang w:eastAsia="fr-FR"/>
        </w:rPr>
        <w:t>C) chez l’enfant traité par 340 mg/m</w:t>
      </w:r>
      <w:r w:rsidRPr="00792930">
        <w:rPr>
          <w:rFonts w:ascii="Times New Roman" w:eastAsia="Times New Roman" w:hAnsi="Times New Roman"/>
          <w:sz w:val="14"/>
          <w:szCs w:val="14"/>
          <w:lang w:eastAsia="fr-FR"/>
        </w:rPr>
        <w:t>2</w:t>
      </w:r>
      <w:r w:rsidRPr="00792930">
        <w:rPr>
          <w:rFonts w:ascii="Times New Roman" w:eastAsia="Times New Roman" w:hAnsi="Times New Roman"/>
          <w:lang w:eastAsia="fr-FR"/>
        </w:rPr>
        <w:t>/jour. La dose sans effet observable</w:t>
      </w:r>
      <w:r w:rsidR="00B95418"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(DSEO) était de 15 mg/kg/j</w:t>
      </w:r>
      <w:r w:rsidR="00B372C4" w:rsidRPr="00792930">
        <w:rPr>
          <w:rFonts w:ascii="Times New Roman" w:eastAsia="Times New Roman" w:hAnsi="Times New Roman"/>
          <w:lang w:eastAsia="fr-FR"/>
        </w:rPr>
        <w:t>our</w:t>
      </w:r>
      <w:r w:rsidRPr="00792930">
        <w:rPr>
          <w:rFonts w:ascii="Times New Roman" w:eastAsia="Times New Roman" w:hAnsi="Times New Roman"/>
          <w:lang w:eastAsia="fr-FR"/>
        </w:rPr>
        <w:t>. Les adénomes/carcinomes rénaux et les papillomes de la vessie et de</w:t>
      </w:r>
      <w:r w:rsidR="00B95418"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l’urètre, les adénocarcinomes de l’intestin grêle, les adénomes des parathyroïdes, les tumeurs</w:t>
      </w:r>
    </w:p>
    <w:p w14:paraId="3F376040"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médullaires bénignes et malignes des glandes surrénales et les carcinomes/papillomes de l’estomac</w:t>
      </w:r>
    </w:p>
    <w:p w14:paraId="4A745150"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(hors tissu glandulaire) ont été observés à la dose de 60 mg/kg/j</w:t>
      </w:r>
      <w:r w:rsidR="00B372C4" w:rsidRPr="00792930">
        <w:rPr>
          <w:rFonts w:ascii="Times New Roman" w:eastAsia="Times New Roman" w:hAnsi="Times New Roman"/>
          <w:lang w:eastAsia="fr-FR"/>
        </w:rPr>
        <w:t>our</w:t>
      </w:r>
      <w:r w:rsidRPr="00792930">
        <w:rPr>
          <w:rFonts w:ascii="Times New Roman" w:eastAsia="Times New Roman" w:hAnsi="Times New Roman"/>
          <w:lang w:eastAsia="fr-FR"/>
        </w:rPr>
        <w:t>, représentant approximativement 1,7</w:t>
      </w:r>
    </w:p>
    <w:p w14:paraId="6B6050A3"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ou 1 fois l’exposition journalière (basée sur l’A</w:t>
      </w:r>
      <w:r w:rsidR="00B372C4" w:rsidRPr="00792930">
        <w:rPr>
          <w:rFonts w:ascii="Times New Roman" w:eastAsia="Times New Roman" w:hAnsi="Times New Roman"/>
          <w:lang w:eastAsia="fr-FR"/>
        </w:rPr>
        <w:t>U</w:t>
      </w:r>
      <w:r w:rsidRPr="00792930">
        <w:rPr>
          <w:rFonts w:ascii="Times New Roman" w:eastAsia="Times New Roman" w:hAnsi="Times New Roman"/>
          <w:lang w:eastAsia="fr-FR"/>
        </w:rPr>
        <w:t>C) chez l’homme traité par 400 mg/j ou 800 mg/j</w:t>
      </w:r>
      <w:r w:rsidR="00B372C4" w:rsidRPr="00792930">
        <w:rPr>
          <w:rFonts w:ascii="Times New Roman" w:eastAsia="Times New Roman" w:hAnsi="Times New Roman"/>
          <w:lang w:eastAsia="fr-FR"/>
        </w:rPr>
        <w:t>our</w:t>
      </w:r>
    </w:p>
    <w:p w14:paraId="6902709A"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respectivement et 1,2 fois l’exposi</w:t>
      </w:r>
      <w:r w:rsidR="00B372C4" w:rsidRPr="00792930">
        <w:rPr>
          <w:rFonts w:ascii="Times New Roman" w:eastAsia="Times New Roman" w:hAnsi="Times New Roman"/>
          <w:lang w:eastAsia="fr-FR"/>
        </w:rPr>
        <w:t>tion journalière (basée sur l’AU</w:t>
      </w:r>
      <w:r w:rsidRPr="00792930">
        <w:rPr>
          <w:rFonts w:ascii="Times New Roman" w:eastAsia="Times New Roman" w:hAnsi="Times New Roman"/>
          <w:lang w:eastAsia="fr-FR"/>
        </w:rPr>
        <w:t>C) chez l’enfant</w:t>
      </w:r>
      <w:r w:rsidR="00B95418"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traité par</w:t>
      </w:r>
      <w:r w:rsidR="00B95418"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340</w:t>
      </w:r>
      <w:r w:rsidR="00B95418"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mg/m</w:t>
      </w:r>
      <w:r w:rsidRPr="00792930">
        <w:rPr>
          <w:rFonts w:ascii="Times New Roman" w:eastAsia="Times New Roman" w:hAnsi="Times New Roman"/>
          <w:vertAlign w:val="superscript"/>
          <w:lang w:eastAsia="fr-FR"/>
        </w:rPr>
        <w:t>2</w:t>
      </w:r>
      <w:r w:rsidRPr="00792930">
        <w:rPr>
          <w:rFonts w:ascii="Times New Roman" w:eastAsia="Times New Roman" w:hAnsi="Times New Roman"/>
          <w:lang w:eastAsia="fr-FR"/>
        </w:rPr>
        <w:t>/jour. La dose sans effet observable (DSEO) était de 30 mg/kg/j</w:t>
      </w:r>
      <w:r w:rsidR="00B372C4" w:rsidRPr="00792930">
        <w:rPr>
          <w:rFonts w:ascii="Times New Roman" w:eastAsia="Times New Roman" w:hAnsi="Times New Roman"/>
          <w:lang w:eastAsia="fr-FR"/>
        </w:rPr>
        <w:t>our</w:t>
      </w:r>
      <w:r w:rsidRPr="00792930">
        <w:rPr>
          <w:rFonts w:ascii="Times New Roman" w:eastAsia="Times New Roman" w:hAnsi="Times New Roman"/>
          <w:lang w:eastAsia="fr-FR"/>
        </w:rPr>
        <w:t>.</w:t>
      </w:r>
    </w:p>
    <w:p w14:paraId="1DA6B9A9" w14:textId="77777777" w:rsidR="005A4DAC" w:rsidRPr="00792930" w:rsidRDefault="005A4DAC" w:rsidP="00533854">
      <w:pPr>
        <w:autoSpaceDE w:val="0"/>
        <w:autoSpaceDN w:val="0"/>
        <w:adjustRightInd w:val="0"/>
        <w:spacing w:after="0" w:line="240" w:lineRule="auto"/>
        <w:rPr>
          <w:rFonts w:ascii="Times New Roman" w:hAnsi="Times New Roman"/>
        </w:rPr>
      </w:pPr>
    </w:p>
    <w:p w14:paraId="202D4996"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 mécanisme et la pertinence chez l’homme des résultats de l’étude de carcinogénicité menée chez le</w:t>
      </w:r>
    </w:p>
    <w:p w14:paraId="046CB405"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rat ne sont pas encore clarifiés.</w:t>
      </w:r>
    </w:p>
    <w:p w14:paraId="5942E3F4" w14:textId="77777777" w:rsidR="0053751C" w:rsidRPr="00792930" w:rsidRDefault="0053751C" w:rsidP="00533854">
      <w:pPr>
        <w:autoSpaceDE w:val="0"/>
        <w:autoSpaceDN w:val="0"/>
        <w:adjustRightInd w:val="0"/>
        <w:spacing w:after="0" w:line="240" w:lineRule="auto"/>
        <w:rPr>
          <w:rFonts w:ascii="Times New Roman" w:hAnsi="Times New Roman"/>
        </w:rPr>
      </w:pPr>
    </w:p>
    <w:p w14:paraId="762FF40F"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lésions non-néoplasiques qui n’avaient pas été identifiées au cours d’études précliniques</w:t>
      </w:r>
    </w:p>
    <w:p w14:paraId="28B2DD49"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antérieures, ont été observées sur le système cardiovasculaire, le pancréas, les glandes endocrines et</w:t>
      </w:r>
    </w:p>
    <w:p w14:paraId="70DFFA7B" w14:textId="77777777" w:rsidR="00CB1FF4" w:rsidRPr="00792930" w:rsidRDefault="00CB1FF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les dents. Les modifications les plus importantes comprenaient l’hypertrophie et la dilatation cardiaque</w:t>
      </w:r>
    </w:p>
    <w:p w14:paraId="5B992D07" w14:textId="77777777" w:rsidR="005A4DAC" w:rsidRPr="00792930" w:rsidRDefault="00CB1FF4"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responsables de signes d’insuffisance cardiaque.</w:t>
      </w:r>
    </w:p>
    <w:p w14:paraId="1E61588F" w14:textId="77777777" w:rsidR="0053751C" w:rsidRPr="00792930" w:rsidRDefault="0053751C" w:rsidP="00533854">
      <w:pPr>
        <w:autoSpaceDE w:val="0"/>
        <w:autoSpaceDN w:val="0"/>
        <w:adjustRightInd w:val="0"/>
        <w:spacing w:after="0" w:line="240" w:lineRule="auto"/>
        <w:rPr>
          <w:rFonts w:ascii="Times New Roman" w:hAnsi="Times New Roman"/>
        </w:rPr>
      </w:pPr>
    </w:p>
    <w:p w14:paraId="178F38D3" w14:textId="77777777" w:rsidR="00500670" w:rsidRPr="00792930" w:rsidRDefault="00500670" w:rsidP="00533854">
      <w:pPr>
        <w:autoSpaceDE w:val="0"/>
        <w:autoSpaceDN w:val="0"/>
        <w:adjustRightInd w:val="0"/>
        <w:spacing w:after="0" w:line="240" w:lineRule="auto"/>
        <w:rPr>
          <w:rFonts w:ascii="Times New Roman" w:hAnsi="Times New Roman"/>
        </w:rPr>
      </w:pPr>
      <w:r w:rsidRPr="00792930">
        <w:rPr>
          <w:rFonts w:ascii="Times New Roman" w:hAnsi="Times New Roman"/>
        </w:rPr>
        <w:t>La substance active imatinib présente un risque environnemental pour les organismes vivant dans les sédiments.</w:t>
      </w:r>
    </w:p>
    <w:p w14:paraId="6C83A614" w14:textId="77777777" w:rsidR="00EB7B15" w:rsidRPr="00792930" w:rsidRDefault="00EB7B15" w:rsidP="00533854">
      <w:pPr>
        <w:autoSpaceDE w:val="0"/>
        <w:autoSpaceDN w:val="0"/>
        <w:adjustRightInd w:val="0"/>
        <w:spacing w:after="0" w:line="240" w:lineRule="auto"/>
        <w:rPr>
          <w:rFonts w:ascii="Times New Roman" w:hAnsi="Times New Roman"/>
        </w:rPr>
      </w:pPr>
    </w:p>
    <w:p w14:paraId="11874CA6" w14:textId="77777777" w:rsidR="00633BFF" w:rsidRPr="00792930" w:rsidRDefault="00633BFF" w:rsidP="00533854">
      <w:pPr>
        <w:autoSpaceDE w:val="0"/>
        <w:autoSpaceDN w:val="0"/>
        <w:adjustRightInd w:val="0"/>
        <w:spacing w:after="0" w:line="240" w:lineRule="auto"/>
        <w:rPr>
          <w:rFonts w:ascii="Times New Roman" w:hAnsi="Times New Roman"/>
        </w:rPr>
      </w:pPr>
    </w:p>
    <w:p w14:paraId="0E9427B1"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r>
      <w:r w:rsidR="00CB1FF4" w:rsidRPr="00792930">
        <w:rPr>
          <w:rFonts w:ascii="Times New Roman" w:eastAsia="Times New Roman" w:hAnsi="Times New Roman"/>
          <w:b/>
          <w:bCs/>
          <w:lang w:eastAsia="fr-FR"/>
        </w:rPr>
        <w:t>DONNEES PHARMACEUTIQUES</w:t>
      </w:r>
    </w:p>
    <w:p w14:paraId="64C36B4B" w14:textId="77777777" w:rsidR="0053751C" w:rsidRPr="00792930" w:rsidRDefault="0053751C" w:rsidP="00533854">
      <w:pPr>
        <w:autoSpaceDE w:val="0"/>
        <w:autoSpaceDN w:val="0"/>
        <w:adjustRightInd w:val="0"/>
        <w:spacing w:after="0" w:line="240" w:lineRule="auto"/>
        <w:rPr>
          <w:rFonts w:ascii="Times New Roman" w:hAnsi="Times New Roman"/>
        </w:rPr>
      </w:pPr>
    </w:p>
    <w:p w14:paraId="37F80CB7"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6.1</w:t>
      </w:r>
      <w:r w:rsidRPr="00792930">
        <w:rPr>
          <w:rFonts w:ascii="Times New Roman" w:hAnsi="Times New Roman"/>
          <w:b/>
          <w:bCs/>
        </w:rPr>
        <w:tab/>
        <w:t>List</w:t>
      </w:r>
      <w:r w:rsidR="00CB1FF4" w:rsidRPr="00792930">
        <w:rPr>
          <w:rFonts w:ascii="Times New Roman" w:hAnsi="Times New Roman"/>
          <w:b/>
          <w:bCs/>
        </w:rPr>
        <w:t>e des</w:t>
      </w:r>
      <w:r w:rsidRPr="00792930">
        <w:rPr>
          <w:rFonts w:ascii="Times New Roman" w:hAnsi="Times New Roman"/>
          <w:b/>
          <w:bCs/>
        </w:rPr>
        <w:t xml:space="preserve"> excipients</w:t>
      </w:r>
    </w:p>
    <w:p w14:paraId="420C949C" w14:textId="77777777" w:rsidR="00A07DBC" w:rsidRPr="00792930" w:rsidRDefault="00A07DBC" w:rsidP="00533854">
      <w:pPr>
        <w:pStyle w:val="Sansinterligne1"/>
        <w:rPr>
          <w:rFonts w:ascii="Times New Roman" w:hAnsi="Times New Roman"/>
          <w:lang w:val="fr-FR"/>
        </w:rPr>
      </w:pPr>
    </w:p>
    <w:p w14:paraId="77ADED20" w14:textId="77777777" w:rsidR="00DA1EAD" w:rsidRPr="00792930" w:rsidRDefault="00DA1EAD" w:rsidP="00533854">
      <w:pPr>
        <w:pStyle w:val="Sansinterligne1"/>
        <w:rPr>
          <w:rFonts w:ascii="Times New Roman" w:hAnsi="Times New Roman"/>
          <w:lang w:val="fr-FR"/>
        </w:rPr>
      </w:pPr>
      <w:r w:rsidRPr="00792930">
        <w:rPr>
          <w:rFonts w:ascii="Times New Roman" w:hAnsi="Times New Roman"/>
          <w:u w:val="single"/>
          <w:lang w:val="fr-FR"/>
        </w:rPr>
        <w:t>Imatinib Actavis 50 mg gélules</w:t>
      </w:r>
    </w:p>
    <w:p w14:paraId="666ED743" w14:textId="77777777" w:rsidR="00BE5F51" w:rsidRPr="00792930" w:rsidRDefault="00CB1FF4" w:rsidP="00533854">
      <w:pPr>
        <w:autoSpaceDE w:val="0"/>
        <w:autoSpaceDN w:val="0"/>
        <w:adjustRightInd w:val="0"/>
        <w:spacing w:after="0" w:line="240" w:lineRule="auto"/>
        <w:ind w:left="567" w:hanging="567"/>
        <w:rPr>
          <w:rFonts w:ascii="Times New Roman" w:hAnsi="Times New Roman"/>
          <w:i/>
        </w:rPr>
      </w:pPr>
      <w:r w:rsidRPr="00792930">
        <w:rPr>
          <w:rFonts w:ascii="Times New Roman" w:hAnsi="Times New Roman"/>
          <w:i/>
        </w:rPr>
        <w:t>Contenu de la gélule</w:t>
      </w:r>
    </w:p>
    <w:p w14:paraId="4545223F" w14:textId="77777777" w:rsidR="00BE5F51" w:rsidRPr="00792930" w:rsidRDefault="00BE5F51"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Cellulose microcr</w:t>
      </w:r>
      <w:r w:rsidR="00CB1FF4" w:rsidRPr="00792930">
        <w:rPr>
          <w:rFonts w:ascii="Times New Roman" w:hAnsi="Times New Roman"/>
        </w:rPr>
        <w:t>i</w:t>
      </w:r>
      <w:r w:rsidRPr="00792930">
        <w:rPr>
          <w:rFonts w:ascii="Times New Roman" w:hAnsi="Times New Roman"/>
        </w:rPr>
        <w:t>stalline</w:t>
      </w:r>
    </w:p>
    <w:p w14:paraId="083F9CDD" w14:textId="77777777" w:rsidR="00BE5F51" w:rsidRPr="00792930" w:rsidRDefault="005514E9"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Cop</w:t>
      </w:r>
      <w:r w:rsidR="00BE5F51" w:rsidRPr="00792930">
        <w:rPr>
          <w:rFonts w:ascii="Times New Roman" w:hAnsi="Times New Roman"/>
        </w:rPr>
        <w:t>ovidone</w:t>
      </w:r>
    </w:p>
    <w:p w14:paraId="0B7172D3" w14:textId="77777777" w:rsidR="00BE5F51" w:rsidRPr="00792930" w:rsidRDefault="00BE5F51"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Crospovidone</w:t>
      </w:r>
    </w:p>
    <w:p w14:paraId="1A4EC665" w14:textId="77777777" w:rsidR="00BE5F51" w:rsidRPr="00792930" w:rsidRDefault="00CB1FF4"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Sté</w:t>
      </w:r>
      <w:r w:rsidR="008F0A97">
        <w:rPr>
          <w:rFonts w:ascii="Times New Roman" w:hAnsi="Times New Roman"/>
        </w:rPr>
        <w:t>a</w:t>
      </w:r>
      <w:r w:rsidRPr="00792930">
        <w:rPr>
          <w:rFonts w:ascii="Times New Roman" w:hAnsi="Times New Roman"/>
        </w:rPr>
        <w:t>ryl fumarate de s</w:t>
      </w:r>
      <w:r w:rsidR="00BE5F51" w:rsidRPr="00792930">
        <w:rPr>
          <w:rFonts w:ascii="Times New Roman" w:hAnsi="Times New Roman"/>
        </w:rPr>
        <w:t xml:space="preserve">odium </w:t>
      </w:r>
    </w:p>
    <w:p w14:paraId="5B1DDDF1" w14:textId="77777777" w:rsidR="00CB1FF4" w:rsidRPr="00792930" w:rsidRDefault="00CB1FF4" w:rsidP="00533854">
      <w:pPr>
        <w:autoSpaceDE w:val="0"/>
        <w:autoSpaceDN w:val="0"/>
        <w:adjustRightInd w:val="0"/>
        <w:spacing w:after="0" w:line="240" w:lineRule="auto"/>
        <w:ind w:left="567" w:hanging="567"/>
        <w:rPr>
          <w:rFonts w:ascii="Times New Roman" w:eastAsia="Times New Roman" w:hAnsi="Times New Roman"/>
          <w:lang w:eastAsia="fr-FR"/>
        </w:rPr>
      </w:pPr>
      <w:r w:rsidRPr="00792930">
        <w:rPr>
          <w:rFonts w:ascii="Times New Roman" w:eastAsia="Times New Roman" w:hAnsi="Times New Roman"/>
          <w:lang w:eastAsia="fr-FR"/>
        </w:rPr>
        <w:t>Silice colloïdale hydrophobe</w:t>
      </w:r>
    </w:p>
    <w:p w14:paraId="23D84ACF" w14:textId="77777777" w:rsidR="00BE5F51" w:rsidRPr="00792930" w:rsidRDefault="00CB1FF4"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Silice colloïdale anhydre</w:t>
      </w:r>
    </w:p>
    <w:p w14:paraId="3BBA9C06" w14:textId="77777777" w:rsidR="00BE5F51" w:rsidRPr="00792930" w:rsidRDefault="00BE5F51" w:rsidP="00533854">
      <w:pPr>
        <w:autoSpaceDE w:val="0"/>
        <w:autoSpaceDN w:val="0"/>
        <w:adjustRightInd w:val="0"/>
        <w:spacing w:after="0" w:line="240" w:lineRule="auto"/>
        <w:rPr>
          <w:rFonts w:ascii="Times New Roman" w:hAnsi="Times New Roman"/>
          <w:highlight w:val="yellow"/>
        </w:rPr>
      </w:pPr>
    </w:p>
    <w:p w14:paraId="01006E32" w14:textId="77777777" w:rsidR="00BE5F51" w:rsidRPr="00792930" w:rsidRDefault="00CB1FF4" w:rsidP="00533854">
      <w:pPr>
        <w:autoSpaceDE w:val="0"/>
        <w:autoSpaceDN w:val="0"/>
        <w:adjustRightInd w:val="0"/>
        <w:spacing w:after="0" w:line="240" w:lineRule="auto"/>
        <w:rPr>
          <w:rFonts w:ascii="Times New Roman" w:hAnsi="Times New Roman"/>
          <w:i/>
        </w:rPr>
      </w:pPr>
      <w:r w:rsidRPr="00792930">
        <w:rPr>
          <w:rFonts w:ascii="Times New Roman" w:hAnsi="Times New Roman"/>
          <w:i/>
        </w:rPr>
        <w:t xml:space="preserve">Enveloppe </w:t>
      </w:r>
    </w:p>
    <w:p w14:paraId="089029BE" w14:textId="77777777" w:rsidR="00BE5F51" w:rsidRPr="00792930" w:rsidRDefault="00BE5F51" w:rsidP="00533854">
      <w:pPr>
        <w:autoSpaceDE w:val="0"/>
        <w:autoSpaceDN w:val="0"/>
        <w:adjustRightInd w:val="0"/>
        <w:spacing w:after="0" w:line="240" w:lineRule="auto"/>
        <w:rPr>
          <w:rFonts w:ascii="Times New Roman" w:hAnsi="Times New Roman"/>
        </w:rPr>
      </w:pPr>
      <w:r w:rsidRPr="00792930">
        <w:rPr>
          <w:rFonts w:ascii="Times New Roman" w:hAnsi="Times New Roman"/>
        </w:rPr>
        <w:t>Hypromellose</w:t>
      </w:r>
    </w:p>
    <w:p w14:paraId="1D9E0CA2" w14:textId="77777777" w:rsidR="00BE5F51" w:rsidRPr="00792930" w:rsidRDefault="0049720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Dioxyde de titane</w:t>
      </w:r>
      <w:r w:rsidRPr="00792930" w:rsidDel="00497209">
        <w:rPr>
          <w:rFonts w:ascii="Times New Roman" w:hAnsi="Times New Roman"/>
        </w:rPr>
        <w:t xml:space="preserve"> </w:t>
      </w:r>
      <w:r w:rsidR="00BE5F51" w:rsidRPr="00792930">
        <w:rPr>
          <w:rFonts w:ascii="Times New Roman" w:hAnsi="Times New Roman"/>
        </w:rPr>
        <w:t>(E171)</w:t>
      </w:r>
    </w:p>
    <w:p w14:paraId="53576114" w14:textId="77777777" w:rsidR="00BE5F51" w:rsidRPr="00792930" w:rsidRDefault="0049720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Oxyde de fer jaune</w:t>
      </w:r>
      <w:r w:rsidRPr="00792930" w:rsidDel="00497209">
        <w:rPr>
          <w:rFonts w:ascii="Times New Roman" w:hAnsi="Times New Roman"/>
        </w:rPr>
        <w:t xml:space="preserve"> </w:t>
      </w:r>
      <w:r w:rsidR="00BE5F51" w:rsidRPr="00792930">
        <w:rPr>
          <w:rFonts w:ascii="Times New Roman" w:hAnsi="Times New Roman"/>
        </w:rPr>
        <w:t>(E172)</w:t>
      </w:r>
    </w:p>
    <w:p w14:paraId="5A3423A1" w14:textId="77777777" w:rsidR="00800E31" w:rsidRPr="00792930" w:rsidRDefault="00800E31" w:rsidP="00533854">
      <w:pPr>
        <w:autoSpaceDE w:val="0"/>
        <w:autoSpaceDN w:val="0"/>
        <w:adjustRightInd w:val="0"/>
        <w:spacing w:after="0" w:line="240" w:lineRule="auto"/>
        <w:rPr>
          <w:rFonts w:ascii="Times New Roman" w:hAnsi="Times New Roman"/>
        </w:rPr>
      </w:pPr>
    </w:p>
    <w:p w14:paraId="1D47B41A" w14:textId="77777777" w:rsidR="00497209" w:rsidRPr="00792930" w:rsidRDefault="00497209" w:rsidP="00533854">
      <w:pPr>
        <w:autoSpaceDE w:val="0"/>
        <w:autoSpaceDN w:val="0"/>
        <w:adjustRightInd w:val="0"/>
        <w:spacing w:after="0" w:line="240" w:lineRule="auto"/>
        <w:rPr>
          <w:rFonts w:ascii="Times New Roman" w:eastAsia="Times New Roman" w:hAnsi="Times New Roman"/>
          <w:i/>
          <w:lang w:eastAsia="fr-FR"/>
        </w:rPr>
      </w:pPr>
      <w:r w:rsidRPr="00792930">
        <w:rPr>
          <w:rFonts w:ascii="Times New Roman" w:eastAsia="Times New Roman" w:hAnsi="Times New Roman"/>
          <w:i/>
          <w:lang w:eastAsia="fr-FR"/>
        </w:rPr>
        <w:t>Encre d'impression</w:t>
      </w:r>
    </w:p>
    <w:p w14:paraId="62D51067" w14:textId="77777777" w:rsidR="00497209" w:rsidRPr="00792930" w:rsidRDefault="0049720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Gomme laque</w:t>
      </w:r>
    </w:p>
    <w:p w14:paraId="22E319C9" w14:textId="77777777" w:rsidR="00BE5F51" w:rsidRPr="00792930" w:rsidRDefault="0049720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Oxyde de fer noir</w:t>
      </w:r>
      <w:r w:rsidR="00BE5F51" w:rsidRPr="00792930">
        <w:rPr>
          <w:rFonts w:ascii="Times New Roman" w:hAnsi="Times New Roman"/>
        </w:rPr>
        <w:t xml:space="preserve"> (E172)</w:t>
      </w:r>
    </w:p>
    <w:p w14:paraId="7D60E9BD" w14:textId="77777777" w:rsidR="00BE5F51" w:rsidRPr="00792930" w:rsidRDefault="00BE5F51" w:rsidP="00533854">
      <w:pPr>
        <w:autoSpaceDE w:val="0"/>
        <w:autoSpaceDN w:val="0"/>
        <w:adjustRightInd w:val="0"/>
        <w:spacing w:after="0" w:line="240" w:lineRule="auto"/>
        <w:rPr>
          <w:rFonts w:ascii="Times New Roman" w:hAnsi="Times New Roman"/>
        </w:rPr>
      </w:pPr>
      <w:r w:rsidRPr="00792930">
        <w:rPr>
          <w:rFonts w:ascii="Times New Roman" w:hAnsi="Times New Roman"/>
        </w:rPr>
        <w:t>Propyl</w:t>
      </w:r>
      <w:r w:rsidR="00497209" w:rsidRPr="00792930">
        <w:rPr>
          <w:rFonts w:ascii="Times New Roman" w:hAnsi="Times New Roman"/>
        </w:rPr>
        <w:t>è</w:t>
      </w:r>
      <w:r w:rsidRPr="00792930">
        <w:rPr>
          <w:rFonts w:ascii="Times New Roman" w:hAnsi="Times New Roman"/>
        </w:rPr>
        <w:t>ne glycol</w:t>
      </w:r>
    </w:p>
    <w:p w14:paraId="09F400EF" w14:textId="77777777" w:rsidR="00BE5F51" w:rsidRPr="00792930" w:rsidRDefault="00497209" w:rsidP="00533854">
      <w:pPr>
        <w:autoSpaceDE w:val="0"/>
        <w:autoSpaceDN w:val="0"/>
        <w:adjustRightInd w:val="0"/>
        <w:spacing w:after="0" w:line="240" w:lineRule="auto"/>
        <w:rPr>
          <w:rFonts w:ascii="Times New Roman" w:hAnsi="Times New Roman"/>
        </w:rPr>
      </w:pPr>
      <w:r w:rsidRPr="00792930">
        <w:rPr>
          <w:rFonts w:ascii="Times New Roman" w:hAnsi="Times New Roman"/>
        </w:rPr>
        <w:t>Solution d’ammoniaque</w:t>
      </w:r>
    </w:p>
    <w:p w14:paraId="70D47B4E" w14:textId="77777777" w:rsidR="00BE5F51" w:rsidRPr="00792930" w:rsidRDefault="00497209" w:rsidP="00533854">
      <w:pPr>
        <w:autoSpaceDE w:val="0"/>
        <w:autoSpaceDN w:val="0"/>
        <w:adjustRightInd w:val="0"/>
        <w:spacing w:after="0" w:line="240" w:lineRule="auto"/>
        <w:rPr>
          <w:rFonts w:ascii="Times New Roman" w:hAnsi="Times New Roman"/>
        </w:rPr>
      </w:pPr>
      <w:r w:rsidRPr="00792930">
        <w:rPr>
          <w:rFonts w:ascii="Times New Roman" w:hAnsi="Times New Roman"/>
        </w:rPr>
        <w:t>Hydroxide de p</w:t>
      </w:r>
      <w:r w:rsidR="00BE5F51" w:rsidRPr="00792930">
        <w:rPr>
          <w:rFonts w:ascii="Times New Roman" w:hAnsi="Times New Roman"/>
        </w:rPr>
        <w:t xml:space="preserve">otassium </w:t>
      </w:r>
    </w:p>
    <w:p w14:paraId="228B5F2A" w14:textId="77777777" w:rsidR="00DA1EAD" w:rsidRPr="00792930" w:rsidRDefault="00DA1EAD" w:rsidP="00533854">
      <w:pPr>
        <w:autoSpaceDE w:val="0"/>
        <w:autoSpaceDN w:val="0"/>
        <w:adjustRightInd w:val="0"/>
        <w:spacing w:after="0" w:line="240" w:lineRule="auto"/>
        <w:rPr>
          <w:rFonts w:ascii="Times New Roman" w:hAnsi="Times New Roman"/>
        </w:rPr>
      </w:pPr>
    </w:p>
    <w:p w14:paraId="57CEA39A" w14:textId="77777777" w:rsidR="00DA1EAD" w:rsidRPr="00792930" w:rsidRDefault="00DA1EAD" w:rsidP="00DA1EAD">
      <w:pPr>
        <w:pStyle w:val="Sansinterligne1"/>
        <w:rPr>
          <w:rFonts w:ascii="Times New Roman" w:hAnsi="Times New Roman"/>
          <w:lang w:val="fr-FR"/>
        </w:rPr>
      </w:pPr>
      <w:r w:rsidRPr="00792930">
        <w:rPr>
          <w:rFonts w:ascii="Times New Roman" w:hAnsi="Times New Roman"/>
          <w:u w:val="single"/>
          <w:lang w:val="fr-FR"/>
        </w:rPr>
        <w:t>Imatinib Actavis 100 mg gélules</w:t>
      </w:r>
    </w:p>
    <w:p w14:paraId="2D672084" w14:textId="77777777" w:rsidR="00DA1EAD" w:rsidRPr="00792930" w:rsidRDefault="00DA1EAD" w:rsidP="00DA1EAD">
      <w:pPr>
        <w:autoSpaceDE w:val="0"/>
        <w:autoSpaceDN w:val="0"/>
        <w:adjustRightInd w:val="0"/>
        <w:spacing w:after="0" w:line="240" w:lineRule="auto"/>
        <w:ind w:left="567" w:hanging="567"/>
        <w:rPr>
          <w:rFonts w:ascii="Times New Roman" w:hAnsi="Times New Roman"/>
          <w:i/>
        </w:rPr>
      </w:pPr>
      <w:r w:rsidRPr="00792930">
        <w:rPr>
          <w:rFonts w:ascii="Times New Roman" w:hAnsi="Times New Roman"/>
          <w:i/>
        </w:rPr>
        <w:t>Contenu de la gélule</w:t>
      </w:r>
    </w:p>
    <w:p w14:paraId="68572C10"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Cellulose microcristalline</w:t>
      </w:r>
    </w:p>
    <w:p w14:paraId="73423FEB"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Copovidone</w:t>
      </w:r>
    </w:p>
    <w:p w14:paraId="4F9B1FF8"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Crospovidone</w:t>
      </w:r>
    </w:p>
    <w:p w14:paraId="0D2641D7"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Sté</w:t>
      </w:r>
      <w:r w:rsidR="008F0A97">
        <w:rPr>
          <w:rFonts w:ascii="Times New Roman" w:hAnsi="Times New Roman"/>
        </w:rPr>
        <w:t>a</w:t>
      </w:r>
      <w:r w:rsidRPr="00792930">
        <w:rPr>
          <w:rFonts w:ascii="Times New Roman" w:hAnsi="Times New Roman"/>
        </w:rPr>
        <w:t xml:space="preserve">ryl fumarate de sodium </w:t>
      </w:r>
    </w:p>
    <w:p w14:paraId="0FB8994B" w14:textId="77777777" w:rsidR="00DA1EAD" w:rsidRPr="00792930" w:rsidRDefault="00DA1EAD" w:rsidP="00DA1EAD">
      <w:pPr>
        <w:autoSpaceDE w:val="0"/>
        <w:autoSpaceDN w:val="0"/>
        <w:adjustRightInd w:val="0"/>
        <w:spacing w:after="0" w:line="240" w:lineRule="auto"/>
        <w:ind w:left="567" w:hanging="567"/>
        <w:rPr>
          <w:rFonts w:ascii="Times New Roman" w:eastAsia="Times New Roman" w:hAnsi="Times New Roman"/>
          <w:lang w:eastAsia="fr-FR"/>
        </w:rPr>
      </w:pPr>
      <w:r w:rsidRPr="00792930">
        <w:rPr>
          <w:rFonts w:ascii="Times New Roman" w:eastAsia="Times New Roman" w:hAnsi="Times New Roman"/>
          <w:lang w:eastAsia="fr-FR"/>
        </w:rPr>
        <w:t>Silice colloïdale hydrophobe</w:t>
      </w:r>
    </w:p>
    <w:p w14:paraId="37DD90F6"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lastRenderedPageBreak/>
        <w:t>Silice colloïdale anhydre</w:t>
      </w:r>
    </w:p>
    <w:p w14:paraId="4A0F087B" w14:textId="77777777" w:rsidR="00DA1EAD" w:rsidRPr="00792930" w:rsidRDefault="00DA1EAD" w:rsidP="00DA1EAD">
      <w:pPr>
        <w:autoSpaceDE w:val="0"/>
        <w:autoSpaceDN w:val="0"/>
        <w:adjustRightInd w:val="0"/>
        <w:spacing w:after="0" w:line="240" w:lineRule="auto"/>
        <w:rPr>
          <w:rFonts w:ascii="Times New Roman" w:hAnsi="Times New Roman"/>
          <w:highlight w:val="yellow"/>
        </w:rPr>
      </w:pPr>
    </w:p>
    <w:p w14:paraId="3DC52BBA" w14:textId="77777777" w:rsidR="00DA1EAD" w:rsidRPr="00792930" w:rsidRDefault="00DA1EAD" w:rsidP="00DA1EAD">
      <w:pPr>
        <w:autoSpaceDE w:val="0"/>
        <w:autoSpaceDN w:val="0"/>
        <w:adjustRightInd w:val="0"/>
        <w:spacing w:after="0" w:line="240" w:lineRule="auto"/>
        <w:rPr>
          <w:rFonts w:ascii="Times New Roman" w:hAnsi="Times New Roman"/>
          <w:i/>
        </w:rPr>
      </w:pPr>
      <w:r w:rsidRPr="00792930">
        <w:rPr>
          <w:rFonts w:ascii="Times New Roman" w:hAnsi="Times New Roman"/>
          <w:i/>
        </w:rPr>
        <w:t xml:space="preserve">Enveloppe </w:t>
      </w:r>
    </w:p>
    <w:p w14:paraId="502B5EA1"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Hypromellose</w:t>
      </w:r>
    </w:p>
    <w:p w14:paraId="2ADA1B15"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Dioxyde de titane</w:t>
      </w:r>
      <w:r w:rsidRPr="00792930" w:rsidDel="00497209">
        <w:rPr>
          <w:rFonts w:ascii="Times New Roman" w:hAnsi="Times New Roman"/>
        </w:rPr>
        <w:t xml:space="preserve"> </w:t>
      </w:r>
      <w:r w:rsidRPr="00792930">
        <w:rPr>
          <w:rFonts w:ascii="Times New Roman" w:hAnsi="Times New Roman"/>
        </w:rPr>
        <w:t>(E171)</w:t>
      </w:r>
    </w:p>
    <w:p w14:paraId="0C4DD13E"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Oxyde de fer jaune</w:t>
      </w:r>
      <w:r w:rsidRPr="00792930" w:rsidDel="00497209">
        <w:rPr>
          <w:rFonts w:ascii="Times New Roman" w:hAnsi="Times New Roman"/>
        </w:rPr>
        <w:t xml:space="preserve"> </w:t>
      </w:r>
      <w:r w:rsidRPr="00792930">
        <w:rPr>
          <w:rFonts w:ascii="Times New Roman" w:hAnsi="Times New Roman"/>
        </w:rPr>
        <w:t>(E172)</w:t>
      </w:r>
    </w:p>
    <w:p w14:paraId="2060FE7C"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Oxyde de fer rouge (E172)</w:t>
      </w:r>
    </w:p>
    <w:p w14:paraId="440F8F0C" w14:textId="77777777" w:rsidR="00DA1EAD" w:rsidRPr="00792930" w:rsidRDefault="00DA1EAD" w:rsidP="00DA1EAD">
      <w:pPr>
        <w:autoSpaceDE w:val="0"/>
        <w:autoSpaceDN w:val="0"/>
        <w:adjustRightInd w:val="0"/>
        <w:spacing w:after="0" w:line="240" w:lineRule="auto"/>
        <w:rPr>
          <w:rFonts w:ascii="Times New Roman" w:hAnsi="Times New Roman"/>
        </w:rPr>
      </w:pPr>
    </w:p>
    <w:p w14:paraId="23EF9B73" w14:textId="77777777" w:rsidR="00DA1EAD" w:rsidRPr="00792930" w:rsidRDefault="00DA1EAD" w:rsidP="00DA1EAD">
      <w:pPr>
        <w:autoSpaceDE w:val="0"/>
        <w:autoSpaceDN w:val="0"/>
        <w:adjustRightInd w:val="0"/>
        <w:spacing w:after="0" w:line="240" w:lineRule="auto"/>
        <w:rPr>
          <w:rFonts w:ascii="Times New Roman" w:eastAsia="Times New Roman" w:hAnsi="Times New Roman"/>
          <w:i/>
          <w:lang w:eastAsia="fr-FR"/>
        </w:rPr>
      </w:pPr>
      <w:r w:rsidRPr="00792930">
        <w:rPr>
          <w:rFonts w:ascii="Times New Roman" w:eastAsia="Times New Roman" w:hAnsi="Times New Roman"/>
          <w:i/>
          <w:lang w:eastAsia="fr-FR"/>
        </w:rPr>
        <w:t>Encre d'impression</w:t>
      </w:r>
    </w:p>
    <w:p w14:paraId="3A2B4752" w14:textId="77777777" w:rsidR="00DA1EAD" w:rsidRPr="00792930" w:rsidRDefault="00DA1EAD" w:rsidP="00DA1EAD">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Gomme laque</w:t>
      </w:r>
    </w:p>
    <w:p w14:paraId="295BE5A3"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Oxyde de fer noir</w:t>
      </w:r>
      <w:r w:rsidRPr="00792930">
        <w:rPr>
          <w:rFonts w:ascii="Times New Roman" w:hAnsi="Times New Roman"/>
        </w:rPr>
        <w:t xml:space="preserve"> (E172)</w:t>
      </w:r>
    </w:p>
    <w:p w14:paraId="458577AE"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Propylène glycol</w:t>
      </w:r>
    </w:p>
    <w:p w14:paraId="2C4D2368"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Solution d’ammoniaque</w:t>
      </w:r>
    </w:p>
    <w:p w14:paraId="2654146A"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Hydroxide de potassium</w:t>
      </w:r>
    </w:p>
    <w:p w14:paraId="029FF2DD" w14:textId="77777777" w:rsidR="00DA1EAD" w:rsidRPr="00792930" w:rsidRDefault="00DA1EAD" w:rsidP="00DA1EAD">
      <w:pPr>
        <w:autoSpaceDE w:val="0"/>
        <w:autoSpaceDN w:val="0"/>
        <w:adjustRightInd w:val="0"/>
        <w:spacing w:after="0" w:line="240" w:lineRule="auto"/>
        <w:rPr>
          <w:rFonts w:ascii="Times New Roman" w:hAnsi="Times New Roman"/>
        </w:rPr>
      </w:pPr>
    </w:p>
    <w:p w14:paraId="4D34BF48" w14:textId="77777777" w:rsidR="00DA1EAD" w:rsidRPr="00792930" w:rsidRDefault="00DA1EAD" w:rsidP="00DA1EAD">
      <w:pPr>
        <w:pStyle w:val="Sansinterligne1"/>
        <w:rPr>
          <w:rFonts w:ascii="Times New Roman" w:hAnsi="Times New Roman"/>
          <w:lang w:val="fr-FR"/>
        </w:rPr>
      </w:pPr>
      <w:r w:rsidRPr="00792930">
        <w:rPr>
          <w:rFonts w:ascii="Times New Roman" w:hAnsi="Times New Roman"/>
          <w:u w:val="single"/>
          <w:lang w:val="fr-FR"/>
        </w:rPr>
        <w:t>Imatinib Actavis 400 mg gélules</w:t>
      </w:r>
    </w:p>
    <w:p w14:paraId="7B9B136F" w14:textId="77777777" w:rsidR="00DA1EAD" w:rsidRPr="00792930" w:rsidRDefault="00DA1EAD" w:rsidP="00DA1EAD">
      <w:pPr>
        <w:autoSpaceDE w:val="0"/>
        <w:autoSpaceDN w:val="0"/>
        <w:adjustRightInd w:val="0"/>
        <w:spacing w:after="0" w:line="240" w:lineRule="auto"/>
        <w:ind w:left="567" w:hanging="567"/>
        <w:rPr>
          <w:rFonts w:ascii="Times New Roman" w:hAnsi="Times New Roman"/>
          <w:i/>
        </w:rPr>
      </w:pPr>
      <w:r w:rsidRPr="00792930">
        <w:rPr>
          <w:rFonts w:ascii="Times New Roman" w:hAnsi="Times New Roman"/>
          <w:i/>
        </w:rPr>
        <w:t>Contenu de la gélule</w:t>
      </w:r>
    </w:p>
    <w:p w14:paraId="074577D9"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Cellulose microcristalline</w:t>
      </w:r>
    </w:p>
    <w:p w14:paraId="0F137050"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Copovidone</w:t>
      </w:r>
    </w:p>
    <w:p w14:paraId="77C8748A"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Crospovidone</w:t>
      </w:r>
    </w:p>
    <w:p w14:paraId="602BDD46"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Sté</w:t>
      </w:r>
      <w:r w:rsidR="008F0A97">
        <w:rPr>
          <w:rFonts w:ascii="Times New Roman" w:hAnsi="Times New Roman"/>
        </w:rPr>
        <w:t>a</w:t>
      </w:r>
      <w:r w:rsidRPr="00792930">
        <w:rPr>
          <w:rFonts w:ascii="Times New Roman" w:hAnsi="Times New Roman"/>
        </w:rPr>
        <w:t xml:space="preserve">ryl fumarate de sodium </w:t>
      </w:r>
    </w:p>
    <w:p w14:paraId="0DD4AC1C" w14:textId="77777777" w:rsidR="00DA1EAD" w:rsidRPr="00792930" w:rsidRDefault="00DA1EAD" w:rsidP="00DA1EAD">
      <w:pPr>
        <w:autoSpaceDE w:val="0"/>
        <w:autoSpaceDN w:val="0"/>
        <w:adjustRightInd w:val="0"/>
        <w:spacing w:after="0" w:line="240" w:lineRule="auto"/>
        <w:ind w:left="567" w:hanging="567"/>
        <w:rPr>
          <w:rFonts w:ascii="Times New Roman" w:eastAsia="Times New Roman" w:hAnsi="Times New Roman"/>
          <w:lang w:eastAsia="fr-FR"/>
        </w:rPr>
      </w:pPr>
      <w:r w:rsidRPr="00792930">
        <w:rPr>
          <w:rFonts w:ascii="Times New Roman" w:eastAsia="Times New Roman" w:hAnsi="Times New Roman"/>
          <w:lang w:eastAsia="fr-FR"/>
        </w:rPr>
        <w:t>Silice colloïdale hydrophobe</w:t>
      </w:r>
    </w:p>
    <w:p w14:paraId="32DB744E" w14:textId="77777777" w:rsidR="00DA1EAD" w:rsidRPr="00792930" w:rsidRDefault="00DA1EAD" w:rsidP="00DA1EAD">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Silice colloïdale anhydre</w:t>
      </w:r>
    </w:p>
    <w:p w14:paraId="2809AEC7" w14:textId="77777777" w:rsidR="00DA1EAD" w:rsidRPr="00792930" w:rsidRDefault="00DA1EAD" w:rsidP="00DA1EAD">
      <w:pPr>
        <w:autoSpaceDE w:val="0"/>
        <w:autoSpaceDN w:val="0"/>
        <w:adjustRightInd w:val="0"/>
        <w:spacing w:after="0" w:line="240" w:lineRule="auto"/>
        <w:rPr>
          <w:rFonts w:ascii="Times New Roman" w:hAnsi="Times New Roman"/>
          <w:highlight w:val="yellow"/>
        </w:rPr>
      </w:pPr>
    </w:p>
    <w:p w14:paraId="1682C4FD" w14:textId="77777777" w:rsidR="00DA1EAD" w:rsidRPr="00792930" w:rsidRDefault="00DA1EAD" w:rsidP="00DA1EAD">
      <w:pPr>
        <w:autoSpaceDE w:val="0"/>
        <w:autoSpaceDN w:val="0"/>
        <w:adjustRightInd w:val="0"/>
        <w:spacing w:after="0" w:line="240" w:lineRule="auto"/>
        <w:rPr>
          <w:rFonts w:ascii="Times New Roman" w:hAnsi="Times New Roman"/>
          <w:i/>
        </w:rPr>
      </w:pPr>
      <w:r w:rsidRPr="00792930">
        <w:rPr>
          <w:rFonts w:ascii="Times New Roman" w:hAnsi="Times New Roman"/>
          <w:i/>
        </w:rPr>
        <w:t xml:space="preserve">Enveloppe </w:t>
      </w:r>
    </w:p>
    <w:p w14:paraId="31CBD655"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Hypromellose</w:t>
      </w:r>
    </w:p>
    <w:p w14:paraId="73EA4C19"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Dioxyde de titane</w:t>
      </w:r>
      <w:r w:rsidRPr="00792930" w:rsidDel="00497209">
        <w:rPr>
          <w:rFonts w:ascii="Times New Roman" w:hAnsi="Times New Roman"/>
        </w:rPr>
        <w:t xml:space="preserve"> </w:t>
      </w:r>
      <w:r w:rsidRPr="00792930">
        <w:rPr>
          <w:rFonts w:ascii="Times New Roman" w:hAnsi="Times New Roman"/>
        </w:rPr>
        <w:t>(E171)</w:t>
      </w:r>
    </w:p>
    <w:p w14:paraId="7E765762"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Oxyde de fer jaune</w:t>
      </w:r>
      <w:r w:rsidRPr="00792930" w:rsidDel="00497209">
        <w:rPr>
          <w:rFonts w:ascii="Times New Roman" w:hAnsi="Times New Roman"/>
        </w:rPr>
        <w:t xml:space="preserve"> </w:t>
      </w:r>
      <w:r w:rsidRPr="00792930">
        <w:rPr>
          <w:rFonts w:ascii="Times New Roman" w:hAnsi="Times New Roman"/>
        </w:rPr>
        <w:t>(E172)</w:t>
      </w:r>
    </w:p>
    <w:p w14:paraId="1D0357FE"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Oxyde de fer rouge (E172)</w:t>
      </w:r>
    </w:p>
    <w:p w14:paraId="24537BD3" w14:textId="77777777" w:rsidR="00475B70" w:rsidRPr="00792930" w:rsidRDefault="00475B70" w:rsidP="00DA1EAD">
      <w:pPr>
        <w:autoSpaceDE w:val="0"/>
        <w:autoSpaceDN w:val="0"/>
        <w:adjustRightInd w:val="0"/>
        <w:spacing w:after="0" w:line="240" w:lineRule="auto"/>
        <w:rPr>
          <w:rFonts w:ascii="Times New Roman" w:hAnsi="Times New Roman"/>
        </w:rPr>
      </w:pPr>
      <w:r w:rsidRPr="00792930">
        <w:rPr>
          <w:rFonts w:ascii="Times New Roman" w:hAnsi="Times New Roman"/>
        </w:rPr>
        <w:t>Oxyde de fer noir (E172)</w:t>
      </w:r>
    </w:p>
    <w:p w14:paraId="31C20B3F" w14:textId="77777777" w:rsidR="00DA1EAD" w:rsidRPr="00792930" w:rsidRDefault="00DA1EAD" w:rsidP="00DA1EAD">
      <w:pPr>
        <w:autoSpaceDE w:val="0"/>
        <w:autoSpaceDN w:val="0"/>
        <w:adjustRightInd w:val="0"/>
        <w:spacing w:after="0" w:line="240" w:lineRule="auto"/>
        <w:rPr>
          <w:rFonts w:ascii="Times New Roman" w:hAnsi="Times New Roman"/>
        </w:rPr>
      </w:pPr>
    </w:p>
    <w:p w14:paraId="7C362F33" w14:textId="77777777" w:rsidR="00DA1EAD" w:rsidRPr="00792930" w:rsidRDefault="00DA1EAD" w:rsidP="00DA1EAD">
      <w:pPr>
        <w:autoSpaceDE w:val="0"/>
        <w:autoSpaceDN w:val="0"/>
        <w:adjustRightInd w:val="0"/>
        <w:spacing w:after="0" w:line="240" w:lineRule="auto"/>
        <w:rPr>
          <w:rFonts w:ascii="Times New Roman" w:eastAsia="Times New Roman" w:hAnsi="Times New Roman"/>
          <w:i/>
          <w:lang w:eastAsia="fr-FR"/>
        </w:rPr>
      </w:pPr>
      <w:r w:rsidRPr="00792930">
        <w:rPr>
          <w:rFonts w:ascii="Times New Roman" w:eastAsia="Times New Roman" w:hAnsi="Times New Roman"/>
          <w:i/>
          <w:lang w:eastAsia="fr-FR"/>
        </w:rPr>
        <w:t>Encre d'impression</w:t>
      </w:r>
    </w:p>
    <w:p w14:paraId="45BDA406" w14:textId="77777777" w:rsidR="00DA1EAD" w:rsidRPr="00792930" w:rsidRDefault="00DA1EAD" w:rsidP="00DA1EAD">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Gomme laque</w:t>
      </w:r>
      <w:r w:rsidR="00475B70" w:rsidRPr="00792930">
        <w:rPr>
          <w:rFonts w:ascii="Times New Roman" w:eastAsia="Times New Roman" w:hAnsi="Times New Roman"/>
          <w:lang w:eastAsia="fr-FR"/>
        </w:rPr>
        <w:t xml:space="preserve"> à 45 %</w:t>
      </w:r>
    </w:p>
    <w:p w14:paraId="174A549F"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Oxyde de fer noir</w:t>
      </w:r>
      <w:r w:rsidRPr="00792930">
        <w:rPr>
          <w:rFonts w:ascii="Times New Roman" w:hAnsi="Times New Roman"/>
        </w:rPr>
        <w:t xml:space="preserve"> (E172)</w:t>
      </w:r>
    </w:p>
    <w:p w14:paraId="199D1475"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Propylène glycol</w:t>
      </w:r>
    </w:p>
    <w:p w14:paraId="3A2684ED" w14:textId="77777777" w:rsidR="00DA1EAD" w:rsidRPr="00792930" w:rsidRDefault="00DA1EAD" w:rsidP="00DA1EAD">
      <w:pPr>
        <w:autoSpaceDE w:val="0"/>
        <w:autoSpaceDN w:val="0"/>
        <w:adjustRightInd w:val="0"/>
        <w:spacing w:after="0" w:line="240" w:lineRule="auto"/>
        <w:rPr>
          <w:rFonts w:ascii="Times New Roman" w:hAnsi="Times New Roman"/>
        </w:rPr>
      </w:pPr>
      <w:r w:rsidRPr="00792930">
        <w:rPr>
          <w:rFonts w:ascii="Times New Roman" w:hAnsi="Times New Roman"/>
        </w:rPr>
        <w:t>Hydroxide d</w:t>
      </w:r>
      <w:r w:rsidR="00475B70" w:rsidRPr="00792930">
        <w:rPr>
          <w:rFonts w:ascii="Times New Roman" w:hAnsi="Times New Roman"/>
        </w:rPr>
        <w:t>’ammonium à 28 %</w:t>
      </w:r>
    </w:p>
    <w:p w14:paraId="72C64951" w14:textId="77777777" w:rsidR="00DA1EAD" w:rsidRPr="00792930" w:rsidRDefault="00DA1EAD" w:rsidP="00533854">
      <w:pPr>
        <w:autoSpaceDE w:val="0"/>
        <w:autoSpaceDN w:val="0"/>
        <w:adjustRightInd w:val="0"/>
        <w:spacing w:after="0" w:line="240" w:lineRule="auto"/>
        <w:rPr>
          <w:rFonts w:ascii="Times New Roman" w:hAnsi="Times New Roman"/>
        </w:rPr>
      </w:pPr>
    </w:p>
    <w:p w14:paraId="3BF7A4BB" w14:textId="77777777" w:rsidR="00BE5F51" w:rsidRPr="00792930" w:rsidRDefault="00BE5F51" w:rsidP="00533854">
      <w:pPr>
        <w:pStyle w:val="Sansinterligne1"/>
        <w:rPr>
          <w:rFonts w:ascii="Times New Roman" w:hAnsi="Times New Roman"/>
          <w:lang w:val="fr-FR"/>
        </w:rPr>
      </w:pPr>
    </w:p>
    <w:p w14:paraId="267780F6"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6.2</w:t>
      </w:r>
      <w:r w:rsidRPr="00792930">
        <w:rPr>
          <w:rFonts w:ascii="Times New Roman" w:hAnsi="Times New Roman"/>
          <w:b/>
          <w:bCs/>
        </w:rPr>
        <w:tab/>
        <w:t>Incompatibilit</w:t>
      </w:r>
      <w:r w:rsidR="00497209" w:rsidRPr="00792930">
        <w:rPr>
          <w:rFonts w:ascii="Times New Roman" w:hAnsi="Times New Roman"/>
          <w:b/>
          <w:bCs/>
        </w:rPr>
        <w:t>és</w:t>
      </w:r>
    </w:p>
    <w:p w14:paraId="519B2DD7" w14:textId="77777777" w:rsidR="0053751C" w:rsidRPr="00792930" w:rsidRDefault="0053751C" w:rsidP="00533854">
      <w:pPr>
        <w:autoSpaceDE w:val="0"/>
        <w:autoSpaceDN w:val="0"/>
        <w:adjustRightInd w:val="0"/>
        <w:spacing w:after="0" w:line="240" w:lineRule="auto"/>
        <w:rPr>
          <w:rFonts w:ascii="Times New Roman" w:hAnsi="Times New Roman"/>
          <w:bCs/>
        </w:rPr>
      </w:pPr>
    </w:p>
    <w:p w14:paraId="493A6E17" w14:textId="77777777" w:rsidR="0053751C" w:rsidRPr="00792930" w:rsidRDefault="00497209" w:rsidP="00533854">
      <w:pPr>
        <w:autoSpaceDE w:val="0"/>
        <w:autoSpaceDN w:val="0"/>
        <w:adjustRightInd w:val="0"/>
        <w:spacing w:after="0" w:line="240" w:lineRule="auto"/>
        <w:rPr>
          <w:rFonts w:ascii="Times New Roman" w:hAnsi="Times New Roman"/>
        </w:rPr>
      </w:pPr>
      <w:r w:rsidRPr="00792930">
        <w:rPr>
          <w:rFonts w:ascii="Times New Roman" w:hAnsi="Times New Roman"/>
        </w:rPr>
        <w:t>Sans objet</w:t>
      </w:r>
      <w:r w:rsidR="0053751C" w:rsidRPr="00792930">
        <w:rPr>
          <w:rFonts w:ascii="Times New Roman" w:hAnsi="Times New Roman"/>
        </w:rPr>
        <w:t>.</w:t>
      </w:r>
    </w:p>
    <w:p w14:paraId="619E5227" w14:textId="77777777" w:rsidR="0053751C" w:rsidRPr="00792930" w:rsidRDefault="0053751C" w:rsidP="00533854">
      <w:pPr>
        <w:autoSpaceDE w:val="0"/>
        <w:autoSpaceDN w:val="0"/>
        <w:adjustRightInd w:val="0"/>
        <w:spacing w:after="0" w:line="240" w:lineRule="auto"/>
        <w:rPr>
          <w:rFonts w:ascii="Times New Roman" w:hAnsi="Times New Roman"/>
        </w:rPr>
      </w:pPr>
    </w:p>
    <w:p w14:paraId="11C28E4B"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6.3</w:t>
      </w:r>
      <w:r w:rsidRPr="00792930">
        <w:rPr>
          <w:rFonts w:ascii="Times New Roman" w:hAnsi="Times New Roman"/>
          <w:b/>
          <w:bCs/>
        </w:rPr>
        <w:tab/>
      </w:r>
      <w:r w:rsidR="00497209" w:rsidRPr="00792930">
        <w:rPr>
          <w:rFonts w:ascii="Times New Roman" w:hAnsi="Times New Roman"/>
          <w:b/>
          <w:bCs/>
        </w:rPr>
        <w:t>Durée de conservation</w:t>
      </w:r>
    </w:p>
    <w:p w14:paraId="6FD98AD7" w14:textId="77777777" w:rsidR="004A78B6" w:rsidRPr="00792930" w:rsidRDefault="004A78B6" w:rsidP="00533854">
      <w:pPr>
        <w:pStyle w:val="Sansinterligne1"/>
        <w:rPr>
          <w:rFonts w:ascii="Times New Roman" w:hAnsi="Times New Roman"/>
          <w:lang w:val="fr-FR"/>
        </w:rPr>
      </w:pPr>
    </w:p>
    <w:p w14:paraId="07B051C5" w14:textId="77777777" w:rsidR="005514E9" w:rsidRPr="00792930" w:rsidRDefault="000A1236" w:rsidP="00533854">
      <w:pPr>
        <w:pStyle w:val="Sansinterligne1"/>
        <w:rPr>
          <w:rFonts w:ascii="Times New Roman" w:hAnsi="Times New Roman"/>
          <w:lang w:val="fr-FR"/>
        </w:rPr>
      </w:pPr>
      <w:r w:rsidRPr="00792930">
        <w:rPr>
          <w:rFonts w:ascii="Times New Roman" w:hAnsi="Times New Roman"/>
          <w:lang w:val="fr-FR"/>
        </w:rPr>
        <w:t>2 ans</w:t>
      </w:r>
    </w:p>
    <w:p w14:paraId="123DA931" w14:textId="77777777" w:rsidR="000A1236" w:rsidRPr="0033264D" w:rsidRDefault="000A1236" w:rsidP="00533854">
      <w:pPr>
        <w:pStyle w:val="Sansinterligne1"/>
        <w:rPr>
          <w:rFonts w:ascii="Times New Roman" w:hAnsi="Times New Roman"/>
          <w:highlight w:val="lightGray"/>
          <w:lang w:val="fr-FR"/>
        </w:rPr>
      </w:pPr>
    </w:p>
    <w:p w14:paraId="6290803C"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6.4</w:t>
      </w:r>
      <w:r w:rsidRPr="00792930">
        <w:rPr>
          <w:rFonts w:ascii="Times New Roman" w:hAnsi="Times New Roman"/>
          <w:b/>
          <w:bCs/>
        </w:rPr>
        <w:tab/>
      </w:r>
      <w:r w:rsidR="00497209" w:rsidRPr="00792930">
        <w:rPr>
          <w:rFonts w:ascii="Times New Roman" w:hAnsi="Times New Roman"/>
          <w:b/>
          <w:bCs/>
        </w:rPr>
        <w:t>Précautions particulières de conservation</w:t>
      </w:r>
    </w:p>
    <w:p w14:paraId="5C9469EB" w14:textId="77777777" w:rsidR="0053751C" w:rsidRPr="00792930" w:rsidRDefault="0053751C" w:rsidP="00533854">
      <w:pPr>
        <w:autoSpaceDE w:val="0"/>
        <w:autoSpaceDN w:val="0"/>
        <w:adjustRightInd w:val="0"/>
        <w:spacing w:after="0" w:line="240" w:lineRule="auto"/>
        <w:rPr>
          <w:rFonts w:ascii="Times New Roman" w:hAnsi="Times New Roman"/>
          <w:bCs/>
        </w:rPr>
      </w:pPr>
    </w:p>
    <w:p w14:paraId="44B03A55" w14:textId="77777777" w:rsidR="00677E11" w:rsidRPr="00792930" w:rsidRDefault="0049720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 conserver à une température ne dépassant pas</w:t>
      </w:r>
      <w:r w:rsidRPr="00792930" w:rsidDel="00497209">
        <w:rPr>
          <w:rFonts w:ascii="Times New Roman" w:hAnsi="Times New Roman"/>
        </w:rPr>
        <w:t xml:space="preserve"> </w:t>
      </w:r>
      <w:r w:rsidR="000A1236" w:rsidRPr="00792930">
        <w:rPr>
          <w:rFonts w:ascii="Times New Roman" w:hAnsi="Times New Roman"/>
        </w:rPr>
        <w:t>25</w:t>
      </w:r>
      <w:r w:rsidR="00F90D94" w:rsidRPr="00792930">
        <w:rPr>
          <w:rFonts w:ascii="Times New Roman" w:hAnsi="Times New Roman"/>
        </w:rPr>
        <w:t>°C.</w:t>
      </w:r>
    </w:p>
    <w:p w14:paraId="37BAA02D" w14:textId="77777777" w:rsidR="0053751C" w:rsidRPr="00792930" w:rsidRDefault="0049720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conserver dans l’emballage extérieur d'origine à l’abri de l’humidité</w:t>
      </w:r>
      <w:r w:rsidR="0053751C" w:rsidRPr="00792930">
        <w:rPr>
          <w:rFonts w:ascii="Times New Roman" w:hAnsi="Times New Roman"/>
        </w:rPr>
        <w:t>.</w:t>
      </w:r>
    </w:p>
    <w:p w14:paraId="0D9FBB43" w14:textId="77777777" w:rsidR="0053751C" w:rsidRPr="00792930" w:rsidRDefault="0053751C" w:rsidP="00533854">
      <w:pPr>
        <w:autoSpaceDE w:val="0"/>
        <w:autoSpaceDN w:val="0"/>
        <w:adjustRightInd w:val="0"/>
        <w:spacing w:after="0" w:line="240" w:lineRule="auto"/>
        <w:rPr>
          <w:rFonts w:ascii="Times New Roman" w:hAnsi="Times New Roman"/>
        </w:rPr>
      </w:pPr>
    </w:p>
    <w:p w14:paraId="43DFB5CF" w14:textId="77777777" w:rsidR="0053751C" w:rsidRPr="00792930" w:rsidRDefault="0053751C" w:rsidP="00533854">
      <w:pPr>
        <w:autoSpaceDE w:val="0"/>
        <w:autoSpaceDN w:val="0"/>
        <w:adjustRightInd w:val="0"/>
        <w:spacing w:after="0" w:line="240" w:lineRule="auto"/>
        <w:rPr>
          <w:rFonts w:ascii="Times New Roman" w:hAnsi="Times New Roman"/>
          <w:b/>
          <w:bCs/>
        </w:rPr>
      </w:pPr>
      <w:bookmarkStart w:id="0" w:name="OLE_LINK3"/>
      <w:bookmarkStart w:id="1" w:name="OLE_LINK4"/>
      <w:r w:rsidRPr="00792930">
        <w:rPr>
          <w:rFonts w:ascii="Times New Roman" w:hAnsi="Times New Roman"/>
          <w:b/>
          <w:bCs/>
        </w:rPr>
        <w:t>6.5</w:t>
      </w:r>
      <w:r w:rsidRPr="00792930">
        <w:rPr>
          <w:rFonts w:ascii="Times New Roman" w:hAnsi="Times New Roman"/>
          <w:b/>
          <w:bCs/>
        </w:rPr>
        <w:tab/>
      </w:r>
      <w:r w:rsidR="00B45C02" w:rsidRPr="00792930">
        <w:rPr>
          <w:rFonts w:ascii="Times New Roman" w:eastAsia="Times New Roman" w:hAnsi="Times New Roman"/>
          <w:b/>
          <w:bCs/>
          <w:lang w:eastAsia="fr-FR"/>
        </w:rPr>
        <w:t>Nature et contenu de l'emballage extérieur</w:t>
      </w:r>
    </w:p>
    <w:p w14:paraId="784E9013" w14:textId="77777777" w:rsidR="0053751C" w:rsidRPr="00792930" w:rsidRDefault="0053751C" w:rsidP="00533854">
      <w:pPr>
        <w:autoSpaceDE w:val="0"/>
        <w:autoSpaceDN w:val="0"/>
        <w:adjustRightInd w:val="0"/>
        <w:spacing w:after="0" w:line="240" w:lineRule="auto"/>
        <w:rPr>
          <w:rFonts w:ascii="Times New Roman" w:hAnsi="Times New Roman"/>
          <w:bCs/>
        </w:rPr>
      </w:pPr>
    </w:p>
    <w:p w14:paraId="78FA2CD9" w14:textId="77777777" w:rsidR="00ED4032" w:rsidRPr="00792930" w:rsidRDefault="00ED4032"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50 mg gélules</w:t>
      </w:r>
    </w:p>
    <w:p w14:paraId="30977C17" w14:textId="77777777" w:rsidR="00A970B7" w:rsidRPr="00792930" w:rsidRDefault="00B45C02" w:rsidP="00533854">
      <w:pPr>
        <w:autoSpaceDE w:val="0"/>
        <w:autoSpaceDN w:val="0"/>
        <w:adjustRightInd w:val="0"/>
        <w:spacing w:after="0" w:line="240" w:lineRule="auto"/>
        <w:rPr>
          <w:rFonts w:ascii="Times New Roman" w:hAnsi="Times New Roman"/>
          <w:bCs/>
        </w:rPr>
      </w:pPr>
      <w:r w:rsidRPr="00792930">
        <w:rPr>
          <w:rFonts w:ascii="Times New Roman" w:eastAsia="Times New Roman" w:hAnsi="Times New Roman"/>
          <w:lang w:eastAsia="fr-FR"/>
        </w:rPr>
        <w:t>Plaquettes thermoformées en</w:t>
      </w:r>
      <w:r w:rsidRPr="00792930">
        <w:rPr>
          <w:rFonts w:ascii="Times New Roman" w:hAnsi="Times New Roman"/>
          <w:bCs/>
        </w:rPr>
        <w:t xml:space="preserve"> </w:t>
      </w:r>
      <w:r w:rsidR="00A970B7" w:rsidRPr="00792930">
        <w:rPr>
          <w:rFonts w:ascii="Times New Roman" w:hAnsi="Times New Roman"/>
          <w:bCs/>
        </w:rPr>
        <w:t>Al/PVC/Aclar</w:t>
      </w:r>
      <w:r w:rsidR="00B95418" w:rsidRPr="00792930">
        <w:rPr>
          <w:rFonts w:ascii="Times New Roman" w:hAnsi="Times New Roman"/>
          <w:bCs/>
        </w:rPr>
        <w:t>. Une plaquette contient 10 gélules.</w:t>
      </w:r>
    </w:p>
    <w:p w14:paraId="3E80508D" w14:textId="77777777" w:rsidR="00BE5F51" w:rsidRPr="00792930" w:rsidRDefault="00B45C02" w:rsidP="00533854">
      <w:pPr>
        <w:pStyle w:val="Sansinterligne1"/>
        <w:rPr>
          <w:rFonts w:ascii="Times New Roman" w:hAnsi="Times New Roman"/>
          <w:lang w:val="fr-FR"/>
        </w:rPr>
      </w:pPr>
      <w:r w:rsidRPr="00792930">
        <w:rPr>
          <w:rFonts w:ascii="Times New Roman" w:hAnsi="Times New Roman"/>
          <w:lang w:val="fr-FR"/>
        </w:rPr>
        <w:t>Conditionnement contenant</w:t>
      </w:r>
      <w:r w:rsidR="00677E11" w:rsidRPr="00792930">
        <w:rPr>
          <w:rFonts w:ascii="Times New Roman" w:hAnsi="Times New Roman"/>
          <w:lang w:val="fr-FR"/>
        </w:rPr>
        <w:t xml:space="preserve"> </w:t>
      </w:r>
      <w:r w:rsidR="00BE5F51" w:rsidRPr="00792930">
        <w:rPr>
          <w:rFonts w:ascii="Times New Roman" w:hAnsi="Times New Roman"/>
          <w:lang w:val="fr-FR"/>
        </w:rPr>
        <w:t xml:space="preserve">30 </w:t>
      </w:r>
      <w:r w:rsidRPr="00792930">
        <w:rPr>
          <w:rFonts w:ascii="Times New Roman" w:hAnsi="Times New Roman"/>
          <w:lang w:val="fr-FR"/>
        </w:rPr>
        <w:t>ou</w:t>
      </w:r>
      <w:r w:rsidR="00BE5F51" w:rsidRPr="00792930">
        <w:rPr>
          <w:rFonts w:ascii="Times New Roman" w:hAnsi="Times New Roman"/>
          <w:lang w:val="fr-FR"/>
        </w:rPr>
        <w:t xml:space="preserve"> 90 </w:t>
      </w:r>
      <w:r w:rsidRPr="00792930">
        <w:rPr>
          <w:rFonts w:ascii="Times New Roman" w:hAnsi="Times New Roman"/>
          <w:lang w:val="fr-FR"/>
        </w:rPr>
        <w:t>gélules</w:t>
      </w:r>
      <w:r w:rsidR="00677E11" w:rsidRPr="00792930">
        <w:rPr>
          <w:rFonts w:ascii="Times New Roman" w:hAnsi="Times New Roman"/>
          <w:lang w:val="fr-FR"/>
        </w:rPr>
        <w:t>.</w:t>
      </w:r>
    </w:p>
    <w:p w14:paraId="5B9F1507" w14:textId="77777777" w:rsidR="00ED4032" w:rsidRPr="00792930" w:rsidRDefault="00ED4032" w:rsidP="00533854">
      <w:pPr>
        <w:pStyle w:val="Sansinterligne1"/>
        <w:rPr>
          <w:rFonts w:ascii="Times New Roman" w:hAnsi="Times New Roman"/>
          <w:lang w:val="fr-FR"/>
        </w:rPr>
      </w:pPr>
    </w:p>
    <w:p w14:paraId="00F6854A" w14:textId="77777777" w:rsidR="00ED4032" w:rsidRPr="00792930" w:rsidRDefault="00ED4032" w:rsidP="00533854">
      <w:pPr>
        <w:pStyle w:val="Sansinterligne1"/>
        <w:rPr>
          <w:rFonts w:ascii="Times New Roman" w:hAnsi="Times New Roman"/>
          <w:lang w:val="fr-FR"/>
        </w:rPr>
      </w:pPr>
      <w:r w:rsidRPr="00792930">
        <w:rPr>
          <w:rFonts w:ascii="Times New Roman" w:hAnsi="Times New Roman"/>
          <w:u w:val="single"/>
          <w:lang w:val="fr-FR"/>
        </w:rPr>
        <w:t>Imatinib Actavis 100 mg gélules</w:t>
      </w:r>
    </w:p>
    <w:bookmarkEnd w:id="0"/>
    <w:bookmarkEnd w:id="1"/>
    <w:p w14:paraId="0C640FE6" w14:textId="77777777" w:rsidR="00ED4032" w:rsidRPr="00792930" w:rsidRDefault="00ED4032" w:rsidP="00ED4032">
      <w:pPr>
        <w:autoSpaceDE w:val="0"/>
        <w:autoSpaceDN w:val="0"/>
        <w:adjustRightInd w:val="0"/>
        <w:spacing w:after="0" w:line="240" w:lineRule="auto"/>
        <w:rPr>
          <w:rFonts w:ascii="Times New Roman" w:hAnsi="Times New Roman"/>
          <w:bCs/>
        </w:rPr>
      </w:pPr>
      <w:r w:rsidRPr="00792930">
        <w:rPr>
          <w:rFonts w:ascii="Times New Roman" w:eastAsia="Times New Roman" w:hAnsi="Times New Roman"/>
          <w:lang w:eastAsia="fr-FR"/>
        </w:rPr>
        <w:t>Plaquettes thermoformées en</w:t>
      </w:r>
      <w:r w:rsidRPr="00792930">
        <w:rPr>
          <w:rFonts w:ascii="Times New Roman" w:hAnsi="Times New Roman"/>
          <w:bCs/>
        </w:rPr>
        <w:t xml:space="preserve"> Al/PVC/Aclar. Une plaquette contient 8 ou 10 gélules.</w:t>
      </w:r>
    </w:p>
    <w:p w14:paraId="75C29DE1" w14:textId="77777777" w:rsidR="00A53A89" w:rsidRPr="00792930" w:rsidRDefault="00ED4032" w:rsidP="00ED4032">
      <w:pPr>
        <w:autoSpaceDE w:val="0"/>
        <w:autoSpaceDN w:val="0"/>
        <w:adjustRightInd w:val="0"/>
        <w:spacing w:after="0" w:line="240" w:lineRule="auto"/>
        <w:rPr>
          <w:rFonts w:ascii="Times New Roman" w:hAnsi="Times New Roman"/>
        </w:rPr>
      </w:pPr>
      <w:r w:rsidRPr="00792930">
        <w:rPr>
          <w:rFonts w:ascii="Times New Roman" w:hAnsi="Times New Roman"/>
        </w:rPr>
        <w:t>Conditionnement contenant 24, 48, 60, 96, 120 ou 180 gélules.</w:t>
      </w:r>
    </w:p>
    <w:p w14:paraId="462FB657" w14:textId="77777777" w:rsidR="00ED4032" w:rsidRPr="00792930" w:rsidRDefault="00ED4032" w:rsidP="00ED4032">
      <w:pPr>
        <w:autoSpaceDE w:val="0"/>
        <w:autoSpaceDN w:val="0"/>
        <w:adjustRightInd w:val="0"/>
        <w:spacing w:after="0" w:line="240" w:lineRule="auto"/>
        <w:rPr>
          <w:rFonts w:ascii="Times New Roman" w:hAnsi="Times New Roman"/>
        </w:rPr>
      </w:pPr>
    </w:p>
    <w:p w14:paraId="2F72F190" w14:textId="77777777" w:rsidR="00ED4032" w:rsidRPr="00792930" w:rsidRDefault="008473FF" w:rsidP="00ED4032">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4</w:t>
      </w:r>
      <w:r w:rsidR="00ED4032" w:rsidRPr="00792930">
        <w:rPr>
          <w:rFonts w:ascii="Times New Roman" w:hAnsi="Times New Roman"/>
          <w:u w:val="single"/>
        </w:rPr>
        <w:t>00 mg gélules</w:t>
      </w:r>
    </w:p>
    <w:p w14:paraId="67A9DF80" w14:textId="77777777" w:rsidR="00ED4032" w:rsidRPr="00792930" w:rsidRDefault="00ED4032" w:rsidP="00ED4032">
      <w:pPr>
        <w:autoSpaceDE w:val="0"/>
        <w:autoSpaceDN w:val="0"/>
        <w:adjustRightInd w:val="0"/>
        <w:spacing w:after="0" w:line="240" w:lineRule="auto"/>
        <w:rPr>
          <w:rFonts w:ascii="Times New Roman" w:hAnsi="Times New Roman"/>
          <w:bCs/>
        </w:rPr>
      </w:pPr>
      <w:r w:rsidRPr="00792930">
        <w:rPr>
          <w:rFonts w:ascii="Times New Roman" w:eastAsia="Times New Roman" w:hAnsi="Times New Roman"/>
          <w:lang w:eastAsia="fr-FR"/>
        </w:rPr>
        <w:t>Plaquettes thermoformées en</w:t>
      </w:r>
      <w:r w:rsidRPr="00792930">
        <w:rPr>
          <w:rFonts w:ascii="Times New Roman" w:hAnsi="Times New Roman"/>
          <w:bCs/>
        </w:rPr>
        <w:t xml:space="preserve"> Al/PVC/Aclar. Une plaquette contient 10 gélules.</w:t>
      </w:r>
    </w:p>
    <w:p w14:paraId="7AF0288F" w14:textId="77777777" w:rsidR="00ED4032" w:rsidRPr="00792930" w:rsidRDefault="00ED4032" w:rsidP="00ED4032">
      <w:pPr>
        <w:autoSpaceDE w:val="0"/>
        <w:autoSpaceDN w:val="0"/>
        <w:adjustRightInd w:val="0"/>
        <w:spacing w:after="0" w:line="240" w:lineRule="auto"/>
        <w:rPr>
          <w:rFonts w:ascii="Times New Roman" w:hAnsi="Times New Roman"/>
        </w:rPr>
      </w:pPr>
      <w:r w:rsidRPr="00792930">
        <w:rPr>
          <w:rFonts w:ascii="Times New Roman" w:hAnsi="Times New Roman"/>
        </w:rPr>
        <w:t>Conditionnement contenant 10, 30, 60 ou 90 gélules.</w:t>
      </w:r>
    </w:p>
    <w:p w14:paraId="6A50E7D7" w14:textId="77777777" w:rsidR="00ED4032" w:rsidRPr="00792930" w:rsidRDefault="00ED4032" w:rsidP="00ED4032">
      <w:pPr>
        <w:autoSpaceDE w:val="0"/>
        <w:autoSpaceDN w:val="0"/>
        <w:adjustRightInd w:val="0"/>
        <w:spacing w:after="0" w:line="240" w:lineRule="auto"/>
        <w:rPr>
          <w:rFonts w:ascii="Times New Roman" w:hAnsi="Times New Roman"/>
          <w:highlight w:val="yellow"/>
        </w:rPr>
      </w:pPr>
    </w:p>
    <w:p w14:paraId="3CDB008B" w14:textId="77777777" w:rsidR="00A53A89" w:rsidRPr="00792930" w:rsidRDefault="00B45C0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Toutes les présentations peuvent ne pas être commercialisées.</w:t>
      </w:r>
    </w:p>
    <w:p w14:paraId="38B09B61" w14:textId="77777777" w:rsidR="0053751C" w:rsidRPr="00792930" w:rsidRDefault="0053751C" w:rsidP="00533854">
      <w:pPr>
        <w:autoSpaceDE w:val="0"/>
        <w:autoSpaceDN w:val="0"/>
        <w:adjustRightInd w:val="0"/>
        <w:spacing w:after="0" w:line="240" w:lineRule="auto"/>
        <w:rPr>
          <w:rFonts w:ascii="Times New Roman" w:hAnsi="Times New Roman"/>
        </w:rPr>
      </w:pPr>
    </w:p>
    <w:p w14:paraId="6A45ABA2"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6.6</w:t>
      </w:r>
      <w:r w:rsidRPr="00792930">
        <w:rPr>
          <w:rFonts w:ascii="Times New Roman" w:hAnsi="Times New Roman"/>
          <w:b/>
          <w:bCs/>
        </w:rPr>
        <w:tab/>
      </w:r>
      <w:r w:rsidR="00B45C02" w:rsidRPr="00792930">
        <w:rPr>
          <w:rFonts w:ascii="Times New Roman" w:hAnsi="Times New Roman"/>
          <w:b/>
          <w:bCs/>
        </w:rPr>
        <w:t>Précautions particulières d’élimination</w:t>
      </w:r>
    </w:p>
    <w:p w14:paraId="0DD64610" w14:textId="77777777" w:rsidR="0053751C" w:rsidRPr="00792930" w:rsidRDefault="0053751C" w:rsidP="00533854">
      <w:pPr>
        <w:autoSpaceDE w:val="0"/>
        <w:autoSpaceDN w:val="0"/>
        <w:adjustRightInd w:val="0"/>
        <w:spacing w:after="0" w:line="240" w:lineRule="auto"/>
        <w:rPr>
          <w:rFonts w:ascii="Times New Roman" w:hAnsi="Times New Roman"/>
          <w:bCs/>
        </w:rPr>
      </w:pPr>
    </w:p>
    <w:p w14:paraId="704A8FFA" w14:textId="77777777" w:rsidR="00DF351D" w:rsidRPr="00792930" w:rsidRDefault="00044B8F"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 xml:space="preserve">Manipulation de </w:t>
      </w:r>
      <w:r w:rsidR="00B45C02" w:rsidRPr="00792930">
        <w:rPr>
          <w:rFonts w:ascii="Times New Roman" w:hAnsi="Times New Roman"/>
          <w:u w:val="single"/>
        </w:rPr>
        <w:t>gélules ouvertes par des femmes en âge de procréer</w:t>
      </w:r>
    </w:p>
    <w:p w14:paraId="7782648D" w14:textId="77777777" w:rsidR="009F7A8B" w:rsidRPr="00792930" w:rsidRDefault="009F7A8B"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color w:val="231F20"/>
          <w:lang w:eastAsia="fr-FR"/>
        </w:rPr>
        <w:t xml:space="preserve">Dans la mesure où les études menées chez l’animal ont montré des effets toxiques sur la reproduction et que le risque potentiel chez le </w:t>
      </w:r>
      <w:r w:rsidR="006A1ED2" w:rsidRPr="00792930">
        <w:rPr>
          <w:rFonts w:ascii="Times New Roman" w:eastAsia="Times New Roman" w:hAnsi="Times New Roman"/>
          <w:color w:val="231F20"/>
          <w:lang w:eastAsia="fr-FR"/>
        </w:rPr>
        <w:t>fœtus</w:t>
      </w:r>
      <w:r w:rsidRPr="00792930">
        <w:rPr>
          <w:rFonts w:ascii="Times New Roman" w:eastAsia="Times New Roman" w:hAnsi="Times New Roman"/>
          <w:color w:val="231F20"/>
          <w:lang w:eastAsia="fr-FR"/>
        </w:rPr>
        <w:t xml:space="preserve"> humain est inconnu, il est recommandé aux femmes en âge de procréer qui ouvrent les gélules d’en manipuler le contenu avec précaution et d’éviter tout contact avec la peau ou les yeux, ainsi que toute inhalation (voir rubrique 4.6). Il convient de se laver les mains immédiatement après avoir manipulé les gélules ouvertes</w:t>
      </w:r>
      <w:r w:rsidRPr="00792930">
        <w:rPr>
          <w:rFonts w:ascii="Times New Roman" w:hAnsi="Times New Roman"/>
        </w:rPr>
        <w:t>.</w:t>
      </w:r>
    </w:p>
    <w:p w14:paraId="60586371" w14:textId="77777777" w:rsidR="00DF351D" w:rsidRPr="00792930" w:rsidRDefault="00DF351D" w:rsidP="00533854">
      <w:pPr>
        <w:autoSpaceDE w:val="0"/>
        <w:autoSpaceDN w:val="0"/>
        <w:adjustRightInd w:val="0"/>
        <w:spacing w:after="0" w:line="240" w:lineRule="auto"/>
        <w:rPr>
          <w:rFonts w:ascii="Times New Roman" w:hAnsi="Times New Roman"/>
        </w:rPr>
      </w:pPr>
    </w:p>
    <w:p w14:paraId="39EBC762" w14:textId="77777777" w:rsidR="0053751C" w:rsidRPr="00792930" w:rsidRDefault="00333C71" w:rsidP="00533854">
      <w:pPr>
        <w:autoSpaceDE w:val="0"/>
        <w:autoSpaceDN w:val="0"/>
        <w:adjustRightInd w:val="0"/>
        <w:spacing w:after="0" w:line="240" w:lineRule="auto"/>
        <w:rPr>
          <w:rFonts w:ascii="Times New Roman" w:hAnsi="Times New Roman"/>
        </w:rPr>
      </w:pPr>
      <w:r w:rsidRPr="005F45DC">
        <w:rPr>
          <w:rFonts w:ascii="Times New Roman" w:hAnsi="Times New Roman"/>
          <w:color w:val="000000"/>
        </w:rPr>
        <w:t>Tout médicament non utilisé ou déchet doit être éliminé conformément à la réglementation en vigueur</w:t>
      </w:r>
      <w:r w:rsidR="00F41CAD" w:rsidRPr="00792930">
        <w:rPr>
          <w:rFonts w:ascii="Times New Roman" w:hAnsi="Times New Roman"/>
          <w:color w:val="000000"/>
        </w:rPr>
        <w:t>.</w:t>
      </w:r>
    </w:p>
    <w:p w14:paraId="254CD292" w14:textId="77777777" w:rsidR="0053751C" w:rsidRPr="00792930" w:rsidRDefault="0053751C" w:rsidP="00533854">
      <w:pPr>
        <w:autoSpaceDE w:val="0"/>
        <w:autoSpaceDN w:val="0"/>
        <w:adjustRightInd w:val="0"/>
        <w:spacing w:after="0" w:line="240" w:lineRule="auto"/>
        <w:rPr>
          <w:rFonts w:ascii="Times New Roman" w:hAnsi="Times New Roman"/>
        </w:rPr>
      </w:pPr>
    </w:p>
    <w:p w14:paraId="0F36E7F6" w14:textId="77777777" w:rsidR="00EB7B15" w:rsidRPr="00792930" w:rsidRDefault="00EB7B15" w:rsidP="00533854">
      <w:pPr>
        <w:autoSpaceDE w:val="0"/>
        <w:autoSpaceDN w:val="0"/>
        <w:adjustRightInd w:val="0"/>
        <w:spacing w:after="0" w:line="240" w:lineRule="auto"/>
        <w:rPr>
          <w:rFonts w:ascii="Times New Roman" w:hAnsi="Times New Roman"/>
        </w:rPr>
      </w:pPr>
    </w:p>
    <w:p w14:paraId="486D6F54"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7.</w:t>
      </w:r>
      <w:r w:rsidRPr="00792930">
        <w:rPr>
          <w:rFonts w:ascii="Times New Roman" w:hAnsi="Times New Roman"/>
          <w:b/>
          <w:bCs/>
        </w:rPr>
        <w:tab/>
      </w:r>
      <w:r w:rsidR="009F7A8B" w:rsidRPr="00792930">
        <w:rPr>
          <w:rFonts w:ascii="Times New Roman" w:eastAsia="Times New Roman" w:hAnsi="Times New Roman"/>
          <w:b/>
          <w:bCs/>
          <w:lang w:eastAsia="fr-FR"/>
        </w:rPr>
        <w:t>TITULAIRE DE L'AUTORISATION DE MISE SUR LE MARCHE</w:t>
      </w:r>
    </w:p>
    <w:p w14:paraId="2954D4BD" w14:textId="77777777" w:rsidR="0053751C" w:rsidRPr="00792930" w:rsidRDefault="0053751C" w:rsidP="00533854">
      <w:pPr>
        <w:autoSpaceDE w:val="0"/>
        <w:autoSpaceDN w:val="0"/>
        <w:adjustRightInd w:val="0"/>
        <w:spacing w:after="0" w:line="240" w:lineRule="auto"/>
        <w:rPr>
          <w:rFonts w:ascii="Times New Roman" w:hAnsi="Times New Roman"/>
          <w:bCs/>
        </w:rPr>
      </w:pPr>
    </w:p>
    <w:p w14:paraId="36722DBA" w14:textId="77777777" w:rsidR="00395498" w:rsidRPr="005F45DC" w:rsidRDefault="00395498" w:rsidP="00533854">
      <w:pPr>
        <w:autoSpaceDE w:val="0"/>
        <w:autoSpaceDN w:val="0"/>
        <w:adjustRightInd w:val="0"/>
        <w:spacing w:after="0" w:line="240" w:lineRule="auto"/>
        <w:rPr>
          <w:rFonts w:ascii="Times New Roman" w:hAnsi="Times New Roman"/>
        </w:rPr>
      </w:pPr>
      <w:r w:rsidRPr="005F45DC">
        <w:rPr>
          <w:rFonts w:ascii="Times New Roman" w:hAnsi="Times New Roman"/>
        </w:rPr>
        <w:t>Actavis Group PTC ehf.</w:t>
      </w:r>
    </w:p>
    <w:p w14:paraId="555114F5" w14:textId="77777777" w:rsidR="00395498" w:rsidRPr="005F45DC" w:rsidRDefault="00395498" w:rsidP="00533854">
      <w:pPr>
        <w:autoSpaceDE w:val="0"/>
        <w:autoSpaceDN w:val="0"/>
        <w:adjustRightInd w:val="0"/>
        <w:spacing w:after="0" w:line="240" w:lineRule="auto"/>
        <w:rPr>
          <w:rFonts w:ascii="Times New Roman" w:hAnsi="Times New Roman"/>
        </w:rPr>
      </w:pPr>
      <w:r w:rsidRPr="005F45DC">
        <w:rPr>
          <w:rFonts w:ascii="Times New Roman" w:hAnsi="Times New Roman"/>
        </w:rPr>
        <w:t>Reykjavíkurvegur 76-78</w:t>
      </w:r>
    </w:p>
    <w:p w14:paraId="229DD36C" w14:textId="77777777" w:rsidR="00395498" w:rsidRPr="00792930" w:rsidRDefault="00395498" w:rsidP="00533854">
      <w:pPr>
        <w:autoSpaceDE w:val="0"/>
        <w:autoSpaceDN w:val="0"/>
        <w:adjustRightInd w:val="0"/>
        <w:spacing w:after="0" w:line="240" w:lineRule="auto"/>
        <w:rPr>
          <w:rFonts w:ascii="Times New Roman" w:hAnsi="Times New Roman"/>
        </w:rPr>
      </w:pPr>
      <w:r w:rsidRPr="00792930">
        <w:rPr>
          <w:rFonts w:ascii="Times New Roman" w:hAnsi="Times New Roman"/>
        </w:rPr>
        <w:t>IS-220 Hafnarfjörður</w:t>
      </w:r>
    </w:p>
    <w:p w14:paraId="1BC4969A" w14:textId="77777777" w:rsidR="00395498" w:rsidRPr="00792930" w:rsidRDefault="00395498" w:rsidP="00533854">
      <w:pPr>
        <w:autoSpaceDE w:val="0"/>
        <w:autoSpaceDN w:val="0"/>
        <w:adjustRightInd w:val="0"/>
        <w:spacing w:after="0" w:line="240" w:lineRule="auto"/>
        <w:rPr>
          <w:rFonts w:ascii="Times New Roman" w:hAnsi="Times New Roman"/>
        </w:rPr>
      </w:pPr>
      <w:r w:rsidRPr="00792930">
        <w:rPr>
          <w:rFonts w:ascii="Times New Roman" w:hAnsi="Times New Roman"/>
        </w:rPr>
        <w:t>I</w:t>
      </w:r>
      <w:r w:rsidR="009F7A8B" w:rsidRPr="00792930">
        <w:rPr>
          <w:rFonts w:ascii="Times New Roman" w:hAnsi="Times New Roman"/>
        </w:rPr>
        <w:t>slande</w:t>
      </w:r>
    </w:p>
    <w:p w14:paraId="5FD2468B" w14:textId="77777777" w:rsidR="0053751C" w:rsidRPr="00792930" w:rsidRDefault="0053751C" w:rsidP="00533854">
      <w:pPr>
        <w:autoSpaceDE w:val="0"/>
        <w:autoSpaceDN w:val="0"/>
        <w:adjustRightInd w:val="0"/>
        <w:spacing w:after="0" w:line="240" w:lineRule="auto"/>
        <w:rPr>
          <w:rFonts w:ascii="Times New Roman" w:hAnsi="Times New Roman"/>
        </w:rPr>
      </w:pPr>
    </w:p>
    <w:p w14:paraId="20E92FF8" w14:textId="77777777" w:rsidR="0053751C" w:rsidRPr="00792930" w:rsidRDefault="0053751C" w:rsidP="00533854">
      <w:pPr>
        <w:autoSpaceDE w:val="0"/>
        <w:autoSpaceDN w:val="0"/>
        <w:adjustRightInd w:val="0"/>
        <w:spacing w:after="0" w:line="240" w:lineRule="auto"/>
        <w:rPr>
          <w:rFonts w:ascii="Times New Roman" w:hAnsi="Times New Roman"/>
        </w:rPr>
      </w:pPr>
    </w:p>
    <w:p w14:paraId="2CE1FF08"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8.</w:t>
      </w:r>
      <w:r w:rsidRPr="00792930">
        <w:rPr>
          <w:rFonts w:ascii="Times New Roman" w:hAnsi="Times New Roman"/>
          <w:b/>
          <w:bCs/>
        </w:rPr>
        <w:tab/>
      </w:r>
      <w:r w:rsidR="009F7A8B" w:rsidRPr="00792930">
        <w:rPr>
          <w:rFonts w:ascii="Times New Roman" w:eastAsia="Times New Roman" w:hAnsi="Times New Roman"/>
          <w:b/>
          <w:bCs/>
          <w:lang w:eastAsia="fr-FR"/>
        </w:rPr>
        <w:t>NUMERO(S) D'AUTORISATION DE MISE SUR LE MARCHE</w:t>
      </w:r>
    </w:p>
    <w:p w14:paraId="7501A9C0" w14:textId="77777777" w:rsidR="0053751C" w:rsidRPr="00792930" w:rsidRDefault="0053751C" w:rsidP="00533854">
      <w:pPr>
        <w:autoSpaceDE w:val="0"/>
        <w:autoSpaceDN w:val="0"/>
        <w:adjustRightInd w:val="0"/>
        <w:spacing w:after="0" w:line="240" w:lineRule="auto"/>
        <w:rPr>
          <w:rFonts w:ascii="Times New Roman" w:hAnsi="Times New Roman"/>
          <w:bCs/>
        </w:rPr>
      </w:pPr>
    </w:p>
    <w:p w14:paraId="5BDA0E67" w14:textId="77777777" w:rsidR="00BA3FFA" w:rsidRPr="00792930" w:rsidRDefault="00BA3FFA" w:rsidP="00533854">
      <w:pPr>
        <w:autoSpaceDE w:val="0"/>
        <w:autoSpaceDN w:val="0"/>
        <w:adjustRightInd w:val="0"/>
        <w:spacing w:after="0" w:line="240" w:lineRule="auto"/>
        <w:rPr>
          <w:rFonts w:ascii="Times New Roman" w:hAnsi="Times New Roman"/>
          <w:bCs/>
        </w:rPr>
      </w:pPr>
      <w:r w:rsidRPr="00792930">
        <w:rPr>
          <w:rFonts w:ascii="Times New Roman" w:hAnsi="Times New Roman"/>
          <w:u w:val="single"/>
        </w:rPr>
        <w:t>Imatinib Actavis 50 mg gélules</w:t>
      </w:r>
    </w:p>
    <w:p w14:paraId="576775BC" w14:textId="77777777" w:rsidR="008A3E8E" w:rsidRPr="00792930" w:rsidRDefault="008A3E8E" w:rsidP="00533854">
      <w:pPr>
        <w:autoSpaceDE w:val="0"/>
        <w:autoSpaceDN w:val="0"/>
        <w:adjustRightInd w:val="0"/>
        <w:spacing w:after="0" w:line="240" w:lineRule="auto"/>
        <w:rPr>
          <w:rFonts w:ascii="Times New Roman" w:hAnsi="Times New Roman"/>
        </w:rPr>
      </w:pPr>
      <w:r w:rsidRPr="00792930">
        <w:rPr>
          <w:rFonts w:ascii="Times New Roman" w:hAnsi="Times New Roman"/>
        </w:rPr>
        <w:t>EU/1/13/825/001</w:t>
      </w:r>
    </w:p>
    <w:p w14:paraId="371C91DA" w14:textId="77777777" w:rsidR="00395498" w:rsidRPr="00792930" w:rsidRDefault="008A3E8E" w:rsidP="00533854">
      <w:pPr>
        <w:autoSpaceDE w:val="0"/>
        <w:autoSpaceDN w:val="0"/>
        <w:adjustRightInd w:val="0"/>
        <w:spacing w:after="0" w:line="240" w:lineRule="auto"/>
        <w:rPr>
          <w:rFonts w:ascii="Times New Roman" w:hAnsi="Times New Roman"/>
        </w:rPr>
      </w:pPr>
      <w:r w:rsidRPr="00792930">
        <w:rPr>
          <w:rFonts w:ascii="Times New Roman" w:hAnsi="Times New Roman"/>
        </w:rPr>
        <w:t>EU/1/13/825/002</w:t>
      </w:r>
    </w:p>
    <w:p w14:paraId="5E1428E4" w14:textId="77777777" w:rsidR="00BA3FFA" w:rsidRPr="00792930" w:rsidRDefault="00BA3FFA" w:rsidP="00533854">
      <w:pPr>
        <w:autoSpaceDE w:val="0"/>
        <w:autoSpaceDN w:val="0"/>
        <w:adjustRightInd w:val="0"/>
        <w:spacing w:after="0" w:line="240" w:lineRule="auto"/>
        <w:rPr>
          <w:rFonts w:ascii="Times New Roman" w:hAnsi="Times New Roman"/>
        </w:rPr>
      </w:pPr>
    </w:p>
    <w:p w14:paraId="4671A4B8" w14:textId="77777777" w:rsidR="00BA3FFA" w:rsidRPr="00792930" w:rsidRDefault="00BA3FFA" w:rsidP="00533854">
      <w:pPr>
        <w:autoSpaceDE w:val="0"/>
        <w:autoSpaceDN w:val="0"/>
        <w:adjustRightInd w:val="0"/>
        <w:spacing w:after="0" w:line="240" w:lineRule="auto"/>
        <w:rPr>
          <w:rFonts w:ascii="Times New Roman" w:hAnsi="Times New Roman"/>
        </w:rPr>
      </w:pPr>
      <w:r w:rsidRPr="00792930">
        <w:rPr>
          <w:rFonts w:ascii="Times New Roman" w:hAnsi="Times New Roman"/>
          <w:u w:val="single"/>
        </w:rPr>
        <w:t>Imatinib Actavis 100 mg gélules</w:t>
      </w:r>
    </w:p>
    <w:p w14:paraId="10C90448" w14:textId="77777777" w:rsidR="00BA3FFA" w:rsidRPr="005F45DC" w:rsidRDefault="00BA3FFA" w:rsidP="00BA3FFA">
      <w:pPr>
        <w:autoSpaceDE w:val="0"/>
        <w:autoSpaceDN w:val="0"/>
        <w:adjustRightInd w:val="0"/>
        <w:spacing w:after="0" w:line="240" w:lineRule="auto"/>
        <w:rPr>
          <w:rFonts w:ascii="Times New Roman" w:hAnsi="Times New Roman"/>
        </w:rPr>
      </w:pPr>
      <w:r w:rsidRPr="005F45DC">
        <w:rPr>
          <w:rFonts w:ascii="Times New Roman" w:hAnsi="Times New Roman"/>
        </w:rPr>
        <w:t>EU/1/13/825/003</w:t>
      </w:r>
    </w:p>
    <w:p w14:paraId="0AB6050B" w14:textId="77777777" w:rsidR="00BA3FFA" w:rsidRPr="005F45DC" w:rsidRDefault="00BA3FFA" w:rsidP="00BA3FFA">
      <w:pPr>
        <w:autoSpaceDE w:val="0"/>
        <w:autoSpaceDN w:val="0"/>
        <w:adjustRightInd w:val="0"/>
        <w:spacing w:after="0" w:line="240" w:lineRule="auto"/>
        <w:rPr>
          <w:rFonts w:ascii="Times New Roman" w:hAnsi="Times New Roman"/>
        </w:rPr>
      </w:pPr>
      <w:r w:rsidRPr="005F45DC">
        <w:rPr>
          <w:rFonts w:ascii="Times New Roman" w:hAnsi="Times New Roman"/>
        </w:rPr>
        <w:t>EU/1/13/825/004</w:t>
      </w:r>
    </w:p>
    <w:p w14:paraId="03EC2408" w14:textId="77777777" w:rsidR="00BA3FFA" w:rsidRPr="005F45DC" w:rsidRDefault="00BA3FFA" w:rsidP="00BA3FFA">
      <w:pPr>
        <w:autoSpaceDE w:val="0"/>
        <w:autoSpaceDN w:val="0"/>
        <w:adjustRightInd w:val="0"/>
        <w:spacing w:after="0" w:line="240" w:lineRule="auto"/>
        <w:rPr>
          <w:rFonts w:ascii="Times New Roman" w:hAnsi="Times New Roman"/>
        </w:rPr>
      </w:pPr>
      <w:r w:rsidRPr="005F45DC">
        <w:rPr>
          <w:rFonts w:ascii="Times New Roman" w:hAnsi="Times New Roman"/>
        </w:rPr>
        <w:t>EU/1/13/825/005</w:t>
      </w:r>
    </w:p>
    <w:p w14:paraId="152F00C1" w14:textId="77777777" w:rsidR="00BA3FFA" w:rsidRPr="005F45DC" w:rsidRDefault="00BA3FFA" w:rsidP="00BA3FFA">
      <w:pPr>
        <w:autoSpaceDE w:val="0"/>
        <w:autoSpaceDN w:val="0"/>
        <w:adjustRightInd w:val="0"/>
        <w:spacing w:after="0" w:line="240" w:lineRule="auto"/>
        <w:rPr>
          <w:rFonts w:ascii="Times New Roman" w:hAnsi="Times New Roman"/>
        </w:rPr>
      </w:pPr>
      <w:r w:rsidRPr="005F45DC">
        <w:rPr>
          <w:rFonts w:ascii="Times New Roman" w:hAnsi="Times New Roman"/>
        </w:rPr>
        <w:t>EU/1/13/825/006</w:t>
      </w:r>
    </w:p>
    <w:p w14:paraId="473CA848" w14:textId="77777777" w:rsidR="00BA3FFA" w:rsidRPr="005F45DC" w:rsidRDefault="00BA3FFA" w:rsidP="00BA3FFA">
      <w:pPr>
        <w:autoSpaceDE w:val="0"/>
        <w:autoSpaceDN w:val="0"/>
        <w:adjustRightInd w:val="0"/>
        <w:spacing w:after="0" w:line="240" w:lineRule="auto"/>
        <w:rPr>
          <w:rFonts w:ascii="Times New Roman" w:hAnsi="Times New Roman"/>
        </w:rPr>
      </w:pPr>
      <w:r w:rsidRPr="005F45DC">
        <w:rPr>
          <w:rFonts w:ascii="Times New Roman" w:hAnsi="Times New Roman"/>
        </w:rPr>
        <w:t>EU/1/13/825/007</w:t>
      </w:r>
    </w:p>
    <w:p w14:paraId="7D10A686" w14:textId="77777777" w:rsidR="00BA3FFA" w:rsidRPr="00792930" w:rsidRDefault="00BA3FFA" w:rsidP="00BA3FFA">
      <w:pPr>
        <w:autoSpaceDE w:val="0"/>
        <w:autoSpaceDN w:val="0"/>
        <w:adjustRightInd w:val="0"/>
        <w:spacing w:after="0" w:line="240" w:lineRule="auto"/>
        <w:rPr>
          <w:rFonts w:ascii="Times New Roman" w:hAnsi="Times New Roman"/>
        </w:rPr>
      </w:pPr>
      <w:r w:rsidRPr="00792930">
        <w:rPr>
          <w:rFonts w:ascii="Times New Roman" w:hAnsi="Times New Roman"/>
        </w:rPr>
        <w:t>EU/1/13/825/019</w:t>
      </w:r>
    </w:p>
    <w:p w14:paraId="02D150C1" w14:textId="77777777" w:rsidR="00BA3FFA" w:rsidRPr="00792930" w:rsidRDefault="00BA3FFA" w:rsidP="00BA3FFA">
      <w:pPr>
        <w:autoSpaceDE w:val="0"/>
        <w:autoSpaceDN w:val="0"/>
        <w:adjustRightInd w:val="0"/>
        <w:spacing w:after="0" w:line="240" w:lineRule="auto"/>
        <w:rPr>
          <w:rFonts w:ascii="Times New Roman" w:hAnsi="Times New Roman"/>
        </w:rPr>
      </w:pPr>
    </w:p>
    <w:p w14:paraId="3313A925" w14:textId="77777777" w:rsidR="00BA3FFA" w:rsidRPr="00792930" w:rsidRDefault="00BA3FFA" w:rsidP="00BA3FFA">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400 mg gélules</w:t>
      </w:r>
    </w:p>
    <w:p w14:paraId="144CD0A8" w14:textId="77777777" w:rsidR="00BA3FFA" w:rsidRPr="00792930" w:rsidRDefault="00BA3FFA" w:rsidP="00BA3FFA">
      <w:pPr>
        <w:autoSpaceDE w:val="0"/>
        <w:autoSpaceDN w:val="0"/>
        <w:adjustRightInd w:val="0"/>
        <w:spacing w:after="0" w:line="240" w:lineRule="auto"/>
        <w:rPr>
          <w:rFonts w:ascii="Times New Roman" w:hAnsi="Times New Roman"/>
        </w:rPr>
      </w:pPr>
      <w:r w:rsidRPr="00792930">
        <w:rPr>
          <w:rFonts w:ascii="Times New Roman" w:hAnsi="Times New Roman"/>
        </w:rPr>
        <w:t>EU/1/13/825/020</w:t>
      </w:r>
    </w:p>
    <w:p w14:paraId="61ED69D6" w14:textId="77777777" w:rsidR="00BA3FFA" w:rsidRPr="00792930" w:rsidRDefault="00BA3FFA" w:rsidP="00BA3FFA">
      <w:pPr>
        <w:autoSpaceDE w:val="0"/>
        <w:autoSpaceDN w:val="0"/>
        <w:adjustRightInd w:val="0"/>
        <w:spacing w:after="0" w:line="240" w:lineRule="auto"/>
        <w:rPr>
          <w:rFonts w:ascii="Times New Roman" w:hAnsi="Times New Roman"/>
        </w:rPr>
      </w:pPr>
      <w:r w:rsidRPr="00792930">
        <w:rPr>
          <w:rFonts w:ascii="Times New Roman" w:hAnsi="Times New Roman"/>
        </w:rPr>
        <w:t>EU/1/13/825/021</w:t>
      </w:r>
    </w:p>
    <w:p w14:paraId="6C022868" w14:textId="77777777" w:rsidR="00BA3FFA" w:rsidRPr="00792930" w:rsidRDefault="00BA3FFA" w:rsidP="00BA3FFA">
      <w:pPr>
        <w:autoSpaceDE w:val="0"/>
        <w:autoSpaceDN w:val="0"/>
        <w:adjustRightInd w:val="0"/>
        <w:spacing w:after="0" w:line="240" w:lineRule="auto"/>
        <w:rPr>
          <w:rFonts w:ascii="Times New Roman" w:hAnsi="Times New Roman"/>
        </w:rPr>
      </w:pPr>
      <w:r w:rsidRPr="00792930">
        <w:rPr>
          <w:rFonts w:ascii="Times New Roman" w:hAnsi="Times New Roman"/>
        </w:rPr>
        <w:t>EU/1/13/825/022</w:t>
      </w:r>
    </w:p>
    <w:p w14:paraId="29D50CAD" w14:textId="77777777" w:rsidR="0053751C" w:rsidRPr="00792930" w:rsidRDefault="00BA3FFA" w:rsidP="00BA3FFA">
      <w:pPr>
        <w:autoSpaceDE w:val="0"/>
        <w:autoSpaceDN w:val="0"/>
        <w:adjustRightInd w:val="0"/>
        <w:spacing w:after="0" w:line="240" w:lineRule="auto"/>
        <w:rPr>
          <w:rFonts w:ascii="Times New Roman" w:hAnsi="Times New Roman"/>
        </w:rPr>
      </w:pPr>
      <w:r w:rsidRPr="00792930">
        <w:rPr>
          <w:rFonts w:ascii="Times New Roman" w:hAnsi="Times New Roman"/>
        </w:rPr>
        <w:t>EU/1/13/825/023</w:t>
      </w:r>
    </w:p>
    <w:p w14:paraId="6D541C17" w14:textId="77777777" w:rsidR="00BA3FFA" w:rsidRPr="00792930" w:rsidRDefault="00BA3FFA" w:rsidP="00BA3FFA">
      <w:pPr>
        <w:autoSpaceDE w:val="0"/>
        <w:autoSpaceDN w:val="0"/>
        <w:adjustRightInd w:val="0"/>
        <w:spacing w:after="0" w:line="240" w:lineRule="auto"/>
        <w:rPr>
          <w:rFonts w:ascii="Times New Roman" w:hAnsi="Times New Roman"/>
        </w:rPr>
      </w:pPr>
    </w:p>
    <w:p w14:paraId="4EC696FD" w14:textId="77777777" w:rsidR="0053751C" w:rsidRPr="00792930" w:rsidRDefault="0053751C" w:rsidP="00533854">
      <w:pPr>
        <w:autoSpaceDE w:val="0"/>
        <w:autoSpaceDN w:val="0"/>
        <w:adjustRightInd w:val="0"/>
        <w:spacing w:after="0" w:line="240" w:lineRule="auto"/>
        <w:rPr>
          <w:rFonts w:ascii="Times New Roman" w:hAnsi="Times New Roman"/>
        </w:rPr>
      </w:pPr>
    </w:p>
    <w:p w14:paraId="339B52D5" w14:textId="77777777" w:rsidR="009F7A8B" w:rsidRPr="00792930" w:rsidRDefault="0053751C"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hAnsi="Times New Roman"/>
          <w:b/>
          <w:bCs/>
        </w:rPr>
        <w:t>9.</w:t>
      </w:r>
      <w:r w:rsidRPr="00792930">
        <w:rPr>
          <w:rFonts w:ascii="Times New Roman" w:hAnsi="Times New Roman"/>
          <w:b/>
          <w:bCs/>
        </w:rPr>
        <w:tab/>
      </w:r>
      <w:r w:rsidR="009F7A8B" w:rsidRPr="00792930">
        <w:rPr>
          <w:rFonts w:ascii="Times New Roman" w:eastAsia="Times New Roman" w:hAnsi="Times New Roman"/>
          <w:b/>
          <w:bCs/>
          <w:lang w:eastAsia="fr-FR"/>
        </w:rPr>
        <w:t>DATE DE PREMIERE AUTORISATION/DE RENOUVELLEMENT DE</w:t>
      </w:r>
    </w:p>
    <w:p w14:paraId="68C596EF" w14:textId="77777777" w:rsidR="0053751C" w:rsidRPr="00792930" w:rsidRDefault="009F7A8B"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ab/>
        <w:t>L'AUTORISATION</w:t>
      </w:r>
    </w:p>
    <w:p w14:paraId="7F3C3BB1" w14:textId="77777777" w:rsidR="000A1236" w:rsidRPr="00792930" w:rsidRDefault="000A1236" w:rsidP="00533854">
      <w:pPr>
        <w:autoSpaceDE w:val="0"/>
        <w:autoSpaceDN w:val="0"/>
        <w:adjustRightInd w:val="0"/>
        <w:spacing w:after="0" w:line="240" w:lineRule="auto"/>
        <w:rPr>
          <w:rFonts w:ascii="Times New Roman" w:eastAsia="Times New Roman" w:hAnsi="Times New Roman"/>
          <w:bCs/>
          <w:lang w:eastAsia="fr-FR"/>
        </w:rPr>
      </w:pPr>
    </w:p>
    <w:p w14:paraId="44CAF295" w14:textId="77777777" w:rsidR="000A1236" w:rsidRPr="00792930" w:rsidRDefault="000A1236" w:rsidP="00533854">
      <w:pPr>
        <w:autoSpaceDE w:val="0"/>
        <w:autoSpaceDN w:val="0"/>
        <w:adjustRightInd w:val="0"/>
        <w:spacing w:after="0" w:line="240" w:lineRule="auto"/>
        <w:rPr>
          <w:rFonts w:ascii="Times New Roman" w:hAnsi="Times New Roman"/>
          <w:bCs/>
        </w:rPr>
      </w:pPr>
      <w:r w:rsidRPr="00792930">
        <w:rPr>
          <w:rFonts w:ascii="Times New Roman" w:eastAsia="Times New Roman" w:hAnsi="Times New Roman"/>
          <w:bCs/>
          <w:lang w:eastAsia="fr-FR"/>
        </w:rPr>
        <w:t>Date de première autorisation : 17 avril 2013</w:t>
      </w:r>
    </w:p>
    <w:p w14:paraId="38C90C94" w14:textId="77777777" w:rsidR="00E43828" w:rsidRPr="00792930" w:rsidRDefault="00E43828" w:rsidP="00933D4D">
      <w:pPr>
        <w:autoSpaceDE w:val="0"/>
        <w:autoSpaceDN w:val="0"/>
        <w:adjustRightInd w:val="0"/>
        <w:spacing w:after="0" w:line="240" w:lineRule="auto"/>
        <w:rPr>
          <w:rFonts w:ascii="Times New Roman" w:hAnsi="Times New Roman"/>
          <w:bCs/>
        </w:rPr>
      </w:pPr>
    </w:p>
    <w:p w14:paraId="13F46A6D" w14:textId="77777777" w:rsidR="0053751C" w:rsidRPr="00792930" w:rsidRDefault="0053751C" w:rsidP="00533854">
      <w:pPr>
        <w:autoSpaceDE w:val="0"/>
        <w:autoSpaceDN w:val="0"/>
        <w:adjustRightInd w:val="0"/>
        <w:spacing w:after="0" w:line="240" w:lineRule="auto"/>
        <w:rPr>
          <w:rFonts w:ascii="Times New Roman" w:hAnsi="Times New Roman"/>
        </w:rPr>
      </w:pPr>
    </w:p>
    <w:p w14:paraId="22A39737" w14:textId="77777777" w:rsidR="0053751C" w:rsidRPr="00792930" w:rsidRDefault="0053751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10.</w:t>
      </w:r>
      <w:r w:rsidRPr="00792930">
        <w:rPr>
          <w:rFonts w:ascii="Times New Roman" w:hAnsi="Times New Roman"/>
          <w:b/>
          <w:bCs/>
        </w:rPr>
        <w:tab/>
      </w:r>
      <w:r w:rsidR="009F7A8B" w:rsidRPr="00792930">
        <w:rPr>
          <w:rFonts w:ascii="Times New Roman" w:hAnsi="Times New Roman"/>
          <w:b/>
          <w:bCs/>
        </w:rPr>
        <w:t>DATE DE MISE A JOUR DU TEXTE</w:t>
      </w:r>
    </w:p>
    <w:p w14:paraId="78ECD49F" w14:textId="77777777" w:rsidR="0053751C" w:rsidRPr="00792930" w:rsidRDefault="0053751C" w:rsidP="00533854">
      <w:pPr>
        <w:autoSpaceDE w:val="0"/>
        <w:autoSpaceDN w:val="0"/>
        <w:adjustRightInd w:val="0"/>
        <w:spacing w:after="0" w:line="240" w:lineRule="auto"/>
        <w:rPr>
          <w:rFonts w:ascii="Times New Roman" w:hAnsi="Times New Roman"/>
          <w:bCs/>
        </w:rPr>
      </w:pPr>
    </w:p>
    <w:p w14:paraId="30A5C815" w14:textId="77777777" w:rsidR="009F7A8B" w:rsidRPr="00792930" w:rsidRDefault="009F7A8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informations détaillées sur ce médicament sont disponibles sur le site internet de l’Agence</w:t>
      </w:r>
    </w:p>
    <w:p w14:paraId="62F98BE4" w14:textId="77777777" w:rsidR="00DC447D" w:rsidRPr="00792930" w:rsidRDefault="009F7A8B"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européenne des médicaments </w:t>
      </w:r>
      <w:hyperlink r:id="rId8" w:history="1">
        <w:r w:rsidR="001B50A9" w:rsidRPr="00792930">
          <w:rPr>
            <w:rStyle w:val="Hyperlink"/>
            <w:rFonts w:ascii="Times New Roman" w:hAnsi="Times New Roman"/>
          </w:rPr>
          <w:t>http://www.ema.europa.eu</w:t>
        </w:r>
      </w:hyperlink>
    </w:p>
    <w:p w14:paraId="1A78A7DC" w14:textId="77777777" w:rsidR="00DC447D" w:rsidRPr="00792930" w:rsidRDefault="00DC447D" w:rsidP="00060394">
      <w:pPr>
        <w:autoSpaceDE w:val="0"/>
        <w:autoSpaceDN w:val="0"/>
        <w:adjustRightInd w:val="0"/>
        <w:spacing w:after="0" w:line="240" w:lineRule="auto"/>
        <w:rPr>
          <w:rFonts w:ascii="Times New Roman" w:hAnsi="Times New Roman"/>
          <w:b/>
          <w:bCs/>
        </w:rPr>
      </w:pPr>
      <w:r w:rsidRPr="00792930">
        <w:rPr>
          <w:rFonts w:ascii="Times New Roman" w:hAnsi="Times New Roman"/>
        </w:rPr>
        <w:br w:type="page"/>
      </w:r>
      <w:r w:rsidRPr="00792930">
        <w:rPr>
          <w:rFonts w:ascii="Times New Roman" w:hAnsi="Times New Roman"/>
          <w:b/>
          <w:bCs/>
        </w:rPr>
        <w:lastRenderedPageBreak/>
        <w:t>1.</w:t>
      </w:r>
      <w:r w:rsidRPr="00792930">
        <w:rPr>
          <w:rFonts w:ascii="Times New Roman" w:hAnsi="Times New Roman"/>
          <w:b/>
          <w:bCs/>
        </w:rPr>
        <w:tab/>
        <w:t>DENOMINATION DU MEDICAMENT</w:t>
      </w:r>
    </w:p>
    <w:p w14:paraId="21CC6A55"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3A17F65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100 mg comprimés pelliculés</w:t>
      </w:r>
    </w:p>
    <w:p w14:paraId="4451B7E0" w14:textId="77777777" w:rsidR="000568AE" w:rsidRPr="00792930" w:rsidRDefault="000568AE"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400 mg comprimés pelliculés</w:t>
      </w:r>
    </w:p>
    <w:p w14:paraId="0E07F188" w14:textId="77777777" w:rsidR="00DC447D" w:rsidRPr="00792930" w:rsidRDefault="00DC447D" w:rsidP="00533854">
      <w:pPr>
        <w:autoSpaceDE w:val="0"/>
        <w:autoSpaceDN w:val="0"/>
        <w:adjustRightInd w:val="0"/>
        <w:spacing w:after="0" w:line="240" w:lineRule="auto"/>
        <w:rPr>
          <w:rFonts w:ascii="Times New Roman" w:hAnsi="Times New Roman"/>
        </w:rPr>
      </w:pPr>
    </w:p>
    <w:p w14:paraId="61C9AA1F" w14:textId="77777777" w:rsidR="00DC447D" w:rsidRPr="00792930" w:rsidRDefault="00DC447D" w:rsidP="00533854">
      <w:pPr>
        <w:autoSpaceDE w:val="0"/>
        <w:autoSpaceDN w:val="0"/>
        <w:adjustRightInd w:val="0"/>
        <w:spacing w:after="0" w:line="240" w:lineRule="auto"/>
        <w:rPr>
          <w:rFonts w:ascii="Times New Roman" w:hAnsi="Times New Roman"/>
        </w:rPr>
      </w:pPr>
    </w:p>
    <w:p w14:paraId="10905E8D"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2.</w:t>
      </w:r>
      <w:r w:rsidRPr="00792930">
        <w:rPr>
          <w:rFonts w:ascii="Times New Roman" w:hAnsi="Times New Roman"/>
          <w:b/>
          <w:bCs/>
        </w:rPr>
        <w:tab/>
        <w:t xml:space="preserve">COMPOSITION QUALITATIVE ET QUANTITATIVE </w:t>
      </w:r>
    </w:p>
    <w:p w14:paraId="0D88014C"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35A66B52" w14:textId="77777777" w:rsidR="000568AE" w:rsidRPr="00792930" w:rsidRDefault="000568AE"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100 mg comprimés pelliculés</w:t>
      </w:r>
    </w:p>
    <w:p w14:paraId="4C6FF0C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Chaque comprimé pelliculé contient 100 mg d'imatinib (sous forme de mésilate).</w:t>
      </w:r>
    </w:p>
    <w:p w14:paraId="7D758AF0" w14:textId="77777777" w:rsidR="00DC447D" w:rsidRPr="00792930" w:rsidRDefault="00DC447D" w:rsidP="00533854">
      <w:pPr>
        <w:autoSpaceDE w:val="0"/>
        <w:autoSpaceDN w:val="0"/>
        <w:adjustRightInd w:val="0"/>
        <w:spacing w:after="0" w:line="240" w:lineRule="auto"/>
        <w:rPr>
          <w:rFonts w:ascii="Times New Roman" w:hAnsi="Times New Roman"/>
        </w:rPr>
      </w:pPr>
    </w:p>
    <w:p w14:paraId="2160084F" w14:textId="77777777" w:rsidR="00DC447D" w:rsidRPr="00792930" w:rsidRDefault="00DC447D" w:rsidP="00533854">
      <w:pPr>
        <w:autoSpaceDE w:val="0"/>
        <w:autoSpaceDN w:val="0"/>
        <w:adjustRightInd w:val="0"/>
        <w:spacing w:after="0" w:line="240" w:lineRule="auto"/>
        <w:rPr>
          <w:rFonts w:ascii="Times New Roman" w:hAnsi="Times New Roman"/>
          <w:i/>
        </w:rPr>
      </w:pPr>
      <w:r w:rsidRPr="00792930">
        <w:rPr>
          <w:rFonts w:ascii="Times New Roman" w:hAnsi="Times New Roman"/>
          <w:i/>
        </w:rPr>
        <w:t>Excipients à effet notoire :</w:t>
      </w:r>
    </w:p>
    <w:p w14:paraId="7C2B808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Chaque comprimé pelliculé contient 0,19 mg de lécithine (soja) (E 322)</w:t>
      </w:r>
    </w:p>
    <w:p w14:paraId="2BEFE131" w14:textId="77777777" w:rsidR="000568AE" w:rsidRPr="00792930" w:rsidRDefault="000568AE" w:rsidP="00533854">
      <w:pPr>
        <w:autoSpaceDE w:val="0"/>
        <w:autoSpaceDN w:val="0"/>
        <w:adjustRightInd w:val="0"/>
        <w:spacing w:after="0" w:line="240" w:lineRule="auto"/>
        <w:rPr>
          <w:rFonts w:ascii="Times New Roman" w:hAnsi="Times New Roman"/>
        </w:rPr>
      </w:pPr>
    </w:p>
    <w:p w14:paraId="2C9ED65D" w14:textId="77777777" w:rsidR="000568AE" w:rsidRPr="00792930" w:rsidRDefault="000568AE" w:rsidP="000568AE">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400 mg comprimés pelliculés</w:t>
      </w:r>
    </w:p>
    <w:p w14:paraId="64928526" w14:textId="77777777" w:rsidR="000568AE" w:rsidRPr="00792930" w:rsidRDefault="000568AE" w:rsidP="000568AE">
      <w:pPr>
        <w:autoSpaceDE w:val="0"/>
        <w:autoSpaceDN w:val="0"/>
        <w:adjustRightInd w:val="0"/>
        <w:spacing w:after="0" w:line="240" w:lineRule="auto"/>
        <w:rPr>
          <w:rFonts w:ascii="Times New Roman" w:hAnsi="Times New Roman"/>
        </w:rPr>
      </w:pPr>
      <w:r w:rsidRPr="00792930">
        <w:rPr>
          <w:rFonts w:ascii="Times New Roman" w:hAnsi="Times New Roman"/>
        </w:rPr>
        <w:t>Chaque comprimé pelliculé contient 400</w:t>
      </w:r>
      <w:r w:rsidR="00B41ECF" w:rsidRPr="00792930">
        <w:rPr>
          <w:rFonts w:ascii="Times New Roman" w:hAnsi="Times New Roman"/>
        </w:rPr>
        <w:t> </w:t>
      </w:r>
      <w:r w:rsidRPr="00792930">
        <w:rPr>
          <w:rFonts w:ascii="Times New Roman" w:hAnsi="Times New Roman"/>
        </w:rPr>
        <w:t>mg d'imatinib (sous forme de mésilate).</w:t>
      </w:r>
    </w:p>
    <w:p w14:paraId="640AFB10" w14:textId="77777777" w:rsidR="000568AE" w:rsidRPr="00792930" w:rsidRDefault="000568AE" w:rsidP="000568AE">
      <w:pPr>
        <w:autoSpaceDE w:val="0"/>
        <w:autoSpaceDN w:val="0"/>
        <w:adjustRightInd w:val="0"/>
        <w:spacing w:after="0" w:line="240" w:lineRule="auto"/>
        <w:rPr>
          <w:rFonts w:ascii="Times New Roman" w:hAnsi="Times New Roman"/>
        </w:rPr>
      </w:pPr>
    </w:p>
    <w:p w14:paraId="144E831C" w14:textId="77777777" w:rsidR="000568AE" w:rsidRPr="00792930" w:rsidRDefault="000568AE" w:rsidP="000568AE">
      <w:pPr>
        <w:autoSpaceDE w:val="0"/>
        <w:autoSpaceDN w:val="0"/>
        <w:adjustRightInd w:val="0"/>
        <w:spacing w:after="0" w:line="240" w:lineRule="auto"/>
        <w:rPr>
          <w:rFonts w:ascii="Times New Roman" w:hAnsi="Times New Roman"/>
          <w:i/>
        </w:rPr>
      </w:pPr>
      <w:r w:rsidRPr="00792930">
        <w:rPr>
          <w:rFonts w:ascii="Times New Roman" w:hAnsi="Times New Roman"/>
          <w:i/>
        </w:rPr>
        <w:t>Excipients à effet notoire :</w:t>
      </w:r>
    </w:p>
    <w:p w14:paraId="23088B09" w14:textId="77777777" w:rsidR="000568AE" w:rsidRPr="00792930" w:rsidRDefault="000568AE" w:rsidP="000568AE">
      <w:pPr>
        <w:autoSpaceDE w:val="0"/>
        <w:autoSpaceDN w:val="0"/>
        <w:adjustRightInd w:val="0"/>
        <w:spacing w:after="0" w:line="240" w:lineRule="auto"/>
        <w:rPr>
          <w:rFonts w:ascii="Times New Roman" w:hAnsi="Times New Roman"/>
        </w:rPr>
      </w:pPr>
      <w:r w:rsidRPr="00792930">
        <w:rPr>
          <w:rFonts w:ascii="Times New Roman" w:hAnsi="Times New Roman"/>
        </w:rPr>
        <w:t>Chaque comprimé pelliculé contient 0,75</w:t>
      </w:r>
      <w:r w:rsidR="00B41ECF" w:rsidRPr="00792930">
        <w:rPr>
          <w:rFonts w:ascii="Times New Roman" w:hAnsi="Times New Roman"/>
        </w:rPr>
        <w:t> </w:t>
      </w:r>
      <w:r w:rsidRPr="00792930">
        <w:rPr>
          <w:rFonts w:ascii="Times New Roman" w:hAnsi="Times New Roman"/>
        </w:rPr>
        <w:t>mg de lécithine (soja) (E 322)</w:t>
      </w:r>
    </w:p>
    <w:p w14:paraId="19CAA526" w14:textId="77777777" w:rsidR="00F744C2" w:rsidRPr="00792930" w:rsidRDefault="00F744C2" w:rsidP="00533854">
      <w:pPr>
        <w:autoSpaceDE w:val="0"/>
        <w:autoSpaceDN w:val="0"/>
        <w:adjustRightInd w:val="0"/>
        <w:spacing w:after="0" w:line="240" w:lineRule="auto"/>
        <w:rPr>
          <w:rFonts w:ascii="Times New Roman" w:hAnsi="Times New Roman"/>
        </w:rPr>
      </w:pPr>
    </w:p>
    <w:p w14:paraId="0E2E643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Pour la liste complète des excipients, voir rubrique 6.1.</w:t>
      </w:r>
    </w:p>
    <w:p w14:paraId="24C781C7" w14:textId="77777777" w:rsidR="00DC447D" w:rsidRPr="00792930" w:rsidRDefault="00DC447D" w:rsidP="00533854">
      <w:pPr>
        <w:autoSpaceDE w:val="0"/>
        <w:autoSpaceDN w:val="0"/>
        <w:adjustRightInd w:val="0"/>
        <w:spacing w:after="0" w:line="240" w:lineRule="auto"/>
        <w:rPr>
          <w:rFonts w:ascii="Times New Roman" w:hAnsi="Times New Roman"/>
        </w:rPr>
      </w:pPr>
    </w:p>
    <w:p w14:paraId="14CA6312" w14:textId="77777777" w:rsidR="008A3E8E" w:rsidRPr="00792930" w:rsidRDefault="008A3E8E" w:rsidP="00533854">
      <w:pPr>
        <w:autoSpaceDE w:val="0"/>
        <w:autoSpaceDN w:val="0"/>
        <w:adjustRightInd w:val="0"/>
        <w:spacing w:after="0" w:line="240" w:lineRule="auto"/>
        <w:rPr>
          <w:rFonts w:ascii="Times New Roman" w:hAnsi="Times New Roman"/>
        </w:rPr>
      </w:pPr>
    </w:p>
    <w:p w14:paraId="334770B9"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3.</w:t>
      </w:r>
      <w:r w:rsidRPr="00792930">
        <w:rPr>
          <w:rFonts w:ascii="Times New Roman" w:hAnsi="Times New Roman"/>
          <w:b/>
          <w:bCs/>
        </w:rPr>
        <w:tab/>
        <w:t>FORME PHARMACEUTIQUE</w:t>
      </w:r>
      <w:r w:rsidRPr="00792930">
        <w:rPr>
          <w:rFonts w:ascii="Times New Roman" w:hAnsi="Times New Roman"/>
        </w:rPr>
        <w:t>.</w:t>
      </w:r>
    </w:p>
    <w:p w14:paraId="56BC321C" w14:textId="77777777" w:rsidR="00DC447D" w:rsidRPr="00792930" w:rsidRDefault="00DC447D" w:rsidP="00533854">
      <w:pPr>
        <w:autoSpaceDE w:val="0"/>
        <w:autoSpaceDN w:val="0"/>
        <w:adjustRightInd w:val="0"/>
        <w:spacing w:after="0" w:line="240" w:lineRule="auto"/>
        <w:rPr>
          <w:rFonts w:ascii="Times New Roman" w:hAnsi="Times New Roman"/>
        </w:rPr>
      </w:pPr>
    </w:p>
    <w:p w14:paraId="0CDB524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Comprimé pelliculé</w:t>
      </w:r>
    </w:p>
    <w:p w14:paraId="54EF9201" w14:textId="77777777" w:rsidR="00DC447D" w:rsidRPr="00792930" w:rsidRDefault="00DC447D" w:rsidP="00533854">
      <w:pPr>
        <w:autoSpaceDE w:val="0"/>
        <w:autoSpaceDN w:val="0"/>
        <w:adjustRightInd w:val="0"/>
        <w:spacing w:after="0" w:line="240" w:lineRule="auto"/>
        <w:rPr>
          <w:rFonts w:ascii="Times New Roman" w:hAnsi="Times New Roman"/>
        </w:rPr>
      </w:pPr>
    </w:p>
    <w:p w14:paraId="05C11D03" w14:textId="77777777" w:rsidR="00C175C5" w:rsidRPr="00792930" w:rsidRDefault="00C175C5" w:rsidP="00533854">
      <w:pPr>
        <w:autoSpaceDE w:val="0"/>
        <w:autoSpaceDN w:val="0"/>
        <w:adjustRightInd w:val="0"/>
        <w:spacing w:after="0" w:line="240" w:lineRule="auto"/>
        <w:rPr>
          <w:rFonts w:ascii="Times New Roman" w:hAnsi="Times New Roman"/>
        </w:rPr>
      </w:pPr>
      <w:r w:rsidRPr="00792930">
        <w:rPr>
          <w:rFonts w:ascii="Times New Roman" w:hAnsi="Times New Roman"/>
          <w:u w:val="single"/>
        </w:rPr>
        <w:t>Imatinib Actavis 100 mg comprimés pelliculés</w:t>
      </w:r>
    </w:p>
    <w:p w14:paraId="5C82BE1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Comprimé pelliculé rond, de 9,2 mm de diamètre, biconvexe, de couleur jaune foncé à brun, portant en relief le logo du laboratoire pharmaceutique sur une face et la mention « 36 » et une barre de sécabilité sur l’autre face.</w:t>
      </w:r>
    </w:p>
    <w:p w14:paraId="1EC3C64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 comprimé peut être divisé en deux demi-doses égales.</w:t>
      </w:r>
    </w:p>
    <w:p w14:paraId="5799B182" w14:textId="77777777" w:rsidR="00C175C5" w:rsidRPr="00792930" w:rsidRDefault="00C175C5" w:rsidP="00533854">
      <w:pPr>
        <w:autoSpaceDE w:val="0"/>
        <w:autoSpaceDN w:val="0"/>
        <w:adjustRightInd w:val="0"/>
        <w:spacing w:after="0" w:line="240" w:lineRule="auto"/>
        <w:rPr>
          <w:rFonts w:ascii="Times New Roman" w:hAnsi="Times New Roman"/>
        </w:rPr>
      </w:pPr>
    </w:p>
    <w:p w14:paraId="3E3BB8C5" w14:textId="77777777" w:rsidR="00C175C5" w:rsidRPr="00792930" w:rsidRDefault="00C175C5" w:rsidP="00C175C5">
      <w:pPr>
        <w:autoSpaceDE w:val="0"/>
        <w:autoSpaceDN w:val="0"/>
        <w:adjustRightInd w:val="0"/>
        <w:spacing w:after="0" w:line="240" w:lineRule="auto"/>
        <w:rPr>
          <w:rFonts w:ascii="Times New Roman" w:hAnsi="Times New Roman"/>
        </w:rPr>
      </w:pPr>
      <w:r w:rsidRPr="00792930">
        <w:rPr>
          <w:rFonts w:ascii="Times New Roman" w:hAnsi="Times New Roman"/>
          <w:u w:val="single"/>
        </w:rPr>
        <w:t>Imatinib Actavis 100 mg comprimés pelliculés</w:t>
      </w:r>
    </w:p>
    <w:p w14:paraId="142C30AA" w14:textId="77777777" w:rsidR="00C175C5" w:rsidRPr="00792930" w:rsidRDefault="00C175C5" w:rsidP="00C175C5">
      <w:pPr>
        <w:autoSpaceDE w:val="0"/>
        <w:autoSpaceDN w:val="0"/>
        <w:adjustRightInd w:val="0"/>
        <w:spacing w:after="0" w:line="240" w:lineRule="auto"/>
        <w:rPr>
          <w:rFonts w:ascii="Times New Roman" w:hAnsi="Times New Roman"/>
        </w:rPr>
      </w:pPr>
      <w:r w:rsidRPr="00792930">
        <w:rPr>
          <w:rFonts w:ascii="Times New Roman" w:hAnsi="Times New Roman"/>
        </w:rPr>
        <w:t>Comprimé pelliculé de forme ovale de 18,6x6,6 mm de diamètre, de couleur jaune foncé à brun, portant en relief le logo du laboratoire pharmaceutique sur une face et la mention « 37 » et une barre de sécabilité sur l’autre face</w:t>
      </w:r>
      <w:r w:rsidR="00B41ECF" w:rsidRPr="00792930">
        <w:rPr>
          <w:rFonts w:ascii="Times New Roman" w:hAnsi="Times New Roman"/>
        </w:rPr>
        <w:t>.</w:t>
      </w:r>
    </w:p>
    <w:p w14:paraId="7E53AE17" w14:textId="77777777" w:rsidR="00C175C5" w:rsidRPr="00792930" w:rsidRDefault="00C175C5" w:rsidP="00C175C5">
      <w:pPr>
        <w:autoSpaceDE w:val="0"/>
        <w:autoSpaceDN w:val="0"/>
        <w:adjustRightInd w:val="0"/>
        <w:spacing w:after="0" w:line="240" w:lineRule="auto"/>
        <w:rPr>
          <w:rFonts w:ascii="Times New Roman" w:hAnsi="Times New Roman"/>
        </w:rPr>
      </w:pPr>
      <w:r w:rsidRPr="00792930">
        <w:rPr>
          <w:rFonts w:ascii="Times New Roman" w:hAnsi="Times New Roman"/>
        </w:rPr>
        <w:t>La barre de cassure n’est pas destinée à briser le comprimé.</w:t>
      </w:r>
    </w:p>
    <w:p w14:paraId="6B4A9B5E" w14:textId="77777777" w:rsidR="00DC447D" w:rsidRPr="00792930" w:rsidRDefault="00DC447D" w:rsidP="00533854">
      <w:pPr>
        <w:autoSpaceDE w:val="0"/>
        <w:autoSpaceDN w:val="0"/>
        <w:adjustRightInd w:val="0"/>
        <w:spacing w:after="0" w:line="240" w:lineRule="auto"/>
        <w:rPr>
          <w:rFonts w:ascii="Times New Roman" w:hAnsi="Times New Roman"/>
        </w:rPr>
      </w:pPr>
    </w:p>
    <w:p w14:paraId="28375E76" w14:textId="77777777" w:rsidR="00DC447D" w:rsidRPr="00792930" w:rsidRDefault="00DC447D" w:rsidP="00533854">
      <w:pPr>
        <w:autoSpaceDE w:val="0"/>
        <w:autoSpaceDN w:val="0"/>
        <w:adjustRightInd w:val="0"/>
        <w:spacing w:after="0" w:line="240" w:lineRule="auto"/>
        <w:rPr>
          <w:rFonts w:ascii="Times New Roman" w:hAnsi="Times New Roman"/>
        </w:rPr>
      </w:pPr>
    </w:p>
    <w:p w14:paraId="6F2F8B56"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w:t>
      </w:r>
      <w:r w:rsidRPr="00792930">
        <w:rPr>
          <w:rFonts w:ascii="Times New Roman" w:hAnsi="Times New Roman"/>
          <w:b/>
          <w:bCs/>
        </w:rPr>
        <w:tab/>
        <w:t>DONNEES CLINIQUES</w:t>
      </w:r>
    </w:p>
    <w:p w14:paraId="0E016479"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66781DBE" w14:textId="77777777" w:rsidR="00DC447D" w:rsidRPr="00792930" w:rsidRDefault="00DC447D" w:rsidP="00533854">
      <w:pPr>
        <w:autoSpaceDE w:val="0"/>
        <w:autoSpaceDN w:val="0"/>
        <w:adjustRightInd w:val="0"/>
        <w:spacing w:after="0" w:line="240" w:lineRule="auto"/>
        <w:rPr>
          <w:rFonts w:ascii="Times New Roman" w:hAnsi="Times New Roman"/>
          <w:bCs/>
        </w:rPr>
      </w:pPr>
      <w:r w:rsidRPr="00792930">
        <w:rPr>
          <w:rFonts w:ascii="Times New Roman" w:hAnsi="Times New Roman"/>
          <w:b/>
          <w:bCs/>
        </w:rPr>
        <w:t>4.1</w:t>
      </w:r>
      <w:r w:rsidRPr="00792930">
        <w:rPr>
          <w:rFonts w:ascii="Times New Roman" w:hAnsi="Times New Roman"/>
          <w:b/>
          <w:bCs/>
        </w:rPr>
        <w:tab/>
        <w:t xml:space="preserve">Indications thérapeutiques </w:t>
      </w:r>
    </w:p>
    <w:p w14:paraId="2919ED2C"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62AC811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est indiqué dans le traitement</w:t>
      </w:r>
    </w:p>
    <w:p w14:paraId="0EE0E324" w14:textId="77777777" w:rsidR="00DC447D" w:rsidRPr="00792930" w:rsidRDefault="00DC447D" w:rsidP="000B50F8">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t>des enfants atteints de leucémie myéloïde chronique (LMC) chromosome</w:t>
      </w:r>
    </w:p>
    <w:p w14:paraId="64768DC1" w14:textId="77777777" w:rsidR="00DC447D" w:rsidRPr="00792930" w:rsidRDefault="00DC447D" w:rsidP="000B50F8">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ab/>
        <w:t>Philadelphie (bcr-abl) positive (Ph+) nouvellement diagnostiquée lorsque la greffe de moelle</w:t>
      </w:r>
    </w:p>
    <w:p w14:paraId="33290F5D" w14:textId="77777777" w:rsidR="00DC447D" w:rsidRPr="00792930" w:rsidRDefault="00DC447D" w:rsidP="000B50F8">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ab/>
        <w:t>osseuse ne peut être envisagée comme un traitement de première intention.</w:t>
      </w:r>
    </w:p>
    <w:p w14:paraId="493F2BFD" w14:textId="77777777" w:rsidR="00DC447D" w:rsidRPr="00792930" w:rsidRDefault="00DC447D" w:rsidP="000B50F8">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t>des enfants atteints de LMC Ph+ en phase chronique après échec du traitement par l’interféron alpha, ou en phase accélérée ou en crise blastique.</w:t>
      </w:r>
    </w:p>
    <w:p w14:paraId="17877483" w14:textId="77777777" w:rsidR="00DC447D" w:rsidRPr="00792930" w:rsidRDefault="00DC447D" w:rsidP="000B50F8">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lastRenderedPageBreak/>
        <w:t>-</w:t>
      </w:r>
      <w:r w:rsidRPr="00792930">
        <w:rPr>
          <w:rFonts w:ascii="Times New Roman" w:hAnsi="Times New Roman"/>
        </w:rPr>
        <w:tab/>
        <w:t>patients adultes atteints de LMC Ph+ en crise blastique.</w:t>
      </w:r>
    </w:p>
    <w:p w14:paraId="428D72C6" w14:textId="77777777" w:rsidR="00B92F75" w:rsidRPr="00792930" w:rsidRDefault="00B92F75" w:rsidP="000B50F8">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 xml:space="preserve">-  </w:t>
      </w:r>
      <w:r w:rsidR="000B50F8" w:rsidRPr="00792930">
        <w:rPr>
          <w:rFonts w:ascii="Times New Roman" w:hAnsi="Times New Roman"/>
        </w:rPr>
        <w:tab/>
      </w:r>
      <w:r w:rsidRPr="00792930">
        <w:rPr>
          <w:rFonts w:ascii="Times New Roman" w:hAnsi="Times New Roman"/>
        </w:rPr>
        <w:t xml:space="preserve">des patients adultes </w:t>
      </w:r>
      <w:r w:rsidR="00502DEF" w:rsidRPr="00792930">
        <w:rPr>
          <w:rFonts w:ascii="Times New Roman" w:hAnsi="Times New Roman"/>
        </w:rPr>
        <w:t xml:space="preserve">et enfants </w:t>
      </w:r>
      <w:r w:rsidRPr="00792930">
        <w:rPr>
          <w:rFonts w:ascii="Times New Roman" w:hAnsi="Times New Roman"/>
        </w:rPr>
        <w:t xml:space="preserve">atteints de leucémie aiguë lymphoïde chromosome Philadelphie positive (LAL Ph+) nouvellement diagnostiquée en association avec la chimiothérapie. </w:t>
      </w:r>
    </w:p>
    <w:p w14:paraId="4778DDB6" w14:textId="77777777" w:rsidR="00B92F75" w:rsidRPr="00792930" w:rsidRDefault="00B92F75" w:rsidP="000B50F8">
      <w:pPr>
        <w:pStyle w:val="Default"/>
        <w:spacing w:after="38"/>
        <w:ind w:left="567" w:hanging="567"/>
        <w:rPr>
          <w:sz w:val="22"/>
          <w:szCs w:val="22"/>
          <w:lang w:val="fr-FR"/>
        </w:rPr>
      </w:pPr>
      <w:r w:rsidRPr="00792930">
        <w:rPr>
          <w:sz w:val="22"/>
          <w:szCs w:val="22"/>
          <w:lang w:val="fr-FR"/>
        </w:rPr>
        <w:t xml:space="preserve">- </w:t>
      </w:r>
      <w:r w:rsidR="000B50F8" w:rsidRPr="00792930">
        <w:rPr>
          <w:sz w:val="22"/>
          <w:szCs w:val="22"/>
          <w:lang w:val="fr-FR"/>
        </w:rPr>
        <w:tab/>
      </w:r>
      <w:r w:rsidRPr="00792930">
        <w:rPr>
          <w:sz w:val="22"/>
          <w:szCs w:val="22"/>
          <w:lang w:val="fr-FR"/>
        </w:rPr>
        <w:t xml:space="preserve">des patients adultes atteints de LAL Ph+ réfractaire ou en rechute en monothérapie. </w:t>
      </w:r>
    </w:p>
    <w:p w14:paraId="02DE6969" w14:textId="77777777" w:rsidR="00B92F75" w:rsidRPr="00792930" w:rsidRDefault="00B92F75" w:rsidP="000B50F8">
      <w:pPr>
        <w:pStyle w:val="Default"/>
        <w:spacing w:after="38"/>
        <w:ind w:left="567" w:hanging="567"/>
        <w:rPr>
          <w:sz w:val="22"/>
          <w:szCs w:val="22"/>
          <w:lang w:val="fr-FR"/>
        </w:rPr>
      </w:pPr>
      <w:r w:rsidRPr="00792930">
        <w:rPr>
          <w:sz w:val="22"/>
          <w:szCs w:val="22"/>
          <w:lang w:val="fr-FR"/>
        </w:rPr>
        <w:t xml:space="preserve">- </w:t>
      </w:r>
      <w:r w:rsidR="000B50F8" w:rsidRPr="00792930">
        <w:rPr>
          <w:sz w:val="22"/>
          <w:szCs w:val="22"/>
          <w:lang w:val="fr-FR"/>
        </w:rPr>
        <w:tab/>
      </w:r>
      <w:r w:rsidRPr="00792930">
        <w:rPr>
          <w:sz w:val="22"/>
          <w:szCs w:val="22"/>
          <w:lang w:val="fr-FR"/>
        </w:rPr>
        <w:t xml:space="preserve">des patients adultes atteints de syndromes myélodysplasiques/myéloprolifératifs (SMD/SMP) associés à des réarrangements du gène du PDGFR (platelet-derived growth factor receptor). </w:t>
      </w:r>
    </w:p>
    <w:p w14:paraId="297E8FE7" w14:textId="77777777" w:rsidR="00B92F75" w:rsidRPr="00792930" w:rsidRDefault="00B92F75" w:rsidP="000B50F8">
      <w:pPr>
        <w:pStyle w:val="Default"/>
        <w:ind w:left="567" w:hanging="567"/>
        <w:rPr>
          <w:sz w:val="22"/>
          <w:szCs w:val="22"/>
          <w:lang w:val="fr-FR"/>
        </w:rPr>
      </w:pPr>
      <w:r w:rsidRPr="00792930">
        <w:rPr>
          <w:sz w:val="22"/>
          <w:szCs w:val="22"/>
          <w:lang w:val="fr-FR"/>
        </w:rPr>
        <w:t xml:space="preserve">- </w:t>
      </w:r>
      <w:r w:rsidR="000B50F8" w:rsidRPr="00792930">
        <w:rPr>
          <w:sz w:val="22"/>
          <w:szCs w:val="22"/>
          <w:lang w:val="fr-FR"/>
        </w:rPr>
        <w:tab/>
      </w:r>
      <w:r w:rsidRPr="00792930">
        <w:rPr>
          <w:sz w:val="22"/>
          <w:szCs w:val="22"/>
          <w:lang w:val="fr-FR"/>
        </w:rPr>
        <w:t xml:space="preserve">des patients adultes atteints d’un syndrome hyperéosinophilique (SHE) à un stade avancé et/ou d’une leucémie chronique à éosinophiles (LCE) associés à un réarrangement du FIP1L1-PDGFRα. </w:t>
      </w:r>
    </w:p>
    <w:p w14:paraId="77635195" w14:textId="77777777" w:rsidR="00B92F75" w:rsidRPr="00792930" w:rsidRDefault="00B92F75" w:rsidP="00533854">
      <w:pPr>
        <w:autoSpaceDE w:val="0"/>
        <w:autoSpaceDN w:val="0"/>
        <w:adjustRightInd w:val="0"/>
        <w:spacing w:after="0" w:line="240" w:lineRule="auto"/>
        <w:rPr>
          <w:rFonts w:ascii="Times New Roman" w:hAnsi="Times New Roman"/>
        </w:rPr>
      </w:pPr>
    </w:p>
    <w:p w14:paraId="383DA89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L’effet de l’imatinib sur l’issue d’une greffe de moelle osseuse n’a pas été évalué. </w:t>
      </w:r>
    </w:p>
    <w:p w14:paraId="307A164E" w14:textId="77777777" w:rsidR="00B92F75" w:rsidRPr="00792930" w:rsidRDefault="00B92F75" w:rsidP="00533854">
      <w:pPr>
        <w:autoSpaceDE w:val="0"/>
        <w:autoSpaceDN w:val="0"/>
        <w:adjustRightInd w:val="0"/>
        <w:spacing w:after="0" w:line="240" w:lineRule="auto"/>
        <w:rPr>
          <w:rFonts w:ascii="Times New Roman" w:hAnsi="Times New Roman"/>
        </w:rPr>
      </w:pPr>
    </w:p>
    <w:p w14:paraId="56B67990" w14:textId="77777777" w:rsidR="00B92F75" w:rsidRPr="00792930" w:rsidRDefault="00B92F75" w:rsidP="00B92F75">
      <w:pPr>
        <w:pStyle w:val="Default"/>
        <w:rPr>
          <w:sz w:val="22"/>
          <w:szCs w:val="22"/>
          <w:lang w:val="fr-FR"/>
        </w:rPr>
      </w:pPr>
      <w:r w:rsidRPr="00792930">
        <w:rPr>
          <w:sz w:val="22"/>
          <w:szCs w:val="22"/>
          <w:lang w:val="fr-FR"/>
        </w:rPr>
        <w:t>Imatinib Actavis est indiqué dans</w:t>
      </w:r>
    </w:p>
    <w:p w14:paraId="3162713D" w14:textId="77777777" w:rsidR="00B92F75" w:rsidRPr="00792930" w:rsidRDefault="00B92F75" w:rsidP="00B92F75">
      <w:pPr>
        <w:pStyle w:val="Default"/>
        <w:numPr>
          <w:ilvl w:val="0"/>
          <w:numId w:val="18"/>
        </w:numPr>
        <w:rPr>
          <w:sz w:val="22"/>
          <w:szCs w:val="22"/>
          <w:lang w:val="fr-FR"/>
        </w:rPr>
      </w:pPr>
      <w:r w:rsidRPr="00792930">
        <w:rPr>
          <w:sz w:val="22"/>
          <w:szCs w:val="22"/>
          <w:lang w:val="fr-FR"/>
        </w:rPr>
        <w:t xml:space="preserve">le traitement des patients adultes atteints de dermatofibrosarcome protuberans (DFSP ou maladie de Darier-Ferrand) non résécable et patients adultes atteints de DFSP en rechute et/ou métastatique ne relevant pas d’un traitement chirurgical. </w:t>
      </w:r>
    </w:p>
    <w:p w14:paraId="289F0887" w14:textId="77777777" w:rsidR="00B92F75" w:rsidRPr="00792930" w:rsidRDefault="00B92F75" w:rsidP="00533854">
      <w:pPr>
        <w:autoSpaceDE w:val="0"/>
        <w:autoSpaceDN w:val="0"/>
        <w:adjustRightInd w:val="0"/>
        <w:spacing w:after="0" w:line="240" w:lineRule="auto"/>
        <w:rPr>
          <w:rFonts w:ascii="Times New Roman" w:hAnsi="Times New Roman"/>
        </w:rPr>
      </w:pPr>
    </w:p>
    <w:p w14:paraId="7816F4F0" w14:textId="77777777" w:rsidR="00DC447D" w:rsidRPr="00792930" w:rsidRDefault="00DC447D" w:rsidP="00533854">
      <w:pPr>
        <w:autoSpaceDE w:val="0"/>
        <w:autoSpaceDN w:val="0"/>
        <w:adjustRightInd w:val="0"/>
        <w:spacing w:after="0" w:line="240" w:lineRule="auto"/>
        <w:rPr>
          <w:rFonts w:ascii="Times New Roman" w:hAnsi="Times New Roman"/>
        </w:rPr>
      </w:pPr>
    </w:p>
    <w:p w14:paraId="23BF897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l’adulte et les patients pédiatriques, l’efficacité de l’imatinib est basée sur les taux de réponses</w:t>
      </w:r>
    </w:p>
    <w:p w14:paraId="060A1BEA" w14:textId="77777777" w:rsidR="00B92F75" w:rsidRPr="00792930" w:rsidRDefault="00DC447D" w:rsidP="00B92F75">
      <w:pPr>
        <w:autoSpaceDE w:val="0"/>
        <w:autoSpaceDN w:val="0"/>
        <w:adjustRightInd w:val="0"/>
        <w:spacing w:after="0" w:line="240" w:lineRule="auto"/>
        <w:rPr>
          <w:rFonts w:ascii="Times New Roman" w:hAnsi="Times New Roman"/>
        </w:rPr>
      </w:pPr>
      <w:r w:rsidRPr="00792930">
        <w:rPr>
          <w:rFonts w:ascii="Times New Roman" w:hAnsi="Times New Roman"/>
        </w:rPr>
        <w:t>hématologiques et cytogénétiques globales et la survie sans progression dans la LMC</w:t>
      </w:r>
      <w:r w:rsidR="00B92F75" w:rsidRPr="00792930">
        <w:rPr>
          <w:rFonts w:ascii="Times New Roman" w:hAnsi="Times New Roman"/>
        </w:rPr>
        <w:t>, sur les taux de réponses hématologique et cytogénétique des LAL Ph+, des SMD/SMP, sur les taux de réponses hématologiques des SHE/LCE et sur les taux de réponses objectives des patients adultes dans les DFSP</w:t>
      </w:r>
      <w:r w:rsidR="00DD2781" w:rsidRPr="00792930">
        <w:rPr>
          <w:rFonts w:ascii="Times New Roman" w:hAnsi="Times New Roman"/>
        </w:rPr>
        <w:t xml:space="preserve"> non résecables et/ou métastatiques</w:t>
      </w:r>
      <w:r w:rsidR="00B92F75" w:rsidRPr="00792930">
        <w:rPr>
          <w:rFonts w:ascii="Times New Roman" w:hAnsi="Times New Roman"/>
        </w:rPr>
        <w:t xml:space="preserve">. L’expérience avec Imatinib chez les patients atteints de SMD/SMP associés à des réarrangements du gène du PDGFR est très limitée (voir rubrique 5.1). </w:t>
      </w:r>
      <w:r w:rsidR="00F60922" w:rsidRPr="00792930">
        <w:rPr>
          <w:rFonts w:ascii="Times New Roman" w:hAnsi="Times New Roman"/>
        </w:rPr>
        <w:t>I</w:t>
      </w:r>
      <w:r w:rsidR="00B92F75" w:rsidRPr="00792930">
        <w:rPr>
          <w:rFonts w:ascii="Times New Roman" w:hAnsi="Times New Roman"/>
        </w:rPr>
        <w:t>l n’existe pas d’étude clinique contrôlée démontrant un bénéfice clinique ou une prolongation de la durée de vie, pour ces maladies.</w:t>
      </w:r>
    </w:p>
    <w:p w14:paraId="4CDD8685" w14:textId="77777777" w:rsidR="00DC447D" w:rsidRPr="00792930" w:rsidRDefault="00DC447D" w:rsidP="00533854">
      <w:pPr>
        <w:autoSpaceDE w:val="0"/>
        <w:autoSpaceDN w:val="0"/>
        <w:adjustRightInd w:val="0"/>
        <w:spacing w:after="0" w:line="240" w:lineRule="auto"/>
        <w:rPr>
          <w:rFonts w:ascii="Times New Roman" w:hAnsi="Times New Roman"/>
        </w:rPr>
      </w:pPr>
    </w:p>
    <w:p w14:paraId="697E8417"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4.2</w:t>
      </w:r>
      <w:r w:rsidRPr="00792930">
        <w:rPr>
          <w:rFonts w:ascii="Times New Roman" w:hAnsi="Times New Roman"/>
          <w:b/>
          <w:bCs/>
        </w:rPr>
        <w:tab/>
        <w:t>Posologie et mode d'administration</w:t>
      </w:r>
    </w:p>
    <w:p w14:paraId="359E5626"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165BC9F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 traitement doit être instauré par un médecin ayant l’expérience du traitement des hémopathies</w:t>
      </w:r>
    </w:p>
    <w:p w14:paraId="5A5F101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Malignes</w:t>
      </w:r>
      <w:r w:rsidR="00B92F75" w:rsidRPr="00792930">
        <w:rPr>
          <w:rFonts w:ascii="Times New Roman" w:hAnsi="Times New Roman"/>
        </w:rPr>
        <w:t xml:space="preserve"> et des sarcomes.</w:t>
      </w:r>
    </w:p>
    <w:p w14:paraId="0BF957FE" w14:textId="77777777" w:rsidR="00DC447D" w:rsidRPr="00792930" w:rsidRDefault="00DC447D" w:rsidP="00533854">
      <w:pPr>
        <w:autoSpaceDE w:val="0"/>
        <w:autoSpaceDN w:val="0"/>
        <w:adjustRightInd w:val="0"/>
        <w:spacing w:after="0" w:line="240" w:lineRule="auto"/>
        <w:rPr>
          <w:rFonts w:ascii="Times New Roman" w:hAnsi="Times New Roman"/>
        </w:rPr>
      </w:pPr>
    </w:p>
    <w:p w14:paraId="77B154A1"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Posologie</w:t>
      </w:r>
    </w:p>
    <w:p w14:paraId="6908AEE1" w14:textId="77777777" w:rsidR="00DC447D" w:rsidRPr="00792930" w:rsidRDefault="00DC447D" w:rsidP="00533854">
      <w:pPr>
        <w:autoSpaceDE w:val="0"/>
        <w:autoSpaceDN w:val="0"/>
        <w:adjustRightInd w:val="0"/>
        <w:spacing w:after="0" w:line="240" w:lineRule="auto"/>
        <w:rPr>
          <w:rFonts w:ascii="Times New Roman" w:hAnsi="Times New Roman"/>
          <w:u w:val="single"/>
        </w:rPr>
      </w:pPr>
    </w:p>
    <w:p w14:paraId="0D29DA76"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Posologie dans la LMC chez l’adulte</w:t>
      </w:r>
    </w:p>
    <w:p w14:paraId="19AEA9DA" w14:textId="77777777" w:rsidR="00DC447D" w:rsidRPr="00792930" w:rsidRDefault="00DC447D" w:rsidP="005A3DE1">
      <w:pPr>
        <w:autoSpaceDE w:val="0"/>
        <w:autoSpaceDN w:val="0"/>
        <w:adjustRightInd w:val="0"/>
        <w:spacing w:after="0" w:line="240" w:lineRule="auto"/>
        <w:rPr>
          <w:rFonts w:ascii="Times New Roman" w:hAnsi="Times New Roman"/>
        </w:rPr>
      </w:pPr>
      <w:r w:rsidRPr="00792930">
        <w:rPr>
          <w:rFonts w:ascii="Times New Roman" w:hAnsi="Times New Roman"/>
        </w:rPr>
        <w:t>La posologie recommandée est de 600 mg/jour</w:t>
      </w:r>
      <w:r w:rsidR="00B92F75" w:rsidRPr="00792930">
        <w:rPr>
          <w:rFonts w:ascii="Times New Roman" w:hAnsi="Times New Roman"/>
        </w:rPr>
        <w:t xml:space="preserve"> chez les patients adultes</w:t>
      </w:r>
      <w:r w:rsidRPr="00792930">
        <w:rPr>
          <w:rFonts w:ascii="Times New Roman" w:hAnsi="Times New Roman"/>
        </w:rPr>
        <w:t xml:space="preserve">. La crise blastique est définie par la présence de blastes </w:t>
      </w:r>
      <w:r w:rsidR="00B92F75" w:rsidRPr="00792930">
        <w:rPr>
          <w:rFonts w:ascii="Times New Roman" w:hAnsi="Times New Roman"/>
        </w:rPr>
        <w:t>≥</w:t>
      </w:r>
      <w:r w:rsidR="009F6B36" w:rsidRPr="00792930">
        <w:rPr>
          <w:rFonts w:ascii="Times New Roman" w:hAnsi="Times New Roman"/>
        </w:rPr>
        <w:t xml:space="preserve"> </w:t>
      </w:r>
      <w:r w:rsidRPr="00792930">
        <w:rPr>
          <w:rFonts w:ascii="Times New Roman" w:hAnsi="Times New Roman"/>
        </w:rPr>
        <w:t>30% dans le sang ou la moelle osseuse ou un envahissement extramédullaire autre qu’une hépatosplénomégalie.</w:t>
      </w:r>
    </w:p>
    <w:p w14:paraId="5CB6C086" w14:textId="77777777" w:rsidR="00DC447D" w:rsidRPr="00792930" w:rsidRDefault="00DC447D" w:rsidP="00533854">
      <w:pPr>
        <w:autoSpaceDE w:val="0"/>
        <w:autoSpaceDN w:val="0"/>
        <w:adjustRightInd w:val="0"/>
        <w:spacing w:after="0" w:line="240" w:lineRule="auto"/>
        <w:rPr>
          <w:rFonts w:ascii="Times New Roman" w:hAnsi="Times New Roman"/>
        </w:rPr>
      </w:pPr>
    </w:p>
    <w:p w14:paraId="6A04B49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Durée du traitement : dans les études cliniques, le traitement par l’imatinib est pour</w:t>
      </w:r>
      <w:r w:rsidR="00B57497" w:rsidRPr="00792930">
        <w:rPr>
          <w:rFonts w:ascii="Times New Roman" w:hAnsi="Times New Roman"/>
        </w:rPr>
        <w:t xml:space="preserve">suivi jusqu’à progression de la </w:t>
      </w:r>
      <w:r w:rsidRPr="00792930">
        <w:rPr>
          <w:rFonts w:ascii="Times New Roman" w:hAnsi="Times New Roman"/>
        </w:rPr>
        <w:t>maladie. L’effet de l’arrêt du traitement après l’obtention d’une répons</w:t>
      </w:r>
      <w:r w:rsidR="00B57497" w:rsidRPr="00792930">
        <w:rPr>
          <w:rFonts w:ascii="Times New Roman" w:hAnsi="Times New Roman"/>
        </w:rPr>
        <w:t xml:space="preserve">e cytogénétique complète n’a </w:t>
      </w:r>
      <w:r w:rsidRPr="00792930">
        <w:rPr>
          <w:rFonts w:ascii="Times New Roman" w:hAnsi="Times New Roman"/>
        </w:rPr>
        <w:t>pas été étudié.</w:t>
      </w:r>
    </w:p>
    <w:p w14:paraId="5190CB83" w14:textId="77777777" w:rsidR="00DC447D" w:rsidRPr="00792930" w:rsidRDefault="00DC447D" w:rsidP="00533854">
      <w:pPr>
        <w:autoSpaceDE w:val="0"/>
        <w:autoSpaceDN w:val="0"/>
        <w:adjustRightInd w:val="0"/>
        <w:spacing w:after="0" w:line="240" w:lineRule="auto"/>
        <w:rPr>
          <w:rFonts w:ascii="Times New Roman" w:hAnsi="Times New Roman"/>
        </w:rPr>
      </w:pPr>
    </w:p>
    <w:p w14:paraId="3ADC457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 l’absence d'effets indésirables sévères et de neutropénie ou de thrombopénie sévères non</w:t>
      </w:r>
      <w:r w:rsidR="000A5AA1" w:rsidRPr="00792930">
        <w:rPr>
          <w:rFonts w:ascii="Times New Roman" w:hAnsi="Times New Roman"/>
        </w:rPr>
        <w:t xml:space="preserve"> </w:t>
      </w:r>
      <w:r w:rsidRPr="00792930">
        <w:rPr>
          <w:rFonts w:ascii="Times New Roman" w:hAnsi="Times New Roman"/>
        </w:rPr>
        <w:t>imputables à la leucémie, une augmentation de la dose peut être envisagée, de 600 mg à un maximum de 800 mg (en deux prises de 400 mg par jour) chez les patients en en crise blastique dans les circonstances suivantes</w:t>
      </w:r>
      <w:r w:rsidR="00B354AA" w:rsidRPr="00792930">
        <w:rPr>
          <w:rFonts w:ascii="Times New Roman" w:hAnsi="Times New Roman"/>
        </w:rPr>
        <w:t> </w:t>
      </w:r>
      <w:r w:rsidRPr="00792930">
        <w:rPr>
          <w:rFonts w:ascii="Times New Roman" w:hAnsi="Times New Roman"/>
        </w:rPr>
        <w:t>: évolution de la maladie (à tout moment) ; absence de réponse hématologique satisfaisante après un minimum de 3 mois de traitement ; absence de réponse cytogénétique après 12 mois de traitement ; ou perte de la réponse hématologique et/ou cytogénétique obtenue auparavant. Les patients devront être surveillés étroitement après augmentation de la dose étant donnée la possibilité d’une incidence accrue des effets indésirables à plus fortes doses.</w:t>
      </w:r>
    </w:p>
    <w:p w14:paraId="2F60ECA0" w14:textId="77777777" w:rsidR="00DC447D" w:rsidRPr="00792930" w:rsidRDefault="00DC447D" w:rsidP="00533854">
      <w:pPr>
        <w:autoSpaceDE w:val="0"/>
        <w:autoSpaceDN w:val="0"/>
        <w:adjustRightInd w:val="0"/>
        <w:spacing w:after="0" w:line="240" w:lineRule="auto"/>
        <w:rPr>
          <w:rFonts w:ascii="Times New Roman" w:hAnsi="Times New Roman"/>
        </w:rPr>
      </w:pPr>
    </w:p>
    <w:p w14:paraId="3462712B"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Posologie dans la LMC chez le patient pédiatrique</w:t>
      </w:r>
    </w:p>
    <w:p w14:paraId="3F9C5D8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l'enfant, la posologie devra être établie en fonction de la surface corporelle (mg/m</w:t>
      </w:r>
      <w:r w:rsidRPr="00792930">
        <w:rPr>
          <w:rFonts w:ascii="Times New Roman" w:hAnsi="Times New Roman"/>
          <w:vertAlign w:val="superscript"/>
        </w:rPr>
        <w:t>2</w:t>
      </w:r>
      <w:r w:rsidRPr="00792930">
        <w:rPr>
          <w:rFonts w:ascii="Times New Roman" w:hAnsi="Times New Roman"/>
        </w:rPr>
        <w:t>). La dose</w:t>
      </w:r>
      <w:r w:rsidR="009F6B36" w:rsidRPr="00792930">
        <w:rPr>
          <w:rFonts w:ascii="Times New Roman" w:hAnsi="Times New Roman"/>
        </w:rPr>
        <w:t xml:space="preserve"> </w:t>
      </w:r>
      <w:r w:rsidRPr="00792930">
        <w:rPr>
          <w:rFonts w:ascii="Times New Roman" w:hAnsi="Times New Roman"/>
        </w:rPr>
        <w:t>journalière recommandée chez l'enfant</w:t>
      </w:r>
      <w:r w:rsidR="009F6B36" w:rsidRPr="00792930">
        <w:rPr>
          <w:rFonts w:ascii="Times New Roman" w:hAnsi="Times New Roman"/>
        </w:rPr>
        <w:t xml:space="preserve"> </w:t>
      </w:r>
      <w:r w:rsidRPr="00792930">
        <w:rPr>
          <w:rFonts w:ascii="Times New Roman" w:hAnsi="Times New Roman"/>
        </w:rPr>
        <w:t>est de 340 mg/</w:t>
      </w:r>
      <w:r w:rsidR="00B57497" w:rsidRPr="00792930">
        <w:rPr>
          <w:rFonts w:ascii="Times New Roman" w:hAnsi="Times New Roman"/>
        </w:rPr>
        <w:t xml:space="preserve"> m</w:t>
      </w:r>
      <w:r w:rsidR="00B57497" w:rsidRPr="00792930">
        <w:rPr>
          <w:rFonts w:ascii="Times New Roman" w:hAnsi="Times New Roman"/>
          <w:vertAlign w:val="superscript"/>
        </w:rPr>
        <w:t>2</w:t>
      </w:r>
      <w:r w:rsidRPr="00792930">
        <w:rPr>
          <w:rFonts w:ascii="Times New Roman" w:hAnsi="Times New Roman"/>
        </w:rPr>
        <w:t xml:space="preserve"> dans la LMC en phase chronique et dans la</w:t>
      </w:r>
      <w:r w:rsidR="009F6B36" w:rsidRPr="00792930">
        <w:rPr>
          <w:rFonts w:ascii="Times New Roman" w:hAnsi="Times New Roman"/>
        </w:rPr>
        <w:t xml:space="preserve"> </w:t>
      </w:r>
      <w:r w:rsidRPr="00792930">
        <w:rPr>
          <w:rFonts w:ascii="Times New Roman" w:hAnsi="Times New Roman"/>
        </w:rPr>
        <w:t>LMC en phase avancée (ne doit pas dépasser une dose totale de 800 mg). Le traitement peut être</w:t>
      </w:r>
      <w:r w:rsidR="009F6B36" w:rsidRPr="00792930">
        <w:rPr>
          <w:rFonts w:ascii="Times New Roman" w:hAnsi="Times New Roman"/>
        </w:rPr>
        <w:t xml:space="preserve"> </w:t>
      </w:r>
      <w:r w:rsidRPr="00792930">
        <w:rPr>
          <w:rFonts w:ascii="Times New Roman" w:hAnsi="Times New Roman"/>
        </w:rPr>
        <w:t>administré en une prise quotidienne ou bien être divisé en deux prises – une le matin et une le soir. Ces</w:t>
      </w:r>
      <w:r w:rsidR="009F6B36" w:rsidRPr="00792930">
        <w:rPr>
          <w:rFonts w:ascii="Times New Roman" w:hAnsi="Times New Roman"/>
        </w:rPr>
        <w:t xml:space="preserve"> </w:t>
      </w:r>
      <w:r w:rsidRPr="00792930">
        <w:rPr>
          <w:rFonts w:ascii="Times New Roman" w:hAnsi="Times New Roman"/>
        </w:rPr>
        <w:t>recommandations posologiques reposent actuellement sur un faible nombre d’enfants (voir rubriques</w:t>
      </w:r>
      <w:r w:rsidR="009F6B36" w:rsidRPr="00792930">
        <w:rPr>
          <w:rFonts w:ascii="Times New Roman" w:hAnsi="Times New Roman"/>
        </w:rPr>
        <w:t xml:space="preserve"> </w:t>
      </w:r>
      <w:r w:rsidRPr="00792930">
        <w:rPr>
          <w:rFonts w:ascii="Times New Roman" w:hAnsi="Times New Roman"/>
        </w:rPr>
        <w:t>5.1 et 5.2). On ne dispose d'aucune donnée chez l'enfant de moins de 2 ans.</w:t>
      </w:r>
    </w:p>
    <w:p w14:paraId="6CBDEFBE" w14:textId="77777777" w:rsidR="00DC447D" w:rsidRPr="00792930" w:rsidRDefault="00DC447D" w:rsidP="00533854">
      <w:pPr>
        <w:autoSpaceDE w:val="0"/>
        <w:autoSpaceDN w:val="0"/>
        <w:adjustRightInd w:val="0"/>
        <w:spacing w:after="0" w:line="240" w:lineRule="auto"/>
        <w:rPr>
          <w:rFonts w:ascii="Times New Roman" w:hAnsi="Times New Roman"/>
        </w:rPr>
      </w:pPr>
    </w:p>
    <w:p w14:paraId="4DA3401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L’augmentation de doses de 340 mg/</w:t>
      </w:r>
      <w:r w:rsidR="00B57497" w:rsidRPr="00792930">
        <w:rPr>
          <w:rFonts w:ascii="Times New Roman" w:hAnsi="Times New Roman"/>
        </w:rPr>
        <w:t xml:space="preserve"> m</w:t>
      </w:r>
      <w:r w:rsidR="00B57497" w:rsidRPr="00792930">
        <w:rPr>
          <w:rFonts w:ascii="Times New Roman" w:hAnsi="Times New Roman"/>
          <w:vertAlign w:val="superscript"/>
        </w:rPr>
        <w:t>2</w:t>
      </w:r>
      <w:r w:rsidRPr="00792930">
        <w:rPr>
          <w:rFonts w:ascii="Times New Roman" w:hAnsi="Times New Roman"/>
        </w:rPr>
        <w:t xml:space="preserve"> jusqu’à 570 mg/</w:t>
      </w:r>
      <w:r w:rsidR="00B57497" w:rsidRPr="00792930">
        <w:rPr>
          <w:rFonts w:ascii="Times New Roman" w:hAnsi="Times New Roman"/>
        </w:rPr>
        <w:t xml:space="preserve"> m</w:t>
      </w:r>
      <w:r w:rsidR="00B57497" w:rsidRPr="00792930">
        <w:rPr>
          <w:rFonts w:ascii="Times New Roman" w:hAnsi="Times New Roman"/>
          <w:vertAlign w:val="superscript"/>
        </w:rPr>
        <w:t>2</w:t>
      </w:r>
      <w:r w:rsidRPr="00792930">
        <w:rPr>
          <w:rFonts w:ascii="Times New Roman" w:hAnsi="Times New Roman"/>
        </w:rPr>
        <w:t xml:space="preserve"> par jour (sans dépasser la dose totale de</w:t>
      </w:r>
      <w:r w:rsidR="00B57497" w:rsidRPr="00792930">
        <w:rPr>
          <w:rFonts w:ascii="Times New Roman" w:hAnsi="Times New Roman"/>
        </w:rPr>
        <w:t xml:space="preserve"> </w:t>
      </w:r>
      <w:r w:rsidRPr="00792930">
        <w:rPr>
          <w:rFonts w:ascii="Times New Roman" w:hAnsi="Times New Roman"/>
        </w:rPr>
        <w:t>800 mg) peut être envisagée chez l’enfant en l’absence d’effets indésirables sévères et de neutropénie</w:t>
      </w:r>
      <w:r w:rsidR="009F6B36" w:rsidRPr="00792930">
        <w:rPr>
          <w:rFonts w:ascii="Times New Roman" w:hAnsi="Times New Roman"/>
        </w:rPr>
        <w:t xml:space="preserve"> </w:t>
      </w:r>
      <w:r w:rsidRPr="00792930">
        <w:rPr>
          <w:rFonts w:ascii="Times New Roman" w:hAnsi="Times New Roman"/>
        </w:rPr>
        <w:t>ou thrombopénie sévères non liées à la leucémie dans les circonstances suivantes : progression de la</w:t>
      </w:r>
      <w:r w:rsidR="009F6B36" w:rsidRPr="00792930">
        <w:rPr>
          <w:rFonts w:ascii="Times New Roman" w:hAnsi="Times New Roman"/>
        </w:rPr>
        <w:t xml:space="preserve"> </w:t>
      </w:r>
      <w:r w:rsidRPr="00792930">
        <w:rPr>
          <w:rFonts w:ascii="Times New Roman" w:hAnsi="Times New Roman"/>
        </w:rPr>
        <w:t>maladie (à n’importe quel moment) ; absence de réponse hématologique satisfaisante après au moins</w:t>
      </w:r>
      <w:r w:rsidR="009F6B36" w:rsidRPr="00792930">
        <w:rPr>
          <w:rFonts w:ascii="Times New Roman" w:hAnsi="Times New Roman"/>
        </w:rPr>
        <w:t xml:space="preserve"> </w:t>
      </w:r>
      <w:r w:rsidRPr="00792930">
        <w:rPr>
          <w:rFonts w:ascii="Times New Roman" w:hAnsi="Times New Roman"/>
        </w:rPr>
        <w:t>3 mois de traitement ; absence de réponse cytogénétique après 12 mois de traitement ; ou perte d’une</w:t>
      </w:r>
      <w:r w:rsidR="009F6B36" w:rsidRPr="00792930">
        <w:rPr>
          <w:rFonts w:ascii="Times New Roman" w:hAnsi="Times New Roman"/>
        </w:rPr>
        <w:t xml:space="preserve"> </w:t>
      </w:r>
      <w:r w:rsidRPr="00792930">
        <w:rPr>
          <w:rFonts w:ascii="Times New Roman" w:hAnsi="Times New Roman"/>
        </w:rPr>
        <w:t>réponse hématologique et/ou cytogénétique antérieure. Les patients devront être surveillés</w:t>
      </w:r>
    </w:p>
    <w:p w14:paraId="0ADE73C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attentivement au cours des escalades de doses compte tenu du risque accru d’effets indésirables à des</w:t>
      </w:r>
    </w:p>
    <w:p w14:paraId="130C160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doses plus élevées.</w:t>
      </w:r>
    </w:p>
    <w:p w14:paraId="51B4B1C6" w14:textId="77777777" w:rsidR="00B92F75" w:rsidRPr="00792930" w:rsidRDefault="00B92F75" w:rsidP="00533854">
      <w:pPr>
        <w:autoSpaceDE w:val="0"/>
        <w:autoSpaceDN w:val="0"/>
        <w:adjustRightInd w:val="0"/>
        <w:spacing w:after="0" w:line="240" w:lineRule="auto"/>
        <w:rPr>
          <w:rFonts w:ascii="Times New Roman" w:hAnsi="Times New Roman"/>
        </w:rPr>
      </w:pPr>
    </w:p>
    <w:p w14:paraId="1C14E67A" w14:textId="77777777" w:rsidR="00F76D47" w:rsidRPr="00792930" w:rsidRDefault="00B92F75" w:rsidP="00B92F75">
      <w:pPr>
        <w:pStyle w:val="Default"/>
        <w:rPr>
          <w:sz w:val="22"/>
          <w:szCs w:val="22"/>
          <w:u w:val="single"/>
          <w:lang w:val="fr-FR"/>
        </w:rPr>
      </w:pPr>
      <w:r w:rsidRPr="00792930">
        <w:rPr>
          <w:sz w:val="22"/>
          <w:szCs w:val="22"/>
          <w:u w:val="single"/>
          <w:lang w:val="fr-FR"/>
        </w:rPr>
        <w:t xml:space="preserve">Posologie dans les LAL Ph+ chez l’adulte </w:t>
      </w:r>
    </w:p>
    <w:p w14:paraId="68DA9F39" w14:textId="77777777" w:rsidR="00B92F75" w:rsidRPr="00792930" w:rsidRDefault="00B92F75" w:rsidP="00B92F75">
      <w:pPr>
        <w:pStyle w:val="Default"/>
        <w:rPr>
          <w:sz w:val="22"/>
          <w:szCs w:val="22"/>
          <w:lang w:val="fr-FR"/>
        </w:rPr>
      </w:pPr>
      <w:r w:rsidRPr="00792930">
        <w:rPr>
          <w:sz w:val="22"/>
          <w:szCs w:val="22"/>
          <w:lang w:val="fr-FR"/>
        </w:rPr>
        <w:t xml:space="preserve">La posologie recommandée d‘imatinib est de 600 mg/jour chez les patients adultes atteints de LAL Ph+. Le traitement devrait être supervisé par des hématologues experts dans la prise en charge de cette maladie pour toutes les phases de traitement. </w:t>
      </w:r>
    </w:p>
    <w:p w14:paraId="261B43CC" w14:textId="281B423C" w:rsidR="00B92F75" w:rsidRPr="00792930" w:rsidRDefault="00B92F75" w:rsidP="00B92F75">
      <w:pPr>
        <w:pStyle w:val="Default"/>
        <w:rPr>
          <w:sz w:val="22"/>
          <w:szCs w:val="22"/>
          <w:lang w:val="fr-FR"/>
        </w:rPr>
      </w:pPr>
      <w:r w:rsidRPr="00792930">
        <w:rPr>
          <w:sz w:val="22"/>
          <w:szCs w:val="22"/>
          <w:lang w:val="fr-FR"/>
        </w:rPr>
        <w:t xml:space="preserve">Schéma thérapeutique : Sur la base des données existantes, l‘imatinib s’est montré efficace et </w:t>
      </w:r>
      <w:r w:rsidR="00430D2A">
        <w:rPr>
          <w:sz w:val="22"/>
          <w:szCs w:val="22"/>
          <w:lang w:val="fr-FR"/>
        </w:rPr>
        <w:t>bien toléré</w:t>
      </w:r>
      <w:r w:rsidR="00430D2A" w:rsidRPr="00792930">
        <w:rPr>
          <w:sz w:val="22"/>
          <w:szCs w:val="22"/>
          <w:lang w:val="fr-FR"/>
        </w:rPr>
        <w:t xml:space="preserve"> </w:t>
      </w:r>
      <w:r w:rsidRPr="00792930">
        <w:rPr>
          <w:sz w:val="22"/>
          <w:szCs w:val="22"/>
          <w:lang w:val="fr-FR"/>
        </w:rPr>
        <w:t xml:space="preserve">lorsqu’il est administré à 600 mg/j en association à une chimiothérapie d’induction, de consolidation et d’entretien utilisée des LAL Ph+ nouvellement diagnostiquées de l’adulte (voir rubrique 5.1). La durée de traitement par imatinib peut varier en fonction du traitement appliqué, mais généralement les traitements prolongés de imatinib ont fourni de meilleurs résultats. </w:t>
      </w:r>
    </w:p>
    <w:p w14:paraId="7F04A6C6" w14:textId="77777777" w:rsidR="00B92F75" w:rsidRPr="00792930" w:rsidRDefault="00B92F75" w:rsidP="00B92F75">
      <w:pPr>
        <w:pStyle w:val="Default"/>
        <w:rPr>
          <w:sz w:val="22"/>
          <w:szCs w:val="22"/>
          <w:lang w:val="fr-FR"/>
        </w:rPr>
      </w:pPr>
    </w:p>
    <w:p w14:paraId="707EE693" w14:textId="77777777" w:rsidR="00B92F75" w:rsidRPr="00792930" w:rsidRDefault="00B92F75" w:rsidP="00B92F75">
      <w:pPr>
        <w:autoSpaceDE w:val="0"/>
        <w:autoSpaceDN w:val="0"/>
        <w:adjustRightInd w:val="0"/>
        <w:spacing w:after="0" w:line="240" w:lineRule="auto"/>
        <w:rPr>
          <w:rFonts w:ascii="Times New Roman" w:hAnsi="Times New Roman"/>
        </w:rPr>
      </w:pPr>
      <w:r w:rsidRPr="00792930">
        <w:rPr>
          <w:rFonts w:ascii="Times New Roman" w:hAnsi="Times New Roman"/>
        </w:rPr>
        <w:t>Chez les patients adultes atteints de LAL Ph+ en rechute ou réfractaire, une monothérapie par l’imatinib à la dose de 600 mg/j est sure, efficace et peut être poursuivie jusqu’à la progression de la maladie.</w:t>
      </w:r>
    </w:p>
    <w:p w14:paraId="4F607DED" w14:textId="77777777" w:rsidR="00B92F75" w:rsidRPr="00792930" w:rsidRDefault="00B92F75" w:rsidP="00B92F75">
      <w:pPr>
        <w:autoSpaceDE w:val="0"/>
        <w:autoSpaceDN w:val="0"/>
        <w:adjustRightInd w:val="0"/>
        <w:spacing w:after="0" w:line="240" w:lineRule="auto"/>
        <w:rPr>
          <w:rFonts w:ascii="Times New Roman" w:hAnsi="Times New Roman"/>
        </w:rPr>
      </w:pPr>
    </w:p>
    <w:p w14:paraId="43CBD5EC" w14:textId="77777777" w:rsidR="00683C7A" w:rsidRPr="00792930" w:rsidRDefault="00683C7A" w:rsidP="00683C7A">
      <w:pPr>
        <w:pStyle w:val="Endnotentext"/>
        <w:widowControl w:val="0"/>
        <w:tabs>
          <w:tab w:val="clear" w:pos="567"/>
        </w:tabs>
        <w:rPr>
          <w:color w:val="000000"/>
          <w:szCs w:val="22"/>
          <w:u w:val="single"/>
          <w:lang w:val="fr-FR"/>
        </w:rPr>
      </w:pPr>
      <w:r w:rsidRPr="00792930">
        <w:rPr>
          <w:color w:val="000000"/>
          <w:szCs w:val="22"/>
          <w:u w:val="single"/>
          <w:lang w:val="fr-FR"/>
        </w:rPr>
        <w:t>Posologie dans les LAL Ph+ chez l’enfant</w:t>
      </w:r>
    </w:p>
    <w:p w14:paraId="7DDA9CFE" w14:textId="77777777" w:rsidR="00683C7A" w:rsidRPr="00792930" w:rsidRDefault="00683C7A" w:rsidP="00683C7A">
      <w:pPr>
        <w:pStyle w:val="Endnotentext"/>
        <w:widowControl w:val="0"/>
        <w:tabs>
          <w:tab w:val="clear" w:pos="567"/>
        </w:tabs>
        <w:rPr>
          <w:color w:val="000000"/>
          <w:szCs w:val="22"/>
          <w:lang w:val="fr-FR"/>
        </w:rPr>
      </w:pPr>
      <w:r w:rsidRPr="00792930">
        <w:rPr>
          <w:color w:val="000000"/>
          <w:szCs w:val="22"/>
          <w:lang w:val="fr-FR"/>
        </w:rPr>
        <w:t>Chez l’enfant, la posologie devra être établie en fonction de la surface corporelle (mg/m</w:t>
      </w:r>
      <w:r w:rsidRPr="00792930">
        <w:rPr>
          <w:color w:val="000000"/>
          <w:szCs w:val="22"/>
          <w:vertAlign w:val="superscript"/>
          <w:lang w:val="fr-FR"/>
        </w:rPr>
        <w:t>2</w:t>
      </w:r>
      <w:r w:rsidRPr="00792930">
        <w:rPr>
          <w:color w:val="000000"/>
          <w:szCs w:val="22"/>
          <w:lang w:val="fr-FR"/>
        </w:rPr>
        <w:t>). Dans les LAL Ph+, la dose journalière recommandée chez l’enfant est de 340 mg/m</w:t>
      </w:r>
      <w:r w:rsidRPr="00792930">
        <w:rPr>
          <w:color w:val="000000"/>
          <w:szCs w:val="22"/>
          <w:vertAlign w:val="superscript"/>
          <w:lang w:val="fr-FR"/>
        </w:rPr>
        <w:t>2</w:t>
      </w:r>
      <w:r w:rsidRPr="00792930">
        <w:rPr>
          <w:color w:val="000000"/>
          <w:szCs w:val="22"/>
          <w:lang w:val="fr-FR"/>
        </w:rPr>
        <w:t xml:space="preserve"> (sans dépasser une dose totale de 600 mg).</w:t>
      </w:r>
    </w:p>
    <w:p w14:paraId="46C5A972" w14:textId="77777777" w:rsidR="00683C7A" w:rsidRPr="00792930" w:rsidRDefault="00683C7A" w:rsidP="00683C7A">
      <w:pPr>
        <w:pStyle w:val="Endnotentext"/>
        <w:widowControl w:val="0"/>
        <w:tabs>
          <w:tab w:val="clear" w:pos="567"/>
        </w:tabs>
        <w:rPr>
          <w:color w:val="000000"/>
          <w:szCs w:val="22"/>
          <w:lang w:val="fr-FR"/>
        </w:rPr>
      </w:pPr>
    </w:p>
    <w:p w14:paraId="280246EB" w14:textId="77777777" w:rsidR="00B92F75" w:rsidRPr="00792930" w:rsidRDefault="00B92F75" w:rsidP="00683C7A">
      <w:pPr>
        <w:pStyle w:val="Default"/>
        <w:rPr>
          <w:sz w:val="22"/>
          <w:szCs w:val="22"/>
          <w:u w:val="single"/>
          <w:lang w:val="fr-FR"/>
        </w:rPr>
      </w:pPr>
      <w:r w:rsidRPr="00792930">
        <w:rPr>
          <w:sz w:val="22"/>
          <w:szCs w:val="22"/>
          <w:u w:val="single"/>
          <w:lang w:val="fr-FR"/>
        </w:rPr>
        <w:t xml:space="preserve">Posologie dans les SMD/SMP </w:t>
      </w:r>
    </w:p>
    <w:p w14:paraId="7A676A4D" w14:textId="77777777" w:rsidR="00B92F75" w:rsidRPr="00792930" w:rsidRDefault="00B92F75" w:rsidP="00B92F75">
      <w:pPr>
        <w:pStyle w:val="Default"/>
        <w:rPr>
          <w:sz w:val="22"/>
          <w:szCs w:val="22"/>
          <w:lang w:val="fr-FR"/>
        </w:rPr>
      </w:pPr>
      <w:r w:rsidRPr="00792930">
        <w:rPr>
          <w:sz w:val="22"/>
          <w:szCs w:val="22"/>
          <w:lang w:val="fr-FR"/>
        </w:rPr>
        <w:t xml:space="preserve">La posologie recommandée </w:t>
      </w:r>
      <w:r w:rsidR="001D7720" w:rsidRPr="00792930">
        <w:rPr>
          <w:sz w:val="22"/>
          <w:szCs w:val="22"/>
          <w:lang w:val="fr-FR"/>
        </w:rPr>
        <w:t>d‘imatinib</w:t>
      </w:r>
      <w:r w:rsidRPr="00792930">
        <w:rPr>
          <w:sz w:val="22"/>
          <w:szCs w:val="22"/>
          <w:lang w:val="fr-FR"/>
        </w:rPr>
        <w:t xml:space="preserve"> est de 400 mg/jour chez les patients adultes atteints de SMD/SMP. </w:t>
      </w:r>
    </w:p>
    <w:p w14:paraId="6C66105E" w14:textId="77777777" w:rsidR="00B92F75" w:rsidRPr="00792930" w:rsidRDefault="00B92F75" w:rsidP="00B92F75">
      <w:pPr>
        <w:pStyle w:val="Default"/>
        <w:rPr>
          <w:sz w:val="22"/>
          <w:szCs w:val="22"/>
          <w:lang w:val="fr-FR"/>
        </w:rPr>
      </w:pPr>
      <w:r w:rsidRPr="00792930">
        <w:rPr>
          <w:sz w:val="22"/>
          <w:szCs w:val="22"/>
          <w:lang w:val="fr-FR"/>
        </w:rPr>
        <w:t xml:space="preserve">La durée de traitement : dans l’unique étude clinique menée à ce jour, le traitement par l‘imatinib a été poursuivi jusqu’à la progression de la maladie (voir rubrique 5.1). A la date de l’analyse, la durée médiane de traitement était de 47 mois (24 jours à 60 mois). </w:t>
      </w:r>
    </w:p>
    <w:p w14:paraId="228EE4DB" w14:textId="77777777" w:rsidR="00B92F75" w:rsidRPr="00792930" w:rsidRDefault="00B92F75" w:rsidP="00B92F75">
      <w:pPr>
        <w:pStyle w:val="Default"/>
        <w:rPr>
          <w:sz w:val="22"/>
          <w:szCs w:val="22"/>
          <w:lang w:val="fr-FR"/>
        </w:rPr>
      </w:pPr>
    </w:p>
    <w:p w14:paraId="5EEE5F07" w14:textId="77777777" w:rsidR="00B92F75" w:rsidRPr="00792930" w:rsidRDefault="00B92F75" w:rsidP="00B92F75">
      <w:pPr>
        <w:pStyle w:val="Default"/>
        <w:rPr>
          <w:sz w:val="22"/>
          <w:szCs w:val="22"/>
          <w:u w:val="single"/>
          <w:lang w:val="fr-FR"/>
        </w:rPr>
      </w:pPr>
      <w:r w:rsidRPr="00792930">
        <w:rPr>
          <w:sz w:val="22"/>
          <w:szCs w:val="22"/>
          <w:u w:val="single"/>
          <w:lang w:val="fr-FR"/>
        </w:rPr>
        <w:t xml:space="preserve">Posologie dans les SHE/LCE </w:t>
      </w:r>
    </w:p>
    <w:p w14:paraId="79C07598" w14:textId="77777777" w:rsidR="00B92F75" w:rsidRPr="00792930" w:rsidRDefault="00B92F75" w:rsidP="00B92F75">
      <w:pPr>
        <w:pStyle w:val="Default"/>
        <w:rPr>
          <w:sz w:val="22"/>
          <w:szCs w:val="22"/>
          <w:lang w:val="fr-FR"/>
        </w:rPr>
      </w:pPr>
      <w:r w:rsidRPr="00792930">
        <w:rPr>
          <w:sz w:val="22"/>
          <w:szCs w:val="22"/>
          <w:lang w:val="fr-FR"/>
        </w:rPr>
        <w:t xml:space="preserve">La dose recommandée d‘imatinib est de 100 mg/jour chez les patients adultes atteints de SHE/LCE. </w:t>
      </w:r>
    </w:p>
    <w:p w14:paraId="676C3131" w14:textId="77777777" w:rsidR="00B92F75" w:rsidRPr="00792930" w:rsidRDefault="00B92F75" w:rsidP="00B92F75">
      <w:pPr>
        <w:pStyle w:val="Default"/>
        <w:rPr>
          <w:sz w:val="22"/>
          <w:szCs w:val="22"/>
          <w:lang w:val="fr-FR"/>
        </w:rPr>
      </w:pPr>
      <w:r w:rsidRPr="00792930">
        <w:rPr>
          <w:sz w:val="22"/>
          <w:szCs w:val="22"/>
          <w:lang w:val="fr-FR"/>
        </w:rPr>
        <w:t xml:space="preserve">Une augmentation de dose de 100 mg à 400 mg chez ces patients peut être envisagée si la réponse au traitement est insuffisante et en l’absence d’effets indésirables. </w:t>
      </w:r>
    </w:p>
    <w:p w14:paraId="3CA81113" w14:textId="77777777" w:rsidR="00B92F75" w:rsidRPr="00792930" w:rsidRDefault="00B92F75" w:rsidP="00B92F75">
      <w:pPr>
        <w:autoSpaceDE w:val="0"/>
        <w:autoSpaceDN w:val="0"/>
        <w:adjustRightInd w:val="0"/>
        <w:spacing w:after="0" w:line="240" w:lineRule="auto"/>
        <w:rPr>
          <w:rFonts w:ascii="Times New Roman" w:hAnsi="Times New Roman"/>
        </w:rPr>
      </w:pPr>
      <w:r w:rsidRPr="00792930">
        <w:rPr>
          <w:rFonts w:ascii="Times New Roman" w:hAnsi="Times New Roman"/>
        </w:rPr>
        <w:t>Le traitement doit être poursuivi aussi longtemps qu’il est bénéfique pour le patient.</w:t>
      </w:r>
    </w:p>
    <w:p w14:paraId="16A3CB70" w14:textId="77777777" w:rsidR="00B92F75" w:rsidRPr="00792930" w:rsidRDefault="00B92F75" w:rsidP="00B92F75">
      <w:pPr>
        <w:autoSpaceDE w:val="0"/>
        <w:autoSpaceDN w:val="0"/>
        <w:adjustRightInd w:val="0"/>
        <w:spacing w:after="0" w:line="240" w:lineRule="auto"/>
        <w:rPr>
          <w:rFonts w:ascii="Times New Roman" w:hAnsi="Times New Roman"/>
        </w:rPr>
      </w:pPr>
    </w:p>
    <w:p w14:paraId="24C050BF" w14:textId="77777777" w:rsidR="00B92F75" w:rsidRPr="00792930" w:rsidRDefault="00B92F75" w:rsidP="00B92F75">
      <w:pPr>
        <w:pStyle w:val="Default"/>
        <w:rPr>
          <w:sz w:val="22"/>
          <w:szCs w:val="22"/>
          <w:u w:val="single"/>
          <w:lang w:val="fr-FR"/>
        </w:rPr>
      </w:pPr>
      <w:r w:rsidRPr="00792930">
        <w:rPr>
          <w:sz w:val="22"/>
          <w:szCs w:val="22"/>
          <w:u w:val="single"/>
          <w:lang w:val="fr-FR"/>
        </w:rPr>
        <w:t xml:space="preserve">Posologie dans le DFSP </w:t>
      </w:r>
    </w:p>
    <w:p w14:paraId="00E666B0" w14:textId="77777777" w:rsidR="00B92F75" w:rsidRPr="00792930" w:rsidRDefault="00B92F75" w:rsidP="00B92F75">
      <w:pPr>
        <w:autoSpaceDE w:val="0"/>
        <w:autoSpaceDN w:val="0"/>
        <w:adjustRightInd w:val="0"/>
        <w:spacing w:after="0" w:line="240" w:lineRule="auto"/>
        <w:rPr>
          <w:rFonts w:ascii="Times New Roman" w:hAnsi="Times New Roman"/>
        </w:rPr>
      </w:pPr>
      <w:r w:rsidRPr="00792930">
        <w:rPr>
          <w:rFonts w:ascii="Times New Roman" w:hAnsi="Times New Roman"/>
        </w:rPr>
        <w:t>La posologie recommandée d’imatinib est de 800 mg/jour chez les patients adultes atteints de DFSP.</w:t>
      </w:r>
    </w:p>
    <w:p w14:paraId="21FE235D" w14:textId="77777777" w:rsidR="00B92F75" w:rsidRPr="00792930" w:rsidRDefault="00B92F75" w:rsidP="00533854">
      <w:pPr>
        <w:autoSpaceDE w:val="0"/>
        <w:autoSpaceDN w:val="0"/>
        <w:adjustRightInd w:val="0"/>
        <w:spacing w:after="0" w:line="240" w:lineRule="auto"/>
        <w:rPr>
          <w:rFonts w:ascii="Times New Roman" w:hAnsi="Times New Roman"/>
        </w:rPr>
      </w:pPr>
    </w:p>
    <w:p w14:paraId="2D9F6DD2"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Ajustement de la posologie en cas d'effets indésirables</w:t>
      </w:r>
    </w:p>
    <w:p w14:paraId="5844D7C2"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Effets indésirables extra-hématologiques</w:t>
      </w:r>
    </w:p>
    <w:p w14:paraId="6416141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 cas de survenue d’un effet indésirable extra-hématologique sévère lors d’un traitement par l’imatinib, de dernier doit être interrompu jusqu'à résolution de l'événement. Le traitement peut ensuite être repris de manière appropriée en fonction de la sévérité initiale de l'événement.</w:t>
      </w:r>
    </w:p>
    <w:p w14:paraId="3E0D9A03" w14:textId="77777777" w:rsidR="00DC447D" w:rsidRPr="00792930" w:rsidRDefault="00DC447D" w:rsidP="00533854">
      <w:pPr>
        <w:autoSpaceDE w:val="0"/>
        <w:autoSpaceDN w:val="0"/>
        <w:adjustRightInd w:val="0"/>
        <w:spacing w:after="0" w:line="240" w:lineRule="auto"/>
        <w:rPr>
          <w:rFonts w:ascii="Times New Roman" w:hAnsi="Times New Roman"/>
        </w:rPr>
      </w:pPr>
    </w:p>
    <w:p w14:paraId="2ADA2EE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 cas d’élévation de la bilirubine &gt; 3 x la limite supérieure de la normale (LSN) fournie par le</w:t>
      </w:r>
    </w:p>
    <w:p w14:paraId="0F45DDD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laboratoire d’analyses ou des transaminases &gt; 5 x la LSN, l’imatinib doit être interrompu jusqu’à un</w:t>
      </w:r>
    </w:p>
    <w:p w14:paraId="065B272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retour de la bilirubine à un taux &lt; 1,5 x la LSN et des transaminases à un taux &lt; 2,5 x la LSN. Le</w:t>
      </w:r>
    </w:p>
    <w:p w14:paraId="71F95AD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traitement par l’imatinib peut alors être repris à dose quotidienne réduite. Chez l’adulte, la dose sera diminuée de </w:t>
      </w:r>
      <w:r w:rsidR="00B92F75" w:rsidRPr="00792930">
        <w:rPr>
          <w:rFonts w:ascii="Times New Roman" w:hAnsi="Times New Roman"/>
        </w:rPr>
        <w:t xml:space="preserve">400 mg à 300 mg ou de </w:t>
      </w:r>
      <w:r w:rsidRPr="00792930">
        <w:rPr>
          <w:rFonts w:ascii="Times New Roman" w:hAnsi="Times New Roman"/>
        </w:rPr>
        <w:t>600 à 400 mg ou de 800 mg à 600 mg, et chez l’enfant la dose sera diminuée de 340 à 260 mg/m2/jour.</w:t>
      </w:r>
    </w:p>
    <w:p w14:paraId="061F680B" w14:textId="77777777" w:rsidR="00DC447D" w:rsidRPr="00792930" w:rsidRDefault="00DC447D" w:rsidP="00533854">
      <w:pPr>
        <w:autoSpaceDE w:val="0"/>
        <w:autoSpaceDN w:val="0"/>
        <w:adjustRightInd w:val="0"/>
        <w:spacing w:after="0" w:line="240" w:lineRule="auto"/>
        <w:rPr>
          <w:rFonts w:ascii="Times New Roman" w:hAnsi="Times New Roman"/>
        </w:rPr>
      </w:pPr>
    </w:p>
    <w:p w14:paraId="7DE7116F"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Effets indésirables hématologiques</w:t>
      </w:r>
    </w:p>
    <w:p w14:paraId="2494CC4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 cas de neutropénie ou thrombopénie sévères, il est recommandé de diminuer la dose ou</w:t>
      </w:r>
    </w:p>
    <w:p w14:paraId="7B6EA54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d'interrompre le traitement conformément au tableau ci-dessous.</w:t>
      </w:r>
    </w:p>
    <w:p w14:paraId="5EC75F9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Ajustements de posologie en cas de neutropénie et de thrombocytopénie :</w:t>
      </w:r>
    </w:p>
    <w:p w14:paraId="21AA48AC"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B92F75" w:rsidRPr="00792930" w14:paraId="34CEA9C3" w14:textId="77777777" w:rsidTr="00DC447D">
        <w:tc>
          <w:tcPr>
            <w:tcW w:w="2605" w:type="dxa"/>
          </w:tcPr>
          <w:p w14:paraId="1CB29FCA"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t>SHE/LCE (dose initiale de 100 mg)</w:t>
            </w:r>
          </w:p>
        </w:tc>
        <w:tc>
          <w:tcPr>
            <w:tcW w:w="2606" w:type="dxa"/>
          </w:tcPr>
          <w:p w14:paraId="0BA8CFCB" w14:textId="77777777" w:rsidR="00B92F75" w:rsidRPr="00792930" w:rsidRDefault="00B92F75" w:rsidP="00741592">
            <w:pPr>
              <w:pStyle w:val="Default"/>
              <w:rPr>
                <w:sz w:val="22"/>
                <w:szCs w:val="22"/>
                <w:lang w:val="fr-FR"/>
              </w:rPr>
            </w:pPr>
            <w:r w:rsidRPr="00792930">
              <w:rPr>
                <w:sz w:val="22"/>
                <w:szCs w:val="22"/>
                <w:lang w:val="fr-FR"/>
              </w:rPr>
              <w:t xml:space="preserve">PN &lt; 1,0 x </w:t>
            </w:r>
            <w:r w:rsidR="002F3723" w:rsidRPr="00792930">
              <w:rPr>
                <w:lang w:val="fr-FR"/>
              </w:rPr>
              <w:t>10</w:t>
            </w:r>
            <w:r w:rsidR="002F3723" w:rsidRPr="00792930">
              <w:rPr>
                <w:vertAlign w:val="superscript"/>
                <w:lang w:val="fr-FR"/>
              </w:rPr>
              <w:t>9</w:t>
            </w:r>
            <w:r w:rsidRPr="00792930">
              <w:rPr>
                <w:sz w:val="22"/>
                <w:szCs w:val="22"/>
                <w:lang w:val="fr-FR"/>
              </w:rPr>
              <w:t>/</w:t>
            </w:r>
            <w:r w:rsidR="00CE2F1E" w:rsidRPr="00792930">
              <w:rPr>
                <w:sz w:val="22"/>
                <w:szCs w:val="22"/>
                <w:lang w:val="fr-FR"/>
              </w:rPr>
              <w:t>L</w:t>
            </w:r>
            <w:r w:rsidRPr="00792930">
              <w:rPr>
                <w:sz w:val="22"/>
                <w:szCs w:val="22"/>
                <w:lang w:val="fr-FR"/>
              </w:rPr>
              <w:t xml:space="preserve"> </w:t>
            </w:r>
          </w:p>
          <w:p w14:paraId="66385631" w14:textId="77777777" w:rsidR="00B92F75" w:rsidRPr="00792930" w:rsidRDefault="00B92F75" w:rsidP="00741592">
            <w:pPr>
              <w:pStyle w:val="Default"/>
              <w:rPr>
                <w:sz w:val="22"/>
                <w:szCs w:val="22"/>
                <w:lang w:val="fr-FR"/>
              </w:rPr>
            </w:pPr>
            <w:r w:rsidRPr="00792930">
              <w:rPr>
                <w:sz w:val="22"/>
                <w:szCs w:val="22"/>
                <w:lang w:val="fr-FR"/>
              </w:rPr>
              <w:t xml:space="preserve">et/ou </w:t>
            </w:r>
          </w:p>
          <w:p w14:paraId="1A4F7F87"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plaquettes &lt; 50 x </w:t>
            </w:r>
            <w:r w:rsidR="002F3723" w:rsidRPr="00792930">
              <w:rPr>
                <w:rFonts w:ascii="Times New Roman" w:hAnsi="Times New Roman"/>
              </w:rPr>
              <w:t>10</w:t>
            </w:r>
            <w:r w:rsidR="002F3723"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r w:rsidRPr="00792930">
              <w:rPr>
                <w:rFonts w:ascii="Times New Roman" w:hAnsi="Times New Roman"/>
              </w:rPr>
              <w:t xml:space="preserve"> </w:t>
            </w:r>
          </w:p>
        </w:tc>
        <w:tc>
          <w:tcPr>
            <w:tcW w:w="4335" w:type="dxa"/>
          </w:tcPr>
          <w:p w14:paraId="76DC1CD4" w14:textId="77777777" w:rsidR="00B92F75" w:rsidRPr="00792930" w:rsidRDefault="00B92F75" w:rsidP="00741592">
            <w:pPr>
              <w:pStyle w:val="Default"/>
              <w:rPr>
                <w:sz w:val="22"/>
                <w:szCs w:val="22"/>
                <w:lang w:val="fr-FR"/>
              </w:rPr>
            </w:pPr>
            <w:r w:rsidRPr="00792930">
              <w:rPr>
                <w:sz w:val="22"/>
                <w:szCs w:val="22"/>
                <w:lang w:val="fr-FR"/>
              </w:rPr>
              <w:t xml:space="preserve">1. Arrêter l‘matinib jusqu'à ce que PN &gt; 1,5 x </w:t>
            </w:r>
            <w:r w:rsidR="002F3723" w:rsidRPr="00792930">
              <w:rPr>
                <w:lang w:val="fr-FR"/>
              </w:rPr>
              <w:t>10</w:t>
            </w:r>
            <w:r w:rsidR="002F3723" w:rsidRPr="00792930">
              <w:rPr>
                <w:vertAlign w:val="superscript"/>
                <w:lang w:val="fr-FR"/>
              </w:rPr>
              <w:t>9</w:t>
            </w:r>
            <w:r w:rsidRPr="00792930">
              <w:rPr>
                <w:sz w:val="22"/>
                <w:szCs w:val="22"/>
                <w:lang w:val="fr-FR"/>
              </w:rPr>
              <w:t>/</w:t>
            </w:r>
            <w:r w:rsidR="00CE2F1E" w:rsidRPr="00792930">
              <w:rPr>
                <w:sz w:val="22"/>
                <w:szCs w:val="22"/>
                <w:lang w:val="fr-FR"/>
              </w:rPr>
              <w:t>L</w:t>
            </w:r>
            <w:r w:rsidRPr="00792930">
              <w:rPr>
                <w:sz w:val="22"/>
                <w:szCs w:val="22"/>
                <w:lang w:val="fr-FR"/>
              </w:rPr>
              <w:t xml:space="preserve"> et plaquettes &gt; 75 x </w:t>
            </w:r>
            <w:r w:rsidR="002F3723" w:rsidRPr="00792930">
              <w:rPr>
                <w:lang w:val="fr-FR"/>
              </w:rPr>
              <w:t>10</w:t>
            </w:r>
            <w:r w:rsidR="002F3723" w:rsidRPr="00792930">
              <w:rPr>
                <w:vertAlign w:val="superscript"/>
                <w:lang w:val="fr-FR"/>
              </w:rPr>
              <w:t>9</w:t>
            </w:r>
            <w:r w:rsidRPr="00792930">
              <w:rPr>
                <w:sz w:val="22"/>
                <w:szCs w:val="22"/>
                <w:lang w:val="fr-FR"/>
              </w:rPr>
              <w:t>/</w:t>
            </w:r>
            <w:r w:rsidR="00CE2F1E" w:rsidRPr="00792930">
              <w:rPr>
                <w:sz w:val="22"/>
                <w:szCs w:val="22"/>
                <w:lang w:val="fr-FR"/>
              </w:rPr>
              <w:t>L</w:t>
            </w:r>
            <w:r w:rsidRPr="00792930">
              <w:rPr>
                <w:sz w:val="22"/>
                <w:szCs w:val="22"/>
                <w:lang w:val="fr-FR"/>
              </w:rPr>
              <w:t xml:space="preserve">. </w:t>
            </w:r>
          </w:p>
          <w:p w14:paraId="754AF975" w14:textId="77777777" w:rsidR="00B92F75" w:rsidRPr="00792930" w:rsidRDefault="00B92F75" w:rsidP="00741592">
            <w:pPr>
              <w:pStyle w:val="Default"/>
              <w:rPr>
                <w:sz w:val="22"/>
                <w:szCs w:val="22"/>
                <w:lang w:val="fr-FR"/>
              </w:rPr>
            </w:pPr>
            <w:r w:rsidRPr="00792930">
              <w:rPr>
                <w:sz w:val="22"/>
                <w:szCs w:val="22"/>
                <w:lang w:val="fr-FR"/>
              </w:rPr>
              <w:t xml:space="preserve">2. Reprendre le traitement par l‘imatinib à la dose antérieure (c’est à dire avant l’effet indésirable sévère). </w:t>
            </w:r>
          </w:p>
          <w:p w14:paraId="5850F4DD" w14:textId="77777777" w:rsidR="00B92F75" w:rsidRPr="00792930" w:rsidRDefault="00B92F75" w:rsidP="00533854">
            <w:pPr>
              <w:autoSpaceDE w:val="0"/>
              <w:autoSpaceDN w:val="0"/>
              <w:adjustRightInd w:val="0"/>
              <w:spacing w:after="0" w:line="240" w:lineRule="auto"/>
              <w:rPr>
                <w:rFonts w:ascii="Times New Roman" w:hAnsi="Times New Roman"/>
              </w:rPr>
            </w:pPr>
          </w:p>
        </w:tc>
      </w:tr>
      <w:tr w:rsidR="00B92F75" w:rsidRPr="00792930" w14:paraId="0A6BAEFC" w14:textId="77777777" w:rsidTr="00DC447D">
        <w:tc>
          <w:tcPr>
            <w:tcW w:w="2605" w:type="dxa"/>
          </w:tcPr>
          <w:p w14:paraId="775371C2" w14:textId="77777777" w:rsidR="00B92F75" w:rsidRPr="00792930" w:rsidRDefault="00B92F75" w:rsidP="00741592">
            <w:pPr>
              <w:pStyle w:val="Default"/>
              <w:rPr>
                <w:sz w:val="22"/>
                <w:szCs w:val="22"/>
                <w:lang w:val="fr-FR"/>
              </w:rPr>
            </w:pPr>
            <w:r w:rsidRPr="00792930">
              <w:rPr>
                <w:sz w:val="22"/>
                <w:szCs w:val="22"/>
                <w:lang w:val="fr-FR"/>
              </w:rPr>
              <w:t xml:space="preserve">SMD/SMP (dose initiale 400 mg) </w:t>
            </w:r>
          </w:p>
          <w:p w14:paraId="57400A19"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SHE/LCE (à la dose de 400 mg) </w:t>
            </w:r>
          </w:p>
        </w:tc>
        <w:tc>
          <w:tcPr>
            <w:tcW w:w="2606" w:type="dxa"/>
          </w:tcPr>
          <w:p w14:paraId="4ED04D34" w14:textId="77777777" w:rsidR="00B92F75" w:rsidRPr="00792930" w:rsidRDefault="00B92F75" w:rsidP="00741592">
            <w:pPr>
              <w:pStyle w:val="Default"/>
              <w:rPr>
                <w:sz w:val="22"/>
                <w:szCs w:val="22"/>
                <w:lang w:val="fr-FR"/>
              </w:rPr>
            </w:pPr>
            <w:r w:rsidRPr="00792930">
              <w:rPr>
                <w:sz w:val="22"/>
                <w:szCs w:val="22"/>
                <w:lang w:val="fr-FR"/>
              </w:rPr>
              <w:t xml:space="preserve">PN &lt; 1,0 x </w:t>
            </w:r>
            <w:r w:rsidR="002F3723" w:rsidRPr="00792930">
              <w:rPr>
                <w:lang w:val="fr-FR"/>
              </w:rPr>
              <w:t>10</w:t>
            </w:r>
            <w:r w:rsidR="002F3723" w:rsidRPr="00792930">
              <w:rPr>
                <w:vertAlign w:val="superscript"/>
                <w:lang w:val="fr-FR"/>
              </w:rPr>
              <w:t>9</w:t>
            </w:r>
            <w:r w:rsidRPr="00792930">
              <w:rPr>
                <w:sz w:val="22"/>
                <w:szCs w:val="22"/>
                <w:lang w:val="fr-FR"/>
              </w:rPr>
              <w:t>/</w:t>
            </w:r>
            <w:r w:rsidR="00CE2F1E" w:rsidRPr="00792930">
              <w:rPr>
                <w:sz w:val="22"/>
                <w:szCs w:val="22"/>
                <w:lang w:val="fr-FR"/>
              </w:rPr>
              <w:t>L</w:t>
            </w:r>
            <w:r w:rsidRPr="00792930">
              <w:rPr>
                <w:sz w:val="22"/>
                <w:szCs w:val="22"/>
                <w:lang w:val="fr-FR"/>
              </w:rPr>
              <w:t xml:space="preserve"> </w:t>
            </w:r>
          </w:p>
          <w:p w14:paraId="282EA1DA" w14:textId="77777777" w:rsidR="00B92F75" w:rsidRPr="00792930" w:rsidRDefault="00B92F75" w:rsidP="00741592">
            <w:pPr>
              <w:pStyle w:val="Default"/>
              <w:rPr>
                <w:sz w:val="22"/>
                <w:szCs w:val="22"/>
                <w:lang w:val="fr-FR"/>
              </w:rPr>
            </w:pPr>
            <w:r w:rsidRPr="00792930">
              <w:rPr>
                <w:sz w:val="22"/>
                <w:szCs w:val="22"/>
                <w:lang w:val="fr-FR"/>
              </w:rPr>
              <w:t xml:space="preserve">et/ou </w:t>
            </w:r>
          </w:p>
          <w:p w14:paraId="2003F97F"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plaquettes &lt; 50 x </w:t>
            </w:r>
            <w:r w:rsidR="002F3723" w:rsidRPr="00792930">
              <w:rPr>
                <w:rFonts w:ascii="Times New Roman" w:hAnsi="Times New Roman"/>
              </w:rPr>
              <w:t>10</w:t>
            </w:r>
            <w:r w:rsidR="002F3723"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r w:rsidRPr="00792930">
              <w:rPr>
                <w:rFonts w:ascii="Times New Roman" w:hAnsi="Times New Roman"/>
              </w:rPr>
              <w:t xml:space="preserve"> </w:t>
            </w:r>
          </w:p>
        </w:tc>
        <w:tc>
          <w:tcPr>
            <w:tcW w:w="4335" w:type="dxa"/>
          </w:tcPr>
          <w:p w14:paraId="538733AF" w14:textId="77777777" w:rsidR="00B92F75" w:rsidRPr="00792930" w:rsidRDefault="00B92F75" w:rsidP="00741592">
            <w:pPr>
              <w:pStyle w:val="Default"/>
              <w:rPr>
                <w:sz w:val="22"/>
                <w:szCs w:val="22"/>
                <w:lang w:val="fr-FR"/>
              </w:rPr>
            </w:pPr>
            <w:r w:rsidRPr="00792930">
              <w:rPr>
                <w:sz w:val="22"/>
                <w:szCs w:val="22"/>
                <w:lang w:val="fr-FR"/>
              </w:rPr>
              <w:t>1. Arrêter l‘</w:t>
            </w:r>
            <w:r w:rsidR="00F45ABD" w:rsidRPr="00792930">
              <w:rPr>
                <w:sz w:val="22"/>
                <w:szCs w:val="22"/>
                <w:lang w:val="fr-FR"/>
              </w:rPr>
              <w:t>i</w:t>
            </w:r>
            <w:r w:rsidRPr="00792930">
              <w:rPr>
                <w:sz w:val="22"/>
                <w:szCs w:val="22"/>
                <w:lang w:val="fr-FR"/>
              </w:rPr>
              <w:t xml:space="preserve">matinib jusqu'à ce que PN ≥ 1,5 x </w:t>
            </w:r>
            <w:r w:rsidR="002F3723" w:rsidRPr="00792930">
              <w:rPr>
                <w:lang w:val="fr-FR"/>
              </w:rPr>
              <w:t>10</w:t>
            </w:r>
            <w:r w:rsidR="002F3723" w:rsidRPr="00792930">
              <w:rPr>
                <w:vertAlign w:val="superscript"/>
                <w:lang w:val="fr-FR"/>
              </w:rPr>
              <w:t>9</w:t>
            </w:r>
            <w:r w:rsidRPr="00792930">
              <w:rPr>
                <w:sz w:val="22"/>
                <w:szCs w:val="22"/>
                <w:lang w:val="fr-FR"/>
              </w:rPr>
              <w:t>/</w:t>
            </w:r>
            <w:r w:rsidR="00CE2F1E" w:rsidRPr="00792930">
              <w:rPr>
                <w:sz w:val="22"/>
                <w:szCs w:val="22"/>
                <w:lang w:val="fr-FR"/>
              </w:rPr>
              <w:t>L</w:t>
            </w:r>
            <w:r w:rsidRPr="00792930">
              <w:rPr>
                <w:sz w:val="22"/>
                <w:szCs w:val="22"/>
                <w:lang w:val="fr-FR"/>
              </w:rPr>
              <w:t xml:space="preserve"> et plaquettes ≥ 75 x </w:t>
            </w:r>
            <w:r w:rsidR="002F3723" w:rsidRPr="00792930">
              <w:rPr>
                <w:lang w:val="fr-FR"/>
              </w:rPr>
              <w:t>10</w:t>
            </w:r>
            <w:r w:rsidR="002F3723" w:rsidRPr="00792930">
              <w:rPr>
                <w:vertAlign w:val="superscript"/>
                <w:lang w:val="fr-FR"/>
              </w:rPr>
              <w:t>9</w:t>
            </w:r>
            <w:r w:rsidRPr="00792930">
              <w:rPr>
                <w:sz w:val="22"/>
                <w:szCs w:val="22"/>
                <w:lang w:val="fr-FR"/>
              </w:rPr>
              <w:t>/</w:t>
            </w:r>
            <w:r w:rsidR="00CE2F1E" w:rsidRPr="00792930">
              <w:rPr>
                <w:sz w:val="22"/>
                <w:szCs w:val="22"/>
                <w:lang w:val="fr-FR"/>
              </w:rPr>
              <w:t>L</w:t>
            </w:r>
            <w:r w:rsidRPr="00792930">
              <w:rPr>
                <w:sz w:val="22"/>
                <w:szCs w:val="22"/>
                <w:lang w:val="fr-FR"/>
              </w:rPr>
              <w:t xml:space="preserve">. </w:t>
            </w:r>
          </w:p>
          <w:p w14:paraId="04D6A369" w14:textId="77777777" w:rsidR="00B92F75" w:rsidRPr="00792930" w:rsidRDefault="00B92F75" w:rsidP="00741592">
            <w:pPr>
              <w:pStyle w:val="Default"/>
              <w:rPr>
                <w:sz w:val="22"/>
                <w:szCs w:val="22"/>
                <w:lang w:val="fr-FR"/>
              </w:rPr>
            </w:pPr>
            <w:r w:rsidRPr="00792930">
              <w:rPr>
                <w:sz w:val="22"/>
                <w:szCs w:val="22"/>
                <w:lang w:val="fr-FR"/>
              </w:rPr>
              <w:t xml:space="preserve">2. Reprendre le traitement par l‘matinib à la dose antérieure (c’est à dire avant l’effet indésirable sévère). </w:t>
            </w:r>
          </w:p>
          <w:p w14:paraId="394796A9"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3. En cas de récidive de PN &lt; 1,0 x </w:t>
            </w:r>
            <w:r w:rsidR="002F3723" w:rsidRPr="00792930">
              <w:rPr>
                <w:rFonts w:ascii="Times New Roman" w:hAnsi="Times New Roman"/>
              </w:rPr>
              <w:t>10</w:t>
            </w:r>
            <w:r w:rsidR="002F3723"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r w:rsidRPr="00792930">
              <w:rPr>
                <w:rFonts w:ascii="Times New Roman" w:hAnsi="Times New Roman"/>
              </w:rPr>
              <w:t xml:space="preserve"> et/ou plaquettes &lt; 50 x </w:t>
            </w:r>
            <w:r w:rsidR="002F3723" w:rsidRPr="00792930">
              <w:rPr>
                <w:rFonts w:ascii="Times New Roman" w:hAnsi="Times New Roman"/>
              </w:rPr>
              <w:t>10</w:t>
            </w:r>
            <w:r w:rsidR="002F3723"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r w:rsidRPr="00792930">
              <w:rPr>
                <w:rFonts w:ascii="Times New Roman" w:hAnsi="Times New Roman"/>
              </w:rPr>
              <w:t xml:space="preserve">, répéter l'étape 1 puis reprendre l’Imatinib à la dose de 300 mg. </w:t>
            </w:r>
          </w:p>
        </w:tc>
      </w:tr>
      <w:tr w:rsidR="00B92F75" w:rsidRPr="00792930" w14:paraId="751EAD73" w14:textId="77777777" w:rsidTr="00DC447D">
        <w:tc>
          <w:tcPr>
            <w:tcW w:w="2605" w:type="dxa"/>
          </w:tcPr>
          <w:p w14:paraId="6024A800"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LMC en phase</w:t>
            </w:r>
          </w:p>
          <w:p w14:paraId="794DF983"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chronique en pédiatrie</w:t>
            </w:r>
          </w:p>
          <w:p w14:paraId="3F6A1DE9"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(à la dose de</w:t>
            </w:r>
          </w:p>
          <w:p w14:paraId="650A4F48"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340 mg/m</w:t>
            </w:r>
            <w:r w:rsidRPr="00792930">
              <w:rPr>
                <w:rFonts w:ascii="Times New Roman" w:hAnsi="Times New Roman"/>
                <w:vertAlign w:val="superscript"/>
              </w:rPr>
              <w:t>2</w:t>
            </w:r>
            <w:r w:rsidRPr="00792930">
              <w:rPr>
                <w:rFonts w:ascii="Times New Roman" w:hAnsi="Times New Roman"/>
              </w:rPr>
              <w:t>)</w:t>
            </w:r>
          </w:p>
        </w:tc>
        <w:tc>
          <w:tcPr>
            <w:tcW w:w="2606" w:type="dxa"/>
          </w:tcPr>
          <w:p w14:paraId="57905C9D"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PN &lt; 1,0 x 10</w:t>
            </w:r>
            <w:r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p>
          <w:p w14:paraId="583DDC9C"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et/ou</w:t>
            </w:r>
          </w:p>
          <w:p w14:paraId="584523E3"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plaquettes &lt; 50 x 10</w:t>
            </w:r>
            <w:r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p>
        </w:tc>
        <w:tc>
          <w:tcPr>
            <w:tcW w:w="4335" w:type="dxa"/>
          </w:tcPr>
          <w:p w14:paraId="6F7EA5C9"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1. </w:t>
            </w:r>
            <w:r w:rsidRPr="00792930">
              <w:rPr>
                <w:rFonts w:ascii="Times New Roman" w:hAnsi="Times New Roman"/>
              </w:rPr>
              <w:tab/>
              <w:t>Arrêter l’imatinib jusqu'à ce que PN</w:t>
            </w:r>
          </w:p>
          <w:p w14:paraId="68AB068E"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w:t>
            </w:r>
            <w:r w:rsidR="00CE2F1E" w:rsidRPr="00792930">
              <w:rPr>
                <w:rFonts w:ascii="Times New Roman" w:hAnsi="Times New Roman"/>
              </w:rPr>
              <w:t xml:space="preserve"> </w:t>
            </w:r>
            <w:r w:rsidRPr="00792930">
              <w:rPr>
                <w:rFonts w:ascii="Times New Roman" w:hAnsi="Times New Roman"/>
              </w:rPr>
              <w:t>1,5 x 10</w:t>
            </w:r>
            <w:r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r w:rsidRPr="00792930">
              <w:rPr>
                <w:rFonts w:ascii="Times New Roman" w:hAnsi="Times New Roman"/>
              </w:rPr>
              <w:t xml:space="preserve"> et plaquettes ≥</w:t>
            </w:r>
            <w:r w:rsidR="00CE2F1E" w:rsidRPr="00792930">
              <w:rPr>
                <w:rFonts w:ascii="Times New Roman" w:hAnsi="Times New Roman"/>
              </w:rPr>
              <w:t xml:space="preserve"> </w:t>
            </w:r>
            <w:r w:rsidRPr="00792930">
              <w:rPr>
                <w:rFonts w:ascii="Times New Roman" w:hAnsi="Times New Roman"/>
              </w:rPr>
              <w:t>75 x 10</w:t>
            </w:r>
            <w:r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r w:rsidRPr="00792930">
              <w:rPr>
                <w:rFonts w:ascii="Times New Roman" w:hAnsi="Times New Roman"/>
              </w:rPr>
              <w:t>.</w:t>
            </w:r>
          </w:p>
          <w:p w14:paraId="04275D37"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2. </w:t>
            </w:r>
            <w:r w:rsidRPr="00792930">
              <w:rPr>
                <w:rFonts w:ascii="Times New Roman" w:hAnsi="Times New Roman"/>
              </w:rPr>
              <w:tab/>
              <w:t xml:space="preserve">Reprendre le traitement par l’imatinib à </w:t>
            </w:r>
            <w:r w:rsidRPr="00792930">
              <w:rPr>
                <w:rFonts w:ascii="Times New Roman" w:hAnsi="Times New Roman"/>
              </w:rPr>
              <w:tab/>
              <w:t xml:space="preserve">la dose antérieure (c’est à dire avant </w:t>
            </w:r>
            <w:r w:rsidRPr="00792930">
              <w:rPr>
                <w:rFonts w:ascii="Times New Roman" w:hAnsi="Times New Roman"/>
              </w:rPr>
              <w:tab/>
              <w:t>l’effet indésirable sévère).</w:t>
            </w:r>
          </w:p>
          <w:p w14:paraId="752FC278"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3.</w:t>
            </w:r>
            <w:r w:rsidRPr="00792930">
              <w:rPr>
                <w:rFonts w:ascii="Times New Roman" w:hAnsi="Times New Roman"/>
              </w:rPr>
              <w:tab/>
              <w:t xml:space="preserve"> En cas de récidive de PN &lt; 1,0 x 10</w:t>
            </w:r>
            <w:r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p>
          <w:p w14:paraId="44447E57"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et/ou plaquettes &lt; 50 x 10</w:t>
            </w:r>
            <w:r w:rsidRPr="00792930">
              <w:rPr>
                <w:rFonts w:ascii="Times New Roman" w:hAnsi="Times New Roman"/>
                <w:vertAlign w:val="superscript"/>
              </w:rPr>
              <w:t>9</w:t>
            </w:r>
            <w:r w:rsidRPr="00792930">
              <w:rPr>
                <w:rFonts w:ascii="Times New Roman" w:hAnsi="Times New Roman"/>
              </w:rPr>
              <w:t>/</w:t>
            </w:r>
            <w:r w:rsidR="00CE2F1E" w:rsidRPr="00792930">
              <w:rPr>
                <w:rFonts w:ascii="Times New Roman" w:hAnsi="Times New Roman"/>
              </w:rPr>
              <w:t>L</w:t>
            </w:r>
            <w:r w:rsidRPr="00792930">
              <w:rPr>
                <w:rFonts w:ascii="Times New Roman" w:hAnsi="Times New Roman"/>
              </w:rPr>
              <w:t>, répéter</w:t>
            </w:r>
          </w:p>
          <w:p w14:paraId="12AF961E" w14:textId="77777777" w:rsidR="00B92F75" w:rsidRPr="00792930" w:rsidRDefault="00B92F75" w:rsidP="008C72E9">
            <w:pPr>
              <w:autoSpaceDE w:val="0"/>
              <w:autoSpaceDN w:val="0"/>
              <w:adjustRightInd w:val="0"/>
              <w:spacing w:after="0" w:line="240" w:lineRule="auto"/>
              <w:ind w:left="601" w:hanging="601"/>
              <w:rPr>
                <w:rFonts w:ascii="Times New Roman" w:hAnsi="Times New Roman"/>
              </w:rPr>
            </w:pPr>
            <w:r w:rsidRPr="00792930">
              <w:rPr>
                <w:rFonts w:ascii="Times New Roman" w:hAnsi="Times New Roman"/>
              </w:rPr>
              <w:tab/>
              <w:t>l'étape 1 puis reprendre l’imatinib</w:t>
            </w:r>
            <w:r w:rsidR="00CE2F1E" w:rsidRPr="00792930">
              <w:rPr>
                <w:rFonts w:ascii="Times New Roman" w:hAnsi="Times New Roman"/>
              </w:rPr>
              <w:t xml:space="preserve"> </w:t>
            </w:r>
            <w:r w:rsidRPr="00792930">
              <w:rPr>
                <w:rFonts w:ascii="Times New Roman" w:hAnsi="Times New Roman"/>
              </w:rPr>
              <w:t>à la dose de 260 mg/m</w:t>
            </w:r>
            <w:r w:rsidRPr="00792930">
              <w:rPr>
                <w:rFonts w:ascii="Times New Roman" w:hAnsi="Times New Roman"/>
                <w:vertAlign w:val="superscript"/>
              </w:rPr>
              <w:t>2</w:t>
            </w:r>
            <w:r w:rsidRPr="00792930">
              <w:rPr>
                <w:rFonts w:ascii="Times New Roman" w:hAnsi="Times New Roman"/>
              </w:rPr>
              <w:t>.</w:t>
            </w:r>
          </w:p>
        </w:tc>
      </w:tr>
      <w:tr w:rsidR="00B92F75" w:rsidRPr="00792930" w14:paraId="414C17ED" w14:textId="77777777" w:rsidTr="00DC447D">
        <w:tc>
          <w:tcPr>
            <w:tcW w:w="2605" w:type="dxa"/>
          </w:tcPr>
          <w:p w14:paraId="34F10997" w14:textId="77777777" w:rsidR="00B92F75" w:rsidRPr="00792930" w:rsidRDefault="00B92F75" w:rsidP="00B92F75">
            <w:pPr>
              <w:pStyle w:val="Default"/>
              <w:rPr>
                <w:sz w:val="22"/>
                <w:szCs w:val="22"/>
                <w:lang w:val="fr-FR"/>
              </w:rPr>
            </w:pPr>
            <w:r w:rsidRPr="00792930">
              <w:rPr>
                <w:sz w:val="22"/>
                <w:szCs w:val="22"/>
                <w:lang w:val="fr-FR"/>
              </w:rPr>
              <w:t xml:space="preserve">LMC en crise blastique et LAL Ph+ (dose initiale 600 mg) </w:t>
            </w:r>
          </w:p>
          <w:p w14:paraId="1E09C697" w14:textId="77777777" w:rsidR="00B92F75" w:rsidRPr="00792930" w:rsidRDefault="00B92F75" w:rsidP="00533854">
            <w:pPr>
              <w:autoSpaceDE w:val="0"/>
              <w:autoSpaceDN w:val="0"/>
              <w:adjustRightInd w:val="0"/>
              <w:spacing w:after="0" w:line="240" w:lineRule="auto"/>
              <w:rPr>
                <w:rFonts w:ascii="Times New Roman" w:hAnsi="Times New Roman"/>
              </w:rPr>
            </w:pPr>
          </w:p>
        </w:tc>
        <w:tc>
          <w:tcPr>
            <w:tcW w:w="2606" w:type="dxa"/>
          </w:tcPr>
          <w:p w14:paraId="7814556F"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vertAlign w:val="superscript"/>
              </w:rPr>
              <w:t>a</w:t>
            </w:r>
            <w:r w:rsidRPr="00792930">
              <w:rPr>
                <w:rFonts w:ascii="Times New Roman" w:hAnsi="Times New Roman"/>
              </w:rPr>
              <w:t>PN &lt; 0,5 x 10</w:t>
            </w:r>
            <w:r w:rsidRPr="00792930">
              <w:rPr>
                <w:rFonts w:ascii="Times New Roman" w:hAnsi="Times New Roman"/>
                <w:vertAlign w:val="superscript"/>
              </w:rPr>
              <w:t>9</w:t>
            </w:r>
            <w:r w:rsidRPr="00792930">
              <w:rPr>
                <w:rFonts w:ascii="Times New Roman" w:hAnsi="Times New Roman"/>
              </w:rPr>
              <w:t>/</w:t>
            </w:r>
            <w:r w:rsidR="00B24331" w:rsidRPr="00792930">
              <w:rPr>
                <w:rFonts w:ascii="Times New Roman" w:hAnsi="Times New Roman"/>
              </w:rPr>
              <w:t>L</w:t>
            </w:r>
          </w:p>
          <w:p w14:paraId="3F1E8793"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et/ou</w:t>
            </w:r>
          </w:p>
          <w:p w14:paraId="1143DCCF" w14:textId="77777777" w:rsidR="00B92F75" w:rsidRPr="00792930" w:rsidRDefault="00B92F75" w:rsidP="00B24331">
            <w:pPr>
              <w:autoSpaceDE w:val="0"/>
              <w:autoSpaceDN w:val="0"/>
              <w:adjustRightInd w:val="0"/>
              <w:spacing w:after="0" w:line="240" w:lineRule="auto"/>
              <w:rPr>
                <w:rFonts w:ascii="Times New Roman" w:hAnsi="Times New Roman"/>
              </w:rPr>
            </w:pPr>
            <w:r w:rsidRPr="00792930">
              <w:rPr>
                <w:rFonts w:ascii="Times New Roman" w:hAnsi="Times New Roman"/>
              </w:rPr>
              <w:t>plaquettes &lt; 10 x 10</w:t>
            </w:r>
            <w:r w:rsidRPr="00792930">
              <w:rPr>
                <w:rFonts w:ascii="Times New Roman" w:hAnsi="Times New Roman"/>
                <w:vertAlign w:val="superscript"/>
              </w:rPr>
              <w:t>9</w:t>
            </w:r>
            <w:r w:rsidRPr="00792930">
              <w:rPr>
                <w:rFonts w:ascii="Times New Roman" w:hAnsi="Times New Roman"/>
              </w:rPr>
              <w:t>/</w:t>
            </w:r>
            <w:r w:rsidR="00B24331" w:rsidRPr="00792930">
              <w:rPr>
                <w:rFonts w:ascii="Times New Roman" w:hAnsi="Times New Roman"/>
              </w:rPr>
              <w:t>L</w:t>
            </w:r>
          </w:p>
        </w:tc>
        <w:tc>
          <w:tcPr>
            <w:tcW w:w="4335" w:type="dxa"/>
          </w:tcPr>
          <w:p w14:paraId="737AB2D5"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1. </w:t>
            </w:r>
            <w:r w:rsidRPr="00792930">
              <w:rPr>
                <w:rFonts w:ascii="Times New Roman" w:hAnsi="Times New Roman"/>
              </w:rPr>
              <w:tab/>
              <w:t xml:space="preserve">Vérifier si la cytopénie est imputable à </w:t>
            </w:r>
            <w:r w:rsidRPr="00792930">
              <w:rPr>
                <w:rFonts w:ascii="Times New Roman" w:hAnsi="Times New Roman"/>
              </w:rPr>
              <w:tab/>
              <w:t>la leucémie (ponction ou biopsie</w:t>
            </w:r>
          </w:p>
          <w:p w14:paraId="452B9A14"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médullaire).</w:t>
            </w:r>
          </w:p>
          <w:p w14:paraId="34C2BF1E"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2. </w:t>
            </w:r>
            <w:r w:rsidRPr="00792930">
              <w:rPr>
                <w:rFonts w:ascii="Times New Roman" w:hAnsi="Times New Roman"/>
              </w:rPr>
              <w:tab/>
              <w:t>Si la cytopénie n'est pas imputable à la</w:t>
            </w:r>
          </w:p>
          <w:p w14:paraId="2E2AB12D"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 xml:space="preserve">leucémie, diminuer la dose d’imatinib </w:t>
            </w:r>
            <w:r w:rsidRPr="00792930">
              <w:rPr>
                <w:rFonts w:ascii="Times New Roman" w:hAnsi="Times New Roman"/>
              </w:rPr>
              <w:tab/>
              <w:t>à</w:t>
            </w:r>
            <w:r w:rsidRPr="00792930">
              <w:rPr>
                <w:rFonts w:ascii="Times New Roman" w:hAnsi="Times New Roman"/>
              </w:rPr>
              <w:tab/>
              <w:t>400 mg.</w:t>
            </w:r>
          </w:p>
          <w:p w14:paraId="36DBC591"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3. </w:t>
            </w:r>
            <w:r w:rsidRPr="00792930">
              <w:rPr>
                <w:rFonts w:ascii="Times New Roman" w:hAnsi="Times New Roman"/>
              </w:rPr>
              <w:tab/>
              <w:t>Si la cytopénie persiste pendant</w:t>
            </w:r>
          </w:p>
          <w:p w14:paraId="28372AB0"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2 semaines, diminuer encore la dose à</w:t>
            </w:r>
          </w:p>
          <w:p w14:paraId="676D61B3"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ab/>
              <w:t>300 mg.</w:t>
            </w:r>
          </w:p>
          <w:p w14:paraId="6A49FFF8"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4. </w:t>
            </w:r>
            <w:r w:rsidRPr="00792930">
              <w:rPr>
                <w:rFonts w:ascii="Times New Roman" w:hAnsi="Times New Roman"/>
              </w:rPr>
              <w:tab/>
              <w:t>Si la cytopénie persiste pendant</w:t>
            </w:r>
          </w:p>
          <w:p w14:paraId="33EDB52C" w14:textId="77777777" w:rsidR="00B92F75" w:rsidRPr="00792930" w:rsidRDefault="00B92F75" w:rsidP="00B24331">
            <w:pPr>
              <w:autoSpaceDE w:val="0"/>
              <w:autoSpaceDN w:val="0"/>
              <w:adjustRightInd w:val="0"/>
              <w:spacing w:after="0" w:line="240" w:lineRule="auto"/>
              <w:ind w:left="601"/>
              <w:rPr>
                <w:rFonts w:ascii="Times New Roman" w:hAnsi="Times New Roman"/>
              </w:rPr>
            </w:pPr>
            <w:r w:rsidRPr="00792930">
              <w:rPr>
                <w:rFonts w:ascii="Times New Roman" w:hAnsi="Times New Roman"/>
              </w:rPr>
              <w:t>4 semaines et n'est toujours pas imputable à la leucémie, arrêter l’imatinib jusqu'à ce que PN ≥</w:t>
            </w:r>
            <w:r w:rsidR="00B24331" w:rsidRPr="00792930">
              <w:rPr>
                <w:rFonts w:ascii="Times New Roman" w:hAnsi="Times New Roman"/>
              </w:rPr>
              <w:t>L</w:t>
            </w:r>
            <w:r w:rsidRPr="00792930">
              <w:rPr>
                <w:rFonts w:ascii="Times New Roman" w:hAnsi="Times New Roman"/>
              </w:rPr>
              <w:t xml:space="preserve"> x 10</w:t>
            </w:r>
            <w:r w:rsidRPr="00792930">
              <w:rPr>
                <w:rFonts w:ascii="Times New Roman" w:hAnsi="Times New Roman"/>
                <w:vertAlign w:val="superscript"/>
              </w:rPr>
              <w:t>9</w:t>
            </w:r>
            <w:r w:rsidRPr="00792930">
              <w:rPr>
                <w:rFonts w:ascii="Times New Roman" w:hAnsi="Times New Roman"/>
              </w:rPr>
              <w:t>/l et plaquettes ≥20 x 10</w:t>
            </w:r>
            <w:r w:rsidRPr="00792930">
              <w:rPr>
                <w:rFonts w:ascii="Times New Roman" w:hAnsi="Times New Roman"/>
                <w:vertAlign w:val="superscript"/>
              </w:rPr>
              <w:t>9/</w:t>
            </w:r>
            <w:r w:rsidR="00B24331" w:rsidRPr="00792930">
              <w:rPr>
                <w:rFonts w:ascii="Times New Roman" w:hAnsi="Times New Roman"/>
              </w:rPr>
              <w:t>L</w:t>
            </w:r>
            <w:r w:rsidRPr="00792930">
              <w:rPr>
                <w:rFonts w:ascii="Times New Roman" w:hAnsi="Times New Roman"/>
              </w:rPr>
              <w:t>, puis reprendre le traitement à 300 mg.</w:t>
            </w:r>
          </w:p>
        </w:tc>
      </w:tr>
      <w:tr w:rsidR="00B92F75" w:rsidRPr="00792930" w14:paraId="79EEA5F3" w14:textId="77777777" w:rsidTr="00DC447D">
        <w:tc>
          <w:tcPr>
            <w:tcW w:w="2605" w:type="dxa"/>
          </w:tcPr>
          <w:p w14:paraId="1F3EA8C1"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LMC en phase</w:t>
            </w:r>
          </w:p>
          <w:p w14:paraId="41DCBCCB"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accélérée ou en crise</w:t>
            </w:r>
          </w:p>
          <w:p w14:paraId="4C4398ED"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blastique en pédiatrie</w:t>
            </w:r>
          </w:p>
          <w:p w14:paraId="584EAC7D"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(à la dose de</w:t>
            </w:r>
          </w:p>
          <w:p w14:paraId="5D3C22EE"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340 mg/m</w:t>
            </w:r>
            <w:r w:rsidRPr="00792930">
              <w:rPr>
                <w:rFonts w:ascii="Times New Roman" w:hAnsi="Times New Roman"/>
                <w:vertAlign w:val="superscript"/>
              </w:rPr>
              <w:t>2</w:t>
            </w:r>
            <w:r w:rsidRPr="00792930">
              <w:rPr>
                <w:rFonts w:ascii="Times New Roman" w:hAnsi="Times New Roman"/>
              </w:rPr>
              <w:t>)</w:t>
            </w:r>
          </w:p>
        </w:tc>
        <w:tc>
          <w:tcPr>
            <w:tcW w:w="2606" w:type="dxa"/>
          </w:tcPr>
          <w:p w14:paraId="6714F766" w14:textId="77777777" w:rsidR="00B92F75" w:rsidRPr="00292E9B" w:rsidRDefault="00B92F75" w:rsidP="00533854">
            <w:pPr>
              <w:autoSpaceDE w:val="0"/>
              <w:autoSpaceDN w:val="0"/>
              <w:adjustRightInd w:val="0"/>
              <w:spacing w:after="0" w:line="240" w:lineRule="auto"/>
              <w:rPr>
                <w:rFonts w:ascii="Times New Roman" w:hAnsi="Times New Roman"/>
                <w:lang w:val="en-US"/>
              </w:rPr>
            </w:pPr>
            <w:r w:rsidRPr="00292E9B">
              <w:rPr>
                <w:rFonts w:ascii="Times New Roman" w:hAnsi="Times New Roman"/>
                <w:vertAlign w:val="superscript"/>
                <w:lang w:val="en-US"/>
              </w:rPr>
              <w:t>a</w:t>
            </w:r>
            <w:r w:rsidRPr="00292E9B">
              <w:rPr>
                <w:rFonts w:ascii="Times New Roman" w:hAnsi="Times New Roman"/>
                <w:lang w:val="en-US"/>
              </w:rPr>
              <w:t>PN &lt; 0.5 x 10</w:t>
            </w:r>
            <w:r w:rsidRPr="00292E9B">
              <w:rPr>
                <w:rFonts w:ascii="Times New Roman" w:hAnsi="Times New Roman"/>
                <w:vertAlign w:val="superscript"/>
                <w:lang w:val="en-US"/>
              </w:rPr>
              <w:t>9</w:t>
            </w:r>
            <w:r w:rsidRPr="00292E9B">
              <w:rPr>
                <w:rFonts w:ascii="Times New Roman" w:hAnsi="Times New Roman"/>
                <w:lang w:val="en-US"/>
              </w:rPr>
              <w:t>/</w:t>
            </w:r>
            <w:r w:rsidR="00B24331" w:rsidRPr="00292E9B">
              <w:rPr>
                <w:rFonts w:ascii="Times New Roman" w:hAnsi="Times New Roman"/>
                <w:lang w:val="en-US"/>
              </w:rPr>
              <w:t xml:space="preserve">L </w:t>
            </w:r>
            <w:r w:rsidRPr="00292E9B">
              <w:rPr>
                <w:rFonts w:ascii="Times New Roman" w:hAnsi="Times New Roman"/>
                <w:lang w:val="en-US"/>
              </w:rPr>
              <w:t>and/or platelets &lt; 10 x 10</w:t>
            </w:r>
            <w:r w:rsidRPr="00292E9B">
              <w:rPr>
                <w:rFonts w:ascii="Times New Roman" w:hAnsi="Times New Roman"/>
                <w:vertAlign w:val="superscript"/>
                <w:lang w:val="en-US"/>
              </w:rPr>
              <w:t>9</w:t>
            </w:r>
            <w:r w:rsidRPr="00292E9B">
              <w:rPr>
                <w:rFonts w:ascii="Times New Roman" w:hAnsi="Times New Roman"/>
                <w:lang w:val="en-US"/>
              </w:rPr>
              <w:t>/</w:t>
            </w:r>
            <w:r w:rsidR="00B24331" w:rsidRPr="00292E9B">
              <w:rPr>
                <w:rFonts w:ascii="Times New Roman" w:hAnsi="Times New Roman"/>
                <w:lang w:val="en-US"/>
              </w:rPr>
              <w:t>L</w:t>
            </w:r>
          </w:p>
          <w:p w14:paraId="2A63F652"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vertAlign w:val="superscript"/>
              </w:rPr>
              <w:t>a</w:t>
            </w:r>
            <w:r w:rsidRPr="00792930">
              <w:rPr>
                <w:rFonts w:ascii="Times New Roman" w:hAnsi="Times New Roman"/>
              </w:rPr>
              <w:t>PN &lt; 0,5 x 10</w:t>
            </w:r>
            <w:r w:rsidRPr="00792930">
              <w:rPr>
                <w:rFonts w:ascii="Times New Roman" w:hAnsi="Times New Roman"/>
                <w:vertAlign w:val="superscript"/>
              </w:rPr>
              <w:t>9</w:t>
            </w:r>
            <w:r w:rsidRPr="00792930">
              <w:rPr>
                <w:rFonts w:ascii="Times New Roman" w:hAnsi="Times New Roman"/>
              </w:rPr>
              <w:t>/</w:t>
            </w:r>
            <w:r w:rsidR="00B24331" w:rsidRPr="00792930">
              <w:rPr>
                <w:rFonts w:ascii="Times New Roman" w:hAnsi="Times New Roman"/>
              </w:rPr>
              <w:t>L</w:t>
            </w:r>
          </w:p>
          <w:p w14:paraId="57ED81B4"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et/ou</w:t>
            </w:r>
          </w:p>
          <w:p w14:paraId="4D95AF08"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plaquettes &lt; 10 x 10</w:t>
            </w:r>
            <w:r w:rsidRPr="00792930">
              <w:rPr>
                <w:rFonts w:ascii="Times New Roman" w:hAnsi="Times New Roman"/>
                <w:vertAlign w:val="superscript"/>
              </w:rPr>
              <w:t>9</w:t>
            </w:r>
            <w:r w:rsidRPr="00792930">
              <w:rPr>
                <w:rFonts w:ascii="Times New Roman" w:hAnsi="Times New Roman"/>
              </w:rPr>
              <w:t>/</w:t>
            </w:r>
            <w:r w:rsidR="00B24331" w:rsidRPr="00792930">
              <w:rPr>
                <w:rFonts w:ascii="Times New Roman" w:hAnsi="Times New Roman"/>
              </w:rPr>
              <w:t>L</w:t>
            </w:r>
          </w:p>
        </w:tc>
        <w:tc>
          <w:tcPr>
            <w:tcW w:w="4335" w:type="dxa"/>
          </w:tcPr>
          <w:p w14:paraId="02689B2E"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1. </w:t>
            </w:r>
            <w:r w:rsidRPr="00792930">
              <w:rPr>
                <w:rFonts w:ascii="Times New Roman" w:hAnsi="Times New Roman"/>
              </w:rPr>
              <w:tab/>
              <w:t xml:space="preserve">Vérifier si la cytopénie est imputable à </w:t>
            </w:r>
            <w:r w:rsidRPr="00792930">
              <w:rPr>
                <w:rFonts w:ascii="Times New Roman" w:hAnsi="Times New Roman"/>
              </w:rPr>
              <w:tab/>
              <w:t>la leucémie (ponction ou biopsie</w:t>
            </w:r>
          </w:p>
          <w:p w14:paraId="0215DBF4"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médullaire).</w:t>
            </w:r>
          </w:p>
          <w:p w14:paraId="1BA3C183"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2. </w:t>
            </w:r>
            <w:r w:rsidRPr="00792930">
              <w:rPr>
                <w:rFonts w:ascii="Times New Roman" w:hAnsi="Times New Roman"/>
              </w:rPr>
              <w:tab/>
              <w:t>Si la cytopénie n'est pas imputable à la</w:t>
            </w:r>
          </w:p>
          <w:p w14:paraId="74438CF5"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 xml:space="preserve">Leucémie, diminuer la dose d’imatinib </w:t>
            </w:r>
            <w:r w:rsidRPr="00792930">
              <w:rPr>
                <w:rFonts w:ascii="Times New Roman" w:hAnsi="Times New Roman"/>
              </w:rPr>
              <w:tab/>
              <w:t>à 260 mg/m</w:t>
            </w:r>
            <w:r w:rsidRPr="00792930">
              <w:rPr>
                <w:rFonts w:ascii="Times New Roman" w:hAnsi="Times New Roman"/>
                <w:vertAlign w:val="superscript"/>
              </w:rPr>
              <w:t>2</w:t>
            </w:r>
            <w:r w:rsidRPr="00792930">
              <w:rPr>
                <w:rFonts w:ascii="Times New Roman" w:hAnsi="Times New Roman"/>
              </w:rPr>
              <w:t>.</w:t>
            </w:r>
          </w:p>
          <w:p w14:paraId="5E838B6A"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3. </w:t>
            </w:r>
            <w:r w:rsidRPr="00792930">
              <w:rPr>
                <w:rFonts w:ascii="Times New Roman" w:hAnsi="Times New Roman"/>
              </w:rPr>
              <w:tab/>
              <w:t>Si la cytopénie persiste pendant</w:t>
            </w:r>
          </w:p>
          <w:p w14:paraId="77883773"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2 semaines, diminuer encore la dose à</w:t>
            </w:r>
          </w:p>
          <w:p w14:paraId="3FC41DBB"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ab/>
              <w:t>200 mg/m</w:t>
            </w:r>
            <w:r w:rsidRPr="00792930">
              <w:rPr>
                <w:rFonts w:ascii="Times New Roman" w:hAnsi="Times New Roman"/>
                <w:vertAlign w:val="superscript"/>
              </w:rPr>
              <w:t>2</w:t>
            </w:r>
            <w:r w:rsidRPr="00792930">
              <w:rPr>
                <w:rFonts w:ascii="Times New Roman" w:hAnsi="Times New Roman"/>
              </w:rPr>
              <w:t>.</w:t>
            </w:r>
          </w:p>
          <w:p w14:paraId="61B55896"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4. </w:t>
            </w:r>
            <w:r w:rsidRPr="00792930">
              <w:rPr>
                <w:rFonts w:ascii="Times New Roman" w:hAnsi="Times New Roman"/>
              </w:rPr>
              <w:tab/>
              <w:t>Si la cytopénie persiste pendant</w:t>
            </w:r>
          </w:p>
          <w:p w14:paraId="0514618A" w14:textId="77777777" w:rsidR="00B92F75" w:rsidRPr="00792930" w:rsidRDefault="00B92F75" w:rsidP="00B24331">
            <w:pPr>
              <w:autoSpaceDE w:val="0"/>
              <w:autoSpaceDN w:val="0"/>
              <w:adjustRightInd w:val="0"/>
              <w:spacing w:after="0" w:line="240" w:lineRule="auto"/>
              <w:rPr>
                <w:rFonts w:ascii="Times New Roman" w:hAnsi="Times New Roman"/>
              </w:rPr>
            </w:pPr>
            <w:r w:rsidRPr="00792930">
              <w:rPr>
                <w:rFonts w:ascii="Times New Roman" w:hAnsi="Times New Roman"/>
              </w:rPr>
              <w:tab/>
              <w:t>4 semaines et n'est toujours pas imputable à la leucémie, arrêter  Imatinib Actavis  jusqu'à ce que PN ≥</w:t>
            </w:r>
            <w:r w:rsidR="00B24331" w:rsidRPr="00792930">
              <w:rPr>
                <w:rFonts w:ascii="Times New Roman" w:hAnsi="Times New Roman"/>
              </w:rPr>
              <w:t>L</w:t>
            </w:r>
            <w:r w:rsidRPr="00792930">
              <w:rPr>
                <w:rFonts w:ascii="Times New Roman" w:hAnsi="Times New Roman"/>
              </w:rPr>
              <w:t xml:space="preserve"> x 10</w:t>
            </w:r>
            <w:r w:rsidRPr="00792930">
              <w:rPr>
                <w:rFonts w:ascii="Times New Roman" w:hAnsi="Times New Roman"/>
                <w:vertAlign w:val="superscript"/>
              </w:rPr>
              <w:t>9</w:t>
            </w:r>
            <w:r w:rsidRPr="00792930">
              <w:rPr>
                <w:rFonts w:ascii="Times New Roman" w:hAnsi="Times New Roman"/>
              </w:rPr>
              <w:t>/</w:t>
            </w:r>
            <w:r w:rsidR="00B24331" w:rsidRPr="00792930">
              <w:rPr>
                <w:rFonts w:ascii="Times New Roman" w:hAnsi="Times New Roman"/>
              </w:rPr>
              <w:t xml:space="preserve">L </w:t>
            </w:r>
            <w:r w:rsidRPr="00792930">
              <w:rPr>
                <w:rFonts w:ascii="Times New Roman" w:hAnsi="Times New Roman"/>
              </w:rPr>
              <w:t>et plaquettes ≥20 x 10</w:t>
            </w:r>
            <w:r w:rsidRPr="00792930">
              <w:rPr>
                <w:rFonts w:ascii="Times New Roman" w:hAnsi="Times New Roman"/>
                <w:vertAlign w:val="superscript"/>
              </w:rPr>
              <w:t>9</w:t>
            </w:r>
            <w:r w:rsidRPr="00792930">
              <w:rPr>
                <w:rFonts w:ascii="Times New Roman" w:hAnsi="Times New Roman"/>
              </w:rPr>
              <w:t>/</w:t>
            </w:r>
            <w:r w:rsidR="00B24331" w:rsidRPr="00792930">
              <w:rPr>
                <w:rFonts w:ascii="Times New Roman" w:hAnsi="Times New Roman"/>
              </w:rPr>
              <w:t>L</w:t>
            </w:r>
            <w:r w:rsidRPr="00792930">
              <w:rPr>
                <w:rFonts w:ascii="Times New Roman" w:hAnsi="Times New Roman"/>
              </w:rPr>
              <w:t>, puis reprendre le traitement à 200 mg/m</w:t>
            </w:r>
            <w:r w:rsidRPr="00792930">
              <w:rPr>
                <w:rFonts w:ascii="Times New Roman" w:hAnsi="Times New Roman"/>
                <w:vertAlign w:val="superscript"/>
              </w:rPr>
              <w:t>2</w:t>
            </w:r>
            <w:r w:rsidRPr="00792930">
              <w:rPr>
                <w:rFonts w:ascii="Times New Roman" w:hAnsi="Times New Roman"/>
              </w:rPr>
              <w:t>.</w:t>
            </w:r>
          </w:p>
        </w:tc>
      </w:tr>
      <w:tr w:rsidR="00B92F75" w:rsidRPr="00792930" w14:paraId="2B93D516" w14:textId="77777777" w:rsidTr="00DC447D">
        <w:tc>
          <w:tcPr>
            <w:tcW w:w="2605" w:type="dxa"/>
          </w:tcPr>
          <w:p w14:paraId="53614BAB" w14:textId="77777777" w:rsidR="00B92F75" w:rsidRPr="00792930" w:rsidRDefault="00B92F75" w:rsidP="00741592">
            <w:pPr>
              <w:pStyle w:val="Default"/>
              <w:rPr>
                <w:sz w:val="22"/>
                <w:szCs w:val="22"/>
                <w:lang w:val="fr-FR"/>
              </w:rPr>
            </w:pPr>
            <w:r w:rsidRPr="00792930">
              <w:rPr>
                <w:sz w:val="22"/>
                <w:szCs w:val="22"/>
                <w:lang w:val="fr-FR"/>
              </w:rPr>
              <w:t>DFSP</w:t>
            </w:r>
          </w:p>
          <w:p w14:paraId="56A0CAA4"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(à la dose de 800 mg) </w:t>
            </w:r>
          </w:p>
        </w:tc>
        <w:tc>
          <w:tcPr>
            <w:tcW w:w="2606" w:type="dxa"/>
          </w:tcPr>
          <w:p w14:paraId="718AE884" w14:textId="77777777" w:rsidR="00B92F75" w:rsidRPr="00792930" w:rsidRDefault="00B92F75" w:rsidP="00741592">
            <w:pPr>
              <w:pStyle w:val="Default"/>
              <w:rPr>
                <w:sz w:val="22"/>
                <w:szCs w:val="22"/>
                <w:lang w:val="fr-FR"/>
              </w:rPr>
            </w:pPr>
            <w:r w:rsidRPr="00792930">
              <w:rPr>
                <w:sz w:val="22"/>
                <w:szCs w:val="22"/>
                <w:lang w:val="fr-FR"/>
              </w:rPr>
              <w:t xml:space="preserve">PN &lt; 1,0 x </w:t>
            </w:r>
            <w:r w:rsidR="002F3723" w:rsidRPr="00792930">
              <w:rPr>
                <w:lang w:val="fr-FR"/>
              </w:rPr>
              <w:t>10</w:t>
            </w:r>
            <w:r w:rsidR="002F3723" w:rsidRPr="00792930">
              <w:rPr>
                <w:vertAlign w:val="superscript"/>
                <w:lang w:val="fr-FR"/>
              </w:rPr>
              <w:t>9</w:t>
            </w:r>
            <w:r w:rsidRPr="00792930">
              <w:rPr>
                <w:sz w:val="22"/>
                <w:szCs w:val="22"/>
                <w:lang w:val="fr-FR"/>
              </w:rPr>
              <w:t>/</w:t>
            </w:r>
            <w:r w:rsidR="00813200" w:rsidRPr="00792930">
              <w:rPr>
                <w:sz w:val="22"/>
                <w:szCs w:val="22"/>
                <w:lang w:val="fr-FR"/>
              </w:rPr>
              <w:t>L</w:t>
            </w:r>
            <w:r w:rsidRPr="00792930">
              <w:rPr>
                <w:sz w:val="22"/>
                <w:szCs w:val="22"/>
                <w:lang w:val="fr-FR"/>
              </w:rPr>
              <w:t xml:space="preserve"> </w:t>
            </w:r>
          </w:p>
          <w:p w14:paraId="79070237" w14:textId="77777777" w:rsidR="00B92F75" w:rsidRPr="00792930" w:rsidRDefault="00B92F75" w:rsidP="00741592">
            <w:pPr>
              <w:pStyle w:val="Default"/>
              <w:rPr>
                <w:sz w:val="22"/>
                <w:szCs w:val="22"/>
                <w:lang w:val="fr-FR"/>
              </w:rPr>
            </w:pPr>
            <w:r w:rsidRPr="00792930">
              <w:rPr>
                <w:sz w:val="22"/>
                <w:szCs w:val="22"/>
                <w:lang w:val="fr-FR"/>
              </w:rPr>
              <w:t xml:space="preserve">et/ou </w:t>
            </w:r>
          </w:p>
          <w:p w14:paraId="1CECF856" w14:textId="77777777" w:rsidR="00B92F75" w:rsidRPr="00792930" w:rsidRDefault="00B92F75" w:rsidP="00813200">
            <w:pPr>
              <w:autoSpaceDE w:val="0"/>
              <w:autoSpaceDN w:val="0"/>
              <w:adjustRightInd w:val="0"/>
              <w:spacing w:after="0" w:line="240" w:lineRule="auto"/>
              <w:rPr>
                <w:rFonts w:ascii="Times New Roman" w:hAnsi="Times New Roman"/>
                <w:vertAlign w:val="superscript"/>
              </w:rPr>
            </w:pPr>
            <w:r w:rsidRPr="00792930">
              <w:rPr>
                <w:rFonts w:ascii="Times New Roman" w:hAnsi="Times New Roman"/>
              </w:rPr>
              <w:t xml:space="preserve">plaquettes &lt; 50 x </w:t>
            </w:r>
            <w:r w:rsidR="002F3723" w:rsidRPr="00792930">
              <w:rPr>
                <w:rFonts w:ascii="Times New Roman" w:hAnsi="Times New Roman"/>
              </w:rPr>
              <w:t>10</w:t>
            </w:r>
            <w:r w:rsidR="002F3723" w:rsidRPr="00792930">
              <w:rPr>
                <w:rFonts w:ascii="Times New Roman" w:hAnsi="Times New Roman"/>
                <w:vertAlign w:val="superscript"/>
              </w:rPr>
              <w:t>9</w:t>
            </w:r>
            <w:r w:rsidRPr="00792930">
              <w:rPr>
                <w:rFonts w:ascii="Times New Roman" w:hAnsi="Times New Roman"/>
              </w:rPr>
              <w:t>/</w:t>
            </w:r>
            <w:r w:rsidR="00813200" w:rsidRPr="00792930">
              <w:rPr>
                <w:rFonts w:ascii="Times New Roman" w:hAnsi="Times New Roman"/>
              </w:rPr>
              <w:t>L</w:t>
            </w:r>
            <w:r w:rsidRPr="00792930">
              <w:rPr>
                <w:rFonts w:ascii="Times New Roman" w:hAnsi="Times New Roman"/>
              </w:rPr>
              <w:t xml:space="preserve"> </w:t>
            </w:r>
          </w:p>
        </w:tc>
        <w:tc>
          <w:tcPr>
            <w:tcW w:w="4335" w:type="dxa"/>
          </w:tcPr>
          <w:p w14:paraId="49FFB490" w14:textId="77777777" w:rsidR="00B92F75" w:rsidRPr="00792930" w:rsidRDefault="00B92F75" w:rsidP="00741592">
            <w:pPr>
              <w:pStyle w:val="Default"/>
              <w:rPr>
                <w:sz w:val="22"/>
                <w:szCs w:val="22"/>
                <w:lang w:val="fr-FR"/>
              </w:rPr>
            </w:pPr>
            <w:r w:rsidRPr="00792930">
              <w:rPr>
                <w:sz w:val="22"/>
                <w:szCs w:val="22"/>
                <w:lang w:val="fr-FR"/>
              </w:rPr>
              <w:t>1. Arrêter l‘imatinib jusqu'à ce que PN &gt; 1,5 x 10</w:t>
            </w:r>
            <w:r w:rsidRPr="00792930">
              <w:rPr>
                <w:sz w:val="14"/>
                <w:szCs w:val="14"/>
                <w:lang w:val="fr-FR"/>
              </w:rPr>
              <w:t>9</w:t>
            </w:r>
            <w:r w:rsidRPr="00792930">
              <w:rPr>
                <w:sz w:val="22"/>
                <w:szCs w:val="22"/>
                <w:lang w:val="fr-FR"/>
              </w:rPr>
              <w:t>/</w:t>
            </w:r>
            <w:r w:rsidR="00813200" w:rsidRPr="00792930">
              <w:rPr>
                <w:sz w:val="22"/>
                <w:szCs w:val="22"/>
                <w:lang w:val="fr-FR"/>
              </w:rPr>
              <w:t>L</w:t>
            </w:r>
            <w:r w:rsidRPr="00792930">
              <w:rPr>
                <w:sz w:val="22"/>
                <w:szCs w:val="22"/>
                <w:lang w:val="fr-FR"/>
              </w:rPr>
              <w:t xml:space="preserve"> et plaquettes &gt; 75 x </w:t>
            </w:r>
            <w:r w:rsidR="002F3723" w:rsidRPr="00792930">
              <w:rPr>
                <w:lang w:val="fr-FR"/>
              </w:rPr>
              <w:t>10</w:t>
            </w:r>
            <w:r w:rsidR="002F3723" w:rsidRPr="00792930">
              <w:rPr>
                <w:vertAlign w:val="superscript"/>
                <w:lang w:val="fr-FR"/>
              </w:rPr>
              <w:t>9</w:t>
            </w:r>
            <w:r w:rsidRPr="00792930">
              <w:rPr>
                <w:sz w:val="22"/>
                <w:szCs w:val="22"/>
                <w:lang w:val="fr-FR"/>
              </w:rPr>
              <w:t>/</w:t>
            </w:r>
            <w:r w:rsidR="00813200" w:rsidRPr="00792930">
              <w:rPr>
                <w:sz w:val="22"/>
                <w:szCs w:val="22"/>
                <w:lang w:val="fr-FR"/>
              </w:rPr>
              <w:t>L</w:t>
            </w:r>
            <w:r w:rsidRPr="00792930">
              <w:rPr>
                <w:sz w:val="22"/>
                <w:szCs w:val="22"/>
                <w:lang w:val="fr-FR"/>
              </w:rPr>
              <w:t xml:space="preserve">. </w:t>
            </w:r>
          </w:p>
          <w:p w14:paraId="71BED06D" w14:textId="77777777" w:rsidR="00B92F75" w:rsidRPr="00792930" w:rsidRDefault="00B92F75" w:rsidP="00741592">
            <w:pPr>
              <w:pStyle w:val="Default"/>
              <w:rPr>
                <w:sz w:val="22"/>
                <w:szCs w:val="22"/>
                <w:lang w:val="fr-FR"/>
              </w:rPr>
            </w:pPr>
            <w:r w:rsidRPr="00792930">
              <w:rPr>
                <w:sz w:val="22"/>
                <w:szCs w:val="22"/>
                <w:lang w:val="fr-FR"/>
              </w:rPr>
              <w:t xml:space="preserve">2. Reprendre le traitement par l‘imatinib à la dose de 600 mg. </w:t>
            </w:r>
          </w:p>
          <w:p w14:paraId="404ED6D1" w14:textId="77777777" w:rsidR="00B92F75" w:rsidRPr="00792930" w:rsidRDefault="00B92F75" w:rsidP="00813200">
            <w:pPr>
              <w:autoSpaceDE w:val="0"/>
              <w:autoSpaceDN w:val="0"/>
              <w:adjustRightInd w:val="0"/>
              <w:spacing w:after="0" w:line="240" w:lineRule="auto"/>
              <w:rPr>
                <w:rFonts w:ascii="Times New Roman" w:hAnsi="Times New Roman"/>
              </w:rPr>
            </w:pPr>
            <w:r w:rsidRPr="00792930">
              <w:rPr>
                <w:rFonts w:ascii="Times New Roman" w:hAnsi="Times New Roman"/>
              </w:rPr>
              <w:t xml:space="preserve">3. En cas de récidive de PN &lt; 1,0 x </w:t>
            </w:r>
            <w:r w:rsidR="002F3723" w:rsidRPr="00792930">
              <w:rPr>
                <w:rFonts w:ascii="Times New Roman" w:hAnsi="Times New Roman"/>
              </w:rPr>
              <w:t>10</w:t>
            </w:r>
            <w:r w:rsidR="002F3723" w:rsidRPr="00792930">
              <w:rPr>
                <w:rFonts w:ascii="Times New Roman" w:hAnsi="Times New Roman"/>
                <w:vertAlign w:val="superscript"/>
              </w:rPr>
              <w:t>9</w:t>
            </w:r>
            <w:r w:rsidRPr="00792930">
              <w:rPr>
                <w:rFonts w:ascii="Times New Roman" w:hAnsi="Times New Roman"/>
              </w:rPr>
              <w:t>/</w:t>
            </w:r>
            <w:r w:rsidR="00813200" w:rsidRPr="00792930">
              <w:rPr>
                <w:rFonts w:ascii="Times New Roman" w:hAnsi="Times New Roman"/>
              </w:rPr>
              <w:t>L</w:t>
            </w:r>
            <w:r w:rsidRPr="00792930">
              <w:rPr>
                <w:rFonts w:ascii="Times New Roman" w:hAnsi="Times New Roman"/>
              </w:rPr>
              <w:t xml:space="preserve"> et/ou plaquettes &lt; 50 x </w:t>
            </w:r>
            <w:r w:rsidR="002F3723" w:rsidRPr="00792930">
              <w:rPr>
                <w:rFonts w:ascii="Times New Roman" w:hAnsi="Times New Roman"/>
              </w:rPr>
              <w:t>10</w:t>
            </w:r>
            <w:r w:rsidR="002F3723" w:rsidRPr="00792930">
              <w:rPr>
                <w:rFonts w:ascii="Times New Roman" w:hAnsi="Times New Roman"/>
                <w:vertAlign w:val="superscript"/>
              </w:rPr>
              <w:t>9</w:t>
            </w:r>
            <w:r w:rsidRPr="00792930">
              <w:rPr>
                <w:rFonts w:ascii="Times New Roman" w:hAnsi="Times New Roman"/>
              </w:rPr>
              <w:t>/</w:t>
            </w:r>
            <w:r w:rsidR="00813200" w:rsidRPr="00792930">
              <w:rPr>
                <w:rFonts w:ascii="Times New Roman" w:hAnsi="Times New Roman"/>
              </w:rPr>
              <w:t>L</w:t>
            </w:r>
            <w:r w:rsidRPr="00792930">
              <w:rPr>
                <w:rFonts w:ascii="Times New Roman" w:hAnsi="Times New Roman"/>
              </w:rPr>
              <w:t xml:space="preserve">, répéter l'étape 1 puis reprendre l’imatinib à la dose réduite de 400 mg. </w:t>
            </w:r>
          </w:p>
        </w:tc>
      </w:tr>
      <w:tr w:rsidR="00B92F75" w:rsidRPr="00792930" w14:paraId="0C3BD1E0" w14:textId="77777777" w:rsidTr="00DC447D">
        <w:tc>
          <w:tcPr>
            <w:tcW w:w="2605" w:type="dxa"/>
          </w:tcPr>
          <w:p w14:paraId="61627991" w14:textId="77777777" w:rsidR="00B92F75" w:rsidRPr="00792930" w:rsidRDefault="00B92F75" w:rsidP="00533854">
            <w:pPr>
              <w:autoSpaceDE w:val="0"/>
              <w:autoSpaceDN w:val="0"/>
              <w:adjustRightInd w:val="0"/>
              <w:spacing w:after="0" w:line="240" w:lineRule="auto"/>
              <w:rPr>
                <w:rFonts w:ascii="Times New Roman" w:hAnsi="Times New Roman"/>
              </w:rPr>
            </w:pPr>
          </w:p>
        </w:tc>
        <w:tc>
          <w:tcPr>
            <w:tcW w:w="2606" w:type="dxa"/>
          </w:tcPr>
          <w:p w14:paraId="19DEA1F2" w14:textId="77777777" w:rsidR="00B92F75" w:rsidRPr="00792930" w:rsidRDefault="00B92F75" w:rsidP="00533854">
            <w:pPr>
              <w:autoSpaceDE w:val="0"/>
              <w:autoSpaceDN w:val="0"/>
              <w:adjustRightInd w:val="0"/>
              <w:spacing w:after="0" w:line="240" w:lineRule="auto"/>
              <w:rPr>
                <w:rFonts w:ascii="Times New Roman" w:hAnsi="Times New Roman"/>
                <w:vertAlign w:val="superscript"/>
              </w:rPr>
            </w:pPr>
          </w:p>
        </w:tc>
        <w:tc>
          <w:tcPr>
            <w:tcW w:w="4335" w:type="dxa"/>
          </w:tcPr>
          <w:p w14:paraId="0CF77478" w14:textId="77777777" w:rsidR="00B92F75" w:rsidRPr="00792930" w:rsidRDefault="00B92F75" w:rsidP="00533854">
            <w:pPr>
              <w:autoSpaceDE w:val="0"/>
              <w:autoSpaceDN w:val="0"/>
              <w:adjustRightInd w:val="0"/>
              <w:spacing w:after="0" w:line="240" w:lineRule="auto"/>
              <w:rPr>
                <w:rFonts w:ascii="Times New Roman" w:hAnsi="Times New Roman"/>
              </w:rPr>
            </w:pPr>
          </w:p>
        </w:tc>
      </w:tr>
      <w:tr w:rsidR="00B92F75" w:rsidRPr="00792930" w14:paraId="6B4F67C8" w14:textId="77777777" w:rsidTr="00DC447D">
        <w:tc>
          <w:tcPr>
            <w:tcW w:w="9546" w:type="dxa"/>
            <w:gridSpan w:val="3"/>
          </w:tcPr>
          <w:p w14:paraId="6DEF2D47" w14:textId="77777777" w:rsidR="00B92F75" w:rsidRPr="00792930" w:rsidRDefault="00B92F75" w:rsidP="00533854">
            <w:pPr>
              <w:autoSpaceDE w:val="0"/>
              <w:autoSpaceDN w:val="0"/>
              <w:adjustRightInd w:val="0"/>
              <w:spacing w:after="0" w:line="240" w:lineRule="auto"/>
              <w:rPr>
                <w:rFonts w:ascii="Times New Roman" w:hAnsi="Times New Roman"/>
                <w:vertAlign w:val="superscript"/>
              </w:rPr>
            </w:pPr>
            <w:r w:rsidRPr="00792930">
              <w:rPr>
                <w:rFonts w:ascii="Times New Roman" w:hAnsi="Times New Roman"/>
              </w:rPr>
              <w:t>PN = Nombre de polynucléaires Neutrophiles</w:t>
            </w:r>
            <w:r w:rsidRPr="00792930" w:rsidDel="00D813C5">
              <w:rPr>
                <w:rFonts w:ascii="Times New Roman" w:hAnsi="Times New Roman"/>
              </w:rPr>
              <w:t xml:space="preserve"> </w:t>
            </w:r>
            <w:r w:rsidRPr="00792930">
              <w:rPr>
                <w:rFonts w:ascii="Times New Roman" w:hAnsi="Times New Roman"/>
              </w:rPr>
              <w:t>en valeur absolue</w:t>
            </w:r>
          </w:p>
          <w:p w14:paraId="0BA8F1C2" w14:textId="77777777" w:rsidR="00B92F75" w:rsidRPr="00792930" w:rsidRDefault="00B92F75" w:rsidP="00533854">
            <w:pPr>
              <w:autoSpaceDE w:val="0"/>
              <w:autoSpaceDN w:val="0"/>
              <w:adjustRightInd w:val="0"/>
              <w:spacing w:after="0" w:line="240" w:lineRule="auto"/>
              <w:rPr>
                <w:rFonts w:ascii="Times New Roman" w:hAnsi="Times New Roman"/>
              </w:rPr>
            </w:pPr>
            <w:r w:rsidRPr="00792930">
              <w:rPr>
                <w:rFonts w:ascii="Times New Roman" w:hAnsi="Times New Roman"/>
                <w:vertAlign w:val="superscript"/>
              </w:rPr>
              <w:t>a</w:t>
            </w:r>
            <w:r w:rsidRPr="00792930">
              <w:rPr>
                <w:rFonts w:ascii="Times New Roman" w:hAnsi="Times New Roman"/>
              </w:rPr>
              <w:t>survenant après au moins 1 mois de traitement</w:t>
            </w:r>
          </w:p>
        </w:tc>
      </w:tr>
    </w:tbl>
    <w:p w14:paraId="604D485C" w14:textId="77777777" w:rsidR="00DC447D" w:rsidRPr="00792930" w:rsidRDefault="00DC447D" w:rsidP="00533854">
      <w:pPr>
        <w:autoSpaceDE w:val="0"/>
        <w:autoSpaceDN w:val="0"/>
        <w:adjustRightInd w:val="0"/>
        <w:spacing w:after="0" w:line="240" w:lineRule="auto"/>
        <w:rPr>
          <w:rFonts w:ascii="Times New Roman" w:hAnsi="Times New Roman"/>
        </w:rPr>
      </w:pPr>
    </w:p>
    <w:p w14:paraId="0FDDD00F"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Populations spéciales</w:t>
      </w:r>
    </w:p>
    <w:p w14:paraId="4B8392BC" w14:textId="77777777" w:rsidR="00822BC3" w:rsidRPr="00792930" w:rsidRDefault="00DC447D" w:rsidP="00915FEF">
      <w:pPr>
        <w:pStyle w:val="Default"/>
        <w:rPr>
          <w:sz w:val="22"/>
          <w:szCs w:val="22"/>
          <w:lang w:val="fr-FR"/>
        </w:rPr>
      </w:pPr>
      <w:r w:rsidRPr="00792930">
        <w:rPr>
          <w:i/>
          <w:u w:val="single"/>
        </w:rPr>
        <w:t xml:space="preserve">Enfant </w:t>
      </w:r>
      <w:r w:rsidRPr="00792930">
        <w:rPr>
          <w:i/>
          <w:iCs/>
        </w:rPr>
        <w:t xml:space="preserve">: </w:t>
      </w:r>
      <w:r w:rsidRPr="00792930">
        <w:t xml:space="preserve">Il n’y a pas d’expérience chez l’enfant de moins de 2 ans </w:t>
      </w:r>
      <w:r w:rsidR="00683C7A" w:rsidRPr="00792930">
        <w:t xml:space="preserve">atteint de LMC et chez l’enfant de moins d’un an atteint de LAL Ph+ </w:t>
      </w:r>
      <w:r w:rsidRPr="00792930">
        <w:t xml:space="preserve">(voir rubrique 5.1). </w:t>
      </w:r>
      <w:r w:rsidR="00FD303B" w:rsidRPr="00792930">
        <w:rPr>
          <w:sz w:val="22"/>
          <w:szCs w:val="22"/>
          <w:lang w:val="fr-FR"/>
        </w:rPr>
        <w:t xml:space="preserve">L’expérience </w:t>
      </w:r>
      <w:r w:rsidR="00822BC3" w:rsidRPr="00792930">
        <w:rPr>
          <w:sz w:val="22"/>
          <w:szCs w:val="22"/>
          <w:lang w:val="fr-FR"/>
        </w:rPr>
        <w:t xml:space="preserve">est très limitée chez l’enfant atteint de SMD/SMP, de DFSP, et de SHE/LCE. </w:t>
      </w:r>
    </w:p>
    <w:p w14:paraId="11A1147C" w14:textId="77777777" w:rsidR="00822BC3" w:rsidRPr="00792930" w:rsidRDefault="00822BC3" w:rsidP="00822BC3">
      <w:pPr>
        <w:pStyle w:val="Default"/>
        <w:rPr>
          <w:sz w:val="22"/>
          <w:szCs w:val="22"/>
          <w:lang w:val="fr-FR"/>
        </w:rPr>
      </w:pPr>
    </w:p>
    <w:p w14:paraId="6B9B98E2" w14:textId="77777777" w:rsidR="00822BC3" w:rsidRPr="00792930" w:rsidRDefault="00822BC3" w:rsidP="00533854">
      <w:pPr>
        <w:autoSpaceDE w:val="0"/>
        <w:autoSpaceDN w:val="0"/>
        <w:adjustRightInd w:val="0"/>
        <w:spacing w:after="0" w:line="240" w:lineRule="auto"/>
        <w:rPr>
          <w:rFonts w:ascii="Times New Roman" w:hAnsi="Times New Roman"/>
        </w:rPr>
      </w:pPr>
      <w:r w:rsidRPr="00792930">
        <w:rPr>
          <w:rFonts w:ascii="Times New Roman" w:hAnsi="Times New Roman"/>
        </w:rPr>
        <w:t>La sécurité et l’efficatité de l’imatinib chez les enfants âgés de moins de 18 ans atteints de SMD/SMP, DFSP, et SHE/LCE n’ont pas été établies par des études cliniques. Les données publiées actuellement disponibles sont résumées dans la rubrique 5.1 mais aucune recommandation sur la posologie ne peut être donnée.</w:t>
      </w:r>
    </w:p>
    <w:p w14:paraId="4B450D03" w14:textId="77777777" w:rsidR="00DC447D" w:rsidRPr="00792930" w:rsidRDefault="00DC447D" w:rsidP="00533854">
      <w:pPr>
        <w:autoSpaceDE w:val="0"/>
        <w:autoSpaceDN w:val="0"/>
        <w:adjustRightInd w:val="0"/>
        <w:spacing w:after="0" w:line="240" w:lineRule="auto"/>
        <w:rPr>
          <w:rFonts w:ascii="Times New Roman" w:hAnsi="Times New Roman"/>
        </w:rPr>
      </w:pPr>
    </w:p>
    <w:p w14:paraId="3311101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u w:val="single"/>
        </w:rPr>
        <w:t>Insuffisance hépatique</w:t>
      </w:r>
      <w:r w:rsidRPr="00792930">
        <w:rPr>
          <w:rFonts w:ascii="Times New Roman" w:hAnsi="Times New Roman"/>
          <w:i/>
          <w:iCs/>
        </w:rPr>
        <w:t xml:space="preserve"> : </w:t>
      </w:r>
      <w:r w:rsidRPr="00792930">
        <w:rPr>
          <w:rFonts w:ascii="Times New Roman" w:hAnsi="Times New Roman"/>
        </w:rPr>
        <w:t>L’imatinib est principalement métabolisé par le foie. Les patients présentant</w:t>
      </w:r>
    </w:p>
    <w:p w14:paraId="30A43B8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altération de la fonction hépatique, légère, modérée ou sévère devraient être traités à la dose</w:t>
      </w:r>
    </w:p>
    <w:p w14:paraId="278D2BD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minimale recommandée de 400 mg. La dose peut être réduite si elle est mal tolérée (voir rubrique 4.4, 4.8</w:t>
      </w:r>
    </w:p>
    <w:p w14:paraId="6DD8E4D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et 5.2).</w:t>
      </w:r>
    </w:p>
    <w:p w14:paraId="34CF5230" w14:textId="77777777" w:rsidR="00DC447D" w:rsidRPr="00792930" w:rsidRDefault="00DC447D" w:rsidP="00533854">
      <w:pPr>
        <w:autoSpaceDE w:val="0"/>
        <w:autoSpaceDN w:val="0"/>
        <w:adjustRightInd w:val="0"/>
        <w:spacing w:after="0" w:line="240" w:lineRule="auto"/>
        <w:rPr>
          <w:rFonts w:ascii="Times New Roman" w:hAnsi="Times New Roman"/>
        </w:rPr>
      </w:pPr>
    </w:p>
    <w:p w14:paraId="1090C5B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Classification des altérations hépatiques :</w:t>
      </w:r>
    </w:p>
    <w:p w14:paraId="1CFCF15E"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DC447D" w:rsidRPr="00792930" w14:paraId="7E1301E8" w14:textId="77777777" w:rsidTr="00DC447D">
        <w:tc>
          <w:tcPr>
            <w:tcW w:w="4219" w:type="dxa"/>
          </w:tcPr>
          <w:p w14:paraId="2EC4635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Altération de la fonction hépatique </w:t>
            </w:r>
          </w:p>
        </w:tc>
        <w:tc>
          <w:tcPr>
            <w:tcW w:w="5327" w:type="dxa"/>
          </w:tcPr>
          <w:p w14:paraId="3F24B3D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Tests de la fonction hépatique</w:t>
            </w:r>
          </w:p>
        </w:tc>
      </w:tr>
      <w:tr w:rsidR="00DC447D" w:rsidRPr="00792930" w14:paraId="5CD5EBE8" w14:textId="77777777" w:rsidTr="00DC447D">
        <w:tc>
          <w:tcPr>
            <w:tcW w:w="4219" w:type="dxa"/>
          </w:tcPr>
          <w:p w14:paraId="3A3D2F3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Légère</w:t>
            </w:r>
          </w:p>
        </w:tc>
        <w:tc>
          <w:tcPr>
            <w:tcW w:w="5327" w:type="dxa"/>
          </w:tcPr>
          <w:p w14:paraId="58486C3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Bilirubine totale: = 1,5 fois la LSN</w:t>
            </w:r>
          </w:p>
          <w:p w14:paraId="6D6BD4F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ASAT : &gt; LSN (peut être normale ou &lt; LSN si la bilirubine totale est &gt; LSN)</w:t>
            </w:r>
          </w:p>
        </w:tc>
      </w:tr>
      <w:tr w:rsidR="00DC447D" w:rsidRPr="00792930" w14:paraId="5201E9A0" w14:textId="77777777" w:rsidTr="00DC447D">
        <w:tc>
          <w:tcPr>
            <w:tcW w:w="4219" w:type="dxa"/>
          </w:tcPr>
          <w:p w14:paraId="15C81DF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Modérée</w:t>
            </w:r>
          </w:p>
        </w:tc>
        <w:tc>
          <w:tcPr>
            <w:tcW w:w="5327" w:type="dxa"/>
          </w:tcPr>
          <w:p w14:paraId="3931674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Bilirubine totale = &gt; à 1,5 fois la LSN et</w:t>
            </w:r>
          </w:p>
          <w:p w14:paraId="3754595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&lt; 3,0 fois la LSN</w:t>
            </w:r>
          </w:p>
          <w:p w14:paraId="39F39E0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ASAT quelle que soit la valeur</w:t>
            </w:r>
          </w:p>
        </w:tc>
      </w:tr>
      <w:tr w:rsidR="00DC447D" w:rsidRPr="00792930" w14:paraId="07B42D0C" w14:textId="77777777" w:rsidTr="00DC447D">
        <w:tc>
          <w:tcPr>
            <w:tcW w:w="4219" w:type="dxa"/>
          </w:tcPr>
          <w:p w14:paraId="2E6C87B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Sévère</w:t>
            </w:r>
          </w:p>
        </w:tc>
        <w:tc>
          <w:tcPr>
            <w:tcW w:w="5327" w:type="dxa"/>
          </w:tcPr>
          <w:p w14:paraId="149FB3E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Bilirubine totale &gt; 3,0 fois la LSN et</w:t>
            </w:r>
          </w:p>
          <w:p w14:paraId="4DC65E4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&lt; 10 fois la LSN</w:t>
            </w:r>
          </w:p>
          <w:p w14:paraId="4E1B485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ASAT quelle que soit la valeur</w:t>
            </w:r>
          </w:p>
        </w:tc>
      </w:tr>
    </w:tbl>
    <w:p w14:paraId="2630D23E" w14:textId="77777777" w:rsidR="00DC447D" w:rsidRPr="00792930" w:rsidRDefault="00DC447D" w:rsidP="00533854">
      <w:pPr>
        <w:autoSpaceDE w:val="0"/>
        <w:autoSpaceDN w:val="0"/>
        <w:adjustRightInd w:val="0"/>
        <w:spacing w:after="0" w:line="240" w:lineRule="auto"/>
        <w:rPr>
          <w:rFonts w:ascii="Times New Roman" w:hAnsi="Times New Roman"/>
        </w:rPr>
      </w:pPr>
    </w:p>
    <w:p w14:paraId="39FE66C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LSN : Limite supérieure de la normale du laboratoire</w:t>
      </w:r>
    </w:p>
    <w:p w14:paraId="6FBA648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ASAT : aspartate aminotransférase</w:t>
      </w:r>
      <w:r w:rsidRPr="00792930" w:rsidDel="003451A5">
        <w:rPr>
          <w:rFonts w:ascii="Times New Roman" w:hAnsi="Times New Roman"/>
        </w:rPr>
        <w:t xml:space="preserve"> </w:t>
      </w:r>
    </w:p>
    <w:p w14:paraId="5CAF15EF" w14:textId="77777777" w:rsidR="00DC447D" w:rsidRPr="00792930" w:rsidRDefault="00DC447D" w:rsidP="00533854">
      <w:pPr>
        <w:autoSpaceDE w:val="0"/>
        <w:autoSpaceDN w:val="0"/>
        <w:adjustRightInd w:val="0"/>
        <w:spacing w:after="0" w:line="240" w:lineRule="auto"/>
        <w:rPr>
          <w:rFonts w:ascii="Times New Roman" w:hAnsi="Times New Roman"/>
        </w:rPr>
      </w:pPr>
    </w:p>
    <w:p w14:paraId="43E966F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u w:val="single"/>
        </w:rPr>
        <w:t>Insuffisance rénale</w:t>
      </w:r>
      <w:r w:rsidRPr="00792930">
        <w:rPr>
          <w:rFonts w:ascii="Times New Roman" w:hAnsi="Times New Roman"/>
          <w:u w:val="single"/>
        </w:rPr>
        <w:t xml:space="preserve"> :</w:t>
      </w:r>
      <w:r w:rsidRPr="00792930">
        <w:rPr>
          <w:rFonts w:ascii="Times New Roman" w:hAnsi="Times New Roman"/>
        </w:rPr>
        <w:t xml:space="preserve"> Chez les patients présentant une altération de la fonction rénale ou sous dialyse, la dose initiale de traitement de 400 mg par jour est la dose minimale recommandée. Toutefois, la prudence est recommandée chez ces patients. La dose peut être réduite si elle est mal tolérée. Si elle est tolérée, la dose peut être augmentée en l’absence d’efficacité (voir rubrique 4.4 et 5.2).</w:t>
      </w:r>
    </w:p>
    <w:p w14:paraId="6C1EDB5A" w14:textId="77777777" w:rsidR="00DC447D" w:rsidRPr="00792930" w:rsidRDefault="00DC447D" w:rsidP="00533854">
      <w:pPr>
        <w:autoSpaceDE w:val="0"/>
        <w:autoSpaceDN w:val="0"/>
        <w:adjustRightInd w:val="0"/>
        <w:spacing w:after="0" w:line="240" w:lineRule="auto"/>
        <w:rPr>
          <w:rFonts w:ascii="Times New Roman" w:hAnsi="Times New Roman"/>
        </w:rPr>
      </w:pPr>
    </w:p>
    <w:p w14:paraId="76D2078C" w14:textId="77777777" w:rsidR="00DC447D" w:rsidRPr="00792930" w:rsidRDefault="00816FAC" w:rsidP="00822BC3">
      <w:pPr>
        <w:autoSpaceDE w:val="0"/>
        <w:autoSpaceDN w:val="0"/>
        <w:adjustRightInd w:val="0"/>
        <w:spacing w:after="0" w:line="240" w:lineRule="auto"/>
        <w:rPr>
          <w:rFonts w:ascii="Times New Roman" w:hAnsi="Times New Roman"/>
        </w:rPr>
      </w:pPr>
      <w:r w:rsidRPr="00792930">
        <w:rPr>
          <w:rFonts w:ascii="Times New Roman" w:hAnsi="Times New Roman"/>
          <w:i/>
          <w:iCs/>
          <w:u w:val="single"/>
        </w:rPr>
        <w:t xml:space="preserve">Personne </w:t>
      </w:r>
      <w:r w:rsidR="00DC447D" w:rsidRPr="00792930">
        <w:rPr>
          <w:rFonts w:ascii="Times New Roman" w:hAnsi="Times New Roman"/>
          <w:i/>
          <w:iCs/>
          <w:u w:val="single"/>
        </w:rPr>
        <w:t>âgé</w:t>
      </w:r>
      <w:r w:rsidR="00822BC3" w:rsidRPr="00792930">
        <w:rPr>
          <w:rFonts w:ascii="Times New Roman" w:hAnsi="Times New Roman"/>
          <w:i/>
          <w:iCs/>
          <w:u w:val="single"/>
        </w:rPr>
        <w:t>e</w:t>
      </w:r>
      <w:r w:rsidR="00DC447D" w:rsidRPr="00792930">
        <w:rPr>
          <w:rFonts w:ascii="Times New Roman" w:hAnsi="Times New Roman"/>
          <w:i/>
          <w:iCs/>
          <w:u w:val="single"/>
        </w:rPr>
        <w:t xml:space="preserve"> :</w:t>
      </w:r>
      <w:r w:rsidR="00DC447D" w:rsidRPr="00792930">
        <w:rPr>
          <w:rFonts w:ascii="Times New Roman" w:hAnsi="Times New Roman"/>
          <w:i/>
          <w:iCs/>
        </w:rPr>
        <w:t xml:space="preserve"> </w:t>
      </w:r>
      <w:r w:rsidR="00DC447D" w:rsidRPr="00792930">
        <w:rPr>
          <w:rFonts w:ascii="Times New Roman" w:hAnsi="Times New Roman"/>
        </w:rPr>
        <w:t xml:space="preserve">la pharmacocinétique de l’imatinib n’a pas été spécifiquement étudiée chez </w:t>
      </w:r>
      <w:r w:rsidR="00822BC3" w:rsidRPr="00792930">
        <w:rPr>
          <w:rFonts w:ascii="Times New Roman" w:hAnsi="Times New Roman"/>
        </w:rPr>
        <w:t>les personnes âgées</w:t>
      </w:r>
      <w:r w:rsidR="00DC447D" w:rsidRPr="00792930">
        <w:rPr>
          <w:rFonts w:ascii="Times New Roman" w:hAnsi="Times New Roman"/>
        </w:rPr>
        <w:t>. Aucune différence significative de pharmacocinétique n’a été observée en fonction de l’âge chez</w:t>
      </w:r>
    </w:p>
    <w:p w14:paraId="72788FC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patients adultes inclus dans les études cliniques dont plus de 20% étaient âgés de 65 ans et plus. Par</w:t>
      </w:r>
    </w:p>
    <w:p w14:paraId="163194C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conséquent, aucune recommandation particulière sur la posologie n’est requise pour </w:t>
      </w:r>
      <w:r w:rsidR="00822BC3" w:rsidRPr="00792930">
        <w:rPr>
          <w:rFonts w:ascii="Times New Roman" w:hAnsi="Times New Roman"/>
        </w:rPr>
        <w:t>les personnes âgées</w:t>
      </w:r>
      <w:r w:rsidRPr="00792930">
        <w:rPr>
          <w:rFonts w:ascii="Times New Roman" w:hAnsi="Times New Roman"/>
        </w:rPr>
        <w:t>.</w:t>
      </w:r>
    </w:p>
    <w:p w14:paraId="0724452C" w14:textId="77777777" w:rsidR="00DC447D" w:rsidRPr="00792930" w:rsidRDefault="00DC447D" w:rsidP="00533854">
      <w:pPr>
        <w:autoSpaceDE w:val="0"/>
        <w:autoSpaceDN w:val="0"/>
        <w:adjustRightInd w:val="0"/>
        <w:spacing w:after="0" w:line="240" w:lineRule="auto"/>
        <w:rPr>
          <w:rFonts w:ascii="Times New Roman" w:hAnsi="Times New Roman"/>
        </w:rPr>
      </w:pPr>
    </w:p>
    <w:p w14:paraId="157E5E09"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Mode d’administration</w:t>
      </w:r>
    </w:p>
    <w:p w14:paraId="2BEA49D3" w14:textId="77777777" w:rsidR="00CC50C9" w:rsidRPr="00792930" w:rsidRDefault="00CC50C9" w:rsidP="00533854">
      <w:pPr>
        <w:autoSpaceDE w:val="0"/>
        <w:autoSpaceDN w:val="0"/>
        <w:adjustRightInd w:val="0"/>
        <w:spacing w:after="0" w:line="240" w:lineRule="auto"/>
        <w:rPr>
          <w:rFonts w:ascii="Times New Roman" w:hAnsi="Times New Roman"/>
        </w:rPr>
      </w:pPr>
    </w:p>
    <w:p w14:paraId="561EF33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Pour les doses de 400 mg et plus (voir les recommandations posologiques ci-dessus) un comprimé à 400 mg (non sécable) est disponible.</w:t>
      </w:r>
    </w:p>
    <w:p w14:paraId="7C65CE29" w14:textId="77777777" w:rsidR="00DC447D" w:rsidRPr="00792930" w:rsidRDefault="00CC50C9" w:rsidP="00182B0A">
      <w:pPr>
        <w:autoSpaceDE w:val="0"/>
        <w:autoSpaceDN w:val="0"/>
        <w:adjustRightInd w:val="0"/>
        <w:spacing w:after="0" w:line="240" w:lineRule="auto"/>
        <w:rPr>
          <w:rFonts w:ascii="Times New Roman" w:hAnsi="Times New Roman"/>
        </w:rPr>
      </w:pPr>
      <w:r w:rsidRPr="00792930">
        <w:rPr>
          <w:rFonts w:ascii="Times New Roman" w:hAnsi="Times New Roman"/>
        </w:rPr>
        <w:t>Pour des doses autres que 400</w:t>
      </w:r>
      <w:r w:rsidR="00B41ECF" w:rsidRPr="00792930">
        <w:rPr>
          <w:rFonts w:ascii="Times New Roman" w:hAnsi="Times New Roman"/>
        </w:rPr>
        <w:t> </w:t>
      </w:r>
      <w:r w:rsidRPr="00792930">
        <w:rPr>
          <w:rFonts w:ascii="Times New Roman" w:hAnsi="Times New Roman"/>
        </w:rPr>
        <w:t>mg et 800</w:t>
      </w:r>
      <w:r w:rsidR="00B41ECF" w:rsidRPr="00792930">
        <w:rPr>
          <w:rFonts w:ascii="Times New Roman" w:hAnsi="Times New Roman"/>
        </w:rPr>
        <w:t> </w:t>
      </w:r>
      <w:r w:rsidRPr="00792930">
        <w:rPr>
          <w:rFonts w:ascii="Times New Roman" w:hAnsi="Times New Roman"/>
        </w:rPr>
        <w:t>mg (voir les recommandations posologiques ci-dessus) un comprimé sécable à 100</w:t>
      </w:r>
      <w:r w:rsidR="00B41ECF" w:rsidRPr="00792930">
        <w:rPr>
          <w:rFonts w:ascii="Times New Roman" w:hAnsi="Times New Roman"/>
        </w:rPr>
        <w:t> </w:t>
      </w:r>
      <w:r w:rsidRPr="00792930">
        <w:rPr>
          <w:rFonts w:ascii="Times New Roman" w:hAnsi="Times New Roman"/>
        </w:rPr>
        <w:t>mg est disponible.</w:t>
      </w:r>
    </w:p>
    <w:p w14:paraId="68A2EFC8" w14:textId="77777777" w:rsidR="00DC447D" w:rsidRPr="00792930" w:rsidRDefault="00DC447D" w:rsidP="00533854">
      <w:pPr>
        <w:autoSpaceDE w:val="0"/>
        <w:autoSpaceDN w:val="0"/>
        <w:adjustRightInd w:val="0"/>
        <w:spacing w:after="0" w:line="240" w:lineRule="auto"/>
        <w:rPr>
          <w:rFonts w:ascii="Times New Roman" w:hAnsi="Times New Roman"/>
          <w:u w:val="single"/>
        </w:rPr>
      </w:pPr>
    </w:p>
    <w:p w14:paraId="4DD5B34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 dose prescrite doit être administrée par voie orale, avec un grand verre d'eau, au cours d'un repas</w:t>
      </w:r>
    </w:p>
    <w:p w14:paraId="1A4BB30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pour réduire le risque d’irritations gastrointestinales. Les doses de 400 mg ou 600 mg devront être</w:t>
      </w:r>
    </w:p>
    <w:p w14:paraId="651F5C7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administrées en une prise par jour, tandis que la dose journalière de 800 mg devra être répartie en deux</w:t>
      </w:r>
    </w:p>
    <w:p w14:paraId="7F2B5463" w14:textId="77777777" w:rsidR="00FD303B" w:rsidRPr="00792930" w:rsidRDefault="00DC447D" w:rsidP="00FD303B">
      <w:pPr>
        <w:autoSpaceDE w:val="0"/>
        <w:autoSpaceDN w:val="0"/>
        <w:adjustRightInd w:val="0"/>
        <w:spacing w:after="0" w:line="240" w:lineRule="auto"/>
        <w:rPr>
          <w:rFonts w:ascii="Times New Roman" w:hAnsi="Times New Roman"/>
        </w:rPr>
      </w:pPr>
      <w:r w:rsidRPr="00792930">
        <w:rPr>
          <w:rFonts w:ascii="Times New Roman" w:hAnsi="Times New Roman"/>
        </w:rPr>
        <w:t xml:space="preserve">prises de 400 mg par jour, matin et soir. </w:t>
      </w:r>
    </w:p>
    <w:p w14:paraId="3C515047" w14:textId="77777777" w:rsidR="00B41ECF" w:rsidRPr="00792930" w:rsidRDefault="00B41ECF" w:rsidP="00FD303B">
      <w:pPr>
        <w:autoSpaceDE w:val="0"/>
        <w:autoSpaceDN w:val="0"/>
        <w:adjustRightInd w:val="0"/>
        <w:spacing w:after="0" w:line="240" w:lineRule="auto"/>
        <w:rPr>
          <w:rFonts w:ascii="Times New Roman" w:hAnsi="Times New Roman"/>
        </w:rPr>
      </w:pPr>
    </w:p>
    <w:p w14:paraId="16818671" w14:textId="77777777" w:rsidR="00DC447D" w:rsidRPr="00792930" w:rsidRDefault="00DC447D" w:rsidP="00E4302F">
      <w:pPr>
        <w:autoSpaceDE w:val="0"/>
        <w:autoSpaceDN w:val="0"/>
        <w:adjustRightInd w:val="0"/>
        <w:spacing w:after="0" w:line="240" w:lineRule="auto"/>
        <w:rPr>
          <w:rFonts w:ascii="Times New Roman" w:hAnsi="Times New Roman"/>
        </w:rPr>
      </w:pPr>
      <w:r w:rsidRPr="00792930">
        <w:rPr>
          <w:rFonts w:ascii="Times New Roman" w:hAnsi="Times New Roman"/>
        </w:rPr>
        <w:t>Pour les patients incapables d’avaler les comprimés pelliculés, les comprimés peuvent être mis en dispersion dans un verre d’eau</w:t>
      </w:r>
      <w:r w:rsidR="00816FAC" w:rsidRPr="00792930">
        <w:rPr>
          <w:rFonts w:ascii="Times New Roman" w:hAnsi="Times New Roman"/>
        </w:rPr>
        <w:t xml:space="preserve"> plate</w:t>
      </w:r>
      <w:r w:rsidRPr="00792930">
        <w:rPr>
          <w:rFonts w:ascii="Times New Roman" w:hAnsi="Times New Roman"/>
        </w:rPr>
        <w:t xml:space="preserve"> ou de jus de pomme. Le nombre requis de comprimés doivent être mis dans un volume de boisson approprié ( environ 50 ml pour un comprimé à 100 mg et 200 ml pour un comprimé à 400 mg), puis agité avec une cuillère. La suspension doit être administrée immédiatement après désintégration complète du/des comprimé(s).</w:t>
      </w:r>
    </w:p>
    <w:p w14:paraId="020F5DF1" w14:textId="77777777" w:rsidR="00DC447D" w:rsidRPr="00792930" w:rsidRDefault="00DC447D" w:rsidP="00533854">
      <w:pPr>
        <w:autoSpaceDE w:val="0"/>
        <w:autoSpaceDN w:val="0"/>
        <w:adjustRightInd w:val="0"/>
        <w:spacing w:after="0" w:line="240" w:lineRule="auto"/>
        <w:rPr>
          <w:rFonts w:ascii="Times New Roman" w:hAnsi="Times New Roman"/>
          <w:u w:val="single"/>
        </w:rPr>
      </w:pPr>
    </w:p>
    <w:p w14:paraId="2293A591"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4.3</w:t>
      </w:r>
      <w:r w:rsidRPr="00792930">
        <w:rPr>
          <w:rFonts w:ascii="Times New Roman" w:hAnsi="Times New Roman"/>
          <w:b/>
          <w:bCs/>
        </w:rPr>
        <w:tab/>
        <w:t>Contre-indications</w:t>
      </w:r>
    </w:p>
    <w:p w14:paraId="15437C4E"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5904718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Hypersensibilité à la substance active ou à l’un des excipients mentionnés à la rubrique 6.1.</w:t>
      </w:r>
    </w:p>
    <w:p w14:paraId="1A846D4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Hypersensibilité au soja et à l’arachide.</w:t>
      </w:r>
    </w:p>
    <w:p w14:paraId="65606AAB" w14:textId="77777777" w:rsidR="00DC447D" w:rsidRPr="00792930" w:rsidRDefault="00DC447D" w:rsidP="00533854">
      <w:pPr>
        <w:autoSpaceDE w:val="0"/>
        <w:autoSpaceDN w:val="0"/>
        <w:adjustRightInd w:val="0"/>
        <w:spacing w:after="0" w:line="240" w:lineRule="auto"/>
        <w:rPr>
          <w:rFonts w:ascii="Times New Roman" w:hAnsi="Times New Roman"/>
        </w:rPr>
      </w:pPr>
    </w:p>
    <w:p w14:paraId="3EE91F54"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4.4</w:t>
      </w:r>
      <w:r w:rsidRPr="00792930">
        <w:rPr>
          <w:rFonts w:ascii="Times New Roman" w:hAnsi="Times New Roman"/>
          <w:b/>
          <w:bCs/>
        </w:rPr>
        <w:tab/>
        <w:t>Mises en garde spéciales et précautions d'emploi</w:t>
      </w:r>
    </w:p>
    <w:p w14:paraId="1063A100"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59243B6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Lorsque l’imatinib est co-administré avec d’autres médicaments, des interactions médicamenteuses sont possibles. La prudence est requise en cas d'utilisation d’imatinib avec des inhibiteurs de protéases, des antifongiques azolés, certains macrolides (voir rubrique</w:t>
      </w:r>
      <w:r w:rsidR="004A7A4A" w:rsidRPr="00792930">
        <w:rPr>
          <w:rFonts w:ascii="Times New Roman" w:hAnsi="Times New Roman"/>
        </w:rPr>
        <w:t> </w:t>
      </w:r>
      <w:r w:rsidRPr="00792930">
        <w:rPr>
          <w:rFonts w:ascii="Times New Roman" w:hAnsi="Times New Roman"/>
        </w:rPr>
        <w:t>4.5), des substrats du CYP3A4 avec une marge thérapeutique étroite (par exemple: cyclosporine, pimozide, tacrolimus, sirolimus, ergotamine, diergotamine, fentanyl, alfentanil, terfénadine, bortézomib, docétaxel, quinidine) ou warfarine et autres dérivés coumariniques (voir rubrique 4.5).</w:t>
      </w:r>
    </w:p>
    <w:p w14:paraId="5E08371C" w14:textId="77777777" w:rsidR="00DC447D" w:rsidRPr="00792930" w:rsidRDefault="00DC447D" w:rsidP="00533854">
      <w:pPr>
        <w:autoSpaceDE w:val="0"/>
        <w:autoSpaceDN w:val="0"/>
        <w:adjustRightInd w:val="0"/>
        <w:spacing w:after="0" w:line="240" w:lineRule="auto"/>
        <w:rPr>
          <w:rFonts w:ascii="Times New Roman" w:hAnsi="Times New Roman"/>
        </w:rPr>
      </w:pPr>
    </w:p>
    <w:p w14:paraId="7C3712B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L’utilisation concomitante d’imatinib et de médicaments inducteurs du CYP3A4 (par exemple :</w:t>
      </w:r>
    </w:p>
    <w:p w14:paraId="67D53B96"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rPr>
        <w:t xml:space="preserve">dexaméthasone, phénytoïne, carbamazépine, rifampicine, phénobarbital, ou </w:t>
      </w:r>
      <w:r w:rsidRPr="00792930">
        <w:rPr>
          <w:rFonts w:ascii="Times New Roman" w:hAnsi="Times New Roman"/>
          <w:i/>
          <w:iCs/>
        </w:rPr>
        <w:t>Hypericum perforatum</w:t>
      </w:r>
    </w:p>
    <w:p w14:paraId="7A5BCC5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(également connue sous le nom de millepertuis), peut réduire significativement l’exposition systémique à l’imatinib et augmenter potentiellement le risque d’échec thérapeutique. Par conséquent, l’utilisation concomitante d’imatinib avec des inducteurs puissants du CYP3A4 devra être évitée (voir rubrique 4.5).</w:t>
      </w:r>
    </w:p>
    <w:p w14:paraId="2EBA5608" w14:textId="77777777" w:rsidR="00DC447D" w:rsidRPr="00792930" w:rsidRDefault="00DC447D" w:rsidP="00533854">
      <w:pPr>
        <w:autoSpaceDE w:val="0"/>
        <w:autoSpaceDN w:val="0"/>
        <w:adjustRightInd w:val="0"/>
        <w:spacing w:after="0" w:line="240" w:lineRule="auto"/>
        <w:rPr>
          <w:rFonts w:ascii="Times New Roman" w:hAnsi="Times New Roman"/>
        </w:rPr>
      </w:pPr>
    </w:p>
    <w:p w14:paraId="3D834EA4"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Hypothyroïdie</w:t>
      </w:r>
    </w:p>
    <w:p w14:paraId="716CCC5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cas cliniques d’hypothyroïdie ont été rapportés chez des patients traités par l’imatinib, ayant subi une</w:t>
      </w:r>
    </w:p>
    <w:p w14:paraId="75E7C22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thyroïdectomie et recevant un traitement par lévothyroxine (voir rubrique 4.5). Les taux de l’hormone</w:t>
      </w:r>
    </w:p>
    <w:p w14:paraId="571033F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thyréotrope (TSH) devront être étroitement surveillés chez ces patients.</w:t>
      </w:r>
    </w:p>
    <w:p w14:paraId="23A5CCC4" w14:textId="77777777" w:rsidR="00DC447D" w:rsidRPr="00792930" w:rsidRDefault="00DC447D" w:rsidP="00533854">
      <w:pPr>
        <w:autoSpaceDE w:val="0"/>
        <w:autoSpaceDN w:val="0"/>
        <w:adjustRightInd w:val="0"/>
        <w:spacing w:after="0" w:line="240" w:lineRule="auto"/>
        <w:rPr>
          <w:rFonts w:ascii="Times New Roman" w:hAnsi="Times New Roman"/>
        </w:rPr>
      </w:pPr>
    </w:p>
    <w:p w14:paraId="2AAD4CBA"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Hépatotoxicité</w:t>
      </w:r>
    </w:p>
    <w:p w14:paraId="5565470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 métabolisme de l’imatinib est principalement hépatique, et seulement 13% de l’excrétion est rénale.</w:t>
      </w:r>
    </w:p>
    <w:p w14:paraId="296287A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les patients présentant une altération de la fonction hépatique (légère, modérée ou sévère) la</w:t>
      </w:r>
    </w:p>
    <w:p w14:paraId="43FAB64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numération formule sanguine et les enzymes hépatiques devront être étroitement surveillées (voir.</w:t>
      </w:r>
    </w:p>
    <w:p w14:paraId="0430C7B9" w14:textId="77777777" w:rsidR="00DC447D" w:rsidRPr="00792930" w:rsidRDefault="00DC447D" w:rsidP="00A631E7">
      <w:pPr>
        <w:autoSpaceDE w:val="0"/>
        <w:autoSpaceDN w:val="0"/>
        <w:adjustRightInd w:val="0"/>
        <w:spacing w:after="0" w:line="240" w:lineRule="auto"/>
        <w:rPr>
          <w:rFonts w:ascii="Times New Roman" w:hAnsi="Times New Roman"/>
        </w:rPr>
      </w:pPr>
      <w:r w:rsidRPr="00792930">
        <w:rPr>
          <w:rFonts w:ascii="Times New Roman" w:hAnsi="Times New Roman"/>
        </w:rPr>
        <w:t>rubrique 4.2, 4.8 et 5.2).</w:t>
      </w:r>
      <w:r w:rsidR="0079703B" w:rsidRPr="005F45DC">
        <w:rPr>
          <w:rFonts w:ascii="Times New Roman" w:hAnsi="Times New Roman"/>
          <w:color w:val="000000"/>
        </w:rPr>
        <w:t xml:space="preserve"> Il est à noter que les patients atteints de GIST peuvent présenter des métastases hépatiques qui pourraient entraîner une insuffisance hépatique.</w:t>
      </w:r>
    </w:p>
    <w:p w14:paraId="5E6AC192" w14:textId="77777777" w:rsidR="00DC447D" w:rsidRPr="00792930" w:rsidRDefault="00DC447D" w:rsidP="00533854">
      <w:pPr>
        <w:autoSpaceDE w:val="0"/>
        <w:autoSpaceDN w:val="0"/>
        <w:adjustRightInd w:val="0"/>
        <w:spacing w:after="0" w:line="240" w:lineRule="auto"/>
        <w:rPr>
          <w:rFonts w:ascii="Times New Roman" w:hAnsi="Times New Roman"/>
        </w:rPr>
      </w:pPr>
    </w:p>
    <w:p w14:paraId="4090F52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cas d’altérations de la fonction hépatique, y compris des cas d’insuffisance hépatique et de</w:t>
      </w:r>
    </w:p>
    <w:p w14:paraId="141A91D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nécrose hépatique ont été observés avec l’imatinib. Lorsque l’imatinib est associé à des</w:t>
      </w:r>
    </w:p>
    <w:p w14:paraId="5A59E4C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chimiothérapies à fortes doses, une augmentation des réactions hépatiques graves a été mise en</w:t>
      </w:r>
    </w:p>
    <w:p w14:paraId="45AABA4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évidence. Une surveillance étroite de la fonction hépatique est recommandée lorsque l’imatinib est</w:t>
      </w:r>
    </w:p>
    <w:p w14:paraId="41B905A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associé à une chimiothérapie connue comme pouvant être associée à une altération de la fonction</w:t>
      </w:r>
    </w:p>
    <w:p w14:paraId="721B3CB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hépatique (voir rubriques 4.5 et 4.8).</w:t>
      </w:r>
    </w:p>
    <w:p w14:paraId="19F5699D" w14:textId="77777777" w:rsidR="00DC447D" w:rsidRPr="00792930" w:rsidRDefault="00DC447D" w:rsidP="00533854">
      <w:pPr>
        <w:autoSpaceDE w:val="0"/>
        <w:autoSpaceDN w:val="0"/>
        <w:adjustRightInd w:val="0"/>
        <w:spacing w:after="0" w:line="240" w:lineRule="auto"/>
        <w:rPr>
          <w:rFonts w:ascii="Times New Roman" w:hAnsi="Times New Roman"/>
        </w:rPr>
      </w:pPr>
    </w:p>
    <w:p w14:paraId="76E16ECB"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Rétention hydrique</w:t>
      </w:r>
    </w:p>
    <w:p w14:paraId="41645BE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cas de rétention hydrique sévère (épanchement pleural, œdème, œdème pulmonaire, ascite,</w:t>
      </w:r>
    </w:p>
    <w:p w14:paraId="4225A39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œdème superficiel) ont été décrits chez environ 2,5% des patients atteints de LMC nouvellement</w:t>
      </w:r>
    </w:p>
    <w:p w14:paraId="39011A4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diagnostiqués traités par l’imatinib. Il est donc fortement recommandé de peser régulièrement les patients.</w:t>
      </w:r>
    </w:p>
    <w:p w14:paraId="7A5970B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prise de poids rapide et inattendue devra faire l'objet d'un examen plus approfondi et, si</w:t>
      </w:r>
    </w:p>
    <w:p w14:paraId="5445869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nécessaire, l’instauration d'un traitement symptomatique et des mesures thérapeutiques devront être</w:t>
      </w:r>
    </w:p>
    <w:p w14:paraId="0A499A4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entreprises. Dans les études cliniques, l’incidence de ces effets indésirables était augmentée chez les</w:t>
      </w:r>
    </w:p>
    <w:p w14:paraId="44B0C24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patients âgés ainsi que chez ceux ayant des antécédents cardiaques. La prudence est donc</w:t>
      </w:r>
    </w:p>
    <w:p w14:paraId="4C19FCE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recommandée chez des patients présentant un dysfonctionnement cardiaque.</w:t>
      </w:r>
    </w:p>
    <w:p w14:paraId="1C070A79" w14:textId="77777777" w:rsidR="00DC447D" w:rsidRPr="00792930" w:rsidRDefault="00DC447D" w:rsidP="00533854">
      <w:pPr>
        <w:autoSpaceDE w:val="0"/>
        <w:autoSpaceDN w:val="0"/>
        <w:adjustRightInd w:val="0"/>
        <w:spacing w:after="0" w:line="240" w:lineRule="auto"/>
        <w:rPr>
          <w:rFonts w:ascii="Times New Roman" w:hAnsi="Times New Roman"/>
        </w:rPr>
      </w:pPr>
    </w:p>
    <w:p w14:paraId="5529896A"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Patients présentant des pathologies cardiaques</w:t>
      </w:r>
      <w:r w:rsidRPr="00792930" w:rsidDel="00AF4A2A">
        <w:rPr>
          <w:rFonts w:ascii="Times New Roman" w:hAnsi="Times New Roman"/>
          <w:u w:val="single"/>
        </w:rPr>
        <w:t xml:space="preserve"> </w:t>
      </w:r>
    </w:p>
    <w:p w14:paraId="35898FF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patients présentant des pathologies cardiaques, des facteurs de risque de survenue d’insuffisance</w:t>
      </w:r>
    </w:p>
    <w:p w14:paraId="79648BC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cardiaque ou des antécédents d’insuffisance rénale devront être étroitement surveillés, et tout patient</w:t>
      </w:r>
    </w:p>
    <w:p w14:paraId="2153796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présentant des signes ou des symptômes évocateurs d’une insuffisance cardiaque ou rénale doit faire</w:t>
      </w:r>
    </w:p>
    <w:p w14:paraId="1A6661E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l’objet d’une évaluation et être traités.</w:t>
      </w:r>
    </w:p>
    <w:p w14:paraId="64C5C44F" w14:textId="77777777" w:rsidR="00DC447D" w:rsidRPr="00792930" w:rsidRDefault="00DC447D" w:rsidP="00533854">
      <w:pPr>
        <w:autoSpaceDE w:val="0"/>
        <w:autoSpaceDN w:val="0"/>
        <w:adjustRightInd w:val="0"/>
        <w:spacing w:after="0" w:line="240" w:lineRule="auto"/>
        <w:rPr>
          <w:rFonts w:ascii="Times New Roman" w:hAnsi="Times New Roman"/>
        </w:rPr>
      </w:pPr>
    </w:p>
    <w:p w14:paraId="1209072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Chez des patients présentant un syndrome hyperéosinophilique (HES) avec infiltration de cellules HES dans le myocarde, des cas isolés de choc cardiogénique et d’altération de la fonction ventriculaire gauche </w:t>
      </w:r>
      <w:r w:rsidRPr="00792930">
        <w:rPr>
          <w:rFonts w:ascii="Times New Roman" w:hAnsi="Times New Roman"/>
        </w:rPr>
        <w:lastRenderedPageBreak/>
        <w:t>ont été associés à la dégranulation de cellules HES lors de l’instauration d’un traitement par imatinib. Cette situation s’est montrée réversible après l’administration d’une corticothérapie systémique, des mesures d’assistance circulatoire et l’interruption temporaire de l’imatinib. Comme des effets indésirables cardiaques ont été observés peu fréquemment avec l’imatinib, une évaluation du rapport bénéfices/risques du traitement par l’imatinib devra être envisagée chez les patients atteints de SHE/LCE avant l’instauration du traitement.</w:t>
      </w:r>
    </w:p>
    <w:p w14:paraId="7F64580D" w14:textId="77777777" w:rsidR="00DC447D" w:rsidRPr="00792930" w:rsidRDefault="00DC447D" w:rsidP="00533854">
      <w:pPr>
        <w:autoSpaceDE w:val="0"/>
        <w:autoSpaceDN w:val="0"/>
        <w:adjustRightInd w:val="0"/>
        <w:spacing w:after="0" w:line="240" w:lineRule="auto"/>
        <w:rPr>
          <w:rFonts w:ascii="Times New Roman" w:hAnsi="Times New Roman"/>
        </w:rPr>
      </w:pPr>
    </w:p>
    <w:p w14:paraId="4792F8B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syndromes myélodysplasiques/myéloprolifératifs associés à des réarrangements du gène du récepteur</w:t>
      </w:r>
    </w:p>
    <w:p w14:paraId="6C5C400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PDGFR pourront être associés à des taux élévés d’éosinophiles. L’évaluation par un cardiologue,</w:t>
      </w:r>
    </w:p>
    <w:p w14:paraId="2A11F5B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 réalisation d’un échocardiogramme et le dosage sérique de la troponine devront donc être envisagés</w:t>
      </w:r>
    </w:p>
    <w:p w14:paraId="0E0C099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les patients atteints de SHE/LCE et chez les patients atteints de SMD/SMP associés à des taux</w:t>
      </w:r>
    </w:p>
    <w:p w14:paraId="7ED8510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élevés d’éosinophiles, avant l’administration de l’imatinib. Si l’un des ces examens est anormal, le</w:t>
      </w:r>
    </w:p>
    <w:p w14:paraId="4BA9405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suivi par un cardiologue et l’administration prophylactique d’une corticothérapie systémique</w:t>
      </w:r>
    </w:p>
    <w:p w14:paraId="3716893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(1-2 mg/kg) pendant une à deux semaines en association avec l’imatinib devra être envisagée lors de</w:t>
      </w:r>
    </w:p>
    <w:p w14:paraId="769A2E7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l’instauration du traitement.</w:t>
      </w:r>
    </w:p>
    <w:p w14:paraId="13F542E8" w14:textId="77777777" w:rsidR="00DC447D" w:rsidRPr="00792930" w:rsidRDefault="00DC447D" w:rsidP="00533854">
      <w:pPr>
        <w:autoSpaceDE w:val="0"/>
        <w:autoSpaceDN w:val="0"/>
        <w:adjustRightInd w:val="0"/>
        <w:spacing w:after="0" w:line="240" w:lineRule="auto"/>
        <w:rPr>
          <w:rFonts w:ascii="Times New Roman" w:hAnsi="Times New Roman"/>
        </w:rPr>
      </w:pPr>
    </w:p>
    <w:p w14:paraId="43147042"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Hémorragies gastro-intestinales</w:t>
      </w:r>
    </w:p>
    <w:p w14:paraId="022373BD" w14:textId="77777777" w:rsidR="0079703B" w:rsidRPr="00792930" w:rsidRDefault="0079703B" w:rsidP="0079703B">
      <w:pPr>
        <w:widowControl w:val="0"/>
        <w:spacing w:after="0" w:line="240" w:lineRule="auto"/>
        <w:rPr>
          <w:rFonts w:ascii="Times New Roman" w:eastAsia="Times New Roman" w:hAnsi="Times New Roman"/>
          <w:color w:val="000000"/>
        </w:rPr>
      </w:pPr>
      <w:r w:rsidRPr="00792930">
        <w:rPr>
          <w:rFonts w:ascii="Times New Roman" w:eastAsia="Times New Roman" w:hAnsi="Times New Roman"/>
          <w:color w:val="000000"/>
        </w:rPr>
        <w:t>Dans l’étude clinique menée chez des patients atteints de GIST non resécables et/ou métastatiques, des hémorragies gastro-intestinales et intratumorales ont été rapportées (voir rubrique</w:t>
      </w:r>
      <w:r w:rsidR="006E6B49" w:rsidRPr="00792930">
        <w:rPr>
          <w:rFonts w:ascii="Times New Roman" w:eastAsia="Times New Roman" w:hAnsi="Times New Roman"/>
          <w:color w:val="000000"/>
        </w:rPr>
        <w:t> </w:t>
      </w:r>
      <w:r w:rsidRPr="00792930">
        <w:rPr>
          <w:rFonts w:ascii="Times New Roman" w:eastAsia="Times New Roman" w:hAnsi="Times New Roman"/>
          <w:color w:val="000000"/>
        </w:rPr>
        <w:t>4.8). Sur la base des données disponibles, aucun facteur (ex. taille de la tumeur, localisation de la tumeur, troubles de la coagulation) n’a été identifié, prédisposant les patients atteints de GIST à un risque plus élevé de développer l’un ou l’autre des deux types d’hémorragies. Puisqu’une augmentation de la vascularisation et une propension aux saignements font partie de la nature et l’évolution clinique de la maladie, des modalités standardisées de suivi et de prise en charge des hémorragies devront être adoptées pour tous les patients.</w:t>
      </w:r>
    </w:p>
    <w:p w14:paraId="251BD262" w14:textId="77777777" w:rsidR="004645A1" w:rsidRPr="00792930" w:rsidRDefault="00B354AA" w:rsidP="0079703B">
      <w:pPr>
        <w:autoSpaceDE w:val="0"/>
        <w:autoSpaceDN w:val="0"/>
        <w:adjustRightInd w:val="0"/>
        <w:spacing w:after="0" w:line="240" w:lineRule="auto"/>
        <w:rPr>
          <w:rFonts w:ascii="Times New Roman" w:hAnsi="Times New Roman"/>
        </w:rPr>
      </w:pPr>
      <w:r w:rsidRPr="00792930">
        <w:rPr>
          <w:rFonts w:ascii="Times New Roman" w:hAnsi="Times New Roman"/>
        </w:rPr>
        <w:t>De plus, l</w:t>
      </w:r>
      <w:r w:rsidR="004645A1" w:rsidRPr="00792930">
        <w:rPr>
          <w:rFonts w:ascii="Times New Roman" w:hAnsi="Times New Roman"/>
        </w:rPr>
        <w:t>’ectasie vasculaire antrale gastrique (GAVE), une cause rare d'hémorragie gastro-intestinale, a été signalé</w:t>
      </w:r>
      <w:r w:rsidRPr="00792930">
        <w:rPr>
          <w:rFonts w:ascii="Times New Roman" w:hAnsi="Times New Roman"/>
        </w:rPr>
        <w:t>e</w:t>
      </w:r>
      <w:r w:rsidR="004645A1" w:rsidRPr="00792930">
        <w:rPr>
          <w:rFonts w:ascii="Times New Roman" w:hAnsi="Times New Roman"/>
        </w:rPr>
        <w:t xml:space="preserve"> post-commercialisation chez des patients atteints de LMC, ALL et d'autres maladies (voir rubrique 4.8). Si nécessaire, l'arrêt du traitement par imatinib peut être envisagé.</w:t>
      </w:r>
    </w:p>
    <w:p w14:paraId="3762C056" w14:textId="77777777" w:rsidR="004645A1" w:rsidRPr="00792930" w:rsidRDefault="004645A1" w:rsidP="00533854">
      <w:pPr>
        <w:autoSpaceDE w:val="0"/>
        <w:autoSpaceDN w:val="0"/>
        <w:adjustRightInd w:val="0"/>
        <w:spacing w:after="0" w:line="240" w:lineRule="auto"/>
        <w:rPr>
          <w:rFonts w:ascii="Times New Roman" w:hAnsi="Times New Roman"/>
        </w:rPr>
      </w:pPr>
    </w:p>
    <w:p w14:paraId="62797FB4" w14:textId="77777777" w:rsidR="00DC447D" w:rsidRPr="00792930" w:rsidRDefault="00DC447D" w:rsidP="00533854">
      <w:pPr>
        <w:autoSpaceDE w:val="0"/>
        <w:autoSpaceDN w:val="0"/>
        <w:adjustRightInd w:val="0"/>
        <w:spacing w:after="0" w:line="240" w:lineRule="auto"/>
        <w:rPr>
          <w:rFonts w:ascii="Times New Roman" w:hAnsi="Times New Roman"/>
        </w:rPr>
      </w:pPr>
    </w:p>
    <w:p w14:paraId="6A24FBC6"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Syndrome de lyse tumorale</w:t>
      </w:r>
    </w:p>
    <w:p w14:paraId="27DBBD8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 raison de la survenue possible de syndrome de lyse tumorale (SLT), il est recommandé de corriger</w:t>
      </w:r>
    </w:p>
    <w:p w14:paraId="34030C1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toute déshydratation cliniquement significative et de traiter l’hyperuricémie avant l’initiation du</w:t>
      </w:r>
    </w:p>
    <w:p w14:paraId="73F451C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traitement par l’imatinib (voir rubrique 4.8).</w:t>
      </w:r>
    </w:p>
    <w:p w14:paraId="7EF1532B" w14:textId="77777777" w:rsidR="00587AC6" w:rsidRPr="00792930" w:rsidRDefault="00587AC6" w:rsidP="00533854">
      <w:pPr>
        <w:autoSpaceDE w:val="0"/>
        <w:autoSpaceDN w:val="0"/>
        <w:adjustRightInd w:val="0"/>
        <w:spacing w:after="0" w:line="240" w:lineRule="auto"/>
        <w:rPr>
          <w:rFonts w:ascii="Times New Roman" w:hAnsi="Times New Roman"/>
        </w:rPr>
      </w:pPr>
    </w:p>
    <w:p w14:paraId="0B1094C8" w14:textId="77777777" w:rsidR="00587AC6" w:rsidRPr="00792930" w:rsidRDefault="00587AC6" w:rsidP="00587AC6">
      <w:pPr>
        <w:tabs>
          <w:tab w:val="left" w:pos="567"/>
        </w:tabs>
        <w:spacing w:after="0" w:line="240" w:lineRule="auto"/>
        <w:rPr>
          <w:rFonts w:ascii="Times New Roman" w:eastAsia="Times New Roman" w:hAnsi="Times New Roman"/>
          <w:szCs w:val="20"/>
          <w:u w:val="single"/>
          <w:lang w:eastAsia="fr-FR" w:bidi="fr-FR"/>
        </w:rPr>
      </w:pPr>
      <w:r w:rsidRPr="00792930">
        <w:rPr>
          <w:rFonts w:ascii="Times New Roman" w:eastAsia="Times New Roman" w:hAnsi="Times New Roman"/>
          <w:szCs w:val="20"/>
          <w:u w:val="single"/>
          <w:lang w:eastAsia="fr-FR" w:bidi="fr-FR"/>
        </w:rPr>
        <w:t xml:space="preserve">Réactivation de l'hépatite B </w:t>
      </w:r>
    </w:p>
    <w:p w14:paraId="16286F63" w14:textId="77777777" w:rsidR="00587AC6" w:rsidRPr="00792930" w:rsidRDefault="00587AC6" w:rsidP="00587AC6">
      <w:pPr>
        <w:tabs>
          <w:tab w:val="left" w:pos="567"/>
        </w:tabs>
        <w:spacing w:after="0" w:line="240" w:lineRule="auto"/>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 xml:space="preserve">Des cas de réactivation du virus l’hépatite B ont été rapportés chez des patients porteurs chroniques  du virus et traités par des inhibiteurs de la tyrosine kinase BCR-ABL. Certains de ces cas ont évolué  vers une insuffisance hépatique aiguë ou une hépatite fulminante requérant une transplantation  hépatique ou dont l’issue a été fatale. </w:t>
      </w:r>
    </w:p>
    <w:p w14:paraId="2845DB52" w14:textId="77777777" w:rsidR="00587AC6" w:rsidRPr="00792930" w:rsidRDefault="00587AC6" w:rsidP="00587AC6">
      <w:pPr>
        <w:tabs>
          <w:tab w:val="left" w:pos="567"/>
        </w:tabs>
        <w:spacing w:after="0" w:line="240" w:lineRule="auto"/>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Tous les patients doivent faire l’objet d’un dépistage d’une infection par le VHB avant l’initiation d’un  traitement par Imatinib Actavis. Un médecin spécialisé en hépatologie doit être  consulté avant instauration du traitement chez Les patients porteurs de marqueurs sérologiques  positifs (y compris ceux ayant une hépatite B active) et chez les patients dont la sérologie devient  positive en cours du traitement. Les patients porteurs du VHB doivent être étroitement suivis tout au long du traitement par Imatinib Actaviset plusieurs mois après la fin du  traitement (voir rubrique 4.8)</w:t>
      </w:r>
    </w:p>
    <w:p w14:paraId="1AFB8EAA" w14:textId="77777777" w:rsidR="00DC447D" w:rsidRPr="00792930" w:rsidRDefault="00DC447D" w:rsidP="00A42BA2">
      <w:pPr>
        <w:autoSpaceDE w:val="0"/>
        <w:autoSpaceDN w:val="0"/>
        <w:adjustRightInd w:val="0"/>
        <w:spacing w:after="0" w:line="240" w:lineRule="auto"/>
        <w:rPr>
          <w:rFonts w:ascii="Times New Roman" w:hAnsi="Times New Roman"/>
        </w:rPr>
      </w:pPr>
    </w:p>
    <w:p w14:paraId="3F9CDA3D" w14:textId="77777777" w:rsidR="0079703B" w:rsidRPr="00792930" w:rsidRDefault="0079703B" w:rsidP="005F45DC">
      <w:pPr>
        <w:keepNext/>
        <w:spacing w:after="0" w:line="240" w:lineRule="auto"/>
        <w:rPr>
          <w:rFonts w:ascii="Times New Roman" w:hAnsi="Times New Roman"/>
          <w:color w:val="000000"/>
          <w:u w:val="single"/>
        </w:rPr>
      </w:pPr>
      <w:r w:rsidRPr="00792930">
        <w:rPr>
          <w:rFonts w:ascii="Times New Roman" w:hAnsi="Times New Roman"/>
          <w:color w:val="000000"/>
          <w:u w:val="single"/>
        </w:rPr>
        <w:t>Phototoxicité</w:t>
      </w:r>
    </w:p>
    <w:p w14:paraId="7F6D1EC3" w14:textId="77777777" w:rsidR="0079703B" w:rsidRPr="00792930" w:rsidRDefault="0079703B" w:rsidP="005F45DC">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L’exposition directe au soleil doit être évitée ou réduite en raison du risque de phototoxicité associé au traitement par imatinib. Il doit être conseillé aux patients d’utiliser des mesures telles que le port de </w:t>
      </w:r>
      <w:r w:rsidRPr="00792930">
        <w:rPr>
          <w:rFonts w:ascii="Times New Roman" w:hAnsi="Times New Roman"/>
          <w:color w:val="000000"/>
        </w:rPr>
        <w:lastRenderedPageBreak/>
        <w:t>vêtements de protection et l’utilisation d’un écran solaire avec un facteur de protection solaire (FPS) élevé.</w:t>
      </w:r>
    </w:p>
    <w:p w14:paraId="18421F6B" w14:textId="77777777" w:rsidR="008F0A97" w:rsidRPr="00351027" w:rsidRDefault="008F0A97" w:rsidP="008F0A97">
      <w:pPr>
        <w:autoSpaceDE w:val="0"/>
        <w:autoSpaceDN w:val="0"/>
        <w:adjustRightInd w:val="0"/>
        <w:spacing w:after="0" w:line="240" w:lineRule="auto"/>
        <w:rPr>
          <w:rFonts w:ascii="Times New Roman" w:hAnsi="Times New Roman"/>
          <w:lang w:eastAsia="is-IS"/>
        </w:rPr>
      </w:pPr>
    </w:p>
    <w:p w14:paraId="3BBC1A06" w14:textId="77777777" w:rsidR="008F0A97" w:rsidRPr="00351027" w:rsidRDefault="008F0A97" w:rsidP="008F0A97">
      <w:pPr>
        <w:autoSpaceDE w:val="0"/>
        <w:autoSpaceDN w:val="0"/>
        <w:adjustRightInd w:val="0"/>
        <w:spacing w:after="0" w:line="240" w:lineRule="auto"/>
        <w:rPr>
          <w:rFonts w:ascii="Times New Roman" w:hAnsi="Times New Roman"/>
          <w:u w:val="single"/>
          <w:lang w:eastAsia="is-IS"/>
        </w:rPr>
      </w:pPr>
      <w:r w:rsidRPr="00351027">
        <w:rPr>
          <w:rFonts w:ascii="Times New Roman" w:hAnsi="Times New Roman"/>
          <w:u w:val="single"/>
          <w:lang w:eastAsia="is-IS"/>
        </w:rPr>
        <w:t>Microangiopathie thrombotique</w:t>
      </w:r>
    </w:p>
    <w:p w14:paraId="3A3F1CF7" w14:textId="77777777" w:rsidR="008F0A97" w:rsidRPr="00351027" w:rsidRDefault="008F0A97" w:rsidP="008F0A97">
      <w:pPr>
        <w:autoSpaceDE w:val="0"/>
        <w:autoSpaceDN w:val="0"/>
        <w:adjustRightInd w:val="0"/>
        <w:spacing w:after="0" w:line="240" w:lineRule="auto"/>
        <w:rPr>
          <w:rFonts w:ascii="Times New Roman" w:hAnsi="Times New Roman"/>
          <w:lang w:eastAsia="is-IS"/>
        </w:rPr>
      </w:pPr>
      <w:r w:rsidRPr="00351027">
        <w:rPr>
          <w:rFonts w:ascii="Times New Roman" w:hAnsi="Times New Roman"/>
          <w:lang w:eastAsia="is-IS"/>
        </w:rPr>
        <w:t xml:space="preserve">Les inhibiteurs de la tyrosine kinase (ITK) BCR-ABL ont été associés à des microangiopathies thrombotiques (MAT), et des cas individuels ont été rapportés avec </w:t>
      </w:r>
      <w:r>
        <w:rPr>
          <w:rFonts w:ascii="Times New Roman" w:hAnsi="Times New Roman"/>
          <w:lang w:eastAsia="is-IS"/>
        </w:rPr>
        <w:t>Imatinib Actavis</w:t>
      </w:r>
      <w:r w:rsidRPr="00351027">
        <w:rPr>
          <w:rFonts w:ascii="Times New Roman" w:hAnsi="Times New Roman"/>
          <w:lang w:eastAsia="is-IS"/>
        </w:rPr>
        <w:t xml:space="preserve"> (voir rubrique 4.8). Si des résultats biologiques ou cliniques associés à une MAT surviennent chez un patient traité par </w:t>
      </w:r>
      <w:r>
        <w:rPr>
          <w:rFonts w:ascii="Times New Roman" w:hAnsi="Times New Roman"/>
          <w:lang w:eastAsia="is-IS"/>
        </w:rPr>
        <w:t>Imatinib Actavis</w:t>
      </w:r>
      <w:r w:rsidRPr="00351027">
        <w:rPr>
          <w:rFonts w:ascii="Times New Roman" w:hAnsi="Times New Roman"/>
          <w:lang w:eastAsia="is-IS"/>
        </w:rPr>
        <w:t xml:space="preserve">, le traitement doit être interrompu et une évaluation approfondie de la MAT doit être réalisée, incluant la détermination de l’activité ADAMTS13 et des anticorps anti-ADAMTS13. Si le taux d’anticorps anti-ADAMTS13 est élevé conjointement à une activité ADAMTS13 faible, le traitement par </w:t>
      </w:r>
      <w:r>
        <w:rPr>
          <w:rFonts w:ascii="Times New Roman" w:hAnsi="Times New Roman"/>
          <w:lang w:eastAsia="is-IS"/>
        </w:rPr>
        <w:t>Imatinib Actavis</w:t>
      </w:r>
      <w:r w:rsidRPr="00351027">
        <w:rPr>
          <w:rFonts w:ascii="Times New Roman" w:hAnsi="Times New Roman"/>
          <w:lang w:eastAsia="is-IS"/>
        </w:rPr>
        <w:t xml:space="preserve"> ne doit pas être repris.</w:t>
      </w:r>
    </w:p>
    <w:p w14:paraId="2246FFD5" w14:textId="77777777" w:rsidR="0079703B" w:rsidRPr="00792930" w:rsidRDefault="0079703B" w:rsidP="00A42BA2">
      <w:pPr>
        <w:pStyle w:val="Endnotentext"/>
        <w:widowControl w:val="0"/>
        <w:tabs>
          <w:tab w:val="clear" w:pos="567"/>
        </w:tabs>
        <w:rPr>
          <w:color w:val="000000"/>
          <w:szCs w:val="22"/>
          <w:lang w:val="fr-FR"/>
        </w:rPr>
      </w:pPr>
    </w:p>
    <w:p w14:paraId="18D14887" w14:textId="77777777" w:rsidR="00DC447D" w:rsidRPr="00792930" w:rsidRDefault="00DC447D" w:rsidP="0079703B">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Analyses biologiques</w:t>
      </w:r>
    </w:p>
    <w:p w14:paraId="2FD814B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numérations formules sanguines doivent être effectuées régulièrement lors d’un traitement par imatinib. Le traitement par l’imatinib de patients atteints de LMC a été associé à une neutropénie ou une thrombopénie. Cependant, la survenue de ces cytopénies est vraisemblablement liée au stade de la maladie traitée : elles ont été plus fréquemment retrouvées chez les patients en phase accélérée ou en crise blastique que chez ceux en phase chronique de la LMC. Le traitement peut alors être interromp</w:t>
      </w:r>
      <w:r w:rsidR="004645A1" w:rsidRPr="00792930">
        <w:rPr>
          <w:rFonts w:ascii="Times New Roman" w:hAnsi="Times New Roman"/>
        </w:rPr>
        <w:t xml:space="preserve">u ou la dose réduite, selon les </w:t>
      </w:r>
      <w:r w:rsidRPr="00792930">
        <w:rPr>
          <w:rFonts w:ascii="Times New Roman" w:hAnsi="Times New Roman"/>
        </w:rPr>
        <w:t>recommandations de la rubrique 4.2.</w:t>
      </w:r>
    </w:p>
    <w:p w14:paraId="0F9FC118" w14:textId="77777777" w:rsidR="00DC447D" w:rsidRPr="00792930" w:rsidRDefault="00DC447D" w:rsidP="00533854">
      <w:pPr>
        <w:autoSpaceDE w:val="0"/>
        <w:autoSpaceDN w:val="0"/>
        <w:adjustRightInd w:val="0"/>
        <w:spacing w:after="0" w:line="240" w:lineRule="auto"/>
        <w:rPr>
          <w:rFonts w:ascii="Times New Roman" w:hAnsi="Times New Roman"/>
        </w:rPr>
      </w:pPr>
    </w:p>
    <w:p w14:paraId="7EBF7EE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 fonction hépatique de patients traités par l’imatinib (transaminases, bilirubine, phosphatases alca</w:t>
      </w:r>
      <w:r w:rsidR="004645A1" w:rsidRPr="00792930">
        <w:rPr>
          <w:rFonts w:ascii="Times New Roman" w:hAnsi="Times New Roman"/>
        </w:rPr>
        <w:t xml:space="preserve">lines) doit faire l’objet d’une </w:t>
      </w:r>
      <w:r w:rsidRPr="00792930">
        <w:rPr>
          <w:rFonts w:ascii="Times New Roman" w:hAnsi="Times New Roman"/>
        </w:rPr>
        <w:t>surveillance régulière.</w:t>
      </w:r>
    </w:p>
    <w:p w14:paraId="13750F56" w14:textId="77777777" w:rsidR="00DC447D" w:rsidRPr="00792930" w:rsidRDefault="00DC447D" w:rsidP="00533854">
      <w:pPr>
        <w:autoSpaceDE w:val="0"/>
        <w:autoSpaceDN w:val="0"/>
        <w:adjustRightInd w:val="0"/>
        <w:spacing w:after="0" w:line="240" w:lineRule="auto"/>
        <w:rPr>
          <w:rFonts w:ascii="Times New Roman" w:hAnsi="Times New Roman"/>
        </w:rPr>
      </w:pPr>
    </w:p>
    <w:p w14:paraId="0CDA036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les patients présentant une altération de la fonction rénale, l’exposition plasmatique à l’imatinib</w:t>
      </w:r>
    </w:p>
    <w:p w14:paraId="22C2346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semble être supérieure à celle des patients présentant une fonction rénale normale, probablement en</w:t>
      </w:r>
    </w:p>
    <w:p w14:paraId="0F60478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raison d’un taux plasmatique élevé de l’alpha-glycoprotéine acide (AGP), une protéine plasmatique liée à</w:t>
      </w:r>
    </w:p>
    <w:p w14:paraId="7BA4DB2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l’imatinib, chez ces patients. Chez les patients présentant une altération de la fonction rénale, la dose initiale sera administrée. Les patients présentant une altération sévère de la fonction rénale devront être traités avec atten</w:t>
      </w:r>
      <w:r w:rsidR="004645A1" w:rsidRPr="00792930">
        <w:rPr>
          <w:rFonts w:ascii="Times New Roman" w:hAnsi="Times New Roman"/>
        </w:rPr>
        <w:t xml:space="preserve">tion. La dose peut être réduite </w:t>
      </w:r>
      <w:r w:rsidRPr="00792930">
        <w:rPr>
          <w:rFonts w:ascii="Times New Roman" w:hAnsi="Times New Roman"/>
        </w:rPr>
        <w:t>si elle est mal tolérée (voir rubrique 4.2 et 5.2).</w:t>
      </w:r>
    </w:p>
    <w:p w14:paraId="7E789AEB" w14:textId="77777777" w:rsidR="00DC447D" w:rsidRPr="00792930" w:rsidRDefault="00DC447D" w:rsidP="00533854">
      <w:pPr>
        <w:autoSpaceDE w:val="0"/>
        <w:autoSpaceDN w:val="0"/>
        <w:adjustRightInd w:val="0"/>
        <w:spacing w:after="0" w:line="240" w:lineRule="auto"/>
        <w:rPr>
          <w:rFonts w:ascii="Times New Roman" w:hAnsi="Times New Roman"/>
        </w:rPr>
      </w:pPr>
    </w:p>
    <w:p w14:paraId="73DC2048" w14:textId="77777777" w:rsidR="004645A1" w:rsidRPr="00792930" w:rsidRDefault="004645A1" w:rsidP="004645A1">
      <w:pPr>
        <w:autoSpaceDE w:val="0"/>
        <w:autoSpaceDN w:val="0"/>
        <w:adjustRightInd w:val="0"/>
        <w:spacing w:after="0" w:line="240" w:lineRule="auto"/>
        <w:rPr>
          <w:rFonts w:ascii="Times New Roman" w:hAnsi="Times New Roman"/>
        </w:rPr>
      </w:pPr>
      <w:r w:rsidRPr="00792930">
        <w:rPr>
          <w:rFonts w:ascii="Times New Roman" w:hAnsi="Times New Roman"/>
        </w:rPr>
        <w:t>Le traitement à long terme avec l'imatinib peut être associé à une diminution cliniquement significative de la fonction rénale. La fonction rénale doit donc être évaluée avant le début du traitement par l'imatinib et étroitement surveillée durant le traitement, avec une attention particulière aux patients présentant des facteurs de risque de la dysfonction rénale. Si un dysfonctionnement rénal est observé, la gestion et le traitement approprié doivent être prescrits conformément aux directives de traitement standard.</w:t>
      </w:r>
    </w:p>
    <w:p w14:paraId="5ECF4E2F" w14:textId="77777777" w:rsidR="004645A1" w:rsidRPr="00792930" w:rsidRDefault="004645A1" w:rsidP="00533854">
      <w:pPr>
        <w:autoSpaceDE w:val="0"/>
        <w:autoSpaceDN w:val="0"/>
        <w:adjustRightInd w:val="0"/>
        <w:spacing w:after="0" w:line="240" w:lineRule="auto"/>
        <w:rPr>
          <w:rFonts w:ascii="Times New Roman" w:hAnsi="Times New Roman"/>
        </w:rPr>
      </w:pPr>
    </w:p>
    <w:p w14:paraId="51F74DCB"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Population pédiatrique</w:t>
      </w:r>
    </w:p>
    <w:p w14:paraId="1770541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cas de retard de croissance chez les enfants et pré-adolescents recevant de l’imatinib ont été</w:t>
      </w:r>
    </w:p>
    <w:p w14:paraId="4B56CD0C"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rPr>
        <w:t xml:space="preserve">rapportés. </w:t>
      </w:r>
      <w:r w:rsidR="00E960DC" w:rsidRPr="00792930">
        <w:rPr>
          <w:rFonts w:ascii="Times New Roman" w:hAnsi="Times New Roman"/>
          <w:color w:val="000000"/>
        </w:rPr>
        <w:t>Dans une étude observationnelle chez les patients pédiatriques atteints de LMC, une diminution statistiquement significative (mais d’une pertinence clinique incertaine) de la médiane du score d’écart type de la taille après 12 et 24 mois de traitement a été reportée dans deux sous-groupes de taille limitée, indépendamment du statut pubertaire ou du sexe. U</w:t>
      </w:r>
      <w:r w:rsidRPr="00792930">
        <w:rPr>
          <w:rFonts w:ascii="Times New Roman" w:hAnsi="Times New Roman"/>
        </w:rPr>
        <w:t>ne surveillance étroite de la croissance chez les enfants</w:t>
      </w:r>
      <w:r w:rsidR="006804DE" w:rsidRPr="00792930">
        <w:rPr>
          <w:rFonts w:ascii="Times New Roman" w:hAnsi="Times New Roman"/>
        </w:rPr>
        <w:t xml:space="preserve"> </w:t>
      </w:r>
      <w:r w:rsidRPr="00792930">
        <w:rPr>
          <w:rFonts w:ascii="Times New Roman" w:hAnsi="Times New Roman"/>
        </w:rPr>
        <w:t>traités par imatinib est recommandée (voir rubrique 4.8).</w:t>
      </w:r>
      <w:r w:rsidRPr="00792930" w:rsidDel="00AF4A2A">
        <w:rPr>
          <w:rFonts w:ascii="Times New Roman" w:hAnsi="Times New Roman"/>
          <w:u w:val="single"/>
        </w:rPr>
        <w:t xml:space="preserve"> </w:t>
      </w:r>
    </w:p>
    <w:p w14:paraId="5C052544" w14:textId="77777777" w:rsidR="00DC447D" w:rsidRPr="00792930" w:rsidRDefault="00DC447D" w:rsidP="00533854">
      <w:pPr>
        <w:autoSpaceDE w:val="0"/>
        <w:autoSpaceDN w:val="0"/>
        <w:adjustRightInd w:val="0"/>
        <w:spacing w:after="0" w:line="240" w:lineRule="auto"/>
        <w:rPr>
          <w:rFonts w:ascii="Times New Roman" w:hAnsi="Times New Roman"/>
          <w:u w:val="single"/>
        </w:rPr>
      </w:pPr>
    </w:p>
    <w:p w14:paraId="4C738EB9"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Excipients</w:t>
      </w:r>
    </w:p>
    <w:p w14:paraId="08373410" w14:textId="77777777" w:rsidR="008F0A97" w:rsidRDefault="008F0A97" w:rsidP="00533854">
      <w:pPr>
        <w:autoSpaceDE w:val="0"/>
        <w:autoSpaceDN w:val="0"/>
        <w:adjustRightInd w:val="0"/>
        <w:spacing w:after="0" w:line="240" w:lineRule="auto"/>
        <w:rPr>
          <w:rFonts w:ascii="Times New Roman" w:hAnsi="Times New Roman"/>
        </w:rPr>
      </w:pPr>
    </w:p>
    <w:p w14:paraId="48D51005" w14:textId="77777777" w:rsidR="008F0A97" w:rsidRPr="008F0A97" w:rsidRDefault="008F0A97" w:rsidP="00533854">
      <w:pPr>
        <w:autoSpaceDE w:val="0"/>
        <w:autoSpaceDN w:val="0"/>
        <w:adjustRightInd w:val="0"/>
        <w:spacing w:after="0" w:line="240" w:lineRule="auto"/>
        <w:rPr>
          <w:rFonts w:ascii="Times New Roman" w:hAnsi="Times New Roman"/>
        </w:rPr>
      </w:pPr>
      <w:r>
        <w:rPr>
          <w:rFonts w:ascii="Times New Roman" w:hAnsi="Times New Roman"/>
          <w:i/>
          <w:iCs/>
        </w:rPr>
        <w:t>Lécithine de soja</w:t>
      </w:r>
    </w:p>
    <w:p w14:paraId="30D4713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Ce médicament contient de la lécithine de soja. Les patients qui sont allergiques à l’arachide ou au soja, ne peuvent pas prendre ce médicament</w:t>
      </w:r>
    </w:p>
    <w:p w14:paraId="610876A4" w14:textId="77777777" w:rsidR="00DC447D" w:rsidRDefault="00DC447D" w:rsidP="00533854">
      <w:pPr>
        <w:autoSpaceDE w:val="0"/>
        <w:autoSpaceDN w:val="0"/>
        <w:adjustRightInd w:val="0"/>
        <w:spacing w:after="0" w:line="240" w:lineRule="auto"/>
        <w:rPr>
          <w:rFonts w:ascii="Times New Roman" w:hAnsi="Times New Roman"/>
        </w:rPr>
      </w:pPr>
    </w:p>
    <w:p w14:paraId="1CBC50BD" w14:textId="77777777" w:rsidR="008F0A97" w:rsidRDefault="008F0A97" w:rsidP="00533854">
      <w:pPr>
        <w:autoSpaceDE w:val="0"/>
        <w:autoSpaceDN w:val="0"/>
        <w:adjustRightInd w:val="0"/>
        <w:spacing w:after="0" w:line="240" w:lineRule="auto"/>
        <w:rPr>
          <w:rFonts w:ascii="Times New Roman" w:hAnsi="Times New Roman"/>
        </w:rPr>
      </w:pPr>
      <w:r>
        <w:rPr>
          <w:rFonts w:ascii="Times New Roman" w:hAnsi="Times New Roman"/>
          <w:i/>
          <w:iCs/>
        </w:rPr>
        <w:lastRenderedPageBreak/>
        <w:t>Sodium</w:t>
      </w:r>
    </w:p>
    <w:p w14:paraId="7F72305B" w14:textId="77777777" w:rsidR="008F0A97" w:rsidRPr="008F0A97" w:rsidRDefault="008F0A97" w:rsidP="00533854">
      <w:pPr>
        <w:autoSpaceDE w:val="0"/>
        <w:autoSpaceDN w:val="0"/>
        <w:adjustRightInd w:val="0"/>
        <w:spacing w:after="0" w:line="240" w:lineRule="auto"/>
        <w:rPr>
          <w:rFonts w:ascii="Times New Roman" w:hAnsi="Times New Roman"/>
        </w:rPr>
      </w:pPr>
      <w:r>
        <w:rPr>
          <w:rFonts w:ascii="Times New Roman" w:hAnsi="Times New Roman"/>
        </w:rPr>
        <w:t>Ce médicament contient moins de 1 mmol (23 mg) de sodium par comprimé pelliculé, c.-à-d. qu’il est essentiellement « sans sodium ».</w:t>
      </w:r>
    </w:p>
    <w:p w14:paraId="5AB6211F" w14:textId="77777777" w:rsidR="008F0A97" w:rsidRPr="00792930" w:rsidRDefault="008F0A97" w:rsidP="00533854">
      <w:pPr>
        <w:autoSpaceDE w:val="0"/>
        <w:autoSpaceDN w:val="0"/>
        <w:adjustRightInd w:val="0"/>
        <w:spacing w:after="0" w:line="240" w:lineRule="auto"/>
        <w:rPr>
          <w:rFonts w:ascii="Times New Roman" w:hAnsi="Times New Roman"/>
        </w:rPr>
      </w:pPr>
    </w:p>
    <w:p w14:paraId="18218B17"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4.5</w:t>
      </w:r>
      <w:r w:rsidRPr="00792930">
        <w:rPr>
          <w:rFonts w:ascii="Times New Roman" w:hAnsi="Times New Roman"/>
          <w:b/>
          <w:bCs/>
        </w:rPr>
        <w:tab/>
        <w:t>Interactions avec d'autres médicaments et autres formes d'interactions</w:t>
      </w:r>
    </w:p>
    <w:p w14:paraId="59E1A940"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4126E96C"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 xml:space="preserve">Substances actives pouvant </w:t>
      </w:r>
      <w:r w:rsidRPr="00792930">
        <w:rPr>
          <w:rFonts w:ascii="Times New Roman" w:hAnsi="Times New Roman"/>
          <w:b/>
          <w:u w:val="single"/>
        </w:rPr>
        <w:t>augmenter</w:t>
      </w:r>
      <w:r w:rsidRPr="00792930">
        <w:rPr>
          <w:rFonts w:ascii="Times New Roman" w:hAnsi="Times New Roman"/>
          <w:u w:val="single"/>
        </w:rPr>
        <w:t xml:space="preserve"> les concentrations plasmatiques d’imatinib</w:t>
      </w:r>
    </w:p>
    <w:p w14:paraId="0CD5A0A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Les substances inhibant l’activité de l’isoenzyme CYP3A4 du cytochrome P450 (par exemple  inhibiteurs de protéase tels qu’indinavir, lopinavir/ritonavir, ritonavir, saquinavir, télaprévir, </w:t>
      </w:r>
    </w:p>
    <w:p w14:paraId="7A8157B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nelfinavir, bocéprévir ; antifongiques azolés tels que kétoconazole, itraconazole, posaconazole, voriconazole ; certains macrolides tels qu’érythromycine, clarithromycine et télithromycine) pourraient diminuer le métabolisme de l’imatinib et donc augmenter les concentrations plasmatiques de l’imatinib. Une augmentation significative de l’exposition systémique à l’imatinib (la valeur moyenne de la Cmax et de l’AUC (Aire sous la courbe) ont respectivement été augmentées de 26% et 40%) a été observée chez des volontaires sains lors de l’administration d’une dose unique de kétoconazole (un inhibiteur du CYP3A4). La prudence est requise lorsque l’imatinib est administré avec des inhibiteurs du CYP3A4.</w:t>
      </w:r>
    </w:p>
    <w:p w14:paraId="4F0F365D" w14:textId="77777777" w:rsidR="00DC447D" w:rsidRPr="00792930" w:rsidRDefault="00DC447D" w:rsidP="00533854">
      <w:pPr>
        <w:autoSpaceDE w:val="0"/>
        <w:autoSpaceDN w:val="0"/>
        <w:adjustRightInd w:val="0"/>
        <w:spacing w:after="0" w:line="240" w:lineRule="auto"/>
        <w:rPr>
          <w:rFonts w:ascii="Times New Roman" w:hAnsi="Times New Roman"/>
        </w:rPr>
      </w:pPr>
    </w:p>
    <w:p w14:paraId="15A565D4"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 xml:space="preserve">Substances actives pouvant </w:t>
      </w:r>
      <w:r w:rsidRPr="00792930">
        <w:rPr>
          <w:rFonts w:ascii="Times New Roman" w:hAnsi="Times New Roman"/>
          <w:b/>
          <w:bCs/>
          <w:u w:val="single"/>
        </w:rPr>
        <w:t xml:space="preserve">diminuer </w:t>
      </w:r>
      <w:r w:rsidRPr="00792930">
        <w:rPr>
          <w:rFonts w:ascii="Times New Roman" w:hAnsi="Times New Roman"/>
          <w:u w:val="single"/>
        </w:rPr>
        <w:t>les concentrations plasmatiques d’imatinib</w:t>
      </w:r>
    </w:p>
    <w:p w14:paraId="054039E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substances agissant comme inducteurs de l’activité du CYP3A4 (par exemple : dexaméthasone,</w:t>
      </w:r>
    </w:p>
    <w:p w14:paraId="0BFA1C20"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rPr>
        <w:t xml:space="preserve">phénytoïne, carbamazépine, rifampicine, phénobarbital, fosphénytoïne, primidone, </w:t>
      </w:r>
      <w:r w:rsidRPr="00792930">
        <w:rPr>
          <w:rFonts w:ascii="Times New Roman" w:hAnsi="Times New Roman"/>
          <w:i/>
          <w:iCs/>
        </w:rPr>
        <w:t>Hypericum</w:t>
      </w:r>
    </w:p>
    <w:p w14:paraId="1515BCDD" w14:textId="20B6F6AF"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 xml:space="preserve">perforatum </w:t>
      </w:r>
      <w:r w:rsidRPr="00792930">
        <w:rPr>
          <w:rFonts w:ascii="Times New Roman" w:hAnsi="Times New Roman"/>
        </w:rPr>
        <w:t>(également connu sous le nom de millepertuis)) pourraient réduire significativement l’exposition systémique au l’imatinib, et potentiellement augmenter le risque d’échec thérapeutique. Un traitement préalable par 600 mg de rifampicine à doses multiples suivies d'une dose unique de 400 mg de l’imatinib, a entraîné une diminution de Cmax et de l’AUC</w:t>
      </w:r>
      <w:r w:rsidR="00686F47" w:rsidRPr="00792930">
        <w:rPr>
          <w:rFonts w:ascii="Times New Roman" w:hAnsi="Times New Roman"/>
          <w:vertAlign w:val="subscript"/>
          <w:lang w:eastAsia="is-IS"/>
        </w:rPr>
        <w:t>(0-∞)</w:t>
      </w:r>
      <w:r w:rsidR="00686F47" w:rsidRPr="00792930">
        <w:rPr>
          <w:rFonts w:ascii="Times New Roman" w:hAnsi="Times New Roman"/>
          <w:lang w:eastAsia="is-IS"/>
        </w:rPr>
        <w:t xml:space="preserve"> </w:t>
      </w:r>
      <w:r w:rsidRPr="00792930">
        <w:rPr>
          <w:rFonts w:ascii="Times New Roman" w:hAnsi="Times New Roman"/>
        </w:rPr>
        <w:t xml:space="preserve">d’au moins 54% et 74%, par rapport à leurs valeurs respectives sans traitement par rifampicine. Des résultats similaires ont été observés chez des patients atteints de gliomes malins traités par l’imatinib et avec des </w:t>
      </w:r>
      <w:r w:rsidR="0002544C" w:rsidRPr="00792930">
        <w:rPr>
          <w:rFonts w:ascii="Times New Roman" w:hAnsi="Times New Roman"/>
        </w:rPr>
        <w:t xml:space="preserve">médicaments </w:t>
      </w:r>
      <w:r w:rsidRPr="00792930">
        <w:rPr>
          <w:rFonts w:ascii="Times New Roman" w:hAnsi="Times New Roman"/>
        </w:rPr>
        <w:t>antiépileptiques inducteurs enzymatiques tels que la carbamazépine, l’oxcarbazépine et la phénytoïne. L’AUC plasmatique de l’imatinib a diminué de 73% par rapport à celle des patients non traités par antiépileptiques inducteurs enzymatiques. L’utilisation concomitante d’imatinib avec des inducteurs puissants du CYP3A4 devra être évitée.</w:t>
      </w:r>
    </w:p>
    <w:p w14:paraId="7DFB1777" w14:textId="77777777" w:rsidR="00DC447D" w:rsidRPr="00792930" w:rsidRDefault="00DC447D" w:rsidP="00533854">
      <w:pPr>
        <w:autoSpaceDE w:val="0"/>
        <w:autoSpaceDN w:val="0"/>
        <w:adjustRightInd w:val="0"/>
        <w:spacing w:after="0" w:line="240" w:lineRule="auto"/>
        <w:rPr>
          <w:rFonts w:ascii="Times New Roman" w:hAnsi="Times New Roman"/>
        </w:rPr>
      </w:pPr>
    </w:p>
    <w:p w14:paraId="24C01E61"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Substances actives dont la concentration plasmatique peut être modifiée par l’imatinib:</w:t>
      </w:r>
    </w:p>
    <w:p w14:paraId="795A234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L’imatinib augmente la valeur moyenne de la Cmax et l’AUC de la simvastatine (substrat du CYP3A4), respectivement 2 fois et 3,5 fois, indiquant ainsi une inhibition du CYP3A4 par l’imatinib. L’imatinib doit donc être associé avec prudence à des substrats du CYP3A4 dont l’index thérapeutique est étroit (par exemple : ciclosporine, pimozide, tacrolimus, sirolimus, ergotamine, diergotamine, fentanyl, alfentanil, terfénadine, bortézomib, docétaxel et quinidine). L’imatinib peut augmenter la concentration plasmatique d’autres médicaments métabolisés par le CYP3A4 (par exemple triazolo-benzodiazépines, inhibiteurs calciques de type dihydropyridine, certains inhibiteurs de l’HMG-CoA réductase, c’est à dire les statines, etc.).</w:t>
      </w:r>
    </w:p>
    <w:p w14:paraId="1209971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 raison des risques connus d’augmentation des saignements associés à l’utilisation de l’imatinib (par exemple hémorragie), les patients nécessitant un traitement anticoagulant devront recevoir de l’héparine standard ou de bas poids moléculaire au lieu de dérivés de la coumarine tels que la warfarine.</w:t>
      </w:r>
    </w:p>
    <w:p w14:paraId="14F738D6" w14:textId="77777777" w:rsidR="00DC447D" w:rsidRPr="00792930" w:rsidRDefault="00DC447D" w:rsidP="00533854">
      <w:pPr>
        <w:autoSpaceDE w:val="0"/>
        <w:autoSpaceDN w:val="0"/>
        <w:adjustRightInd w:val="0"/>
        <w:spacing w:after="0" w:line="240" w:lineRule="auto"/>
        <w:rPr>
          <w:rFonts w:ascii="Times New Roman" w:hAnsi="Times New Roman"/>
        </w:rPr>
      </w:pPr>
    </w:p>
    <w:p w14:paraId="6B4C228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In vitro</w:t>
      </w:r>
      <w:r w:rsidRPr="00792930">
        <w:rPr>
          <w:rFonts w:ascii="Times New Roman" w:hAnsi="Times New Roman"/>
        </w:rPr>
        <w:t>, l’imatinib inhibe l’activité de l’isoenzyme CYP2D6 du cytochrome P450 à des concentrations</w:t>
      </w:r>
    </w:p>
    <w:p w14:paraId="62D5D5D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similaires à celles affectant l’activité du CYP3A4. L’imatinib à 400 mg deux fois par jour avait un</w:t>
      </w:r>
    </w:p>
    <w:p w14:paraId="4079342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effet inhibiteur sur le métabolisme de métoprolol via le CYP2D6, avec une augmentation</w:t>
      </w:r>
    </w:p>
    <w:p w14:paraId="04D2ABF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approximativement de 23% du Cmax et de l’AUC du métoprolol (IC 90 %[1,16-1,30]. Il ne semble pas</w:t>
      </w:r>
    </w:p>
    <w:p w14:paraId="211BD68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nécessaire d’adapter les doses lorsque l’imatinib est administré avec des substrats du CYP2D6,</w:t>
      </w:r>
    </w:p>
    <w:p w14:paraId="4401006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toutefois la prudence est recommandée avec les substrats du CYP2D6 présentant une fenêtre</w:t>
      </w:r>
    </w:p>
    <w:p w14:paraId="7579850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thérapeutique étroite telle que le métoprolol. Chez les patients traités par métoprolol, la surveillance</w:t>
      </w:r>
    </w:p>
    <w:p w14:paraId="51F2137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clinique devra être envisagée.</w:t>
      </w:r>
    </w:p>
    <w:p w14:paraId="4EE0E071" w14:textId="77777777" w:rsidR="00DC447D" w:rsidRPr="00792930" w:rsidRDefault="00DC447D" w:rsidP="00533854">
      <w:pPr>
        <w:autoSpaceDE w:val="0"/>
        <w:autoSpaceDN w:val="0"/>
        <w:adjustRightInd w:val="0"/>
        <w:spacing w:after="0" w:line="240" w:lineRule="auto"/>
        <w:rPr>
          <w:rFonts w:ascii="Times New Roman" w:hAnsi="Times New Roman"/>
        </w:rPr>
      </w:pPr>
    </w:p>
    <w:p w14:paraId="240F3BB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In vitro</w:t>
      </w:r>
      <w:r w:rsidRPr="00792930">
        <w:rPr>
          <w:rFonts w:ascii="Times New Roman" w:hAnsi="Times New Roman"/>
        </w:rPr>
        <w:t>, l’imatinib inhibe l’O-glucuronidation du paracétamol avec un Ki de 58,5 μmol/l. Cette inhibition</w:t>
      </w:r>
    </w:p>
    <w:p w14:paraId="7772040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n’a pas été observée </w:t>
      </w:r>
      <w:r w:rsidRPr="00792930">
        <w:rPr>
          <w:rFonts w:ascii="Times New Roman" w:hAnsi="Times New Roman"/>
          <w:i/>
          <w:iCs/>
        </w:rPr>
        <w:t xml:space="preserve">in vivo </w:t>
      </w:r>
      <w:r w:rsidRPr="00792930">
        <w:rPr>
          <w:rFonts w:ascii="Times New Roman" w:hAnsi="Times New Roman"/>
        </w:rPr>
        <w:t>après l’administration de 400 mg de l’imatinib et 1000 mg de paracétamol.</w:t>
      </w:r>
    </w:p>
    <w:p w14:paraId="6C11CE7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doses plus élevées d’imatinib et de paracétamol n’ont pas été étudiées.</w:t>
      </w:r>
    </w:p>
    <w:p w14:paraId="0229CAF4" w14:textId="77777777" w:rsidR="00DC447D" w:rsidRPr="00792930" w:rsidRDefault="00DC447D" w:rsidP="00533854">
      <w:pPr>
        <w:autoSpaceDE w:val="0"/>
        <w:autoSpaceDN w:val="0"/>
        <w:adjustRightInd w:val="0"/>
        <w:spacing w:after="0" w:line="240" w:lineRule="auto"/>
        <w:rPr>
          <w:rFonts w:ascii="Times New Roman" w:hAnsi="Times New Roman"/>
        </w:rPr>
      </w:pPr>
    </w:p>
    <w:p w14:paraId="185B968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 prudence est donc requise lors de l’utilisation concomitante de fortes doses d’imatinib et de</w:t>
      </w:r>
    </w:p>
    <w:p w14:paraId="0CAAB97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paracétamol.</w:t>
      </w:r>
    </w:p>
    <w:p w14:paraId="0C9A2E2D" w14:textId="77777777" w:rsidR="00D979C1" w:rsidRPr="00792930" w:rsidRDefault="00D979C1" w:rsidP="00533854">
      <w:pPr>
        <w:autoSpaceDE w:val="0"/>
        <w:autoSpaceDN w:val="0"/>
        <w:adjustRightInd w:val="0"/>
        <w:spacing w:after="0" w:line="240" w:lineRule="auto"/>
        <w:rPr>
          <w:rFonts w:ascii="Times New Roman" w:hAnsi="Times New Roman"/>
        </w:rPr>
      </w:pPr>
    </w:p>
    <w:p w14:paraId="11EA3850" w14:textId="77777777" w:rsidR="00391816" w:rsidRPr="00792930" w:rsidRDefault="00391816" w:rsidP="00391816">
      <w:pPr>
        <w:autoSpaceDE w:val="0"/>
        <w:autoSpaceDN w:val="0"/>
        <w:adjustRightInd w:val="0"/>
        <w:spacing w:after="0" w:line="240" w:lineRule="auto"/>
        <w:rPr>
          <w:rFonts w:ascii="Times New Roman" w:hAnsi="Times New Roman"/>
        </w:rPr>
      </w:pPr>
      <w:r w:rsidRPr="00792930">
        <w:rPr>
          <w:rFonts w:ascii="Times New Roman" w:hAnsi="Times New Roman"/>
        </w:rPr>
        <w:t>Des cas cliniques d’hypothyroïdie ont été rapportés chez des patients traités par l’imatinib, ayant subi une</w:t>
      </w:r>
    </w:p>
    <w:p w14:paraId="617EFEDF" w14:textId="77777777" w:rsidR="00DC447D" w:rsidRPr="00792930" w:rsidRDefault="00391816"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thyroïdectomie et recevant un traitement par lévothyroxine (voir rubrique 4.4).  </w:t>
      </w:r>
      <w:r w:rsidR="00DC447D" w:rsidRPr="00792930">
        <w:rPr>
          <w:rFonts w:ascii="Times New Roman" w:hAnsi="Times New Roman"/>
        </w:rPr>
        <w:t xml:space="preserve">La prudence est donc recommandée. Toutefois, le mécanisme de cette interaction observée est à ce jour inconnu. </w:t>
      </w:r>
    </w:p>
    <w:p w14:paraId="6004987C" w14:textId="77777777" w:rsidR="00DC447D" w:rsidRPr="00792930" w:rsidRDefault="00DC447D" w:rsidP="00533854">
      <w:pPr>
        <w:autoSpaceDE w:val="0"/>
        <w:autoSpaceDN w:val="0"/>
        <w:adjustRightInd w:val="0"/>
        <w:spacing w:after="0" w:line="240" w:lineRule="auto"/>
        <w:rPr>
          <w:rFonts w:ascii="Times New Roman" w:hAnsi="Times New Roman"/>
        </w:rPr>
      </w:pPr>
    </w:p>
    <w:p w14:paraId="2B5AC75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les patients atteints de LAL Ph+, on dispose d’une expérience clinique de l’administration</w:t>
      </w:r>
    </w:p>
    <w:p w14:paraId="549DCC2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concomitante d’imatinib avec une chimiothérapie (voir rubrique 5.1), cependant les interactions</w:t>
      </w:r>
    </w:p>
    <w:p w14:paraId="44AD46C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médicamenteuses entre l’imatinib et les schémas thérapeutiques de chimiothérapie n’ont pas été</w:t>
      </w:r>
    </w:p>
    <w:p w14:paraId="46807DD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clairement identifiés. Les effets indésirables de l’imatinib tels qu’une hépatotoxicité, une</w:t>
      </w:r>
    </w:p>
    <w:p w14:paraId="4A6829C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myélosuppression ou d’autres effets, peuvent augmenter et il a été rapporté qu’une utilisation</w:t>
      </w:r>
    </w:p>
    <w:p w14:paraId="191853A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concomitante de la L-asparaginase pourrait être associée à une hépatotoxicité augmentée (voir</w:t>
      </w:r>
    </w:p>
    <w:p w14:paraId="554DC74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rubrique 4.8). Ainsi, l’administration d’imatinib en association nécessite des précautions particulières.</w:t>
      </w:r>
    </w:p>
    <w:p w14:paraId="23E366BC" w14:textId="77777777" w:rsidR="00DC447D" w:rsidRPr="00792930" w:rsidRDefault="00DC447D" w:rsidP="00533854">
      <w:pPr>
        <w:autoSpaceDE w:val="0"/>
        <w:autoSpaceDN w:val="0"/>
        <w:adjustRightInd w:val="0"/>
        <w:spacing w:after="0" w:line="240" w:lineRule="auto"/>
        <w:rPr>
          <w:rFonts w:ascii="Times New Roman" w:hAnsi="Times New Roman"/>
        </w:rPr>
      </w:pPr>
    </w:p>
    <w:p w14:paraId="65E8EFA5"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4.6</w:t>
      </w:r>
      <w:r w:rsidRPr="00792930">
        <w:rPr>
          <w:rFonts w:ascii="Times New Roman" w:hAnsi="Times New Roman"/>
          <w:b/>
          <w:bCs/>
        </w:rPr>
        <w:tab/>
        <w:t>Fécondité, grossesse et allaitement</w:t>
      </w:r>
    </w:p>
    <w:p w14:paraId="343E735F"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5ADCC29A" w14:textId="77777777" w:rsidR="0071440B" w:rsidRPr="00792930" w:rsidRDefault="0071440B" w:rsidP="0071440B">
      <w:pPr>
        <w:pStyle w:val="Default"/>
        <w:rPr>
          <w:sz w:val="22"/>
          <w:szCs w:val="22"/>
          <w:u w:val="single"/>
          <w:lang w:val="fr-FR"/>
        </w:rPr>
      </w:pPr>
      <w:r w:rsidRPr="00792930">
        <w:rPr>
          <w:sz w:val="22"/>
          <w:szCs w:val="22"/>
          <w:u w:val="single"/>
          <w:lang w:val="fr-FR"/>
        </w:rPr>
        <w:t xml:space="preserve">Femmes en âge de procréer </w:t>
      </w:r>
    </w:p>
    <w:p w14:paraId="62226589" w14:textId="5D53BAEC" w:rsidR="0071440B" w:rsidRPr="00792930" w:rsidRDefault="0071440B" w:rsidP="0071440B">
      <w:pPr>
        <w:autoSpaceDE w:val="0"/>
        <w:autoSpaceDN w:val="0"/>
        <w:adjustRightInd w:val="0"/>
        <w:spacing w:after="0" w:line="240" w:lineRule="auto"/>
        <w:rPr>
          <w:rFonts w:ascii="Times New Roman" w:hAnsi="Times New Roman"/>
        </w:rPr>
      </w:pPr>
      <w:r w:rsidRPr="00792930">
        <w:rPr>
          <w:rFonts w:ascii="Times New Roman" w:hAnsi="Times New Roman"/>
        </w:rPr>
        <w:t>Les femmes en âge de procréer doivent être informées qu’elles doivent utiliser une contraception efficace pendant le traitement</w:t>
      </w:r>
      <w:r w:rsidR="00426FAA">
        <w:rPr>
          <w:rFonts w:ascii="Times New Roman" w:hAnsi="Times New Roman"/>
        </w:rPr>
        <w:t xml:space="preserve"> </w:t>
      </w:r>
      <w:r w:rsidR="00426FAA" w:rsidRPr="00426FAA">
        <w:rPr>
          <w:rFonts w:ascii="Times New Roman" w:hAnsi="Times New Roman"/>
        </w:rPr>
        <w:t xml:space="preserve">et pendant au moins 15 jours après l’arrêt du traitement par </w:t>
      </w:r>
      <w:r w:rsidR="00426FAA" w:rsidRPr="00792930">
        <w:rPr>
          <w:rFonts w:ascii="Times New Roman" w:hAnsi="Times New Roman"/>
        </w:rPr>
        <w:t>Imatinib Actavis</w:t>
      </w:r>
      <w:r w:rsidRPr="00792930">
        <w:rPr>
          <w:rFonts w:ascii="Times New Roman" w:hAnsi="Times New Roman"/>
        </w:rPr>
        <w:t>.</w:t>
      </w:r>
    </w:p>
    <w:p w14:paraId="5C9E1F92" w14:textId="77777777" w:rsidR="00822BC3" w:rsidRPr="00792930" w:rsidRDefault="00822BC3" w:rsidP="00533854">
      <w:pPr>
        <w:autoSpaceDE w:val="0"/>
        <w:autoSpaceDN w:val="0"/>
        <w:adjustRightInd w:val="0"/>
        <w:spacing w:after="0" w:line="240" w:lineRule="auto"/>
        <w:rPr>
          <w:rFonts w:ascii="Times New Roman" w:hAnsi="Times New Roman"/>
          <w:bCs/>
        </w:rPr>
      </w:pPr>
    </w:p>
    <w:p w14:paraId="392E05F9"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Grossesse</w:t>
      </w:r>
    </w:p>
    <w:p w14:paraId="35A7E47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Les données concernant l'utilisation de l'imatinib chez la femme enceinte sont limitées. </w:t>
      </w:r>
      <w:r w:rsidR="00111DA4" w:rsidRPr="00792930">
        <w:rPr>
          <w:rFonts w:ascii="Times New Roman" w:eastAsia="Times New Roman" w:hAnsi="Times New Roman"/>
          <w:lang w:eastAsia="fr-FR"/>
        </w:rPr>
        <w:t xml:space="preserve">Depuis la mise sur le marché, des cas d’avortement spontanés et d’anomalies congénitales ont été rapportés chez des femmes ayant été traitées par l’imatinib. </w:t>
      </w:r>
      <w:r w:rsidRPr="00792930">
        <w:rPr>
          <w:rFonts w:ascii="Times New Roman" w:hAnsi="Times New Roman"/>
        </w:rPr>
        <w:t>Les études</w:t>
      </w:r>
      <w:r w:rsidR="00111DA4" w:rsidRPr="00792930">
        <w:rPr>
          <w:rFonts w:ascii="Times New Roman" w:hAnsi="Times New Roman"/>
        </w:rPr>
        <w:t xml:space="preserve"> </w:t>
      </w:r>
      <w:r w:rsidRPr="00792930">
        <w:rPr>
          <w:rFonts w:ascii="Times New Roman" w:hAnsi="Times New Roman"/>
        </w:rPr>
        <w:t>effectuées chez l'animal ont toutefois mis en évidence une toxicité sur la reproduction (voir rubrique</w:t>
      </w:r>
      <w:r w:rsidR="00111DA4" w:rsidRPr="00792930">
        <w:rPr>
          <w:rFonts w:ascii="Times New Roman" w:hAnsi="Times New Roman"/>
        </w:rPr>
        <w:t xml:space="preserve"> </w:t>
      </w:r>
      <w:r w:rsidRPr="00792930">
        <w:rPr>
          <w:rFonts w:ascii="Times New Roman" w:hAnsi="Times New Roman"/>
        </w:rPr>
        <w:t>5.3) et le risque potentiel sur le fœtus en clinique n’est pas connu. L'imatinib ne doit pas être utilisé</w:t>
      </w:r>
      <w:r w:rsidR="00111DA4" w:rsidRPr="00792930">
        <w:rPr>
          <w:rFonts w:ascii="Times New Roman" w:hAnsi="Times New Roman"/>
        </w:rPr>
        <w:t xml:space="preserve"> </w:t>
      </w:r>
      <w:r w:rsidRPr="00792930">
        <w:rPr>
          <w:rFonts w:ascii="Times New Roman" w:hAnsi="Times New Roman"/>
        </w:rPr>
        <w:t>pendant la grossesse à moins d’une nécessité absolue. S’il est utilisé au cours de la grossesse, la</w:t>
      </w:r>
      <w:r w:rsidR="00111DA4" w:rsidRPr="00792930">
        <w:rPr>
          <w:rFonts w:ascii="Times New Roman" w:hAnsi="Times New Roman"/>
        </w:rPr>
        <w:t xml:space="preserve"> </w:t>
      </w:r>
      <w:r w:rsidRPr="00792930">
        <w:rPr>
          <w:rFonts w:ascii="Times New Roman" w:hAnsi="Times New Roman"/>
        </w:rPr>
        <w:t xml:space="preserve">patiente doit être prévenue du risque potentiel pour le fœtus. </w:t>
      </w:r>
    </w:p>
    <w:p w14:paraId="04F3ABBB" w14:textId="77777777" w:rsidR="00111DA4" w:rsidRPr="00792930" w:rsidRDefault="00111DA4" w:rsidP="00533854">
      <w:pPr>
        <w:autoSpaceDE w:val="0"/>
        <w:autoSpaceDN w:val="0"/>
        <w:adjustRightInd w:val="0"/>
        <w:spacing w:after="0" w:line="240" w:lineRule="auto"/>
        <w:rPr>
          <w:rFonts w:ascii="Times New Roman" w:hAnsi="Times New Roman"/>
        </w:rPr>
      </w:pPr>
    </w:p>
    <w:p w14:paraId="130FCEE6"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Allaitement</w:t>
      </w:r>
    </w:p>
    <w:p w14:paraId="6080F63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informations concernant la distribution de l’imatinib dans le lait maternel sont limitées. Les études</w:t>
      </w:r>
    </w:p>
    <w:p w14:paraId="4E73743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deux patientes qui allaitaient ont montré que l’imatinib et son métabolite actif peuvent être</w:t>
      </w:r>
    </w:p>
    <w:p w14:paraId="3E3DB3E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distribués dans le lait maternel. Le rapport lait/plasma des concentrations d’imatinib mesuré chez une</w:t>
      </w:r>
    </w:p>
    <w:p w14:paraId="602B638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patiente était de 0,5 et celui du métabolite était de 0,9, suggérant une distribution plus élevée du</w:t>
      </w:r>
    </w:p>
    <w:p w14:paraId="7B97391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métabolite dans le lait. En considérant la concentration de l’imatinib associée à celle de son métabolite</w:t>
      </w:r>
    </w:p>
    <w:p w14:paraId="737626E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et la quantité de lait journalière ingérée par les nourrissons, l’exposition totale attendue devrait être</w:t>
      </w:r>
    </w:p>
    <w:p w14:paraId="16BE8BF0" w14:textId="2BAEEDC8"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faible (environ 10% de la dose thérapeutique). Cependant, les effets d’une exposition </w:t>
      </w:r>
      <w:r w:rsidR="00426FAA">
        <w:rPr>
          <w:rFonts w:ascii="Times New Roman" w:eastAsia="Times New Roman" w:hAnsi="Times New Roman"/>
          <w:lang w:eastAsia="fr-FR"/>
        </w:rPr>
        <w:t>à l’imatinib</w:t>
      </w:r>
      <w:r w:rsidR="00426FAA" w:rsidRPr="00792930">
        <w:rPr>
          <w:rFonts w:ascii="Times New Roman" w:eastAsia="Times New Roman" w:hAnsi="Times New Roman"/>
          <w:lang w:eastAsia="fr-FR"/>
        </w:rPr>
        <w:t xml:space="preserve"> </w:t>
      </w:r>
      <w:r w:rsidRPr="00792930">
        <w:rPr>
          <w:rFonts w:ascii="Times New Roman" w:hAnsi="Times New Roman"/>
        </w:rPr>
        <w:t>de faible dose</w:t>
      </w:r>
    </w:p>
    <w:p w14:paraId="270B35F4" w14:textId="38C8BAA2"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le nourrisson n’étant pas connus, les femmes ne doivent pas allaiter</w:t>
      </w:r>
      <w:r w:rsidR="00426FAA">
        <w:rPr>
          <w:rFonts w:ascii="Times New Roman" w:hAnsi="Times New Roman"/>
        </w:rPr>
        <w:t xml:space="preserve"> </w:t>
      </w:r>
      <w:r w:rsidR="00426FAA" w:rsidRPr="00426FAA">
        <w:rPr>
          <w:rFonts w:ascii="Times New Roman" w:eastAsia="Times New Roman" w:hAnsi="Times New Roman"/>
          <w:lang w:eastAsia="fr-FR"/>
        </w:rPr>
        <w:t>pendant le traitement et pendant au moins 15 jours après l’arrêt du traitement par Imatinib Actavis</w:t>
      </w:r>
      <w:r w:rsidRPr="00792930">
        <w:rPr>
          <w:rFonts w:ascii="Times New Roman" w:hAnsi="Times New Roman"/>
        </w:rPr>
        <w:t>.</w:t>
      </w:r>
    </w:p>
    <w:p w14:paraId="74219B38" w14:textId="77777777" w:rsidR="00DC447D" w:rsidRPr="00792930" w:rsidRDefault="00DC447D" w:rsidP="00533854">
      <w:pPr>
        <w:autoSpaceDE w:val="0"/>
        <w:autoSpaceDN w:val="0"/>
        <w:adjustRightInd w:val="0"/>
        <w:spacing w:after="0" w:line="240" w:lineRule="auto"/>
        <w:rPr>
          <w:rFonts w:ascii="Times New Roman" w:hAnsi="Times New Roman"/>
        </w:rPr>
      </w:pPr>
    </w:p>
    <w:p w14:paraId="484C9B6B"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Fertilité</w:t>
      </w:r>
    </w:p>
    <w:p w14:paraId="3DF33D40" w14:textId="679CDAA3"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La fertilité des rats mâles et femelles n’a pas été affectée dans les études précliniques</w:t>
      </w:r>
      <w:r w:rsidR="00A21DCE" w:rsidRPr="00A21DCE">
        <w:rPr>
          <w:rFonts w:ascii="Times New Roman" w:eastAsia="Times New Roman" w:hAnsi="Times New Roman"/>
          <w:lang w:eastAsia="fr-FR"/>
        </w:rPr>
        <w:t>, bien que des effets sur les paramètres de la reproduction aient été observés</w:t>
      </w:r>
      <w:r w:rsidRPr="00792930">
        <w:rPr>
          <w:rFonts w:ascii="Times New Roman" w:hAnsi="Times New Roman"/>
        </w:rPr>
        <w:t xml:space="preserve"> (voir</w:t>
      </w:r>
    </w:p>
    <w:p w14:paraId="378190E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rubrique 5.3). Aucune étude n'a été effectuée sur des patients recevant  Imatinib Actavis  et sur son effet sur la fécondité et la gamétogenèse. Les patients préoccupés par leur fécondité sous traitement par l’imatinib doivent consulter leur médecin.</w:t>
      </w:r>
    </w:p>
    <w:p w14:paraId="009FA5F0" w14:textId="77777777" w:rsidR="00DC447D" w:rsidRPr="00792930" w:rsidRDefault="00DC447D" w:rsidP="00533854">
      <w:pPr>
        <w:autoSpaceDE w:val="0"/>
        <w:autoSpaceDN w:val="0"/>
        <w:adjustRightInd w:val="0"/>
        <w:spacing w:after="0" w:line="240" w:lineRule="auto"/>
        <w:rPr>
          <w:rFonts w:ascii="Times New Roman" w:hAnsi="Times New Roman"/>
        </w:rPr>
      </w:pPr>
    </w:p>
    <w:p w14:paraId="07ADA362"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4.7</w:t>
      </w:r>
      <w:r w:rsidRPr="00792930">
        <w:rPr>
          <w:rFonts w:ascii="Times New Roman" w:hAnsi="Times New Roman"/>
          <w:b/>
          <w:bCs/>
        </w:rPr>
        <w:tab/>
        <w:t>Effets sur l'aptitude à conduire des véhicules et à utiliser des machines</w:t>
      </w:r>
    </w:p>
    <w:p w14:paraId="2B61AD1D"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5D3AED9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patients devront être informés qu’ils peuvent voir survenir des effets indésirables tels que</w:t>
      </w:r>
    </w:p>
    <w:p w14:paraId="38B996F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sensations vertigineuses, troubles visuels ou somnolence au cours du traitement par l’imatinib. La</w:t>
      </w:r>
    </w:p>
    <w:p w14:paraId="42E0EFB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prudence est donc recommandée pour les utilisateurs de véhicules ou de machines.</w:t>
      </w:r>
    </w:p>
    <w:p w14:paraId="4A5A5BCF" w14:textId="77777777" w:rsidR="00DC447D" w:rsidRPr="00792930" w:rsidRDefault="00DC447D" w:rsidP="00533854">
      <w:pPr>
        <w:autoSpaceDE w:val="0"/>
        <w:autoSpaceDN w:val="0"/>
        <w:adjustRightInd w:val="0"/>
        <w:spacing w:after="0" w:line="240" w:lineRule="auto"/>
        <w:rPr>
          <w:rFonts w:ascii="Times New Roman" w:hAnsi="Times New Roman"/>
        </w:rPr>
      </w:pPr>
    </w:p>
    <w:p w14:paraId="078103D9"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4.8</w:t>
      </w:r>
      <w:r w:rsidRPr="00792930">
        <w:rPr>
          <w:rFonts w:ascii="Times New Roman" w:hAnsi="Times New Roman"/>
          <w:b/>
          <w:bCs/>
        </w:rPr>
        <w:tab/>
        <w:t>Effets indésirables</w:t>
      </w:r>
    </w:p>
    <w:p w14:paraId="7B7D41AB"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0F4D32E9" w14:textId="77777777" w:rsidR="001D7720" w:rsidRPr="00792930" w:rsidRDefault="001D7720" w:rsidP="00533854">
      <w:pPr>
        <w:autoSpaceDE w:val="0"/>
        <w:autoSpaceDN w:val="0"/>
        <w:adjustRightInd w:val="0"/>
        <w:spacing w:after="0" w:line="240" w:lineRule="auto"/>
        <w:rPr>
          <w:rFonts w:ascii="Times New Roman" w:hAnsi="Times New Roman"/>
          <w:bCs/>
          <w:u w:val="single"/>
        </w:rPr>
      </w:pPr>
      <w:r w:rsidRPr="00792930">
        <w:rPr>
          <w:rFonts w:ascii="Times New Roman" w:hAnsi="Times New Roman"/>
          <w:bCs/>
          <w:u w:val="single"/>
        </w:rPr>
        <w:t>Résumé du profil de sécurité</w:t>
      </w:r>
    </w:p>
    <w:p w14:paraId="1FA6DCC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patients atteints de pathologies malignes à un stade avancé peuvent présenter des affections</w:t>
      </w:r>
    </w:p>
    <w:p w14:paraId="5F717B3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confondantes rendant difficile l’évaluation du lien de causalité des événements indésirables en raison de la variété des symptômes liés à la maladie sous-jacente, à sa progression ou à la co-administration de nombreux médicaments.</w:t>
      </w:r>
    </w:p>
    <w:p w14:paraId="1F91BA0A" w14:textId="77777777" w:rsidR="00DC447D" w:rsidRPr="00792930" w:rsidRDefault="00DC447D" w:rsidP="00533854">
      <w:pPr>
        <w:autoSpaceDE w:val="0"/>
        <w:autoSpaceDN w:val="0"/>
        <w:adjustRightInd w:val="0"/>
        <w:spacing w:after="0" w:line="240" w:lineRule="auto"/>
        <w:rPr>
          <w:rFonts w:ascii="Times New Roman" w:hAnsi="Times New Roman"/>
        </w:rPr>
      </w:pPr>
    </w:p>
    <w:p w14:paraId="349AD42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Au cours des études cliniques menées dans la LMC, un arrêt du traitement motivé par des effets</w:t>
      </w:r>
    </w:p>
    <w:p w14:paraId="32CA5AD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indésirables imputables au médicament a été observé chez 2,4% des patients nouvellement</w:t>
      </w:r>
    </w:p>
    <w:p w14:paraId="180C1FE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diagnostiqués, 4% des patients en phase chronique tardive après échec du traitement par l’interféron,</w:t>
      </w:r>
    </w:p>
    <w:p w14:paraId="242FEDE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4% des patients en phase accélérée après échec du traitement par l’interféron et 5% des patients en</w:t>
      </w:r>
    </w:p>
    <w:p w14:paraId="5DC697B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crise blastique après échec du traitement par l’interféron. Dans les GIST, le produit étudié a été arrêté</w:t>
      </w:r>
    </w:p>
    <w:p w14:paraId="26B7881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 raison d'effets indésirables imputables au médicament chez 4% des patients.</w:t>
      </w:r>
      <w:r w:rsidRPr="00792930" w:rsidDel="006B7ED9">
        <w:rPr>
          <w:rFonts w:ascii="Times New Roman" w:hAnsi="Times New Roman"/>
        </w:rPr>
        <w:t xml:space="preserve"> </w:t>
      </w:r>
    </w:p>
    <w:p w14:paraId="69EDE706" w14:textId="77777777" w:rsidR="00DC447D" w:rsidRPr="00792930" w:rsidRDefault="00DC447D" w:rsidP="00533854">
      <w:pPr>
        <w:autoSpaceDE w:val="0"/>
        <w:autoSpaceDN w:val="0"/>
        <w:adjustRightInd w:val="0"/>
        <w:spacing w:after="0" w:line="240" w:lineRule="auto"/>
        <w:rPr>
          <w:rFonts w:ascii="Times New Roman" w:hAnsi="Times New Roman"/>
        </w:rPr>
      </w:pPr>
    </w:p>
    <w:p w14:paraId="66C4C23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effets indésirables ont été comparables dans toutes les indications, à deux exceptions près. Il y a</w:t>
      </w:r>
    </w:p>
    <w:p w14:paraId="255CC86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eu plus de myélosuppressions observées chez les patients atteints de LMC que chez ceux atteints de</w:t>
      </w:r>
    </w:p>
    <w:p w14:paraId="7380BEE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GIST, ce qui est probablement dû à la maladie sous-jacente. Dans l’étude clinique menée chez des</w:t>
      </w:r>
    </w:p>
    <w:p w14:paraId="2D28998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patients atteints de GIST non resécables et/ou métastatiques, 7 (5%) patients ont présenté des</w:t>
      </w:r>
    </w:p>
    <w:p w14:paraId="0997BD5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saignements de grade 3/4 selon la classification CTC (Common Toxicity Criteria) : saignements</w:t>
      </w:r>
    </w:p>
    <w:p w14:paraId="1D46B96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gastrointestinaux (3 patients), saignements intra-tumoraux (3 patients), les deux types (1 patient). La</w:t>
      </w:r>
    </w:p>
    <w:p w14:paraId="3D424F6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localisation de la tumeur gastrointestinale peut avoir été à l’origine des saignements gastro-intestinaux</w:t>
      </w:r>
    </w:p>
    <w:p w14:paraId="33ECC66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(voir rubrique 4.4). Les saignements gastro-intestinaux et intra-tumoraux peuvent être graves et dans</w:t>
      </w:r>
    </w:p>
    <w:p w14:paraId="1D837EA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certains cas fatals. Les effets indésirables les plus fréquemment rapportés (</w:t>
      </w:r>
      <w:r w:rsidR="00686F47" w:rsidRPr="00792930">
        <w:rPr>
          <w:rFonts w:ascii="Times New Roman" w:hAnsi="Times New Roman"/>
        </w:rPr>
        <w:t>≥</w:t>
      </w:r>
      <w:r w:rsidRPr="00792930">
        <w:rPr>
          <w:rFonts w:ascii="Times New Roman" w:hAnsi="Times New Roman"/>
        </w:rPr>
        <w:t>10%) pouvant être</w:t>
      </w:r>
    </w:p>
    <w:p w14:paraId="589DEF4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imputables au traitement dans les deux indications ont été des nausées modérées,</w:t>
      </w:r>
    </w:p>
    <w:p w14:paraId="3DF2771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vomissements, diarrhée, douleur abdominale, fatigue, myalgies, crampes musculaires et rash. Des</w:t>
      </w:r>
    </w:p>
    <w:p w14:paraId="19CFEC4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œdèmes superficiels ont été très fréquemment observés dans toutes les études cliniques et décrits</w:t>
      </w:r>
    </w:p>
    <w:p w14:paraId="58A80C6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principalement comme des œdèmes périorbitaux ou des membres inférieurs. Toutefois, ces œdèmes</w:t>
      </w:r>
    </w:p>
    <w:p w14:paraId="41EF9BA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ont été rarement sévères et ont pu être contrôlés par des diurétiques, d’autres mesures symptomatiques</w:t>
      </w:r>
    </w:p>
    <w:p w14:paraId="2032911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ou en réduisant la dose de imatinib.</w:t>
      </w:r>
      <w:r w:rsidRPr="00792930" w:rsidDel="006B7ED9">
        <w:rPr>
          <w:rFonts w:ascii="Times New Roman" w:hAnsi="Times New Roman"/>
        </w:rPr>
        <w:t xml:space="preserve"> </w:t>
      </w:r>
    </w:p>
    <w:p w14:paraId="4EF5B14B" w14:textId="77777777" w:rsidR="00DC447D" w:rsidRPr="00792930" w:rsidRDefault="00DC447D" w:rsidP="00533854">
      <w:pPr>
        <w:autoSpaceDE w:val="0"/>
        <w:autoSpaceDN w:val="0"/>
        <w:adjustRightInd w:val="0"/>
        <w:spacing w:after="0" w:line="240" w:lineRule="auto"/>
        <w:rPr>
          <w:rFonts w:ascii="Times New Roman" w:hAnsi="Times New Roman"/>
        </w:rPr>
      </w:pPr>
    </w:p>
    <w:p w14:paraId="429F671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Lorsque l’imatinib était associé à des doses élevées de chimiothérapie chez des patients atteints de LAL Ph+, une toxicité hépatique transitoire se traduisant par une élévation des transaminases et une</w:t>
      </w:r>
    </w:p>
    <w:p w14:paraId="78426C7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hyperbilirubinémie a été observée</w:t>
      </w:r>
      <w:r w:rsidR="004137C5" w:rsidRPr="005F45DC">
        <w:rPr>
          <w:rFonts w:ascii="Times New Roman" w:hAnsi="Times New Roman"/>
          <w:color w:val="000000"/>
        </w:rPr>
        <w:t>. Au vu des données limitées de tolérance, les effets indésirables rapportés ci-après chez l’enfant sont cohérents avec le profil de tolérance observé chez l’adulte atteint de LAL Ph+. Les données de tolérance chez l’enfant atteint de LAL Ph+ sont très limitées bien qu’aucun nouveau problème de sécurité n’ait été identifié</w:t>
      </w:r>
      <w:r w:rsidRPr="00792930">
        <w:rPr>
          <w:rFonts w:ascii="Times New Roman" w:hAnsi="Times New Roman"/>
        </w:rPr>
        <w:t>.</w:t>
      </w:r>
    </w:p>
    <w:p w14:paraId="2748EBC7" w14:textId="77777777" w:rsidR="00DC447D" w:rsidRPr="00792930" w:rsidRDefault="00DC447D" w:rsidP="00533854">
      <w:pPr>
        <w:autoSpaceDE w:val="0"/>
        <w:autoSpaceDN w:val="0"/>
        <w:adjustRightInd w:val="0"/>
        <w:spacing w:after="0" w:line="240" w:lineRule="auto"/>
        <w:rPr>
          <w:rFonts w:ascii="Times New Roman" w:hAnsi="Times New Roman"/>
        </w:rPr>
      </w:pPr>
    </w:p>
    <w:p w14:paraId="3389E83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Divers effets indésirables tels qu’épanchement pleural, ascite, œdème pulmonaire, prise de poids</w:t>
      </w:r>
    </w:p>
    <w:p w14:paraId="4C9E654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rapide avec ou sans œdème superficiel ont été décrits dans le cadre de « rétention hydrique ». Ces effets</w:t>
      </w:r>
    </w:p>
    <w:p w14:paraId="73A0A38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peuvent habituellement être contrôlés par l’interruption temporaire de l’imatinib et par l’utilisation de diurétiques et d’autres traitements symptomatiques appropriés. Cependant, certains de ces effets</w:t>
      </w:r>
    </w:p>
    <w:p w14:paraId="74AE04C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peuvent être graves voire mettre en jeu le pronostic vital : plusieurs patients en crise blastique sont</w:t>
      </w:r>
    </w:p>
    <w:p w14:paraId="52FA09A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décédés, avec un tableau clinique complexe associant un épanchement pleural, une insuffisance</w:t>
      </w:r>
    </w:p>
    <w:p w14:paraId="5D5130E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cardiaque congestive et une insuffisance rénale. Les études cliniques menées chez l’enfant n’ont pas</w:t>
      </w:r>
    </w:p>
    <w:p w14:paraId="0ECDAA3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révélé de données de tolérance particulière à cette population.</w:t>
      </w:r>
    </w:p>
    <w:p w14:paraId="0308D954" w14:textId="77777777" w:rsidR="00DC447D" w:rsidRPr="00792930" w:rsidRDefault="00DC447D" w:rsidP="00533854">
      <w:pPr>
        <w:autoSpaceDE w:val="0"/>
        <w:autoSpaceDN w:val="0"/>
        <w:adjustRightInd w:val="0"/>
        <w:spacing w:after="0" w:line="240" w:lineRule="auto"/>
        <w:rPr>
          <w:rFonts w:ascii="Times New Roman" w:hAnsi="Times New Roman"/>
        </w:rPr>
      </w:pPr>
    </w:p>
    <w:p w14:paraId="058625F7" w14:textId="77777777" w:rsidR="00DC447D" w:rsidRPr="00792930" w:rsidRDefault="00DC447D" w:rsidP="00533854">
      <w:pPr>
        <w:autoSpaceDE w:val="0"/>
        <w:autoSpaceDN w:val="0"/>
        <w:adjustRightInd w:val="0"/>
        <w:spacing w:after="0" w:line="240" w:lineRule="auto"/>
        <w:rPr>
          <w:rFonts w:ascii="Times New Roman" w:hAnsi="Times New Roman"/>
          <w:bCs/>
          <w:u w:val="single"/>
        </w:rPr>
      </w:pPr>
      <w:r w:rsidRPr="00792930">
        <w:rPr>
          <w:rFonts w:ascii="Times New Roman" w:hAnsi="Times New Roman"/>
          <w:bCs/>
          <w:u w:val="single"/>
        </w:rPr>
        <w:t>Effets indésirables</w:t>
      </w:r>
    </w:p>
    <w:p w14:paraId="066B1BE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 effets indésirables, en dehors des cas isolés, sont repris ci-dessous par système d’organe et par ordre de fréquence Les catégories de fréquence sont définies selon la convention suivante : très fréquent</w:t>
      </w:r>
    </w:p>
    <w:p w14:paraId="561AF72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(≥1/10), fréquent (≥1/100, &lt;1/10), peu fréquent (≥1/1 000, </w:t>
      </w:r>
      <w:r w:rsidRPr="00792930">
        <w:rPr>
          <w:rFonts w:ascii="Times New Roman" w:hAnsi="Times New Roman"/>
          <w:b/>
          <w:bCs/>
        </w:rPr>
        <w:t>&lt;</w:t>
      </w:r>
      <w:r w:rsidRPr="00792930">
        <w:rPr>
          <w:rFonts w:ascii="Times New Roman" w:hAnsi="Times New Roman"/>
        </w:rPr>
        <w:t>1/100), rare (</w:t>
      </w:r>
      <w:r w:rsidR="00686F47" w:rsidRPr="00792930">
        <w:rPr>
          <w:rFonts w:ascii="Times New Roman" w:hAnsi="Times New Roman"/>
        </w:rPr>
        <w:t>≥</w:t>
      </w:r>
      <w:r w:rsidRPr="00792930">
        <w:rPr>
          <w:rFonts w:ascii="Times New Roman" w:hAnsi="Times New Roman"/>
        </w:rPr>
        <w:t>1/10 000, &lt;1/1 000), très</w:t>
      </w:r>
    </w:p>
    <w:p w14:paraId="638785BB" w14:textId="77777777" w:rsidR="00DC447D" w:rsidRPr="00792930" w:rsidRDefault="00DC447D" w:rsidP="00533854">
      <w:pPr>
        <w:autoSpaceDE w:val="0"/>
        <w:autoSpaceDN w:val="0"/>
        <w:adjustRightInd w:val="0"/>
        <w:spacing w:after="0" w:line="240" w:lineRule="auto"/>
        <w:rPr>
          <w:rFonts w:ascii="Times New Roman" w:hAnsi="Times New Roman"/>
          <w:bCs/>
          <w:u w:val="single"/>
        </w:rPr>
      </w:pPr>
      <w:r w:rsidRPr="00792930">
        <w:rPr>
          <w:rFonts w:ascii="Times New Roman" w:hAnsi="Times New Roman"/>
        </w:rPr>
        <w:t>rare (&lt;1/10 000), fréquence indéterminée (ne peut être estimée sur la base des données disponibles).</w:t>
      </w:r>
      <w:r w:rsidRPr="00792930" w:rsidDel="004738C5">
        <w:rPr>
          <w:rFonts w:ascii="Times New Roman" w:hAnsi="Times New Roman"/>
          <w:bCs/>
          <w:u w:val="single"/>
        </w:rPr>
        <w:t xml:space="preserve"> </w:t>
      </w:r>
    </w:p>
    <w:p w14:paraId="61223A96" w14:textId="77777777" w:rsidR="00DC447D" w:rsidRPr="00792930" w:rsidRDefault="00DC447D" w:rsidP="00533854">
      <w:pPr>
        <w:autoSpaceDE w:val="0"/>
        <w:autoSpaceDN w:val="0"/>
        <w:adjustRightInd w:val="0"/>
        <w:spacing w:after="0" w:line="240" w:lineRule="auto"/>
        <w:rPr>
          <w:rFonts w:ascii="Times New Roman" w:hAnsi="Times New Roman"/>
        </w:rPr>
      </w:pPr>
    </w:p>
    <w:p w14:paraId="792E7CA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Au sein de chaque groupe de fréquence, les effets indésirables doivent être présentés suivant un ordre</w:t>
      </w:r>
    </w:p>
    <w:p w14:paraId="0771360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 fréquence, le plus fréquent en premier.</w:t>
      </w:r>
    </w:p>
    <w:p w14:paraId="1D31EA08" w14:textId="77777777" w:rsidR="00DC447D" w:rsidRPr="00792930" w:rsidRDefault="00DC447D" w:rsidP="00533854">
      <w:pPr>
        <w:autoSpaceDE w:val="0"/>
        <w:autoSpaceDN w:val="0"/>
        <w:adjustRightInd w:val="0"/>
        <w:spacing w:after="0" w:line="240" w:lineRule="auto"/>
        <w:rPr>
          <w:rFonts w:ascii="Times New Roman" w:hAnsi="Times New Roman"/>
        </w:rPr>
      </w:pPr>
    </w:p>
    <w:p w14:paraId="1EEBFFB0" w14:textId="77777777" w:rsidR="00DC447D" w:rsidRPr="00792930" w:rsidRDefault="00DC447D" w:rsidP="005848C3">
      <w:pPr>
        <w:autoSpaceDE w:val="0"/>
        <w:autoSpaceDN w:val="0"/>
        <w:adjustRightInd w:val="0"/>
        <w:spacing w:after="0" w:line="240" w:lineRule="auto"/>
        <w:rPr>
          <w:rFonts w:ascii="Times New Roman" w:hAnsi="Times New Roman"/>
        </w:rPr>
      </w:pPr>
      <w:r w:rsidRPr="00792930">
        <w:rPr>
          <w:rFonts w:ascii="Times New Roman" w:hAnsi="Times New Roman"/>
        </w:rPr>
        <w:t xml:space="preserve">Les effets indésirables et leurs fréquences </w:t>
      </w:r>
      <w:r w:rsidR="00C141F4" w:rsidRPr="00792930">
        <w:rPr>
          <w:rFonts w:ascii="Times New Roman" w:hAnsi="Times New Roman"/>
        </w:rPr>
        <w:t xml:space="preserve">sont </w:t>
      </w:r>
      <w:r w:rsidRPr="00792930">
        <w:rPr>
          <w:rFonts w:ascii="Times New Roman" w:hAnsi="Times New Roman"/>
        </w:rPr>
        <w:t xml:space="preserve">présentés dans le Tableau 1 </w:t>
      </w:r>
    </w:p>
    <w:p w14:paraId="5EBCC10D" w14:textId="77777777" w:rsidR="00DC447D" w:rsidRPr="00792930" w:rsidRDefault="00DC447D" w:rsidP="00533854">
      <w:pPr>
        <w:autoSpaceDE w:val="0"/>
        <w:autoSpaceDN w:val="0"/>
        <w:adjustRightInd w:val="0"/>
        <w:spacing w:after="0" w:line="240" w:lineRule="auto"/>
        <w:rPr>
          <w:rFonts w:ascii="Times New Roman" w:hAnsi="Times New Roman"/>
        </w:rPr>
      </w:pPr>
    </w:p>
    <w:p w14:paraId="0A46FFD2"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Tableau 1 </w:t>
      </w:r>
      <w:r w:rsidR="00686F47" w:rsidRPr="00792930">
        <w:rPr>
          <w:rFonts w:ascii="Times New Roman" w:hAnsi="Times New Roman"/>
          <w:b/>
          <w:bCs/>
        </w:rPr>
        <w:t>Tableau récapitulatif des e</w:t>
      </w:r>
      <w:r w:rsidRPr="00792930">
        <w:rPr>
          <w:rFonts w:ascii="Times New Roman" w:hAnsi="Times New Roman"/>
          <w:b/>
          <w:bCs/>
        </w:rPr>
        <w:t>ffets indésirables</w:t>
      </w:r>
    </w:p>
    <w:p w14:paraId="60D0C493"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DC447D" w:rsidRPr="00792930" w14:paraId="054157A3" w14:textId="77777777" w:rsidTr="00DC447D">
        <w:tc>
          <w:tcPr>
            <w:tcW w:w="9546" w:type="dxa"/>
            <w:gridSpan w:val="2"/>
          </w:tcPr>
          <w:p w14:paraId="4412187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Infections et  infestations</w:t>
            </w:r>
          </w:p>
        </w:tc>
      </w:tr>
      <w:tr w:rsidR="00DC447D" w:rsidRPr="00792930" w14:paraId="2D67C52F" w14:textId="77777777" w:rsidTr="00DC447D">
        <w:tc>
          <w:tcPr>
            <w:tcW w:w="2235" w:type="dxa"/>
          </w:tcPr>
          <w:p w14:paraId="36CBC9D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430B8E8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Zona, herpès simplex, inflammation rhinopharyngée, pneumonie</w:t>
            </w:r>
            <w:r w:rsidRPr="00792930">
              <w:rPr>
                <w:rFonts w:ascii="Times New Roman" w:hAnsi="Times New Roman"/>
                <w:vertAlign w:val="superscript"/>
              </w:rPr>
              <w:t>1</w:t>
            </w:r>
            <w:r w:rsidRPr="00792930">
              <w:rPr>
                <w:rFonts w:ascii="Times New Roman" w:hAnsi="Times New Roman"/>
              </w:rPr>
              <w:t>, sinusite, cellulite, infection des voies respiratoires hautes, grippe, infection des voies urinaires, gastroenterite, septicémie</w:t>
            </w:r>
          </w:p>
        </w:tc>
      </w:tr>
      <w:tr w:rsidR="00DC447D" w:rsidRPr="00792930" w14:paraId="2C9C1930" w14:textId="77777777" w:rsidTr="00DC447D">
        <w:tc>
          <w:tcPr>
            <w:tcW w:w="2235" w:type="dxa"/>
          </w:tcPr>
          <w:p w14:paraId="0104646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Rare</w:t>
            </w:r>
          </w:p>
        </w:tc>
        <w:tc>
          <w:tcPr>
            <w:tcW w:w="7311" w:type="dxa"/>
          </w:tcPr>
          <w:p w14:paraId="208BC1F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Infection fongique</w:t>
            </w:r>
          </w:p>
        </w:tc>
      </w:tr>
      <w:tr w:rsidR="00587AC6" w:rsidRPr="00792930" w14:paraId="15E04CDD" w14:textId="77777777" w:rsidTr="00DC447D">
        <w:tc>
          <w:tcPr>
            <w:tcW w:w="2235" w:type="dxa"/>
          </w:tcPr>
          <w:p w14:paraId="7B7F1539" w14:textId="77777777" w:rsidR="00587AC6" w:rsidRPr="00792930" w:rsidRDefault="00587AC6"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lang w:eastAsia="is-IS"/>
              </w:rPr>
              <w:t>Indeterminée</w:t>
            </w:r>
          </w:p>
        </w:tc>
        <w:tc>
          <w:tcPr>
            <w:tcW w:w="7311" w:type="dxa"/>
          </w:tcPr>
          <w:p w14:paraId="555E188A" w14:textId="77777777" w:rsidR="00587AC6" w:rsidRPr="00792930" w:rsidRDefault="00587AC6"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Réactivation de l'hépatite B</w:t>
            </w:r>
            <w:r w:rsidR="003C480D" w:rsidRPr="00792930">
              <w:rPr>
                <w:rFonts w:ascii="Times New Roman" w:eastAsia="Times New Roman" w:hAnsi="Times New Roman"/>
                <w:lang w:eastAsia="fr-FR"/>
              </w:rPr>
              <w:t>*</w:t>
            </w:r>
          </w:p>
        </w:tc>
      </w:tr>
      <w:tr w:rsidR="00DC447D" w:rsidRPr="00792930" w14:paraId="4137C192" w14:textId="77777777" w:rsidTr="00DC447D">
        <w:tc>
          <w:tcPr>
            <w:tcW w:w="9546" w:type="dxa"/>
            <w:gridSpan w:val="2"/>
          </w:tcPr>
          <w:p w14:paraId="58F16EE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Tumeurs bénignes, malignes et non précisées (incluant kystes et polypes)</w:t>
            </w:r>
          </w:p>
        </w:tc>
      </w:tr>
      <w:tr w:rsidR="00DC447D" w:rsidRPr="00792930" w14:paraId="25E4FE6F" w14:textId="77777777" w:rsidTr="00DC447D">
        <w:tc>
          <w:tcPr>
            <w:tcW w:w="2235" w:type="dxa"/>
          </w:tcPr>
          <w:p w14:paraId="1309E658"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Rare</w:t>
            </w:r>
          </w:p>
        </w:tc>
        <w:tc>
          <w:tcPr>
            <w:tcW w:w="7311" w:type="dxa"/>
          </w:tcPr>
          <w:p w14:paraId="7DD66B7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Syndrome de lyse tumorale</w:t>
            </w:r>
          </w:p>
        </w:tc>
      </w:tr>
      <w:tr w:rsidR="005848C3" w:rsidRPr="00792930" w14:paraId="05955109" w14:textId="77777777" w:rsidTr="00DC447D">
        <w:tc>
          <w:tcPr>
            <w:tcW w:w="2235" w:type="dxa"/>
          </w:tcPr>
          <w:p w14:paraId="5D01B247"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Indéterminée </w:t>
            </w:r>
          </w:p>
        </w:tc>
        <w:tc>
          <w:tcPr>
            <w:tcW w:w="7311" w:type="dxa"/>
          </w:tcPr>
          <w:p w14:paraId="2521325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Hémorragie tumorale, nécrose tumorale*</w:t>
            </w:r>
          </w:p>
        </w:tc>
      </w:tr>
      <w:tr w:rsidR="005848C3" w:rsidRPr="00792930" w14:paraId="10F05EC3" w14:textId="77777777" w:rsidTr="006F2C8C">
        <w:tc>
          <w:tcPr>
            <w:tcW w:w="9546" w:type="dxa"/>
            <w:gridSpan w:val="2"/>
          </w:tcPr>
          <w:p w14:paraId="4C526B6F"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 xml:space="preserve"> Affections du système immunitaire</w:t>
            </w:r>
          </w:p>
        </w:tc>
      </w:tr>
      <w:tr w:rsidR="005848C3" w:rsidRPr="00792930" w14:paraId="2C04DD3B" w14:textId="77777777" w:rsidTr="00DC447D">
        <w:tc>
          <w:tcPr>
            <w:tcW w:w="2235" w:type="dxa"/>
          </w:tcPr>
          <w:p w14:paraId="707025B8"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 Indéterminée </w:t>
            </w:r>
          </w:p>
        </w:tc>
        <w:tc>
          <w:tcPr>
            <w:tcW w:w="7311" w:type="dxa"/>
          </w:tcPr>
          <w:p w14:paraId="1963FD9B"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Choc anaphylactique*</w:t>
            </w:r>
          </w:p>
        </w:tc>
      </w:tr>
      <w:tr w:rsidR="005848C3" w:rsidRPr="00792930" w14:paraId="30D2284A" w14:textId="77777777" w:rsidTr="00DC447D">
        <w:tc>
          <w:tcPr>
            <w:tcW w:w="9546" w:type="dxa"/>
            <w:gridSpan w:val="2"/>
          </w:tcPr>
          <w:p w14:paraId="51A7E392"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hématologiques et du système lymphatique</w:t>
            </w:r>
          </w:p>
        </w:tc>
      </w:tr>
      <w:tr w:rsidR="005848C3" w:rsidRPr="00792930" w14:paraId="038AE30B" w14:textId="77777777" w:rsidTr="00DC447D">
        <w:tc>
          <w:tcPr>
            <w:tcW w:w="2235" w:type="dxa"/>
          </w:tcPr>
          <w:p w14:paraId="096066F8"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Très fréquent</w:t>
            </w:r>
          </w:p>
        </w:tc>
        <w:tc>
          <w:tcPr>
            <w:tcW w:w="7311" w:type="dxa"/>
          </w:tcPr>
          <w:p w14:paraId="525AE187"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Neutropénie, thrombopénie, anémie</w:t>
            </w:r>
          </w:p>
        </w:tc>
      </w:tr>
      <w:tr w:rsidR="005848C3" w:rsidRPr="00792930" w14:paraId="6465A373" w14:textId="77777777" w:rsidTr="00DC447D">
        <w:tc>
          <w:tcPr>
            <w:tcW w:w="2235" w:type="dxa"/>
          </w:tcPr>
          <w:p w14:paraId="0234DF2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Fréquent</w:t>
            </w:r>
          </w:p>
        </w:tc>
        <w:tc>
          <w:tcPr>
            <w:tcW w:w="7311" w:type="dxa"/>
          </w:tcPr>
          <w:p w14:paraId="4161EA48"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Pancytopénie, neutropénie fébrile</w:t>
            </w:r>
          </w:p>
        </w:tc>
      </w:tr>
      <w:tr w:rsidR="005848C3" w:rsidRPr="00792930" w14:paraId="37A20096" w14:textId="77777777" w:rsidTr="00DC447D">
        <w:tc>
          <w:tcPr>
            <w:tcW w:w="2235" w:type="dxa"/>
          </w:tcPr>
          <w:p w14:paraId="2A3C54B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678A8D1A"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Thrombocythémie, lymphopénie, aplasie médullaire, eosinophilie,</w:t>
            </w:r>
          </w:p>
          <w:p w14:paraId="4954071F"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lymphadénopathie</w:t>
            </w:r>
          </w:p>
        </w:tc>
      </w:tr>
      <w:tr w:rsidR="005848C3" w:rsidRPr="00792930" w14:paraId="6CCDF45B" w14:textId="77777777" w:rsidTr="00DC447D">
        <w:tc>
          <w:tcPr>
            <w:tcW w:w="2235" w:type="dxa"/>
          </w:tcPr>
          <w:p w14:paraId="5CFD498A"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Rare</w:t>
            </w:r>
          </w:p>
        </w:tc>
        <w:tc>
          <w:tcPr>
            <w:tcW w:w="7311" w:type="dxa"/>
          </w:tcPr>
          <w:p w14:paraId="7BFB252C"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Anémie hémolytique</w:t>
            </w:r>
            <w:r w:rsidR="006F7857">
              <w:rPr>
                <w:rFonts w:ascii="Times New Roman" w:hAnsi="Times New Roman"/>
              </w:rPr>
              <w:t>, microangiopathie thrombotique</w:t>
            </w:r>
          </w:p>
        </w:tc>
      </w:tr>
      <w:tr w:rsidR="005848C3" w:rsidRPr="00792930" w14:paraId="6ABE15E6" w14:textId="77777777" w:rsidTr="00DC447D">
        <w:tc>
          <w:tcPr>
            <w:tcW w:w="9546" w:type="dxa"/>
            <w:gridSpan w:val="2"/>
          </w:tcPr>
          <w:p w14:paraId="34242C2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Troubles du métabolisme et de la nutrition</w:t>
            </w:r>
          </w:p>
        </w:tc>
      </w:tr>
      <w:tr w:rsidR="005848C3" w:rsidRPr="00792930" w14:paraId="405A3606" w14:textId="77777777" w:rsidTr="00DC447D">
        <w:tc>
          <w:tcPr>
            <w:tcW w:w="2235" w:type="dxa"/>
          </w:tcPr>
          <w:p w14:paraId="195B1AEF"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Fréquent</w:t>
            </w:r>
          </w:p>
        </w:tc>
        <w:tc>
          <w:tcPr>
            <w:tcW w:w="7311" w:type="dxa"/>
          </w:tcPr>
          <w:p w14:paraId="5724F86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Anorexie</w:t>
            </w:r>
          </w:p>
        </w:tc>
      </w:tr>
      <w:tr w:rsidR="005848C3" w:rsidRPr="00792930" w14:paraId="0FF9D7AC" w14:textId="77777777" w:rsidTr="00DC447D">
        <w:tc>
          <w:tcPr>
            <w:tcW w:w="2235" w:type="dxa"/>
          </w:tcPr>
          <w:p w14:paraId="5FD75D45"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6421F8C8"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Hypokaliémie, augmentation de l’appétit, hypophosphatémie, diminution de l’appétit, déshydratation, goutte, hyperuricémie, hypercalcémie,</w:t>
            </w:r>
          </w:p>
          <w:p w14:paraId="0651ECE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hyperglycémie, hyponatrémie</w:t>
            </w:r>
          </w:p>
        </w:tc>
      </w:tr>
      <w:tr w:rsidR="005848C3" w:rsidRPr="00792930" w14:paraId="0A08C531" w14:textId="77777777" w:rsidTr="00DC447D">
        <w:tc>
          <w:tcPr>
            <w:tcW w:w="2235" w:type="dxa"/>
          </w:tcPr>
          <w:p w14:paraId="7ED3AA1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Rare</w:t>
            </w:r>
          </w:p>
        </w:tc>
        <w:tc>
          <w:tcPr>
            <w:tcW w:w="7311" w:type="dxa"/>
          </w:tcPr>
          <w:p w14:paraId="19310E92"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Hyperkaliémie, hypomagnésémie</w:t>
            </w:r>
          </w:p>
        </w:tc>
      </w:tr>
      <w:tr w:rsidR="005848C3" w:rsidRPr="00792930" w14:paraId="42ED2397" w14:textId="77777777" w:rsidTr="00DC447D">
        <w:tc>
          <w:tcPr>
            <w:tcW w:w="9546" w:type="dxa"/>
            <w:gridSpan w:val="2"/>
          </w:tcPr>
          <w:p w14:paraId="0D81AD97"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psychiatriques</w:t>
            </w:r>
          </w:p>
        </w:tc>
      </w:tr>
      <w:tr w:rsidR="005848C3" w:rsidRPr="00792930" w14:paraId="1C87CBE7" w14:textId="77777777" w:rsidTr="00DC447D">
        <w:tc>
          <w:tcPr>
            <w:tcW w:w="2235" w:type="dxa"/>
          </w:tcPr>
          <w:p w14:paraId="1E7B385E"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Fréquent</w:t>
            </w:r>
          </w:p>
        </w:tc>
        <w:tc>
          <w:tcPr>
            <w:tcW w:w="7311" w:type="dxa"/>
          </w:tcPr>
          <w:p w14:paraId="782E1FD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Insomnie</w:t>
            </w:r>
          </w:p>
        </w:tc>
      </w:tr>
      <w:tr w:rsidR="005848C3" w:rsidRPr="00792930" w14:paraId="0EFDC540" w14:textId="77777777" w:rsidTr="00DC447D">
        <w:tc>
          <w:tcPr>
            <w:tcW w:w="2235" w:type="dxa"/>
          </w:tcPr>
          <w:p w14:paraId="20A6264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21171E9A"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Dépression, diminution de libido, anxiété</w:t>
            </w:r>
          </w:p>
        </w:tc>
      </w:tr>
      <w:tr w:rsidR="005848C3" w:rsidRPr="00792930" w14:paraId="696D9F30" w14:textId="77777777" w:rsidTr="00DC447D">
        <w:tc>
          <w:tcPr>
            <w:tcW w:w="2235" w:type="dxa"/>
          </w:tcPr>
          <w:p w14:paraId="3884F0C8"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Rare</w:t>
            </w:r>
          </w:p>
        </w:tc>
        <w:tc>
          <w:tcPr>
            <w:tcW w:w="7311" w:type="dxa"/>
          </w:tcPr>
          <w:p w14:paraId="5F15FBE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Confusion</w:t>
            </w:r>
          </w:p>
        </w:tc>
      </w:tr>
      <w:tr w:rsidR="005848C3" w:rsidRPr="00792930" w14:paraId="43FFEE3D" w14:textId="77777777" w:rsidTr="00DC447D">
        <w:tc>
          <w:tcPr>
            <w:tcW w:w="9546" w:type="dxa"/>
            <w:gridSpan w:val="2"/>
          </w:tcPr>
          <w:p w14:paraId="2D80DF3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lastRenderedPageBreak/>
              <w:t>Affections du système nerveux</w:t>
            </w:r>
          </w:p>
        </w:tc>
      </w:tr>
      <w:tr w:rsidR="005848C3" w:rsidRPr="00792930" w14:paraId="07D9690F" w14:textId="77777777" w:rsidTr="00DC447D">
        <w:tc>
          <w:tcPr>
            <w:tcW w:w="2235" w:type="dxa"/>
          </w:tcPr>
          <w:p w14:paraId="4C6368E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Très fréquent</w:t>
            </w:r>
          </w:p>
        </w:tc>
        <w:tc>
          <w:tcPr>
            <w:tcW w:w="7311" w:type="dxa"/>
          </w:tcPr>
          <w:p w14:paraId="1CBC88D1"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Céphalées</w:t>
            </w:r>
            <w:r w:rsidRPr="00792930">
              <w:rPr>
                <w:rFonts w:ascii="Times New Roman" w:hAnsi="Times New Roman"/>
                <w:vertAlign w:val="superscript"/>
              </w:rPr>
              <w:t>2</w:t>
            </w:r>
          </w:p>
        </w:tc>
      </w:tr>
      <w:tr w:rsidR="005848C3" w:rsidRPr="00792930" w14:paraId="1B7FAADB" w14:textId="77777777" w:rsidTr="00DC447D">
        <w:tc>
          <w:tcPr>
            <w:tcW w:w="2235" w:type="dxa"/>
          </w:tcPr>
          <w:p w14:paraId="3AA02197"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Fréquent</w:t>
            </w:r>
          </w:p>
        </w:tc>
        <w:tc>
          <w:tcPr>
            <w:tcW w:w="7311" w:type="dxa"/>
          </w:tcPr>
          <w:p w14:paraId="2C358017"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Sensations vertigineuses, paresthésies, troubles du goût, hypoesthésie</w:t>
            </w:r>
          </w:p>
        </w:tc>
      </w:tr>
      <w:tr w:rsidR="005848C3" w:rsidRPr="00792930" w14:paraId="4EDA69ED" w14:textId="77777777" w:rsidTr="00DC447D">
        <w:tc>
          <w:tcPr>
            <w:tcW w:w="2235" w:type="dxa"/>
          </w:tcPr>
          <w:p w14:paraId="0BCA4564"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69D4B8C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Migraine, somnolence, syncope, neuropathie périphérique, troubles de la</w:t>
            </w:r>
          </w:p>
          <w:p w14:paraId="20C1DE5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mémoire, sciatique, syndrome des jambes sans repos, tremblement,</w:t>
            </w:r>
          </w:p>
          <w:p w14:paraId="487BC251"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hémorragie cérébrale</w:t>
            </w:r>
          </w:p>
        </w:tc>
      </w:tr>
      <w:tr w:rsidR="005848C3" w:rsidRPr="00792930" w14:paraId="3F9AEBD6" w14:textId="77777777" w:rsidTr="00DC447D">
        <w:tc>
          <w:tcPr>
            <w:tcW w:w="2235" w:type="dxa"/>
          </w:tcPr>
          <w:p w14:paraId="2C1E946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Rare</w:t>
            </w:r>
          </w:p>
        </w:tc>
        <w:tc>
          <w:tcPr>
            <w:tcW w:w="7311" w:type="dxa"/>
          </w:tcPr>
          <w:p w14:paraId="2C2FC4BA"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Hypertension intracrânienne, convulsions, névrite optique</w:t>
            </w:r>
          </w:p>
        </w:tc>
      </w:tr>
      <w:tr w:rsidR="005848C3" w:rsidRPr="00792930" w14:paraId="71F65264" w14:textId="77777777" w:rsidTr="00DC447D">
        <w:tc>
          <w:tcPr>
            <w:tcW w:w="2235" w:type="dxa"/>
          </w:tcPr>
          <w:p w14:paraId="35564988"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Indéterminée </w:t>
            </w:r>
          </w:p>
        </w:tc>
        <w:tc>
          <w:tcPr>
            <w:tcW w:w="7311" w:type="dxa"/>
          </w:tcPr>
          <w:p w14:paraId="4A4FC99C"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 Œdème cérébral</w:t>
            </w:r>
            <w:r w:rsidR="00165C41" w:rsidRPr="00792930">
              <w:rPr>
                <w:rFonts w:ascii="Times New Roman" w:hAnsi="Times New Roman"/>
              </w:rPr>
              <w:t>*</w:t>
            </w:r>
          </w:p>
        </w:tc>
      </w:tr>
      <w:tr w:rsidR="005848C3" w:rsidRPr="00792930" w14:paraId="1C1D5E54" w14:textId="77777777" w:rsidTr="00DC447D">
        <w:tc>
          <w:tcPr>
            <w:tcW w:w="9546" w:type="dxa"/>
            <w:gridSpan w:val="2"/>
          </w:tcPr>
          <w:p w14:paraId="11C3B5A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oculaires</w:t>
            </w:r>
          </w:p>
        </w:tc>
      </w:tr>
      <w:tr w:rsidR="005848C3" w:rsidRPr="00792930" w14:paraId="793781B2" w14:textId="77777777" w:rsidTr="00DC447D">
        <w:tc>
          <w:tcPr>
            <w:tcW w:w="2235" w:type="dxa"/>
          </w:tcPr>
          <w:p w14:paraId="2DB88400"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Fréquent</w:t>
            </w:r>
          </w:p>
        </w:tc>
        <w:tc>
          <w:tcPr>
            <w:tcW w:w="7311" w:type="dxa"/>
          </w:tcPr>
          <w:p w14:paraId="1AACB26B"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Œdème des paupières, secrétions lacrymales augmentées, hémorragie</w:t>
            </w:r>
          </w:p>
          <w:p w14:paraId="6E45721C"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conjonctivale, conjonctivite, yeux secs, vision trouble</w:t>
            </w:r>
          </w:p>
        </w:tc>
      </w:tr>
      <w:tr w:rsidR="005848C3" w:rsidRPr="00792930" w14:paraId="6C8CD3CD" w14:textId="77777777" w:rsidTr="00DC447D">
        <w:tc>
          <w:tcPr>
            <w:tcW w:w="2235" w:type="dxa"/>
          </w:tcPr>
          <w:p w14:paraId="61778EA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42A8D31E"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Irritation oculaire, douleur oculaire, œdème orbitaire, hémorragie sclérale,</w:t>
            </w:r>
          </w:p>
          <w:p w14:paraId="61B80B0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hémorragie rétinienne, blépharite, œdème maculaire</w:t>
            </w:r>
          </w:p>
        </w:tc>
      </w:tr>
      <w:tr w:rsidR="005848C3" w:rsidRPr="00792930" w14:paraId="66702BCA" w14:textId="77777777" w:rsidTr="00DC447D">
        <w:tc>
          <w:tcPr>
            <w:tcW w:w="2235" w:type="dxa"/>
          </w:tcPr>
          <w:p w14:paraId="71A656C1"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Rare</w:t>
            </w:r>
          </w:p>
        </w:tc>
        <w:tc>
          <w:tcPr>
            <w:tcW w:w="7311" w:type="dxa"/>
          </w:tcPr>
          <w:p w14:paraId="155B30EA"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Cataracte, glaucome, œdème papillaire</w:t>
            </w:r>
          </w:p>
        </w:tc>
      </w:tr>
      <w:tr w:rsidR="005848C3" w:rsidRPr="00792930" w14:paraId="12FECA94" w14:textId="77777777" w:rsidTr="00DC447D">
        <w:tc>
          <w:tcPr>
            <w:tcW w:w="2235" w:type="dxa"/>
          </w:tcPr>
          <w:p w14:paraId="784CD9B8"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 Indéterminée </w:t>
            </w:r>
          </w:p>
        </w:tc>
        <w:tc>
          <w:tcPr>
            <w:tcW w:w="7311" w:type="dxa"/>
          </w:tcPr>
          <w:p w14:paraId="374952EB"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Hémorragie du corps vitré</w:t>
            </w:r>
            <w:r w:rsidR="00165C41" w:rsidRPr="00792930">
              <w:rPr>
                <w:rFonts w:ascii="Times New Roman" w:hAnsi="Times New Roman"/>
              </w:rPr>
              <w:t>*</w:t>
            </w:r>
          </w:p>
        </w:tc>
      </w:tr>
      <w:tr w:rsidR="005848C3" w:rsidRPr="00792930" w14:paraId="61FFB48B" w14:textId="77777777" w:rsidTr="00DC447D">
        <w:tc>
          <w:tcPr>
            <w:tcW w:w="9546" w:type="dxa"/>
            <w:gridSpan w:val="2"/>
          </w:tcPr>
          <w:p w14:paraId="53AE5500"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de l’oreille et du labyrinthe</w:t>
            </w:r>
          </w:p>
        </w:tc>
      </w:tr>
      <w:tr w:rsidR="005848C3" w:rsidRPr="00792930" w14:paraId="084E88C5" w14:textId="77777777" w:rsidTr="00DC447D">
        <w:tc>
          <w:tcPr>
            <w:tcW w:w="2235" w:type="dxa"/>
          </w:tcPr>
          <w:p w14:paraId="29BE26A4"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7EDD3BD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Vertiges, acouphènes, perte auditive</w:t>
            </w:r>
          </w:p>
        </w:tc>
      </w:tr>
      <w:tr w:rsidR="005848C3" w:rsidRPr="00792930" w14:paraId="37E5DDE8" w14:textId="77777777" w:rsidTr="00DC447D">
        <w:tc>
          <w:tcPr>
            <w:tcW w:w="9546" w:type="dxa"/>
            <w:gridSpan w:val="2"/>
          </w:tcPr>
          <w:p w14:paraId="47E1AE3B"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cardiaques</w:t>
            </w:r>
          </w:p>
        </w:tc>
      </w:tr>
      <w:tr w:rsidR="005848C3" w:rsidRPr="00792930" w14:paraId="224A1FB9" w14:textId="77777777" w:rsidTr="00DC447D">
        <w:tc>
          <w:tcPr>
            <w:tcW w:w="2235" w:type="dxa"/>
          </w:tcPr>
          <w:p w14:paraId="087EEA45"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07EE1C81"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Palpitations, tachycardie, insuffisance cardiaque congestive</w:t>
            </w:r>
            <w:r w:rsidRPr="00792930">
              <w:rPr>
                <w:rFonts w:ascii="Times New Roman" w:hAnsi="Times New Roman"/>
                <w:vertAlign w:val="superscript"/>
              </w:rPr>
              <w:t>3</w:t>
            </w:r>
            <w:r w:rsidRPr="00792930">
              <w:rPr>
                <w:rFonts w:ascii="Times New Roman" w:hAnsi="Times New Roman"/>
              </w:rPr>
              <w:t>, oedème</w:t>
            </w:r>
          </w:p>
          <w:p w14:paraId="54C8469F"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pulmonaire</w:t>
            </w:r>
          </w:p>
        </w:tc>
      </w:tr>
      <w:tr w:rsidR="005848C3" w:rsidRPr="00792930" w14:paraId="0CBE12B9" w14:textId="77777777" w:rsidTr="00DC447D">
        <w:tc>
          <w:tcPr>
            <w:tcW w:w="2235" w:type="dxa"/>
          </w:tcPr>
          <w:p w14:paraId="10AFCD82"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Rare</w:t>
            </w:r>
          </w:p>
        </w:tc>
        <w:tc>
          <w:tcPr>
            <w:tcW w:w="7311" w:type="dxa"/>
          </w:tcPr>
          <w:p w14:paraId="436BAAC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Arythmie, fibrillation auriculaire, arrêt cardiaque, infarctus du myocarde,</w:t>
            </w:r>
          </w:p>
          <w:p w14:paraId="148350C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angine de poitrine, épanchement péricardique</w:t>
            </w:r>
          </w:p>
        </w:tc>
      </w:tr>
      <w:tr w:rsidR="005848C3" w:rsidRPr="00792930" w14:paraId="1FE71DD0" w14:textId="77777777" w:rsidTr="00DC447D">
        <w:tc>
          <w:tcPr>
            <w:tcW w:w="2235" w:type="dxa"/>
          </w:tcPr>
          <w:p w14:paraId="72E0FA6D"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Indéterminée </w:t>
            </w:r>
          </w:p>
        </w:tc>
        <w:tc>
          <w:tcPr>
            <w:tcW w:w="7311" w:type="dxa"/>
          </w:tcPr>
          <w:p w14:paraId="3BF422C8"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Péricardite</w:t>
            </w:r>
            <w:r w:rsidR="00165C41" w:rsidRPr="00792930">
              <w:rPr>
                <w:rFonts w:ascii="Times New Roman" w:hAnsi="Times New Roman"/>
              </w:rPr>
              <w:t>*</w:t>
            </w:r>
            <w:r w:rsidRPr="00792930">
              <w:rPr>
                <w:rFonts w:ascii="Times New Roman" w:hAnsi="Times New Roman"/>
              </w:rPr>
              <w:t>, tamponnade</w:t>
            </w:r>
            <w:r w:rsidR="00165C41" w:rsidRPr="00792930">
              <w:rPr>
                <w:rFonts w:ascii="Times New Roman" w:hAnsi="Times New Roman"/>
              </w:rPr>
              <w:t>*</w:t>
            </w:r>
          </w:p>
        </w:tc>
      </w:tr>
      <w:tr w:rsidR="005848C3" w:rsidRPr="00792930" w14:paraId="4E082D05" w14:textId="77777777" w:rsidTr="00DC447D">
        <w:tc>
          <w:tcPr>
            <w:tcW w:w="9546" w:type="dxa"/>
            <w:gridSpan w:val="2"/>
          </w:tcPr>
          <w:p w14:paraId="006F6F2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vasculaires</w:t>
            </w:r>
            <w:r w:rsidRPr="00792930">
              <w:rPr>
                <w:rFonts w:ascii="Times New Roman" w:hAnsi="Times New Roman"/>
                <w:b/>
                <w:bCs/>
                <w:vertAlign w:val="superscript"/>
              </w:rPr>
              <w:t>4</w:t>
            </w:r>
          </w:p>
        </w:tc>
      </w:tr>
      <w:tr w:rsidR="005848C3" w:rsidRPr="00792930" w14:paraId="3BCBFD21" w14:textId="77777777" w:rsidTr="00DC447D">
        <w:tc>
          <w:tcPr>
            <w:tcW w:w="2235" w:type="dxa"/>
          </w:tcPr>
          <w:p w14:paraId="2AB3EA57"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Fréquent</w:t>
            </w:r>
          </w:p>
        </w:tc>
        <w:tc>
          <w:tcPr>
            <w:tcW w:w="7311" w:type="dxa"/>
          </w:tcPr>
          <w:p w14:paraId="5331E285"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Bouffées vasomotrices, hémorragie</w:t>
            </w:r>
          </w:p>
        </w:tc>
      </w:tr>
      <w:tr w:rsidR="005848C3" w:rsidRPr="00792930" w14:paraId="64F4E631" w14:textId="77777777" w:rsidTr="00DC447D">
        <w:tc>
          <w:tcPr>
            <w:tcW w:w="2235" w:type="dxa"/>
          </w:tcPr>
          <w:p w14:paraId="1BBABBA6"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65BD8EEB"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Hypertension, hématome, hématome sous-dural, extrémités froides, hypotension, syndrome de</w:t>
            </w:r>
          </w:p>
          <w:p w14:paraId="3420AF61"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Raynaud</w:t>
            </w:r>
          </w:p>
        </w:tc>
      </w:tr>
      <w:tr w:rsidR="005848C3" w:rsidRPr="00792930" w14:paraId="367F3F01" w14:textId="77777777" w:rsidTr="00DC447D">
        <w:tc>
          <w:tcPr>
            <w:tcW w:w="2235" w:type="dxa"/>
          </w:tcPr>
          <w:p w14:paraId="222FCA5B"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Indéterminée </w:t>
            </w:r>
          </w:p>
        </w:tc>
        <w:tc>
          <w:tcPr>
            <w:tcW w:w="7311" w:type="dxa"/>
          </w:tcPr>
          <w:p w14:paraId="1E72D5C2"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Thrombose/embolie</w:t>
            </w:r>
            <w:r w:rsidR="00165C41" w:rsidRPr="00792930">
              <w:rPr>
                <w:rFonts w:ascii="Times New Roman" w:hAnsi="Times New Roman"/>
              </w:rPr>
              <w:t>*</w:t>
            </w:r>
          </w:p>
        </w:tc>
      </w:tr>
      <w:tr w:rsidR="005848C3" w:rsidRPr="00792930" w14:paraId="19C30D5C" w14:textId="77777777" w:rsidTr="00DC447D">
        <w:tc>
          <w:tcPr>
            <w:tcW w:w="9546" w:type="dxa"/>
            <w:gridSpan w:val="2"/>
          </w:tcPr>
          <w:p w14:paraId="4AA0E6CC"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respiratoires, thoraciques et médiasatinales</w:t>
            </w:r>
          </w:p>
        </w:tc>
      </w:tr>
      <w:tr w:rsidR="005848C3" w:rsidRPr="00792930" w14:paraId="67C019DC" w14:textId="77777777" w:rsidTr="00DC447D">
        <w:tc>
          <w:tcPr>
            <w:tcW w:w="2235" w:type="dxa"/>
          </w:tcPr>
          <w:p w14:paraId="6AE42F74"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Fréquent</w:t>
            </w:r>
          </w:p>
        </w:tc>
        <w:tc>
          <w:tcPr>
            <w:tcW w:w="7311" w:type="dxa"/>
          </w:tcPr>
          <w:p w14:paraId="4EFD555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Dyspnée, épistaxis, toux</w:t>
            </w:r>
          </w:p>
        </w:tc>
      </w:tr>
      <w:tr w:rsidR="005848C3" w:rsidRPr="00792930" w14:paraId="203048FC" w14:textId="77777777" w:rsidTr="00DC447D">
        <w:tc>
          <w:tcPr>
            <w:tcW w:w="2235" w:type="dxa"/>
          </w:tcPr>
          <w:p w14:paraId="4FAD07A7"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Peu fréquent</w:t>
            </w:r>
          </w:p>
        </w:tc>
        <w:tc>
          <w:tcPr>
            <w:tcW w:w="7311" w:type="dxa"/>
          </w:tcPr>
          <w:p w14:paraId="3C0B7FB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Epanchement pleural</w:t>
            </w:r>
            <w:r w:rsidRPr="00792930">
              <w:rPr>
                <w:rFonts w:ascii="Times New Roman" w:hAnsi="Times New Roman"/>
                <w:vertAlign w:val="superscript"/>
              </w:rPr>
              <w:t>5</w:t>
            </w:r>
            <w:r w:rsidRPr="00792930">
              <w:rPr>
                <w:rFonts w:ascii="Times New Roman" w:hAnsi="Times New Roman"/>
              </w:rPr>
              <w:t>, douleur pharyngolaryngée, pharyngite</w:t>
            </w:r>
          </w:p>
        </w:tc>
      </w:tr>
      <w:tr w:rsidR="005848C3" w:rsidRPr="00792930" w14:paraId="471E44D6" w14:textId="77777777" w:rsidTr="00DC447D">
        <w:tc>
          <w:tcPr>
            <w:tcW w:w="2235" w:type="dxa"/>
          </w:tcPr>
          <w:p w14:paraId="776C9E6C"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Rare</w:t>
            </w:r>
          </w:p>
        </w:tc>
        <w:tc>
          <w:tcPr>
            <w:tcW w:w="7311" w:type="dxa"/>
          </w:tcPr>
          <w:p w14:paraId="1D067BE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Douleur pleurale, fibrose pulmonaire, hypertension pulmonaire, hémorragie</w:t>
            </w:r>
          </w:p>
          <w:p w14:paraId="1CCB879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pulmonaire</w:t>
            </w:r>
          </w:p>
        </w:tc>
      </w:tr>
      <w:tr w:rsidR="005848C3" w:rsidRPr="00792930" w14:paraId="315D1D56" w14:textId="77777777" w:rsidTr="00DC447D">
        <w:tc>
          <w:tcPr>
            <w:tcW w:w="2235" w:type="dxa"/>
          </w:tcPr>
          <w:p w14:paraId="6F43A56C"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Indéterminée </w:t>
            </w:r>
          </w:p>
        </w:tc>
        <w:tc>
          <w:tcPr>
            <w:tcW w:w="7311" w:type="dxa"/>
          </w:tcPr>
          <w:p w14:paraId="112E1EB7" w14:textId="77777777" w:rsidR="005848C3" w:rsidRPr="00792930" w:rsidRDefault="005848C3" w:rsidP="003C480D">
            <w:pPr>
              <w:autoSpaceDE w:val="0"/>
              <w:autoSpaceDN w:val="0"/>
              <w:adjustRightInd w:val="0"/>
              <w:spacing w:after="0" w:line="240" w:lineRule="auto"/>
              <w:rPr>
                <w:rFonts w:ascii="Times New Roman" w:hAnsi="Times New Roman"/>
              </w:rPr>
            </w:pPr>
            <w:r w:rsidRPr="00792930">
              <w:rPr>
                <w:rFonts w:ascii="Times New Roman" w:hAnsi="Times New Roman"/>
              </w:rPr>
              <w:t>Insuffisance respiratoire aiguë</w:t>
            </w:r>
            <w:r w:rsidRPr="00792930">
              <w:rPr>
                <w:rFonts w:ascii="Times New Roman" w:hAnsi="Times New Roman"/>
                <w:vertAlign w:val="superscript"/>
              </w:rPr>
              <w:t>1</w:t>
            </w:r>
            <w:r w:rsidR="003C480D" w:rsidRPr="00792930">
              <w:rPr>
                <w:rFonts w:ascii="Times New Roman" w:hAnsi="Times New Roman"/>
                <w:vertAlign w:val="superscript"/>
              </w:rPr>
              <w:t>1</w:t>
            </w:r>
            <w:r w:rsidR="00165C41" w:rsidRPr="00792930">
              <w:rPr>
                <w:rFonts w:ascii="Times New Roman" w:hAnsi="Times New Roman"/>
              </w:rPr>
              <w:t>*</w:t>
            </w:r>
            <w:r w:rsidRPr="00792930">
              <w:rPr>
                <w:rFonts w:ascii="Times New Roman" w:hAnsi="Times New Roman"/>
              </w:rPr>
              <w:t>, maladie pulmonaire interstitielle</w:t>
            </w:r>
            <w:r w:rsidR="00165C41" w:rsidRPr="00792930">
              <w:rPr>
                <w:rFonts w:ascii="Times New Roman" w:hAnsi="Times New Roman"/>
              </w:rPr>
              <w:t>*</w:t>
            </w:r>
          </w:p>
        </w:tc>
      </w:tr>
      <w:tr w:rsidR="005848C3" w:rsidRPr="00792930" w14:paraId="65E0291F" w14:textId="77777777" w:rsidTr="00DC447D">
        <w:tc>
          <w:tcPr>
            <w:tcW w:w="9546" w:type="dxa"/>
            <w:gridSpan w:val="2"/>
          </w:tcPr>
          <w:p w14:paraId="5C3B315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gastro-intestinales</w:t>
            </w:r>
          </w:p>
        </w:tc>
      </w:tr>
      <w:tr w:rsidR="005848C3" w:rsidRPr="00792930" w14:paraId="5F01EFA1" w14:textId="77777777" w:rsidTr="00DC447D">
        <w:tc>
          <w:tcPr>
            <w:tcW w:w="2235" w:type="dxa"/>
          </w:tcPr>
          <w:p w14:paraId="639680A6"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Très fréquent</w:t>
            </w:r>
          </w:p>
        </w:tc>
        <w:tc>
          <w:tcPr>
            <w:tcW w:w="7311" w:type="dxa"/>
          </w:tcPr>
          <w:p w14:paraId="1FD239D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Nausées, diarrhée, vomissements, dyspepsie, douleur abdominale</w:t>
            </w:r>
            <w:r w:rsidRPr="00792930">
              <w:rPr>
                <w:rFonts w:ascii="Times New Roman" w:hAnsi="Times New Roman"/>
                <w:vertAlign w:val="superscript"/>
              </w:rPr>
              <w:t>6</w:t>
            </w:r>
          </w:p>
        </w:tc>
      </w:tr>
      <w:tr w:rsidR="005848C3" w:rsidRPr="00792930" w14:paraId="7E3BE9A1" w14:textId="77777777" w:rsidTr="00DC447D">
        <w:tc>
          <w:tcPr>
            <w:tcW w:w="2235" w:type="dxa"/>
          </w:tcPr>
          <w:p w14:paraId="6852DD5C"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Fréquent</w:t>
            </w:r>
          </w:p>
        </w:tc>
        <w:tc>
          <w:tcPr>
            <w:tcW w:w="7311" w:type="dxa"/>
          </w:tcPr>
          <w:p w14:paraId="4E03058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Flatulence, ballonnements, reflux gastro-œsophagien, constipation,</w:t>
            </w:r>
          </w:p>
          <w:p w14:paraId="64F74C6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sécheresse de la bouche, gastrite</w:t>
            </w:r>
          </w:p>
        </w:tc>
      </w:tr>
      <w:tr w:rsidR="005848C3" w:rsidRPr="00792930" w14:paraId="56852F31" w14:textId="77777777" w:rsidTr="00DC447D">
        <w:tc>
          <w:tcPr>
            <w:tcW w:w="2235" w:type="dxa"/>
          </w:tcPr>
          <w:p w14:paraId="5B7EC53D"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Peu fréquent</w:t>
            </w:r>
          </w:p>
        </w:tc>
        <w:tc>
          <w:tcPr>
            <w:tcW w:w="7311" w:type="dxa"/>
          </w:tcPr>
          <w:p w14:paraId="2961A9D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Stomatite, mucite, hémorragie gastro-intestinale7, éructation, méléna,</w:t>
            </w:r>
          </w:p>
          <w:p w14:paraId="22BCD660"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œsophagite, ascite, ulcère gastrique, hématémèse, chéilite, dysphagie,</w:t>
            </w:r>
          </w:p>
          <w:p w14:paraId="4178E8BB"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pancréatite</w:t>
            </w:r>
          </w:p>
        </w:tc>
      </w:tr>
      <w:tr w:rsidR="005848C3" w:rsidRPr="00792930" w14:paraId="648EB68A" w14:textId="77777777" w:rsidTr="00DC447D">
        <w:tc>
          <w:tcPr>
            <w:tcW w:w="2235" w:type="dxa"/>
          </w:tcPr>
          <w:p w14:paraId="4E703BCC"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Rare</w:t>
            </w:r>
          </w:p>
        </w:tc>
        <w:tc>
          <w:tcPr>
            <w:tcW w:w="7311" w:type="dxa"/>
          </w:tcPr>
          <w:p w14:paraId="42B2E88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Colite, ileus, affection abdominale inflammatoire</w:t>
            </w:r>
          </w:p>
        </w:tc>
      </w:tr>
      <w:tr w:rsidR="005848C3" w:rsidRPr="00792930" w14:paraId="5A0919DF" w14:textId="77777777" w:rsidTr="00DC447D">
        <w:tc>
          <w:tcPr>
            <w:tcW w:w="2235" w:type="dxa"/>
          </w:tcPr>
          <w:p w14:paraId="51FDBAE0"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Indéterminée </w:t>
            </w:r>
          </w:p>
        </w:tc>
        <w:tc>
          <w:tcPr>
            <w:tcW w:w="7311" w:type="dxa"/>
          </w:tcPr>
          <w:p w14:paraId="0DF70F0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Ileus/obstruction intestinale*, perforation gastro-intestinale*, diverticulite*, ectasie vasculaire antrale gastrique*</w:t>
            </w:r>
          </w:p>
        </w:tc>
      </w:tr>
      <w:tr w:rsidR="005848C3" w:rsidRPr="00792930" w14:paraId="6B1AB5EE" w14:textId="77777777" w:rsidTr="00DC447D">
        <w:tc>
          <w:tcPr>
            <w:tcW w:w="9546" w:type="dxa"/>
            <w:gridSpan w:val="2"/>
          </w:tcPr>
          <w:p w14:paraId="2A326A09"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hépatobiliaires</w:t>
            </w:r>
          </w:p>
        </w:tc>
      </w:tr>
      <w:tr w:rsidR="005848C3" w:rsidRPr="00792930" w14:paraId="058EF754" w14:textId="77777777" w:rsidTr="00DC447D">
        <w:tc>
          <w:tcPr>
            <w:tcW w:w="2235" w:type="dxa"/>
          </w:tcPr>
          <w:p w14:paraId="7AC2636B"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Fréquent</w:t>
            </w:r>
          </w:p>
        </w:tc>
        <w:tc>
          <w:tcPr>
            <w:tcW w:w="7311" w:type="dxa"/>
          </w:tcPr>
          <w:p w14:paraId="0E6CF8BC"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Elévation des enzymes hépatiques</w:t>
            </w:r>
          </w:p>
        </w:tc>
      </w:tr>
      <w:tr w:rsidR="005848C3" w:rsidRPr="00792930" w14:paraId="0FF2E141" w14:textId="77777777" w:rsidTr="00DC447D">
        <w:tc>
          <w:tcPr>
            <w:tcW w:w="2235" w:type="dxa"/>
          </w:tcPr>
          <w:p w14:paraId="58B2F960"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Peu fréquent</w:t>
            </w:r>
          </w:p>
        </w:tc>
        <w:tc>
          <w:tcPr>
            <w:tcW w:w="7311" w:type="dxa"/>
          </w:tcPr>
          <w:p w14:paraId="6515C9F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Hyperbilirubinémie, hépatite, ictère</w:t>
            </w:r>
          </w:p>
        </w:tc>
      </w:tr>
      <w:tr w:rsidR="005848C3" w:rsidRPr="00792930" w14:paraId="7F7B99A7" w14:textId="77777777" w:rsidTr="00DC447D">
        <w:tc>
          <w:tcPr>
            <w:tcW w:w="2235" w:type="dxa"/>
          </w:tcPr>
          <w:p w14:paraId="73B83521"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Rare</w:t>
            </w:r>
          </w:p>
        </w:tc>
        <w:tc>
          <w:tcPr>
            <w:tcW w:w="7311" w:type="dxa"/>
          </w:tcPr>
          <w:p w14:paraId="7CDB2DDE"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Insuffisance hépatique8, nécrose hépatique</w:t>
            </w:r>
          </w:p>
        </w:tc>
      </w:tr>
      <w:tr w:rsidR="005848C3" w:rsidRPr="00792930" w14:paraId="19AF251C" w14:textId="77777777" w:rsidTr="00DC447D">
        <w:tc>
          <w:tcPr>
            <w:tcW w:w="9546" w:type="dxa"/>
            <w:gridSpan w:val="2"/>
          </w:tcPr>
          <w:p w14:paraId="43C28D2F"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lastRenderedPageBreak/>
              <w:t>Affections de la peau et du tissu sous-cutané</w:t>
            </w:r>
          </w:p>
        </w:tc>
      </w:tr>
      <w:tr w:rsidR="005848C3" w:rsidRPr="00792930" w14:paraId="0273B4B7" w14:textId="77777777" w:rsidTr="00DC447D">
        <w:tc>
          <w:tcPr>
            <w:tcW w:w="2235" w:type="dxa"/>
          </w:tcPr>
          <w:p w14:paraId="6F2F5F43"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Très fréquent</w:t>
            </w:r>
          </w:p>
        </w:tc>
        <w:tc>
          <w:tcPr>
            <w:tcW w:w="7311" w:type="dxa"/>
          </w:tcPr>
          <w:p w14:paraId="0766811C"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Œdème périorbitaire, dermatite/eczéma/rash</w:t>
            </w:r>
          </w:p>
        </w:tc>
      </w:tr>
      <w:tr w:rsidR="005848C3" w:rsidRPr="00792930" w14:paraId="1E7CFFE3" w14:textId="77777777" w:rsidTr="00DC447D">
        <w:tc>
          <w:tcPr>
            <w:tcW w:w="2235" w:type="dxa"/>
          </w:tcPr>
          <w:p w14:paraId="2BE88408"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Fréquent</w:t>
            </w:r>
          </w:p>
        </w:tc>
        <w:tc>
          <w:tcPr>
            <w:tcW w:w="7311" w:type="dxa"/>
          </w:tcPr>
          <w:p w14:paraId="121DFF8D"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Prurit, œdème de la face, peau sèche, érythème, alopécie, sueurs nocturnes,</w:t>
            </w:r>
          </w:p>
          <w:p w14:paraId="23E18A22"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réaction de photosensibilité</w:t>
            </w:r>
          </w:p>
        </w:tc>
      </w:tr>
      <w:tr w:rsidR="005848C3" w:rsidRPr="00792930" w14:paraId="04EF672D" w14:textId="77777777" w:rsidTr="00DC447D">
        <w:tc>
          <w:tcPr>
            <w:tcW w:w="2235" w:type="dxa"/>
          </w:tcPr>
          <w:p w14:paraId="3C717085"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Peu fréquent</w:t>
            </w:r>
          </w:p>
        </w:tc>
        <w:tc>
          <w:tcPr>
            <w:tcW w:w="7311" w:type="dxa"/>
          </w:tcPr>
          <w:p w14:paraId="66F67BFA"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Rash pustuleux, contusion, hypersudation, urticaire, ecchymose, tendance</w:t>
            </w:r>
          </w:p>
          <w:p w14:paraId="18FF019C"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augmentée aux ecchymoses, hypotrichose, hypopigmentation cutanée,</w:t>
            </w:r>
          </w:p>
          <w:p w14:paraId="09ED84B5"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dermatite exfoliative, ongles cassants, folliculite, pétéchies, psoriasis,</w:t>
            </w:r>
          </w:p>
          <w:p w14:paraId="7808CEB8"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purpura, hyperpigmentation cutanée, éruption bulleuse</w:t>
            </w:r>
          </w:p>
        </w:tc>
      </w:tr>
      <w:tr w:rsidR="005848C3" w:rsidRPr="00792930" w14:paraId="62286CC6" w14:textId="77777777" w:rsidTr="00DC447D">
        <w:tc>
          <w:tcPr>
            <w:tcW w:w="2235" w:type="dxa"/>
          </w:tcPr>
          <w:p w14:paraId="6F55E669" w14:textId="77777777" w:rsidR="005848C3" w:rsidRPr="00792930" w:rsidRDefault="005848C3"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Rare</w:t>
            </w:r>
          </w:p>
        </w:tc>
        <w:tc>
          <w:tcPr>
            <w:tcW w:w="7311" w:type="dxa"/>
          </w:tcPr>
          <w:p w14:paraId="4D754BC5"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Dermatose aiguë fébrile neutrophilique (syndrome de Sweet), décoloration</w:t>
            </w:r>
          </w:p>
          <w:p w14:paraId="27E8A7B3"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des ongles, œdème de Quincke, rash vésiculaire, érythème polymorphe,</w:t>
            </w:r>
          </w:p>
          <w:p w14:paraId="23763D6B"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vascularite leucocyclasique, syndrome de Stevens-Johnson, pustulose</w:t>
            </w:r>
          </w:p>
          <w:p w14:paraId="0A1EFEFA" w14:textId="77777777" w:rsidR="005848C3" w:rsidRPr="00792930" w:rsidRDefault="005848C3" w:rsidP="00533854">
            <w:pPr>
              <w:autoSpaceDE w:val="0"/>
              <w:autoSpaceDN w:val="0"/>
              <w:adjustRightInd w:val="0"/>
              <w:spacing w:after="0" w:line="240" w:lineRule="auto"/>
              <w:rPr>
                <w:rFonts w:ascii="Times New Roman" w:hAnsi="Times New Roman"/>
              </w:rPr>
            </w:pPr>
            <w:r w:rsidRPr="00792930">
              <w:rPr>
                <w:rFonts w:ascii="Times New Roman" w:hAnsi="Times New Roman"/>
              </w:rPr>
              <w:t>exanthèmateuse aiguë généralisée</w:t>
            </w:r>
            <w:r w:rsidRPr="00792930" w:rsidDel="003D3279">
              <w:rPr>
                <w:rFonts w:ascii="Times New Roman" w:hAnsi="Times New Roman"/>
              </w:rPr>
              <w:t xml:space="preserve"> </w:t>
            </w:r>
            <w:r w:rsidRPr="00792930">
              <w:rPr>
                <w:rFonts w:ascii="Times New Roman" w:hAnsi="Times New Roman"/>
              </w:rPr>
              <w:t>(AGEP)</w:t>
            </w:r>
          </w:p>
        </w:tc>
      </w:tr>
      <w:tr w:rsidR="00165C41" w:rsidRPr="00792930" w14:paraId="5C54138E" w14:textId="77777777" w:rsidTr="00DC447D">
        <w:tc>
          <w:tcPr>
            <w:tcW w:w="2235" w:type="dxa"/>
          </w:tcPr>
          <w:p w14:paraId="43E1CB5C"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Indéterminée </w:t>
            </w:r>
          </w:p>
        </w:tc>
        <w:tc>
          <w:tcPr>
            <w:tcW w:w="7311" w:type="dxa"/>
          </w:tcPr>
          <w:p w14:paraId="484363AF"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Erythrodysesthésie palmo-plantaire*, Kératose lichenoïde*, lichen plan*, Nécrolyse épidermique toxique*, Syndrome d’hypersensibilité médicamenteuse avec éosinophilie et symptomes systémiques (DRESS)*</w:t>
            </w:r>
            <w:r w:rsidR="004137C5" w:rsidRPr="00792930">
              <w:rPr>
                <w:rFonts w:ascii="Times New Roman" w:hAnsi="Times New Roman"/>
              </w:rPr>
              <w:t>, pseudoporphyrie*</w:t>
            </w:r>
          </w:p>
        </w:tc>
      </w:tr>
      <w:tr w:rsidR="00165C41" w:rsidRPr="00792930" w14:paraId="442572C3" w14:textId="77777777" w:rsidTr="00DC447D">
        <w:tc>
          <w:tcPr>
            <w:tcW w:w="9546" w:type="dxa"/>
            <w:gridSpan w:val="2"/>
          </w:tcPr>
          <w:p w14:paraId="207F0667"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musculo-sqelettiques et systémiques</w:t>
            </w:r>
          </w:p>
        </w:tc>
      </w:tr>
      <w:tr w:rsidR="00165C41" w:rsidRPr="00792930" w14:paraId="01769F64" w14:textId="77777777" w:rsidTr="00DC447D">
        <w:tc>
          <w:tcPr>
            <w:tcW w:w="2235" w:type="dxa"/>
          </w:tcPr>
          <w:p w14:paraId="6BB07868"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Très fréquent</w:t>
            </w:r>
          </w:p>
        </w:tc>
        <w:tc>
          <w:tcPr>
            <w:tcW w:w="7311" w:type="dxa"/>
          </w:tcPr>
          <w:p w14:paraId="6C081841"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Crampes et spasmes musculaires, douleurs musculosquelettiques incluant les</w:t>
            </w:r>
          </w:p>
          <w:p w14:paraId="0D9753CD" w14:textId="77777777" w:rsidR="00165C41" w:rsidRPr="00792930" w:rsidRDefault="003C480D" w:rsidP="00533854">
            <w:pPr>
              <w:autoSpaceDE w:val="0"/>
              <w:autoSpaceDN w:val="0"/>
              <w:adjustRightInd w:val="0"/>
              <w:spacing w:after="0" w:line="240" w:lineRule="auto"/>
              <w:rPr>
                <w:rFonts w:ascii="Times New Roman" w:hAnsi="Times New Roman"/>
              </w:rPr>
            </w:pPr>
            <w:r w:rsidRPr="00792930">
              <w:rPr>
                <w:rFonts w:ascii="Times New Roman" w:hAnsi="Times New Roman"/>
              </w:rPr>
              <w:t>M</w:t>
            </w:r>
            <w:r w:rsidR="00165C41" w:rsidRPr="00792930">
              <w:rPr>
                <w:rFonts w:ascii="Times New Roman" w:hAnsi="Times New Roman"/>
              </w:rPr>
              <w:t>yalgies</w:t>
            </w:r>
            <w:r w:rsidRPr="00792930">
              <w:rPr>
                <w:rFonts w:ascii="Times New Roman" w:hAnsi="Times New Roman"/>
                <w:vertAlign w:val="superscript"/>
              </w:rPr>
              <w:t>9</w:t>
            </w:r>
            <w:r w:rsidR="00165C41" w:rsidRPr="00792930">
              <w:rPr>
                <w:rFonts w:ascii="Times New Roman" w:hAnsi="Times New Roman"/>
              </w:rPr>
              <w:t>, arthralgies, douleurs osseuses</w:t>
            </w:r>
            <w:r w:rsidRPr="00792930">
              <w:rPr>
                <w:rFonts w:ascii="Times New Roman" w:hAnsi="Times New Roman"/>
                <w:vertAlign w:val="superscript"/>
              </w:rPr>
              <w:t>10</w:t>
            </w:r>
          </w:p>
        </w:tc>
      </w:tr>
      <w:tr w:rsidR="00165C41" w:rsidRPr="00792930" w14:paraId="2610FF79" w14:textId="77777777" w:rsidTr="00DC447D">
        <w:tc>
          <w:tcPr>
            <w:tcW w:w="2235" w:type="dxa"/>
          </w:tcPr>
          <w:p w14:paraId="3ECD707B"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 xml:space="preserve"> Fréquent</w:t>
            </w:r>
          </w:p>
        </w:tc>
        <w:tc>
          <w:tcPr>
            <w:tcW w:w="7311" w:type="dxa"/>
          </w:tcPr>
          <w:p w14:paraId="6A60FE84"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Gonflement des articulations</w:t>
            </w:r>
          </w:p>
        </w:tc>
      </w:tr>
      <w:tr w:rsidR="00165C41" w:rsidRPr="00792930" w14:paraId="6C1C5AB6" w14:textId="77777777" w:rsidTr="00DC447D">
        <w:tc>
          <w:tcPr>
            <w:tcW w:w="2235" w:type="dxa"/>
          </w:tcPr>
          <w:p w14:paraId="75257F8C"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Peu fréquent</w:t>
            </w:r>
          </w:p>
        </w:tc>
        <w:tc>
          <w:tcPr>
            <w:tcW w:w="7311" w:type="dxa"/>
          </w:tcPr>
          <w:p w14:paraId="3A9B1FB6"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Raideur articulaire et musculaire</w:t>
            </w:r>
          </w:p>
        </w:tc>
      </w:tr>
      <w:tr w:rsidR="00165C41" w:rsidRPr="00792930" w14:paraId="412F1C15" w14:textId="77777777" w:rsidTr="00DC447D">
        <w:tc>
          <w:tcPr>
            <w:tcW w:w="2235" w:type="dxa"/>
          </w:tcPr>
          <w:p w14:paraId="16D0F0E8"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Rare</w:t>
            </w:r>
          </w:p>
        </w:tc>
        <w:tc>
          <w:tcPr>
            <w:tcW w:w="7311" w:type="dxa"/>
          </w:tcPr>
          <w:p w14:paraId="68B6A043"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Faiblesse musculaire, arthrite, rhabdomyolyse/myopathie</w:t>
            </w:r>
          </w:p>
        </w:tc>
      </w:tr>
      <w:tr w:rsidR="00165C41" w:rsidRPr="00792930" w14:paraId="0D5E312F" w14:textId="77777777" w:rsidTr="00DC447D">
        <w:tc>
          <w:tcPr>
            <w:tcW w:w="2235" w:type="dxa"/>
          </w:tcPr>
          <w:p w14:paraId="47552121"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Indéterminée </w:t>
            </w:r>
          </w:p>
        </w:tc>
        <w:tc>
          <w:tcPr>
            <w:tcW w:w="7311" w:type="dxa"/>
          </w:tcPr>
          <w:p w14:paraId="27E4BE1D"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Nécrose avasculaire/nécrose de la hanche*</w:t>
            </w:r>
            <w:r w:rsidR="005276C6" w:rsidRPr="00792930">
              <w:rPr>
                <w:rFonts w:ascii="Times New Roman" w:hAnsi="Times New Roman"/>
              </w:rPr>
              <w:t>, retard de croissance chez les enfants*</w:t>
            </w:r>
          </w:p>
        </w:tc>
      </w:tr>
      <w:tr w:rsidR="00165C41" w:rsidRPr="00792930" w14:paraId="79A5FABE" w14:textId="77777777" w:rsidTr="00DC447D">
        <w:tc>
          <w:tcPr>
            <w:tcW w:w="9546" w:type="dxa"/>
            <w:gridSpan w:val="2"/>
          </w:tcPr>
          <w:p w14:paraId="719198F6"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du rein et des voies urinaires</w:t>
            </w:r>
          </w:p>
        </w:tc>
      </w:tr>
      <w:tr w:rsidR="00165C41" w:rsidRPr="00792930" w14:paraId="682CD8B2" w14:textId="77777777" w:rsidTr="00DC447D">
        <w:tc>
          <w:tcPr>
            <w:tcW w:w="2235" w:type="dxa"/>
          </w:tcPr>
          <w:p w14:paraId="6F914215"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Peu fréquent</w:t>
            </w:r>
          </w:p>
        </w:tc>
        <w:tc>
          <w:tcPr>
            <w:tcW w:w="7311" w:type="dxa"/>
          </w:tcPr>
          <w:p w14:paraId="32A11199"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Douleur rénale, hématurie, insuffisance rénale aiguë, pollakiurie</w:t>
            </w:r>
          </w:p>
        </w:tc>
      </w:tr>
      <w:tr w:rsidR="00165C41" w:rsidRPr="00792930" w14:paraId="3EBA76B0" w14:textId="77777777" w:rsidTr="00DC447D">
        <w:tc>
          <w:tcPr>
            <w:tcW w:w="2235" w:type="dxa"/>
          </w:tcPr>
          <w:p w14:paraId="1B8214C2"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Indéterminée </w:t>
            </w:r>
          </w:p>
        </w:tc>
        <w:tc>
          <w:tcPr>
            <w:tcW w:w="7311" w:type="dxa"/>
          </w:tcPr>
          <w:p w14:paraId="68632620"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Insuffisance rénale chronique</w:t>
            </w:r>
          </w:p>
        </w:tc>
      </w:tr>
      <w:tr w:rsidR="00165C41" w:rsidRPr="00792930" w14:paraId="3C14D99B" w14:textId="77777777" w:rsidTr="00DC447D">
        <w:tc>
          <w:tcPr>
            <w:tcW w:w="9546" w:type="dxa"/>
            <w:gridSpan w:val="2"/>
          </w:tcPr>
          <w:p w14:paraId="12680858"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Affections des organes de reproduction et du sein</w:t>
            </w:r>
          </w:p>
        </w:tc>
      </w:tr>
      <w:tr w:rsidR="00165C41" w:rsidRPr="00792930" w14:paraId="6EFF6ADC" w14:textId="77777777" w:rsidTr="00DC447D">
        <w:tc>
          <w:tcPr>
            <w:tcW w:w="2235" w:type="dxa"/>
          </w:tcPr>
          <w:p w14:paraId="06ECEDA6"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Peu fréquent</w:t>
            </w:r>
          </w:p>
        </w:tc>
        <w:tc>
          <w:tcPr>
            <w:tcW w:w="7311" w:type="dxa"/>
          </w:tcPr>
          <w:p w14:paraId="4A65A0B7"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Gynécomastie, dysfonctionnement érectile, ménorragie, menstruation</w:t>
            </w:r>
          </w:p>
          <w:p w14:paraId="37D37B26"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irrégulière, troubles sexuels, douleur des mammelons, gonflement des seins,</w:t>
            </w:r>
          </w:p>
          <w:p w14:paraId="47284582"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œdème du scrotum</w:t>
            </w:r>
          </w:p>
        </w:tc>
      </w:tr>
      <w:tr w:rsidR="00165C41" w:rsidRPr="00792930" w14:paraId="48044EA7" w14:textId="77777777" w:rsidTr="00DC447D">
        <w:tc>
          <w:tcPr>
            <w:tcW w:w="2235" w:type="dxa"/>
          </w:tcPr>
          <w:p w14:paraId="57B36392"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Rare</w:t>
            </w:r>
          </w:p>
        </w:tc>
        <w:tc>
          <w:tcPr>
            <w:tcW w:w="7311" w:type="dxa"/>
          </w:tcPr>
          <w:p w14:paraId="17FFB660"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Corps jaune hémorragique, kyste ovarien hémorragique</w:t>
            </w:r>
          </w:p>
        </w:tc>
      </w:tr>
      <w:tr w:rsidR="00165C41" w:rsidRPr="00792930" w14:paraId="7F794928" w14:textId="77777777" w:rsidTr="00DC447D">
        <w:tc>
          <w:tcPr>
            <w:tcW w:w="9546" w:type="dxa"/>
            <w:gridSpan w:val="2"/>
          </w:tcPr>
          <w:p w14:paraId="684A24F9"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Troubles généraux et anomalies au site d’administration</w:t>
            </w:r>
          </w:p>
        </w:tc>
      </w:tr>
      <w:tr w:rsidR="00165C41" w:rsidRPr="00792930" w14:paraId="5317206E" w14:textId="77777777" w:rsidTr="00DC447D">
        <w:tc>
          <w:tcPr>
            <w:tcW w:w="2235" w:type="dxa"/>
          </w:tcPr>
          <w:p w14:paraId="6AF88887"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Très fréquent</w:t>
            </w:r>
          </w:p>
        </w:tc>
        <w:tc>
          <w:tcPr>
            <w:tcW w:w="7311" w:type="dxa"/>
          </w:tcPr>
          <w:p w14:paraId="5B9A8CC4"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Rétention hydrique et œdème, fatigue</w:t>
            </w:r>
          </w:p>
        </w:tc>
      </w:tr>
      <w:tr w:rsidR="00165C41" w:rsidRPr="00792930" w14:paraId="4F71DBA3" w14:textId="77777777" w:rsidTr="00DC447D">
        <w:tc>
          <w:tcPr>
            <w:tcW w:w="2235" w:type="dxa"/>
          </w:tcPr>
          <w:p w14:paraId="39440503"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Fréquent</w:t>
            </w:r>
          </w:p>
        </w:tc>
        <w:tc>
          <w:tcPr>
            <w:tcW w:w="7311" w:type="dxa"/>
          </w:tcPr>
          <w:p w14:paraId="018110E5"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Faiblesse, pyrexie, anasarque, frissons, rigidité</w:t>
            </w:r>
          </w:p>
        </w:tc>
      </w:tr>
      <w:tr w:rsidR="00165C41" w:rsidRPr="00792930" w14:paraId="52EDEA02" w14:textId="77777777" w:rsidTr="00DC447D">
        <w:tc>
          <w:tcPr>
            <w:tcW w:w="2235" w:type="dxa"/>
          </w:tcPr>
          <w:p w14:paraId="5E03C9C4"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Peu fréquent</w:t>
            </w:r>
          </w:p>
        </w:tc>
        <w:tc>
          <w:tcPr>
            <w:tcW w:w="7311" w:type="dxa"/>
          </w:tcPr>
          <w:p w14:paraId="5260496E"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Douleur thoracique, malaise</w:t>
            </w:r>
          </w:p>
        </w:tc>
      </w:tr>
      <w:tr w:rsidR="00165C41" w:rsidRPr="00792930" w14:paraId="3EE7A8A3" w14:textId="77777777" w:rsidTr="00DC447D">
        <w:tc>
          <w:tcPr>
            <w:tcW w:w="9546" w:type="dxa"/>
            <w:gridSpan w:val="2"/>
          </w:tcPr>
          <w:p w14:paraId="0C3741E5"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Investigations</w:t>
            </w:r>
          </w:p>
        </w:tc>
      </w:tr>
      <w:tr w:rsidR="00165C41" w:rsidRPr="00792930" w14:paraId="7DAB1ECB" w14:textId="77777777" w:rsidTr="00DC447D">
        <w:tc>
          <w:tcPr>
            <w:tcW w:w="2235" w:type="dxa"/>
          </w:tcPr>
          <w:p w14:paraId="583D42C4"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Très fréquent</w:t>
            </w:r>
          </w:p>
        </w:tc>
        <w:tc>
          <w:tcPr>
            <w:tcW w:w="7311" w:type="dxa"/>
          </w:tcPr>
          <w:p w14:paraId="413732F8"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Prise de poids</w:t>
            </w:r>
          </w:p>
        </w:tc>
      </w:tr>
      <w:tr w:rsidR="00165C41" w:rsidRPr="00792930" w14:paraId="7C2D904E" w14:textId="77777777" w:rsidTr="00DC447D">
        <w:tc>
          <w:tcPr>
            <w:tcW w:w="2235" w:type="dxa"/>
          </w:tcPr>
          <w:p w14:paraId="28C9559F"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Fréquent</w:t>
            </w:r>
          </w:p>
        </w:tc>
        <w:tc>
          <w:tcPr>
            <w:tcW w:w="7311" w:type="dxa"/>
          </w:tcPr>
          <w:p w14:paraId="4EE6829D"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Perte de poids</w:t>
            </w:r>
          </w:p>
        </w:tc>
      </w:tr>
      <w:tr w:rsidR="00165C41" w:rsidRPr="00792930" w14:paraId="06D0B6AB" w14:textId="77777777" w:rsidTr="00DC447D">
        <w:tc>
          <w:tcPr>
            <w:tcW w:w="2235" w:type="dxa"/>
          </w:tcPr>
          <w:p w14:paraId="7B060747"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Peu fréquent</w:t>
            </w:r>
          </w:p>
        </w:tc>
        <w:tc>
          <w:tcPr>
            <w:tcW w:w="7311" w:type="dxa"/>
          </w:tcPr>
          <w:p w14:paraId="3152343E"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Augmentation de la créatininémie, augmentation de la créatine</w:t>
            </w:r>
          </w:p>
          <w:p w14:paraId="39AAF555"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phosphokinase, augmentation de la lacticodeshydrogénase, augmentation des</w:t>
            </w:r>
          </w:p>
          <w:p w14:paraId="6E928A4E"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phosphatases alcalines</w:t>
            </w:r>
          </w:p>
        </w:tc>
      </w:tr>
      <w:tr w:rsidR="00165C41" w:rsidRPr="00792930" w14:paraId="3FDD06C2" w14:textId="77777777" w:rsidTr="00DC447D">
        <w:tc>
          <w:tcPr>
            <w:tcW w:w="2235" w:type="dxa"/>
          </w:tcPr>
          <w:p w14:paraId="0FFC79FE" w14:textId="77777777" w:rsidR="00165C41" w:rsidRPr="00792930" w:rsidRDefault="00165C41"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Rare</w:t>
            </w:r>
          </w:p>
        </w:tc>
        <w:tc>
          <w:tcPr>
            <w:tcW w:w="7311" w:type="dxa"/>
          </w:tcPr>
          <w:p w14:paraId="63E0BDC4" w14:textId="77777777" w:rsidR="00165C41"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Augmentation de l’amylasémie</w:t>
            </w:r>
          </w:p>
        </w:tc>
      </w:tr>
    </w:tbl>
    <w:p w14:paraId="1D59124D" w14:textId="77777777" w:rsidR="00DC447D" w:rsidRPr="00792930" w:rsidRDefault="00165C41" w:rsidP="00533854">
      <w:pPr>
        <w:autoSpaceDE w:val="0"/>
        <w:autoSpaceDN w:val="0"/>
        <w:adjustRightInd w:val="0"/>
        <w:spacing w:after="0" w:line="240" w:lineRule="auto"/>
        <w:rPr>
          <w:rFonts w:ascii="Times New Roman" w:hAnsi="Times New Roman"/>
        </w:rPr>
      </w:pPr>
      <w:r w:rsidRPr="00792930">
        <w:rPr>
          <w:rFonts w:ascii="Times New Roman" w:hAnsi="Times New Roman"/>
        </w:rPr>
        <w:t>*        Ces types de réactions ont été rapportés principalement lorsde  l'expérience post-marketing avec l'imatinib. Cela comprend les rapports spontanés de cas ainsi que des événements indésirables graves des études en cours, les programmes d'accès élargi, des études de pharmacologie clinique et d'études exploratoires dans des indications non approuvées. Parce que ces réactions sont annoncées à partir d'une population de taille incertaine, il n’est pas toujours possible d'estimer de manière fiable leur fréquence ou d’établir une relation causale à l'exposition à l'imatinib.</w:t>
      </w:r>
      <w:r w:rsidR="00DC447D" w:rsidRPr="00792930">
        <w:rPr>
          <w:rFonts w:ascii="Times New Roman" w:hAnsi="Times New Roman"/>
        </w:rPr>
        <w:t xml:space="preserve">1 </w:t>
      </w:r>
      <w:r w:rsidR="00DC447D" w:rsidRPr="00792930">
        <w:rPr>
          <w:rFonts w:ascii="Times New Roman" w:hAnsi="Times New Roman"/>
        </w:rPr>
        <w:tab/>
        <w:t>La pneumonie a été le plus fréquemment observée chez les patients atteints de LMC en</w:t>
      </w:r>
    </w:p>
    <w:p w14:paraId="7D1FD4E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ab/>
        <w:t>transformation et les patients atteints de GIST.</w:t>
      </w:r>
    </w:p>
    <w:p w14:paraId="4938C12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2 </w:t>
      </w:r>
      <w:r w:rsidRPr="00792930">
        <w:rPr>
          <w:rFonts w:ascii="Times New Roman" w:hAnsi="Times New Roman"/>
        </w:rPr>
        <w:tab/>
        <w:t>Les céphalées ont été le plus fréquemment observées chez les patients atteints de GIST.</w:t>
      </w:r>
    </w:p>
    <w:p w14:paraId="215781A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3 </w:t>
      </w:r>
      <w:r w:rsidRPr="00792930">
        <w:rPr>
          <w:rFonts w:ascii="Times New Roman" w:hAnsi="Times New Roman"/>
        </w:rPr>
        <w:tab/>
        <w:t>Selon l’unité de mesure « patient-année », les effets cardiaques incluant l’insuffisance cardiaque</w:t>
      </w:r>
    </w:p>
    <w:p w14:paraId="35151D1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congestive ont été plus fréquemment observés chez les patients ayant une LMC en</w:t>
      </w:r>
    </w:p>
    <w:p w14:paraId="0609AAC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transformation que chez ceux ayant une LMC en phase chronique.</w:t>
      </w:r>
    </w:p>
    <w:p w14:paraId="3BE9BA0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4 </w:t>
      </w:r>
      <w:r w:rsidRPr="00792930">
        <w:rPr>
          <w:rFonts w:ascii="Times New Roman" w:hAnsi="Times New Roman"/>
        </w:rPr>
        <w:tab/>
        <w:t>Les bouffées vasomotrices ont été le plus fréquemment observées chez les patients atteints de</w:t>
      </w:r>
    </w:p>
    <w:p w14:paraId="1092BD05" w14:textId="77777777" w:rsidR="00DC447D" w:rsidRPr="00792930" w:rsidRDefault="00DC447D" w:rsidP="00AD2DBF">
      <w:pPr>
        <w:autoSpaceDE w:val="0"/>
        <w:autoSpaceDN w:val="0"/>
        <w:adjustRightInd w:val="0"/>
        <w:spacing w:after="0" w:line="240" w:lineRule="auto"/>
        <w:ind w:firstLine="567"/>
        <w:rPr>
          <w:rFonts w:ascii="Times New Roman" w:hAnsi="Times New Roman"/>
        </w:rPr>
      </w:pPr>
      <w:r w:rsidRPr="00792930">
        <w:rPr>
          <w:rFonts w:ascii="Times New Roman" w:hAnsi="Times New Roman"/>
        </w:rPr>
        <w:t>GIST et les saignements (hématomes et hémorragies) ont été le plus fréquemment observés chez</w:t>
      </w:r>
    </w:p>
    <w:p w14:paraId="686A22C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les patients atteints de GIST et les patients atteints de LMC en transformation (LMC en phase</w:t>
      </w:r>
    </w:p>
    <w:p w14:paraId="4AC64FA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accélérée et LMC en crise blastique).</w:t>
      </w:r>
    </w:p>
    <w:p w14:paraId="34EB1F4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5 </w:t>
      </w:r>
      <w:r w:rsidRPr="00792930">
        <w:rPr>
          <w:rFonts w:ascii="Times New Roman" w:hAnsi="Times New Roman"/>
        </w:rPr>
        <w:tab/>
        <w:t>L’épanchement pleural a été rapporté plus fréquemment chez les patients atteints de GIST et les</w:t>
      </w:r>
    </w:p>
    <w:p w14:paraId="3B1AA2B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patients ayant une LMC en transformation (LMC en phase accélérée et LMC en crise blastique)</w:t>
      </w:r>
    </w:p>
    <w:p w14:paraId="07E0C60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que chez les patients en phase chronique.</w:t>
      </w:r>
    </w:p>
    <w:p w14:paraId="5519F74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6+7 Les douleurs abdominales et les hémorragies gastro-intestinales ont été le plus fréquemment</w:t>
      </w:r>
    </w:p>
    <w:p w14:paraId="6031090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observées chez les patients atteints de GIST.</w:t>
      </w:r>
    </w:p>
    <w:p w14:paraId="543368D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8 </w:t>
      </w:r>
      <w:r w:rsidRPr="00792930">
        <w:rPr>
          <w:rFonts w:ascii="Times New Roman" w:hAnsi="Times New Roman"/>
        </w:rPr>
        <w:tab/>
        <w:t>Des cas mortels d’insuffisance hépatique et de nécrose hépatique ont été rapportés.</w:t>
      </w:r>
    </w:p>
    <w:p w14:paraId="534AF001" w14:textId="77777777" w:rsidR="003C480D" w:rsidRPr="00792930" w:rsidRDefault="003C480D" w:rsidP="00533854">
      <w:pPr>
        <w:autoSpaceDE w:val="0"/>
        <w:autoSpaceDN w:val="0"/>
        <w:adjustRightInd w:val="0"/>
        <w:spacing w:after="0" w:line="240" w:lineRule="auto"/>
        <w:rPr>
          <w:rFonts w:ascii="Times New Roman" w:hAnsi="Times New Roman"/>
        </w:rPr>
      </w:pPr>
      <w:r w:rsidRPr="00792930">
        <w:rPr>
          <w:rFonts w:ascii="Times New Roman" w:hAnsi="Times New Roman"/>
        </w:rPr>
        <w:t>9</w:t>
      </w:r>
      <w:r w:rsidRPr="00792930">
        <w:rPr>
          <w:rFonts w:ascii="Times New Roman" w:hAnsi="Times New Roman"/>
        </w:rPr>
        <w:tab/>
      </w:r>
      <w:r w:rsidRPr="00792930">
        <w:rPr>
          <w:rFonts w:ascii="Times New Roman" w:hAnsi="Times New Roman"/>
          <w:color w:val="000000"/>
        </w:rPr>
        <w:t xml:space="preserve">Des douleurs musculosquelettiques pendant le traitement par imatinib ou après arrêt du traitement </w:t>
      </w:r>
      <w:r w:rsidRPr="00792930">
        <w:rPr>
          <w:rFonts w:ascii="Times New Roman" w:hAnsi="Times New Roman"/>
          <w:color w:val="000000"/>
        </w:rPr>
        <w:tab/>
        <w:t>ont été observées après la commercialisation</w:t>
      </w:r>
    </w:p>
    <w:p w14:paraId="7CE62AA7" w14:textId="77777777" w:rsidR="00DC447D" w:rsidRPr="00792930" w:rsidRDefault="003C480D" w:rsidP="00533854">
      <w:pPr>
        <w:autoSpaceDE w:val="0"/>
        <w:autoSpaceDN w:val="0"/>
        <w:adjustRightInd w:val="0"/>
        <w:spacing w:after="0" w:line="240" w:lineRule="auto"/>
        <w:rPr>
          <w:rFonts w:ascii="Times New Roman" w:hAnsi="Times New Roman"/>
        </w:rPr>
      </w:pPr>
      <w:r w:rsidRPr="00792930">
        <w:rPr>
          <w:rFonts w:ascii="Times New Roman" w:hAnsi="Times New Roman"/>
        </w:rPr>
        <w:t>10</w:t>
      </w:r>
      <w:r w:rsidR="00DC447D" w:rsidRPr="00792930">
        <w:rPr>
          <w:rFonts w:ascii="Times New Roman" w:hAnsi="Times New Roman"/>
        </w:rPr>
        <w:t xml:space="preserve"> </w:t>
      </w:r>
      <w:r w:rsidR="00DC447D" w:rsidRPr="00792930">
        <w:rPr>
          <w:rFonts w:ascii="Times New Roman" w:hAnsi="Times New Roman"/>
        </w:rPr>
        <w:tab/>
        <w:t>Les douleurs musculosquelettiques et les effets reliés à ces douleurs ont été plus fréquemment</w:t>
      </w:r>
    </w:p>
    <w:p w14:paraId="24FF562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
        <w:t>observés chez les patients atteints de LMC que chez les patients atteints de GIST.</w:t>
      </w:r>
    </w:p>
    <w:p w14:paraId="72982DCA" w14:textId="77777777" w:rsidR="00165C41" w:rsidRPr="00792930" w:rsidRDefault="00165C41" w:rsidP="00165C41">
      <w:pPr>
        <w:autoSpaceDE w:val="0"/>
        <w:autoSpaceDN w:val="0"/>
        <w:adjustRightInd w:val="0"/>
        <w:spacing w:after="0" w:line="240" w:lineRule="auto"/>
        <w:rPr>
          <w:rFonts w:ascii="Times New Roman" w:hAnsi="Times New Roman"/>
        </w:rPr>
      </w:pPr>
      <w:r w:rsidRPr="00792930">
        <w:rPr>
          <w:rFonts w:ascii="Times New Roman" w:hAnsi="Times New Roman"/>
        </w:rPr>
        <w:t>1</w:t>
      </w:r>
      <w:r w:rsidR="003C480D" w:rsidRPr="00792930">
        <w:rPr>
          <w:rFonts w:ascii="Times New Roman" w:hAnsi="Times New Roman"/>
        </w:rPr>
        <w:t>1</w:t>
      </w:r>
      <w:r w:rsidRPr="00792930">
        <w:rPr>
          <w:rFonts w:ascii="Times New Roman" w:hAnsi="Times New Roman"/>
        </w:rPr>
        <w:t xml:space="preserve">      Des cas mortels ont été rapportés chez des patients à un stade avancé de la maladie, présentant</w:t>
      </w:r>
    </w:p>
    <w:p w14:paraId="53219D9C" w14:textId="77777777" w:rsidR="00165C41" w:rsidRPr="00792930" w:rsidRDefault="00165C41" w:rsidP="00165C41">
      <w:pPr>
        <w:autoSpaceDE w:val="0"/>
        <w:autoSpaceDN w:val="0"/>
        <w:adjustRightInd w:val="0"/>
        <w:spacing w:after="0" w:line="240" w:lineRule="auto"/>
        <w:rPr>
          <w:rFonts w:ascii="Times New Roman" w:hAnsi="Times New Roman"/>
        </w:rPr>
      </w:pPr>
      <w:r w:rsidRPr="00792930">
        <w:rPr>
          <w:rFonts w:ascii="Times New Roman" w:hAnsi="Times New Roman"/>
        </w:rPr>
        <w:tab/>
        <w:t>des infections sévères, des neutropénies sévères avec d’autres troubles cliniques concomitants</w:t>
      </w:r>
    </w:p>
    <w:p w14:paraId="4BA853FF" w14:textId="77777777" w:rsidR="00165C41" w:rsidRPr="00792930" w:rsidRDefault="00165C41" w:rsidP="00165C41">
      <w:pPr>
        <w:autoSpaceDE w:val="0"/>
        <w:autoSpaceDN w:val="0"/>
        <w:adjustRightInd w:val="0"/>
        <w:spacing w:after="0" w:line="240" w:lineRule="auto"/>
        <w:rPr>
          <w:rFonts w:ascii="Times New Roman" w:hAnsi="Times New Roman"/>
        </w:rPr>
      </w:pPr>
      <w:r w:rsidRPr="00792930">
        <w:rPr>
          <w:rFonts w:ascii="Times New Roman" w:hAnsi="Times New Roman"/>
        </w:rPr>
        <w:tab/>
        <w:t>graves.</w:t>
      </w:r>
    </w:p>
    <w:p w14:paraId="13AB2DD0" w14:textId="77777777" w:rsidR="00DC447D" w:rsidRPr="00792930" w:rsidRDefault="00DC447D" w:rsidP="00533854">
      <w:pPr>
        <w:autoSpaceDE w:val="0"/>
        <w:autoSpaceDN w:val="0"/>
        <w:adjustRightInd w:val="0"/>
        <w:spacing w:after="0" w:line="240" w:lineRule="auto"/>
        <w:rPr>
          <w:rFonts w:ascii="Times New Roman" w:hAnsi="Times New Roman"/>
        </w:rPr>
      </w:pPr>
    </w:p>
    <w:p w14:paraId="290945AD"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Anomalies biologiques :</w:t>
      </w:r>
    </w:p>
    <w:p w14:paraId="63C2D1C4"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Paramètres hématologiques</w:t>
      </w:r>
    </w:p>
    <w:p w14:paraId="43F636D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Dans les LMC, des cytopénies, en particulier des neutropénies et des thrombopénies, ont été</w:t>
      </w:r>
    </w:p>
    <w:p w14:paraId="57A228B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régulièrement rapportées dans toutes les études cliniques avec une fréquence plus élevée aux fortes</w:t>
      </w:r>
    </w:p>
    <w:p w14:paraId="0300320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doses </w:t>
      </w:r>
      <w:r w:rsidR="0071440B" w:rsidRPr="00792930">
        <w:rPr>
          <w:rFonts w:ascii="Times New Roman" w:hAnsi="Times New Roman"/>
        </w:rPr>
        <w:t>≥</w:t>
      </w:r>
      <w:r w:rsidRPr="00792930">
        <w:rPr>
          <w:rFonts w:ascii="Times New Roman" w:hAnsi="Times New Roman"/>
        </w:rPr>
        <w:t>750 mg (étude de phase I). Cependant, la survenue des cytopénies dépendait aussi nettement</w:t>
      </w:r>
    </w:p>
    <w:p w14:paraId="398BBF3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du stade de la maladie : la fréquence des neutropénies et des thrombopénies de grade 3 ou 4 (PN</w:t>
      </w:r>
    </w:p>
    <w:p w14:paraId="41343D5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&lt; 1,0 x 10</w:t>
      </w:r>
      <w:r w:rsidRPr="00792930">
        <w:rPr>
          <w:rFonts w:ascii="Times New Roman" w:hAnsi="Times New Roman"/>
          <w:vertAlign w:val="superscript"/>
        </w:rPr>
        <w:t>9</w:t>
      </w:r>
      <w:r w:rsidRPr="00792930">
        <w:rPr>
          <w:rFonts w:ascii="Times New Roman" w:hAnsi="Times New Roman"/>
        </w:rPr>
        <w:t>/l ; taux de plaquettes &lt; 50 x 10</w:t>
      </w:r>
      <w:r w:rsidRPr="00792930">
        <w:rPr>
          <w:rFonts w:ascii="Times New Roman" w:hAnsi="Times New Roman"/>
          <w:vertAlign w:val="superscript"/>
        </w:rPr>
        <w:t>9</w:t>
      </w:r>
      <w:r w:rsidRPr="00792930">
        <w:rPr>
          <w:rFonts w:ascii="Times New Roman" w:hAnsi="Times New Roman"/>
        </w:rPr>
        <w:t>/l) étant 4 à 6 fois plus élevée dans les LMC en crise</w:t>
      </w:r>
    </w:p>
    <w:p w14:paraId="0C21E33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blastique ou en phase accélérée (respectivement 59–64% pour les neutropénies et 44–63% pour les</w:t>
      </w:r>
    </w:p>
    <w:p w14:paraId="0B174A3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thrombopénies) que dans les LMC en phase chronique nouvellement diagnostiquées (16,7% de</w:t>
      </w:r>
    </w:p>
    <w:p w14:paraId="1786FC8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neutropénie et 8,9% de thrombopénie). Dans les LMC en phase chronique nouvellement</w:t>
      </w:r>
    </w:p>
    <w:p w14:paraId="30923A4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diagnostiquées, les neutropénies et les thrombopénies de grade 4 (PN&lt; 0,5 x 109/l ; plaquettes</w:t>
      </w:r>
    </w:p>
    <w:p w14:paraId="74D3A0D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&lt; 10 x 10</w:t>
      </w:r>
      <w:r w:rsidRPr="00792930">
        <w:rPr>
          <w:rFonts w:ascii="Times New Roman" w:hAnsi="Times New Roman"/>
          <w:vertAlign w:val="superscript"/>
        </w:rPr>
        <w:t>9</w:t>
      </w:r>
      <w:r w:rsidRPr="00792930">
        <w:rPr>
          <w:rFonts w:ascii="Times New Roman" w:hAnsi="Times New Roman"/>
        </w:rPr>
        <w:t>/l) ont été observées chez 3,6% et &lt;</w:t>
      </w:r>
      <w:r w:rsidR="00010626" w:rsidRPr="00792930">
        <w:rPr>
          <w:rFonts w:ascii="Times New Roman" w:hAnsi="Times New Roman"/>
        </w:rPr>
        <w:t> </w:t>
      </w:r>
      <w:r w:rsidRPr="00792930">
        <w:rPr>
          <w:rFonts w:ascii="Times New Roman" w:hAnsi="Times New Roman"/>
        </w:rPr>
        <w:t>1% des patients respectivement. La durée médiane des</w:t>
      </w:r>
    </w:p>
    <w:p w14:paraId="75CD740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épisodes de neutropénie est habituellement de l’ordre de 2 à 3 semaines, et de 3 à 4 semaines pour les</w:t>
      </w:r>
    </w:p>
    <w:p w14:paraId="65E80A6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épisodes de thrombopénie. Ces événements peuvent être habituellement contrôlés soit par une</w:t>
      </w:r>
    </w:p>
    <w:p w14:paraId="11E4DD2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réduction de la dose soit par une interruption du traitement par imatinib, mais peuvent dans de rares cas</w:t>
      </w:r>
    </w:p>
    <w:p w14:paraId="1403F33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conduire à une interruption définitive du traitement. En pédiatrie, chez les enfants atteints de LMC, les</w:t>
      </w:r>
    </w:p>
    <w:p w14:paraId="769534C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toxicités les plus fréquemment observées étaient des cytopénies de grade 3 ou 4 incluant des</w:t>
      </w:r>
    </w:p>
    <w:p w14:paraId="5515B26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neutropénies, des thrombocytopénies et des anémies. Elles surviennent principalement dans les</w:t>
      </w:r>
    </w:p>
    <w:p w14:paraId="3C6A98B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premiers mois de traitement.</w:t>
      </w:r>
    </w:p>
    <w:p w14:paraId="6070DF18" w14:textId="77777777" w:rsidR="00DC447D" w:rsidRPr="00792930" w:rsidRDefault="00DC447D" w:rsidP="00533854">
      <w:pPr>
        <w:autoSpaceDE w:val="0"/>
        <w:autoSpaceDN w:val="0"/>
        <w:adjustRightInd w:val="0"/>
        <w:spacing w:after="0" w:line="240" w:lineRule="auto"/>
        <w:rPr>
          <w:rFonts w:ascii="Times New Roman" w:hAnsi="Times New Roman"/>
        </w:rPr>
      </w:pPr>
    </w:p>
    <w:p w14:paraId="652B944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Dans l’étude menée chez des patients atteints de GIST non resécables et/ou métastatiques, une anémie</w:t>
      </w:r>
    </w:p>
    <w:p w14:paraId="53E44B9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 grade 3 ou 4 a été rapportée respectivement chez 5,4% et 0,7% des patients. Ces cas d'anémies</w:t>
      </w:r>
    </w:p>
    <w:p w14:paraId="7835045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pouvaient être liés à un saignement gastro-intestinal ou intra-tumoral, au moins chez certains de ces</w:t>
      </w:r>
    </w:p>
    <w:p w14:paraId="24F3B28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patients. Des neutropénies de grade 3 ou 4 ont été rapportées respectivement 7,5% et 2,7% chez des</w:t>
      </w:r>
    </w:p>
    <w:p w14:paraId="3414BEE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patients et une thrombopénie de grade 3 chez 0,7% des patients. Aucun patient n'a développé de</w:t>
      </w:r>
    </w:p>
    <w:p w14:paraId="1AEBB5C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thrombopénie de grade 4. Des diminutions du nombre de leucocytes et de neutrophiles ont</w:t>
      </w:r>
    </w:p>
    <w:p w14:paraId="5FA9465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principalement été observées au cours des six premières semaines du traitement, les valeurs demeurant</w:t>
      </w:r>
    </w:p>
    <w:p w14:paraId="7BFB860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relativement stables par la suite.</w:t>
      </w:r>
    </w:p>
    <w:p w14:paraId="7B511334" w14:textId="77777777" w:rsidR="00DC447D" w:rsidRPr="00792930" w:rsidRDefault="00DC447D" w:rsidP="00533854">
      <w:pPr>
        <w:autoSpaceDE w:val="0"/>
        <w:autoSpaceDN w:val="0"/>
        <w:adjustRightInd w:val="0"/>
        <w:spacing w:after="0" w:line="240" w:lineRule="auto"/>
        <w:rPr>
          <w:rFonts w:ascii="Times New Roman" w:hAnsi="Times New Roman"/>
        </w:rPr>
      </w:pPr>
    </w:p>
    <w:p w14:paraId="705AA44E"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i/>
          <w:iCs/>
        </w:rPr>
        <w:t>Paramètres biochimiques</w:t>
      </w:r>
    </w:p>
    <w:p w14:paraId="605E2C4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augmentations importantes des transaminases (&lt; 5%) ou de la bilirubine (&lt; 1%) ont été observées</w:t>
      </w:r>
    </w:p>
    <w:p w14:paraId="17D4DDC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des patients atteints de LMC et ont été habituellement contrôlées par une réduction de la dose ou</w:t>
      </w:r>
    </w:p>
    <w:p w14:paraId="5C4D1A8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interruption du traitement (la durée médiane de ces épisodes était d’environ une semaine). Le</w:t>
      </w:r>
    </w:p>
    <w:p w14:paraId="14FF4A7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traitement a été interrompu définitivement en raison d’anomalies biologiques hépatiques chez moins</w:t>
      </w:r>
    </w:p>
    <w:p w14:paraId="20D9860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 1% des patients atteints de LMC. Chez les patients atteints de GIST (étude B2222), on a observé</w:t>
      </w:r>
    </w:p>
    <w:p w14:paraId="53F6EA7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6,8% d’augmentations de grade 3 à 4 des ALAT (alanine aminotransférase) et 4,8% d’augmentations</w:t>
      </w:r>
    </w:p>
    <w:p w14:paraId="428CEA9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 grade 3 à 4 des ASAT (aspartate aminotransférase). L’augmentation de la bilirubine était inférieure</w:t>
      </w:r>
    </w:p>
    <w:p w14:paraId="331047C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à 3%.</w:t>
      </w:r>
    </w:p>
    <w:p w14:paraId="129F25A5" w14:textId="77777777" w:rsidR="00DC447D" w:rsidRPr="00792930" w:rsidRDefault="00DC447D" w:rsidP="00533854">
      <w:pPr>
        <w:autoSpaceDE w:val="0"/>
        <w:autoSpaceDN w:val="0"/>
        <w:adjustRightInd w:val="0"/>
        <w:spacing w:after="0" w:line="240" w:lineRule="auto"/>
        <w:rPr>
          <w:rFonts w:ascii="Times New Roman" w:hAnsi="Times New Roman"/>
        </w:rPr>
      </w:pPr>
    </w:p>
    <w:p w14:paraId="7E73D7D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Il y a eu des cas d’hépatite cytolytique et cholestatique et de défaillance hépatique. Dans certains cas</w:t>
      </w:r>
    </w:p>
    <w:p w14:paraId="3D2B8BE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l’issue fut fatale, notamment pour un patient sous dose élevée de paracétamol.</w:t>
      </w:r>
    </w:p>
    <w:p w14:paraId="4AA3C7A8" w14:textId="77777777" w:rsidR="003C480D" w:rsidRPr="00792930" w:rsidRDefault="003C480D" w:rsidP="00533854">
      <w:pPr>
        <w:autoSpaceDE w:val="0"/>
        <w:autoSpaceDN w:val="0"/>
        <w:adjustRightInd w:val="0"/>
        <w:spacing w:after="0" w:line="240" w:lineRule="auto"/>
        <w:rPr>
          <w:rFonts w:ascii="Times New Roman" w:hAnsi="Times New Roman"/>
        </w:rPr>
      </w:pPr>
    </w:p>
    <w:p w14:paraId="082F5997" w14:textId="77777777" w:rsidR="003C480D" w:rsidRPr="00792930" w:rsidRDefault="003C480D" w:rsidP="001E554A">
      <w:pPr>
        <w:keepNext/>
        <w:spacing w:after="0" w:line="240" w:lineRule="auto"/>
        <w:rPr>
          <w:rFonts w:ascii="Times New Roman" w:hAnsi="Times New Roman"/>
          <w:u w:val="single"/>
        </w:rPr>
      </w:pPr>
      <w:r w:rsidRPr="00792930">
        <w:rPr>
          <w:rFonts w:ascii="Times New Roman" w:hAnsi="Times New Roman"/>
          <w:u w:val="single"/>
        </w:rPr>
        <w:t>Description de certains effets indésirables</w:t>
      </w:r>
    </w:p>
    <w:p w14:paraId="1B8CBC5E" w14:textId="77777777" w:rsidR="003C480D" w:rsidRPr="00792930" w:rsidRDefault="003C480D" w:rsidP="001E554A">
      <w:pPr>
        <w:keepNext/>
        <w:spacing w:after="0" w:line="240" w:lineRule="auto"/>
        <w:rPr>
          <w:rFonts w:ascii="Times New Roman" w:hAnsi="Times New Roman"/>
          <w:i/>
          <w:u w:val="single"/>
        </w:rPr>
      </w:pPr>
      <w:r w:rsidRPr="00792930">
        <w:rPr>
          <w:rFonts w:ascii="Times New Roman" w:hAnsi="Times New Roman"/>
          <w:i/>
          <w:u w:val="single"/>
        </w:rPr>
        <w:t>Réactivation de l'hépatite B</w:t>
      </w:r>
    </w:p>
    <w:p w14:paraId="012312B5" w14:textId="77777777" w:rsidR="003C480D" w:rsidRPr="00792930" w:rsidRDefault="003C480D" w:rsidP="003C480D">
      <w:pPr>
        <w:autoSpaceDE w:val="0"/>
        <w:autoSpaceDN w:val="0"/>
        <w:adjustRightInd w:val="0"/>
        <w:spacing w:after="0" w:line="240" w:lineRule="auto"/>
        <w:rPr>
          <w:rFonts w:ascii="Times New Roman" w:hAnsi="Times New Roman"/>
        </w:rPr>
      </w:pPr>
      <w:r w:rsidRPr="00792930">
        <w:rPr>
          <w:rFonts w:ascii="Times New Roman" w:hAnsi="Times New Roman"/>
        </w:rPr>
        <w:t>Des cas de réactivation du virus de l’hépatite B ont été rapportés chez des patients traités par des inhibiteurs de la tyrosine kinase BCR-ABL. Certains de ces cas ont évolué vers une insuffisance hépatique aiguë ou une hépatite fulminante requérant une transplantation hépatique ou dont l’issue a été fatale (voir rubrique 4.4).</w:t>
      </w:r>
    </w:p>
    <w:p w14:paraId="399151D7" w14:textId="77777777" w:rsidR="00816FAC" w:rsidRPr="00792930" w:rsidRDefault="00816FAC" w:rsidP="00533854">
      <w:pPr>
        <w:autoSpaceDE w:val="0"/>
        <w:autoSpaceDN w:val="0"/>
        <w:adjustRightInd w:val="0"/>
        <w:spacing w:after="0" w:line="240" w:lineRule="auto"/>
        <w:rPr>
          <w:rFonts w:ascii="Times New Roman" w:hAnsi="Times New Roman"/>
        </w:rPr>
      </w:pPr>
    </w:p>
    <w:p w14:paraId="16FD85C4" w14:textId="77777777" w:rsidR="00816FAC" w:rsidRPr="00792930" w:rsidRDefault="00816FAC" w:rsidP="00FA2B7B">
      <w:pPr>
        <w:autoSpaceDE w:val="0"/>
        <w:autoSpaceDN w:val="0"/>
        <w:adjustRightInd w:val="0"/>
        <w:rPr>
          <w:rFonts w:ascii="Times New Roman" w:hAnsi="Times New Roman"/>
          <w:u w:val="single"/>
        </w:rPr>
      </w:pPr>
      <w:r w:rsidRPr="00792930">
        <w:rPr>
          <w:rFonts w:ascii="Times New Roman" w:hAnsi="Times New Roman"/>
          <w:u w:val="single"/>
        </w:rPr>
        <w:t>Déclaration des effets indésirables suspectés</w:t>
      </w:r>
    </w:p>
    <w:p w14:paraId="17017B49" w14:textId="77777777" w:rsidR="00816FAC" w:rsidRPr="00792930" w:rsidRDefault="00816FAC" w:rsidP="00FA2B7B">
      <w:pPr>
        <w:autoSpaceDE w:val="0"/>
        <w:autoSpaceDN w:val="0"/>
        <w:adjustRightInd w:val="0"/>
        <w:rPr>
          <w:rFonts w:ascii="Times New Roman" w:hAnsi="Times New Roman"/>
          <w:noProof/>
        </w:rPr>
      </w:pPr>
      <w:r w:rsidRPr="00792930">
        <w:rPr>
          <w:rFonts w:ascii="Times New Roman" w:hAnsi="Times New Roman"/>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33264D">
        <w:rPr>
          <w:rFonts w:ascii="Times New Roman" w:hAnsi="Times New Roman"/>
          <w:highlight w:val="lightGray"/>
        </w:rPr>
        <w:t xml:space="preserve">le système national de déclaration – voir </w:t>
      </w:r>
      <w:hyperlink r:id="rId9" w:history="1">
        <w:r w:rsidRPr="0033264D">
          <w:rPr>
            <w:rStyle w:val="Hyperlink"/>
            <w:rFonts w:ascii="Times New Roman" w:hAnsi="Times New Roman"/>
            <w:highlight w:val="lightGray"/>
          </w:rPr>
          <w:t>Annexe V</w:t>
        </w:r>
      </w:hyperlink>
      <w:r w:rsidRPr="00792930">
        <w:rPr>
          <w:rFonts w:ascii="Times New Roman" w:hAnsi="Times New Roman"/>
        </w:rPr>
        <w:t xml:space="preserve">. </w:t>
      </w:r>
    </w:p>
    <w:p w14:paraId="2EE35326"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4.9</w:t>
      </w:r>
      <w:r w:rsidRPr="00792930">
        <w:rPr>
          <w:rFonts w:ascii="Times New Roman" w:hAnsi="Times New Roman"/>
          <w:b/>
          <w:bCs/>
        </w:rPr>
        <w:tab/>
        <w:t>Surdosage</w:t>
      </w:r>
    </w:p>
    <w:p w14:paraId="61F9920C"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3E64CDD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L’expérience avec des doses supérieures aux doses thérapeutiques recommandées est limitée. Des cas</w:t>
      </w:r>
    </w:p>
    <w:p w14:paraId="3C3AB2F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isolés de surdosage avec l’imatinib ont été rapportés spontanément et publiés dans la littérature. En cas de</w:t>
      </w:r>
    </w:p>
    <w:p w14:paraId="32F1589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surdosage, le patient doit être surveillé et un traitement symptomatique approprié doit lui être</w:t>
      </w:r>
    </w:p>
    <w:p w14:paraId="6FE194E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administré. L’évolution rapportée de ces cas était une « amélioration » ou un « rétablissement ». Les</w:t>
      </w:r>
    </w:p>
    <w:p w14:paraId="3C19D37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événements qui ont été rapportés à des doses différentes sont les suivants :</w:t>
      </w:r>
    </w:p>
    <w:p w14:paraId="45D2073F" w14:textId="77777777" w:rsidR="00DC447D" w:rsidRPr="00792930" w:rsidRDefault="00DC447D" w:rsidP="00533854">
      <w:pPr>
        <w:autoSpaceDE w:val="0"/>
        <w:autoSpaceDN w:val="0"/>
        <w:adjustRightInd w:val="0"/>
        <w:spacing w:after="0" w:line="240" w:lineRule="auto"/>
        <w:rPr>
          <w:rFonts w:ascii="Times New Roman" w:hAnsi="Times New Roman"/>
        </w:rPr>
      </w:pPr>
    </w:p>
    <w:p w14:paraId="256CCA43" w14:textId="77777777" w:rsidR="00DC447D" w:rsidRPr="00792930" w:rsidRDefault="00DC447D" w:rsidP="00533854">
      <w:pPr>
        <w:autoSpaceDE w:val="0"/>
        <w:autoSpaceDN w:val="0"/>
        <w:adjustRightInd w:val="0"/>
        <w:spacing w:after="0" w:line="240" w:lineRule="auto"/>
        <w:rPr>
          <w:rFonts w:ascii="Times New Roman" w:hAnsi="Times New Roman"/>
          <w:iCs/>
          <w:u w:val="single"/>
        </w:rPr>
      </w:pPr>
      <w:r w:rsidRPr="00792930">
        <w:rPr>
          <w:rFonts w:ascii="Times New Roman" w:hAnsi="Times New Roman"/>
          <w:iCs/>
          <w:u w:val="single"/>
        </w:rPr>
        <w:t>Population adulte</w:t>
      </w:r>
    </w:p>
    <w:p w14:paraId="5998460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1200 à 1600 mg (sur une durée allant de 1 à 10 jours) : nausée, vomissements, diarrhées, rash,</w:t>
      </w:r>
    </w:p>
    <w:p w14:paraId="41C364A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érythème, œdème, gonflement, fatigue, crampes musculaires, thrombopénie, pancytopénie, douleurs</w:t>
      </w:r>
    </w:p>
    <w:p w14:paraId="7FF8C93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abdominales, céphalées, diminution de l’appétit.</w:t>
      </w:r>
    </w:p>
    <w:p w14:paraId="064BEA1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1800 à 3200 mg (jusqu’à 3200 mg par jour pendant 6 jours) : faiblesse, myalgie, taux de créatinephosphokinase</w:t>
      </w:r>
    </w:p>
    <w:p w14:paraId="29606DA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augmenté, taux de bilirubine augmenté, douleur gastro-intestinale.</w:t>
      </w:r>
    </w:p>
    <w:p w14:paraId="735BEF8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6400 mg (dose unique) : un cas rapporté dans la littérature d’un patient qui a présenté : nausées,</w:t>
      </w:r>
    </w:p>
    <w:p w14:paraId="2900963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vomissements, douleurs abdominales, fièvre, œdème du visage, diminution du taux de neutrophiles,</w:t>
      </w:r>
    </w:p>
    <w:p w14:paraId="168F67D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augmentation des transaminases.</w:t>
      </w:r>
    </w:p>
    <w:p w14:paraId="168E7A5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8 à 10 g (dose unique) : vomissements et douleurs gastro-intestinales ont été rapportés.</w:t>
      </w:r>
    </w:p>
    <w:p w14:paraId="72F93FE3" w14:textId="77777777" w:rsidR="00DC447D" w:rsidRPr="00792930" w:rsidRDefault="00DC447D" w:rsidP="00533854">
      <w:pPr>
        <w:autoSpaceDE w:val="0"/>
        <w:autoSpaceDN w:val="0"/>
        <w:adjustRightInd w:val="0"/>
        <w:spacing w:after="0" w:line="240" w:lineRule="auto"/>
        <w:rPr>
          <w:rFonts w:ascii="Times New Roman" w:hAnsi="Times New Roman"/>
        </w:rPr>
      </w:pPr>
    </w:p>
    <w:p w14:paraId="5F14DC34" w14:textId="77777777" w:rsidR="00DC447D" w:rsidRPr="00792930" w:rsidRDefault="00DC447D" w:rsidP="00533854">
      <w:pPr>
        <w:autoSpaceDE w:val="0"/>
        <w:autoSpaceDN w:val="0"/>
        <w:adjustRightInd w:val="0"/>
        <w:spacing w:after="0" w:line="240" w:lineRule="auto"/>
        <w:rPr>
          <w:rFonts w:ascii="Times New Roman" w:hAnsi="Times New Roman"/>
          <w:iCs/>
          <w:u w:val="single"/>
        </w:rPr>
      </w:pPr>
      <w:r w:rsidRPr="00792930">
        <w:rPr>
          <w:rFonts w:ascii="Times New Roman" w:hAnsi="Times New Roman"/>
          <w:iCs/>
          <w:u w:val="single"/>
        </w:rPr>
        <w:t>Population pédiatrique</w:t>
      </w:r>
    </w:p>
    <w:p w14:paraId="3E5090B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 garçon âgé de 3 ans ayant pris une dose unique de 400 mg a présenté des vomissements, une</w:t>
      </w:r>
    </w:p>
    <w:p w14:paraId="33CD279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diarrhée et une anorexie et un autre garçon âgé de 3 ans ayant pris une dose unique de 980 mg a</w:t>
      </w:r>
    </w:p>
    <w:p w14:paraId="60753EB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présenté une diminution du taux de globules blancs et une diarrhée.</w:t>
      </w:r>
    </w:p>
    <w:p w14:paraId="0CF32742" w14:textId="77777777" w:rsidR="00DC447D" w:rsidRPr="00792930" w:rsidRDefault="00DC447D" w:rsidP="00533854">
      <w:pPr>
        <w:autoSpaceDE w:val="0"/>
        <w:autoSpaceDN w:val="0"/>
        <w:adjustRightInd w:val="0"/>
        <w:spacing w:after="0" w:line="240" w:lineRule="auto"/>
        <w:rPr>
          <w:rFonts w:ascii="Times New Roman" w:hAnsi="Times New Roman"/>
        </w:rPr>
      </w:pPr>
    </w:p>
    <w:p w14:paraId="6735B45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En cas de surdosage, le patient devra être placé sous surveillance et recevoir un traitement</w:t>
      </w:r>
    </w:p>
    <w:p w14:paraId="1255462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symptomatique approprié.</w:t>
      </w:r>
    </w:p>
    <w:p w14:paraId="6C701A81" w14:textId="77777777" w:rsidR="00DC447D" w:rsidRPr="00792930" w:rsidRDefault="00DC447D" w:rsidP="00533854">
      <w:pPr>
        <w:autoSpaceDE w:val="0"/>
        <w:autoSpaceDN w:val="0"/>
        <w:adjustRightInd w:val="0"/>
        <w:spacing w:after="0" w:line="240" w:lineRule="auto"/>
        <w:rPr>
          <w:rFonts w:ascii="Times New Roman" w:hAnsi="Times New Roman"/>
        </w:rPr>
      </w:pPr>
    </w:p>
    <w:p w14:paraId="23B5C1BF" w14:textId="77777777" w:rsidR="00DC447D" w:rsidRPr="00792930" w:rsidRDefault="00DC447D" w:rsidP="00533854">
      <w:pPr>
        <w:autoSpaceDE w:val="0"/>
        <w:autoSpaceDN w:val="0"/>
        <w:adjustRightInd w:val="0"/>
        <w:spacing w:after="0" w:line="240" w:lineRule="auto"/>
        <w:rPr>
          <w:rFonts w:ascii="Times New Roman" w:hAnsi="Times New Roman"/>
        </w:rPr>
      </w:pPr>
    </w:p>
    <w:p w14:paraId="0ED69208"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5.</w:t>
      </w:r>
      <w:r w:rsidRPr="00792930">
        <w:rPr>
          <w:rFonts w:ascii="Times New Roman" w:hAnsi="Times New Roman"/>
          <w:b/>
          <w:bCs/>
        </w:rPr>
        <w:tab/>
        <w:t xml:space="preserve">PROPRIETES PHARMACOLOGIQUES </w:t>
      </w:r>
    </w:p>
    <w:p w14:paraId="58AD07FC" w14:textId="77777777" w:rsidR="001D7720" w:rsidRPr="00792930" w:rsidRDefault="001D7720" w:rsidP="00533854">
      <w:pPr>
        <w:autoSpaceDE w:val="0"/>
        <w:autoSpaceDN w:val="0"/>
        <w:adjustRightInd w:val="0"/>
        <w:spacing w:after="0" w:line="240" w:lineRule="auto"/>
        <w:rPr>
          <w:rFonts w:ascii="Times New Roman" w:hAnsi="Times New Roman"/>
          <w:b/>
          <w:bCs/>
        </w:rPr>
      </w:pPr>
    </w:p>
    <w:p w14:paraId="0118288A" w14:textId="77777777" w:rsidR="001D7720" w:rsidRPr="00792930" w:rsidRDefault="001D7720"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5.1 Propriétés pharmacodynamiques</w:t>
      </w:r>
    </w:p>
    <w:p w14:paraId="16D7EF62"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75072D6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Classe pharmacothérapeutique : antinéoplasiques, inhibiteur de protéine-tyrosine kinase, code ATC : L01XE01</w:t>
      </w:r>
    </w:p>
    <w:p w14:paraId="2F650971" w14:textId="77777777" w:rsidR="008A3E8E" w:rsidRPr="00792930" w:rsidRDefault="008A3E8E" w:rsidP="00533854">
      <w:pPr>
        <w:autoSpaceDE w:val="0"/>
        <w:autoSpaceDN w:val="0"/>
        <w:adjustRightInd w:val="0"/>
        <w:spacing w:after="0" w:line="240" w:lineRule="auto"/>
        <w:rPr>
          <w:rFonts w:ascii="Times New Roman" w:hAnsi="Times New Roman"/>
        </w:rPr>
      </w:pPr>
    </w:p>
    <w:p w14:paraId="52280772"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Mécanisme d'action</w:t>
      </w:r>
    </w:p>
    <w:p w14:paraId="64B2809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L'imatinib est une petite molécule chimique inhibitrice de protéine tyrosine kinase qui est un inhibiteur puissant de l'activité de la tyrosine kinase (TK) Bcr-Abl ainsi que celle de plusieurs récepteurs TK : Kit, le récepteur du SCF (stem cell factor) codé par le proto-oncogène c-Kit, les récepteurs du domaine discoïdine (DDR1 et DDR2), le CSF-1R (récepteur du colony stimulating factor) et les récepteurs alpha et bêta du facteur de croissance dérivé des plaquettes (platelet-derived growth factor) (PDGFR-alpha et PDGFR-bêta). L'imatinib peut également inhiber les processus cellulaires médiés par l'activation des kinases de ces récepteurs.</w:t>
      </w:r>
    </w:p>
    <w:p w14:paraId="2EFD364B" w14:textId="77777777" w:rsidR="008A3E8E" w:rsidRPr="00792930" w:rsidRDefault="008A3E8E" w:rsidP="00533854">
      <w:pPr>
        <w:autoSpaceDE w:val="0"/>
        <w:autoSpaceDN w:val="0"/>
        <w:adjustRightInd w:val="0"/>
        <w:spacing w:after="0" w:line="240" w:lineRule="auto"/>
        <w:rPr>
          <w:rFonts w:ascii="Times New Roman" w:hAnsi="Times New Roman"/>
        </w:rPr>
      </w:pPr>
    </w:p>
    <w:p w14:paraId="4318AF9E"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Effets pharmacodynamiques</w:t>
      </w:r>
    </w:p>
    <w:p w14:paraId="2516081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L’imatinib est un inhibiteur de protéine tyrosine kinase qui est un puissant inhibiteur de la tyrosine kinase BcrAbl au niveau cellulaire in vitro et in vivo. Le produit inhibe sélectivement la prolifération et induit une apoptose dans les lignées cellulaires Bcr-Abl positives ainsi que dans les cellules leucémiques fraîches provenant de patients atteints de LMC </w:t>
      </w:r>
      <w:r w:rsidR="001D7720" w:rsidRPr="00792930">
        <w:rPr>
          <w:rFonts w:ascii="Times New Roman" w:hAnsi="Times New Roman"/>
        </w:rPr>
        <w:t>ou de leucémie aiguë lymphoblastique (LAL) chromosome Philadelphie positives.</w:t>
      </w:r>
      <w:r w:rsidRPr="00792930">
        <w:rPr>
          <w:rFonts w:ascii="Times New Roman" w:hAnsi="Times New Roman"/>
        </w:rPr>
        <w:t>.</w:t>
      </w:r>
    </w:p>
    <w:p w14:paraId="5941C721" w14:textId="77777777" w:rsidR="001D7720" w:rsidRPr="00792930" w:rsidRDefault="001D7720" w:rsidP="00533854">
      <w:pPr>
        <w:autoSpaceDE w:val="0"/>
        <w:autoSpaceDN w:val="0"/>
        <w:adjustRightInd w:val="0"/>
        <w:spacing w:after="0" w:line="240" w:lineRule="auto"/>
        <w:rPr>
          <w:rFonts w:ascii="Times New Roman" w:hAnsi="Times New Roman"/>
        </w:rPr>
      </w:pPr>
    </w:p>
    <w:p w14:paraId="4B81163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In vivo, le produit présente une activité anti-tumorale lorsqu'il est administré en monothérapie chez l'animal porteur de cellules tumorales Bcr-Abl positives.</w:t>
      </w:r>
    </w:p>
    <w:p w14:paraId="323E95B9" w14:textId="77777777" w:rsidR="001D7720" w:rsidRPr="00792930" w:rsidRDefault="001D7720" w:rsidP="00533854">
      <w:pPr>
        <w:autoSpaceDE w:val="0"/>
        <w:autoSpaceDN w:val="0"/>
        <w:adjustRightInd w:val="0"/>
        <w:spacing w:after="0" w:line="240" w:lineRule="auto"/>
        <w:rPr>
          <w:rFonts w:ascii="Times New Roman" w:hAnsi="Times New Roman"/>
        </w:rPr>
      </w:pPr>
    </w:p>
    <w:p w14:paraId="2602AE34" w14:textId="77777777" w:rsidR="001D7720" w:rsidRPr="00792930" w:rsidRDefault="001D7720" w:rsidP="00533854">
      <w:pPr>
        <w:autoSpaceDE w:val="0"/>
        <w:autoSpaceDN w:val="0"/>
        <w:adjustRightInd w:val="0"/>
        <w:spacing w:after="0" w:line="240" w:lineRule="auto"/>
        <w:rPr>
          <w:rFonts w:ascii="Times New Roman" w:hAnsi="Times New Roman"/>
        </w:rPr>
      </w:pPr>
      <w:r w:rsidRPr="00792930">
        <w:rPr>
          <w:rFonts w:ascii="Times New Roman" w:hAnsi="Times New Roman"/>
        </w:rPr>
        <w:t>L’imatinib est également un inhibiteur des tyrosine kinases du récepteur du PDGF (platelet-derived growth factor), PDGF-R. L’activation constitutive du récepteur du PDGF ou des tyrosine kinases Abl, résultant de la fusion à différentes protéines partenaires ou de la production constitutive de PDGF, sont impliquées dans la pathogénèse des SMD/SMP, des SHE/LCE et du DFSP. L’imatinib inhibe la signalisation et la prolifération des cellules sensibles à l’activité dérégulée des kinases Abl ou PDGFR.</w:t>
      </w:r>
    </w:p>
    <w:p w14:paraId="4FE1CC1E" w14:textId="77777777" w:rsidR="008A3E8E" w:rsidRPr="00792930" w:rsidRDefault="008A3E8E" w:rsidP="00533854">
      <w:pPr>
        <w:autoSpaceDE w:val="0"/>
        <w:autoSpaceDN w:val="0"/>
        <w:adjustRightInd w:val="0"/>
        <w:spacing w:after="0" w:line="240" w:lineRule="auto"/>
        <w:rPr>
          <w:rFonts w:ascii="Times New Roman" w:hAnsi="Times New Roman"/>
        </w:rPr>
      </w:pPr>
    </w:p>
    <w:p w14:paraId="246082D3"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Etudes cliniques dans la leucémie myéloïde chronique</w:t>
      </w:r>
    </w:p>
    <w:p w14:paraId="2587B005" w14:textId="77777777" w:rsidR="00DC447D" w:rsidRPr="00792930" w:rsidRDefault="00DC447D" w:rsidP="00094C03">
      <w:pPr>
        <w:autoSpaceDE w:val="0"/>
        <w:autoSpaceDN w:val="0"/>
        <w:adjustRightInd w:val="0"/>
        <w:spacing w:after="0" w:line="240" w:lineRule="auto"/>
        <w:rPr>
          <w:rFonts w:ascii="Times New Roman" w:hAnsi="Times New Roman"/>
        </w:rPr>
      </w:pPr>
      <w:r w:rsidRPr="00792930">
        <w:rPr>
          <w:rFonts w:ascii="Times New Roman" w:hAnsi="Times New Roman"/>
        </w:rPr>
        <w:t>L’efficacité de l’imatinib est basée sur les taux de réponses cytogénétiques et hématologiques globales et la survie sans progression. Il n’existe pas actuellement d’étude contrôlée démontrant un bénéfice clinique tel qu’une amélioration des symptômes liés à la maladie ou une prolongation de la durée de vie.</w:t>
      </w:r>
    </w:p>
    <w:p w14:paraId="617881B6" w14:textId="77777777" w:rsidR="0002544C" w:rsidRPr="00792930" w:rsidRDefault="0002544C" w:rsidP="00094C03">
      <w:pPr>
        <w:autoSpaceDE w:val="0"/>
        <w:autoSpaceDN w:val="0"/>
        <w:adjustRightInd w:val="0"/>
        <w:spacing w:after="0" w:line="240" w:lineRule="auto"/>
        <w:rPr>
          <w:rFonts w:ascii="Times New Roman" w:hAnsi="Times New Roman"/>
        </w:rPr>
      </w:pPr>
    </w:p>
    <w:p w14:paraId="67151169" w14:textId="77777777" w:rsidR="00DC447D" w:rsidRPr="00792930" w:rsidRDefault="00DC447D" w:rsidP="00094C03">
      <w:pPr>
        <w:autoSpaceDE w:val="0"/>
        <w:autoSpaceDN w:val="0"/>
        <w:adjustRightInd w:val="0"/>
        <w:spacing w:after="0" w:line="240" w:lineRule="auto"/>
        <w:rPr>
          <w:rFonts w:ascii="Times New Roman" w:hAnsi="Times New Roman"/>
        </w:rPr>
      </w:pPr>
      <w:r w:rsidRPr="00792930">
        <w:rPr>
          <w:rFonts w:ascii="Times New Roman" w:hAnsi="Times New Roman"/>
        </w:rPr>
        <w:t>Une étude internationale de phase II, à grande échelle, en ouvert, non contrôlée, a été menée chez des patients atteints de LMC chromosome Philadelphie positive (Ph+) en crise blastique. De plus, des enfants ont été traités dans deux études de phase I (patients atteints de LMC ou de leucémie aiguë à chromosome Philadelphie positive) et une étude de phase II.</w:t>
      </w:r>
    </w:p>
    <w:p w14:paraId="2E49D15F" w14:textId="77777777" w:rsidR="0002544C" w:rsidRPr="00792930" w:rsidRDefault="0002544C" w:rsidP="00094C03">
      <w:pPr>
        <w:autoSpaceDE w:val="0"/>
        <w:autoSpaceDN w:val="0"/>
        <w:adjustRightInd w:val="0"/>
        <w:spacing w:after="0" w:line="240" w:lineRule="auto"/>
        <w:rPr>
          <w:rFonts w:ascii="Times New Roman" w:hAnsi="Times New Roman"/>
        </w:rPr>
      </w:pPr>
    </w:p>
    <w:p w14:paraId="60F1F663" w14:textId="77777777" w:rsidR="00DC447D" w:rsidRPr="00792930" w:rsidRDefault="00DC447D" w:rsidP="00094C03">
      <w:pPr>
        <w:autoSpaceDE w:val="0"/>
        <w:autoSpaceDN w:val="0"/>
        <w:adjustRightInd w:val="0"/>
        <w:spacing w:after="0" w:line="240" w:lineRule="auto"/>
        <w:rPr>
          <w:rFonts w:ascii="Times New Roman" w:hAnsi="Times New Roman"/>
        </w:rPr>
      </w:pPr>
      <w:r w:rsidRPr="00792930">
        <w:rPr>
          <w:rFonts w:ascii="Times New Roman" w:hAnsi="Times New Roman"/>
        </w:rPr>
        <w:t>Dans l’étude clinique, 38 % des patients avaient ≥ 60 ans et 12% des patients avaient ≥ 70 ans.</w:t>
      </w:r>
    </w:p>
    <w:p w14:paraId="3D861BBE" w14:textId="77777777" w:rsidR="001147F1" w:rsidRPr="00792930" w:rsidRDefault="001147F1" w:rsidP="00094C03">
      <w:pPr>
        <w:autoSpaceDE w:val="0"/>
        <w:autoSpaceDN w:val="0"/>
        <w:adjustRightInd w:val="0"/>
        <w:spacing w:after="0" w:line="240" w:lineRule="auto"/>
        <w:rPr>
          <w:rFonts w:ascii="Times New Roman" w:hAnsi="Times New Roman"/>
        </w:rPr>
      </w:pPr>
    </w:p>
    <w:p w14:paraId="5CE3117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Crise blastique myéloïde : 260 patients en crise blastique myéloïde ont été inclus. 95 patients (37%) avaient reçu une chimiothérapie (« patients prétraités ») comme traitement antérieur d’une phase accélérée ou d’une crise blastique alors que 165 (63%) n'en avaient pas reçu (« patients non prétraités »). Les 37 premiers patients ont débuté le traitement à 400 mg. Le protocole a ensuite été amendé pour permettre une posologie plus élevée, et les 223 patients suivants ont reçu une dose initiale de 600 mg.</w:t>
      </w:r>
    </w:p>
    <w:p w14:paraId="0E216948" w14:textId="77777777" w:rsidR="00A74BAD" w:rsidRPr="00792930" w:rsidRDefault="00A74BAD" w:rsidP="00533854">
      <w:pPr>
        <w:autoSpaceDE w:val="0"/>
        <w:autoSpaceDN w:val="0"/>
        <w:adjustRightInd w:val="0"/>
        <w:spacing w:after="0" w:line="240" w:lineRule="auto"/>
        <w:rPr>
          <w:rFonts w:ascii="Times New Roman" w:hAnsi="Times New Roman"/>
        </w:rPr>
      </w:pPr>
    </w:p>
    <w:p w14:paraId="32D0B65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Le critère principal d'efficacité était le taux de réponse hématologique, défini comme soit une réponse complète hématologique, soit une disparition des signes de leucémie (c’est à dire disparition des blastes de la moelle osseuse et du sang, mais sans la récupération hématologique périphérique totale observée dans le cas de réponses complètes), ou encore un retour en phase chronique de la LMC. Dans cette étude, 31% des patients ont obtenu une réponse hématologique (36% chez les patients non prétraités et 22% chez les patients prétraités) </w:t>
      </w:r>
      <w:r w:rsidR="00B65991" w:rsidRPr="00792930">
        <w:rPr>
          <w:rFonts w:ascii="Times New Roman" w:hAnsi="Times New Roman"/>
        </w:rPr>
        <w:t>(</w:t>
      </w:r>
      <w:r w:rsidRPr="00792930">
        <w:rPr>
          <w:rFonts w:ascii="Times New Roman" w:hAnsi="Times New Roman"/>
        </w:rPr>
        <w:t xml:space="preserve">Tableau </w:t>
      </w:r>
      <w:r w:rsidR="00220ACD" w:rsidRPr="00792930">
        <w:rPr>
          <w:rFonts w:ascii="Times New Roman" w:hAnsi="Times New Roman"/>
        </w:rPr>
        <w:t>2</w:t>
      </w:r>
      <w:r w:rsidR="00B65991" w:rsidRPr="00792930">
        <w:rPr>
          <w:rFonts w:ascii="Times New Roman" w:hAnsi="Times New Roman"/>
        </w:rPr>
        <w:t>)</w:t>
      </w:r>
      <w:r w:rsidRPr="00792930">
        <w:rPr>
          <w:rFonts w:ascii="Times New Roman" w:hAnsi="Times New Roman"/>
        </w:rPr>
        <w:t xml:space="preserve">. Le taux de réponse a également été supérieur chez les patients traités par 600 mg (33%) par rapport aux patients traités par 400 mg (16%, p=0,0220). </w:t>
      </w:r>
    </w:p>
    <w:p w14:paraId="0BEFF08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L'estimation actuelle de la médiane de survie des patients non prétraités est de 7,7 mois, contre 4,7 mois chez les patients prétraités.</w:t>
      </w:r>
    </w:p>
    <w:p w14:paraId="0EEAA151" w14:textId="77777777" w:rsidR="00DC447D" w:rsidRPr="00792930" w:rsidRDefault="00DC447D" w:rsidP="00533854">
      <w:pPr>
        <w:autoSpaceDE w:val="0"/>
        <w:autoSpaceDN w:val="0"/>
        <w:adjustRightInd w:val="0"/>
        <w:spacing w:after="0" w:line="240" w:lineRule="auto"/>
        <w:rPr>
          <w:rFonts w:ascii="Times New Roman" w:hAnsi="Times New Roman"/>
        </w:rPr>
      </w:pPr>
    </w:p>
    <w:p w14:paraId="5A3B5E1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Crise blastique lymphoïde : un nombre limité de patients ont été inclus dans les études de </w:t>
      </w:r>
    </w:p>
    <w:p w14:paraId="3295850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phase I (n=10). Le taux de réponse hématologique était de 70% sur une durée de 2 à 3 mois.</w:t>
      </w:r>
    </w:p>
    <w:p w14:paraId="2D1C3960"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433"/>
      </w:tblGrid>
      <w:tr w:rsidR="00DC447D" w:rsidRPr="00792930" w14:paraId="47582979" w14:textId="77777777" w:rsidTr="005F45DC">
        <w:tc>
          <w:tcPr>
            <w:tcW w:w="9039" w:type="dxa"/>
            <w:gridSpan w:val="2"/>
            <w:tcBorders>
              <w:top w:val="nil"/>
              <w:left w:val="nil"/>
              <w:bottom w:val="single" w:sz="4" w:space="0" w:color="auto"/>
              <w:right w:val="nil"/>
            </w:tcBorders>
          </w:tcPr>
          <w:p w14:paraId="2ED1F2B1" w14:textId="77777777" w:rsidR="00DC447D" w:rsidRPr="00792930" w:rsidRDefault="00DC447D" w:rsidP="00220ACD">
            <w:pPr>
              <w:autoSpaceDE w:val="0"/>
              <w:autoSpaceDN w:val="0"/>
              <w:adjustRightInd w:val="0"/>
              <w:spacing w:after="0" w:line="240" w:lineRule="auto"/>
              <w:rPr>
                <w:rFonts w:ascii="Times New Roman" w:hAnsi="Times New Roman"/>
                <w:b/>
              </w:rPr>
            </w:pPr>
            <w:r w:rsidRPr="00792930">
              <w:rPr>
                <w:rFonts w:ascii="Times New Roman" w:hAnsi="Times New Roman"/>
                <w:b/>
              </w:rPr>
              <w:t xml:space="preserve">Tableau </w:t>
            </w:r>
            <w:r w:rsidR="00220ACD" w:rsidRPr="00792930">
              <w:rPr>
                <w:rFonts w:ascii="Times New Roman" w:hAnsi="Times New Roman"/>
                <w:b/>
              </w:rPr>
              <w:t xml:space="preserve">2 </w:t>
            </w:r>
            <w:r w:rsidRPr="00792930">
              <w:rPr>
                <w:rFonts w:ascii="Times New Roman" w:hAnsi="Times New Roman"/>
                <w:b/>
              </w:rPr>
              <w:t>Réponses dans les études LMC chez l’adulte</w:t>
            </w:r>
          </w:p>
        </w:tc>
      </w:tr>
      <w:tr w:rsidR="00DC447D" w:rsidRPr="00792930" w14:paraId="725CDBF5" w14:textId="77777777" w:rsidTr="005F45DC">
        <w:tc>
          <w:tcPr>
            <w:tcW w:w="4606" w:type="dxa"/>
            <w:tcBorders>
              <w:top w:val="single" w:sz="4" w:space="0" w:color="auto"/>
            </w:tcBorders>
          </w:tcPr>
          <w:p w14:paraId="1C3BD123" w14:textId="77777777" w:rsidR="00DC447D" w:rsidRPr="00792930" w:rsidRDefault="00DC447D" w:rsidP="00533854">
            <w:pPr>
              <w:autoSpaceDE w:val="0"/>
              <w:autoSpaceDN w:val="0"/>
              <w:adjustRightInd w:val="0"/>
              <w:spacing w:after="0" w:line="240" w:lineRule="auto"/>
              <w:rPr>
                <w:rFonts w:ascii="Times New Roman" w:hAnsi="Times New Roman"/>
              </w:rPr>
            </w:pPr>
          </w:p>
        </w:tc>
        <w:tc>
          <w:tcPr>
            <w:tcW w:w="4433" w:type="dxa"/>
            <w:tcBorders>
              <w:top w:val="single" w:sz="4" w:space="0" w:color="auto"/>
            </w:tcBorders>
          </w:tcPr>
          <w:p w14:paraId="3DD2FED0"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Etude 0102</w:t>
            </w:r>
          </w:p>
          <w:p w14:paraId="628635E5"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Données à 38 mois</w:t>
            </w:r>
          </w:p>
          <w:p w14:paraId="51CE8535"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Crise blastique</w:t>
            </w:r>
          </w:p>
          <w:p w14:paraId="7AD9151F"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myéloïde</w:t>
            </w:r>
          </w:p>
          <w:p w14:paraId="750C426A"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(n=260)</w:t>
            </w:r>
          </w:p>
        </w:tc>
      </w:tr>
      <w:tr w:rsidR="00DC447D" w:rsidRPr="00792930" w14:paraId="5DBBE2F6" w14:textId="77777777" w:rsidTr="005F45DC">
        <w:tc>
          <w:tcPr>
            <w:tcW w:w="4606" w:type="dxa"/>
          </w:tcPr>
          <w:p w14:paraId="6F6F4528" w14:textId="77777777" w:rsidR="00DC447D" w:rsidRPr="00792930" w:rsidRDefault="00DC447D" w:rsidP="00533854">
            <w:pPr>
              <w:autoSpaceDE w:val="0"/>
              <w:autoSpaceDN w:val="0"/>
              <w:adjustRightInd w:val="0"/>
              <w:spacing w:after="0" w:line="240" w:lineRule="auto"/>
              <w:rPr>
                <w:rFonts w:ascii="Times New Roman" w:hAnsi="Times New Roman"/>
              </w:rPr>
            </w:pPr>
          </w:p>
        </w:tc>
        <w:tc>
          <w:tcPr>
            <w:tcW w:w="4433" w:type="dxa"/>
          </w:tcPr>
          <w:p w14:paraId="1ABCF2D0" w14:textId="77777777" w:rsidR="00DC447D" w:rsidRPr="00792930" w:rsidRDefault="00220ACD" w:rsidP="00220ACD">
            <w:pPr>
              <w:autoSpaceDE w:val="0"/>
              <w:autoSpaceDN w:val="0"/>
              <w:adjustRightInd w:val="0"/>
              <w:spacing w:after="0" w:line="240" w:lineRule="auto"/>
              <w:jc w:val="center"/>
              <w:rPr>
                <w:rFonts w:ascii="Times New Roman" w:hAnsi="Times New Roman"/>
              </w:rPr>
            </w:pPr>
            <w:r w:rsidRPr="005F45DC">
              <w:rPr>
                <w:rFonts w:ascii="Times New Roman" w:hAnsi="Times New Roman"/>
              </w:rPr>
              <w:t>% de patients (CI</w:t>
            </w:r>
            <w:r w:rsidRPr="005F45DC">
              <w:rPr>
                <w:rFonts w:ascii="Times New Roman" w:hAnsi="Times New Roman"/>
                <w:vertAlign w:val="subscript"/>
              </w:rPr>
              <w:t>95%</w:t>
            </w:r>
            <w:r w:rsidRPr="005F45DC">
              <w:rPr>
                <w:rFonts w:ascii="Times New Roman" w:hAnsi="Times New Roman"/>
              </w:rPr>
              <w:t>)</w:t>
            </w:r>
          </w:p>
        </w:tc>
      </w:tr>
      <w:tr w:rsidR="00DC447D" w:rsidRPr="00792930" w14:paraId="067510EA" w14:textId="77777777" w:rsidTr="005F45DC">
        <w:tc>
          <w:tcPr>
            <w:tcW w:w="4606" w:type="dxa"/>
          </w:tcPr>
          <w:p w14:paraId="0BFEE99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Réponse hématologique</w:t>
            </w:r>
            <w:r w:rsidRPr="00792930">
              <w:rPr>
                <w:rFonts w:ascii="Times New Roman" w:hAnsi="Times New Roman"/>
                <w:vertAlign w:val="superscript"/>
              </w:rPr>
              <w:t>1</w:t>
            </w:r>
          </w:p>
          <w:p w14:paraId="4D52E5E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Réponse complète hématologique (RCH)</w:t>
            </w:r>
          </w:p>
          <w:p w14:paraId="004A5EF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Absence de signe de leucémie (ASL)</w:t>
            </w:r>
          </w:p>
          <w:p w14:paraId="40298B8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Retour à la phase chronique (RPC)</w:t>
            </w:r>
          </w:p>
        </w:tc>
        <w:tc>
          <w:tcPr>
            <w:tcW w:w="4433" w:type="dxa"/>
          </w:tcPr>
          <w:p w14:paraId="14DAD8E5"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31%</w:t>
            </w:r>
            <w:r w:rsidR="0002544C" w:rsidRPr="00792930">
              <w:rPr>
                <w:rFonts w:ascii="Times New Roman" w:hAnsi="Times New Roman"/>
              </w:rPr>
              <w:t xml:space="preserve"> </w:t>
            </w:r>
            <w:r w:rsidRPr="00792930">
              <w:rPr>
                <w:rFonts w:ascii="Times New Roman" w:hAnsi="Times New Roman"/>
              </w:rPr>
              <w:t>(25,2–36,8)</w:t>
            </w:r>
          </w:p>
          <w:p w14:paraId="2ABF8E0D"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8%</w:t>
            </w:r>
          </w:p>
          <w:p w14:paraId="11B95FCB" w14:textId="77777777" w:rsidR="00DC447D" w:rsidRPr="00792930" w:rsidRDefault="00DC447D" w:rsidP="008C72E9">
            <w:pPr>
              <w:autoSpaceDE w:val="0"/>
              <w:autoSpaceDN w:val="0"/>
              <w:adjustRightInd w:val="0"/>
              <w:spacing w:after="0" w:line="240" w:lineRule="auto"/>
              <w:jc w:val="center"/>
              <w:rPr>
                <w:rFonts w:ascii="Times New Roman" w:hAnsi="Times New Roman"/>
              </w:rPr>
            </w:pPr>
          </w:p>
          <w:p w14:paraId="0F9CA4C6"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5%</w:t>
            </w:r>
          </w:p>
          <w:p w14:paraId="0769F1FC"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18%</w:t>
            </w:r>
          </w:p>
        </w:tc>
      </w:tr>
      <w:tr w:rsidR="00DC447D" w:rsidRPr="00792930" w14:paraId="25FAACC2" w14:textId="77777777" w:rsidTr="005F45DC">
        <w:tc>
          <w:tcPr>
            <w:tcW w:w="4606" w:type="dxa"/>
          </w:tcPr>
          <w:p w14:paraId="5416959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Réponse cytogénétique majeure</w:t>
            </w:r>
            <w:r w:rsidRPr="00792930">
              <w:rPr>
                <w:rFonts w:ascii="Times New Roman" w:hAnsi="Times New Roman"/>
                <w:vertAlign w:val="superscript"/>
              </w:rPr>
              <w:t>2</w:t>
            </w:r>
          </w:p>
          <w:p w14:paraId="017648C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Complète</w:t>
            </w:r>
          </w:p>
          <w:p w14:paraId="31D2E29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(Confirmée</w:t>
            </w:r>
            <w:r w:rsidRPr="00792930">
              <w:rPr>
                <w:rFonts w:ascii="Times New Roman" w:hAnsi="Times New Roman"/>
                <w:vertAlign w:val="superscript"/>
              </w:rPr>
              <w:t>3</w:t>
            </w:r>
            <w:r w:rsidRPr="00792930">
              <w:rPr>
                <w:rFonts w:ascii="Times New Roman" w:hAnsi="Times New Roman"/>
              </w:rPr>
              <w:t>) ( [IC 95%]</w:t>
            </w:r>
          </w:p>
          <w:p w14:paraId="024BB51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Partielle</w:t>
            </w:r>
          </w:p>
        </w:tc>
        <w:tc>
          <w:tcPr>
            <w:tcW w:w="4433" w:type="dxa"/>
          </w:tcPr>
          <w:p w14:paraId="2D6E15F8"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15%</w:t>
            </w:r>
            <w:r w:rsidR="0002544C" w:rsidRPr="00792930">
              <w:rPr>
                <w:rFonts w:ascii="Times New Roman" w:hAnsi="Times New Roman"/>
              </w:rPr>
              <w:t xml:space="preserve"> </w:t>
            </w:r>
            <w:r w:rsidRPr="00792930">
              <w:rPr>
                <w:rFonts w:ascii="Times New Roman" w:hAnsi="Times New Roman"/>
              </w:rPr>
              <w:t>(11,2–20,4)</w:t>
            </w:r>
          </w:p>
          <w:p w14:paraId="734DA38C"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7%</w:t>
            </w:r>
          </w:p>
          <w:p w14:paraId="04881FE5"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(2%) [0,6–4,4]</w:t>
            </w:r>
          </w:p>
          <w:p w14:paraId="753C50F5" w14:textId="77777777" w:rsidR="00DC447D" w:rsidRPr="00792930" w:rsidRDefault="00DC447D" w:rsidP="008C72E9">
            <w:pPr>
              <w:autoSpaceDE w:val="0"/>
              <w:autoSpaceDN w:val="0"/>
              <w:adjustRightInd w:val="0"/>
              <w:spacing w:after="0" w:line="240" w:lineRule="auto"/>
              <w:jc w:val="center"/>
              <w:rPr>
                <w:rFonts w:ascii="Times New Roman" w:hAnsi="Times New Roman"/>
              </w:rPr>
            </w:pPr>
            <w:r w:rsidRPr="00792930">
              <w:rPr>
                <w:rFonts w:ascii="Times New Roman" w:hAnsi="Times New Roman"/>
              </w:rPr>
              <w:t>8%</w:t>
            </w:r>
          </w:p>
        </w:tc>
      </w:tr>
      <w:tr w:rsidR="00DC447D" w:rsidRPr="00792930" w14:paraId="2284E955" w14:textId="77777777" w:rsidTr="005F45DC">
        <w:trPr>
          <w:trHeight w:val="3251"/>
        </w:trPr>
        <w:tc>
          <w:tcPr>
            <w:tcW w:w="9039" w:type="dxa"/>
            <w:gridSpan w:val="2"/>
          </w:tcPr>
          <w:p w14:paraId="1CC25BB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vertAlign w:val="superscript"/>
              </w:rPr>
              <w:t>1</w:t>
            </w:r>
            <w:r w:rsidRPr="00792930">
              <w:rPr>
                <w:rFonts w:ascii="Times New Roman" w:hAnsi="Times New Roman"/>
              </w:rPr>
              <w:t>Critères de réponse hématologique (toutes les réponses étaient à confirmer après ≥ 4 semaines) :</w:t>
            </w:r>
          </w:p>
          <w:p w14:paraId="6745D2D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RCH : dans l’étude 0102 [PN ≥ 1,5 x 10</w:t>
            </w:r>
            <w:r w:rsidRPr="00792930">
              <w:rPr>
                <w:rFonts w:ascii="Times New Roman" w:hAnsi="Times New Roman"/>
                <w:vertAlign w:val="superscript"/>
              </w:rPr>
              <w:t>9</w:t>
            </w:r>
            <w:r w:rsidRPr="00792930">
              <w:rPr>
                <w:rFonts w:ascii="Times New Roman" w:hAnsi="Times New Roman"/>
              </w:rPr>
              <w:t>/l, plaquettes ≥ 100 x 10</w:t>
            </w:r>
            <w:r w:rsidRPr="00792930">
              <w:rPr>
                <w:rFonts w:ascii="Times New Roman" w:hAnsi="Times New Roman"/>
                <w:vertAlign w:val="superscript"/>
              </w:rPr>
              <w:t>9</w:t>
            </w:r>
            <w:r w:rsidRPr="00792930">
              <w:rPr>
                <w:rFonts w:ascii="Times New Roman" w:hAnsi="Times New Roman"/>
              </w:rPr>
              <w:t xml:space="preserve">/l, absence de cellules </w:t>
            </w:r>
            <w:r w:rsidRPr="00792930">
              <w:rPr>
                <w:rFonts w:ascii="Times New Roman" w:hAnsi="Times New Roman"/>
              </w:rPr>
              <w:tab/>
              <w:t xml:space="preserve">blastiques dans le sang, présence de blastes dans la MO &lt; 5%, absence d'atteinte </w:t>
            </w:r>
            <w:r w:rsidRPr="00792930">
              <w:rPr>
                <w:rFonts w:ascii="Times New Roman" w:hAnsi="Times New Roman"/>
              </w:rPr>
              <w:tab/>
              <w:t>extramédullaire]</w:t>
            </w:r>
          </w:p>
          <w:p w14:paraId="7CB5C3D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ASL : Mêmes critères que pour RCH mais PN ≥ 1 x 10</w:t>
            </w:r>
            <w:r w:rsidRPr="00792930">
              <w:rPr>
                <w:rFonts w:ascii="Times New Roman" w:hAnsi="Times New Roman"/>
                <w:vertAlign w:val="superscript"/>
              </w:rPr>
              <w:t>9</w:t>
            </w:r>
            <w:r w:rsidRPr="00792930">
              <w:rPr>
                <w:rFonts w:ascii="Times New Roman" w:hAnsi="Times New Roman"/>
              </w:rPr>
              <w:t>/l et plaquettes ≥ 20 x 10</w:t>
            </w:r>
            <w:r w:rsidRPr="00792930">
              <w:rPr>
                <w:rFonts w:ascii="Times New Roman" w:hAnsi="Times New Roman"/>
                <w:vertAlign w:val="superscript"/>
              </w:rPr>
              <w:t>9</w:t>
            </w:r>
            <w:r w:rsidRPr="00792930">
              <w:rPr>
                <w:rFonts w:ascii="Times New Roman" w:hAnsi="Times New Roman"/>
              </w:rPr>
              <w:t xml:space="preserve">/l </w:t>
            </w:r>
          </w:p>
          <w:p w14:paraId="6426EB1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RPC   &lt; 15% de blastes dans la MO et le SP, &lt; 30% blastes+promyélocytes dans la MO et le SP, &lt; 20% basophiles dans le SP, absence d'atteinte extramédullaire en dehors de la rate et du foie.</w:t>
            </w:r>
          </w:p>
          <w:p w14:paraId="4416B9D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MO = moelle osseuse, SP = sang périphérique</w:t>
            </w:r>
          </w:p>
          <w:p w14:paraId="36E41BB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vertAlign w:val="superscript"/>
              </w:rPr>
              <w:t>2</w:t>
            </w:r>
            <w:r w:rsidRPr="00792930">
              <w:rPr>
                <w:rFonts w:ascii="Times New Roman" w:hAnsi="Times New Roman"/>
              </w:rPr>
              <w:t>Critères de réponse cytogénétique :</w:t>
            </w:r>
          </w:p>
          <w:p w14:paraId="6807EE3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réponse majeure englobe les réponses complètes et partielles : Complète (0% métaphases Ph+), partielle (1 à 35%)</w:t>
            </w:r>
          </w:p>
          <w:p w14:paraId="134A3FF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vertAlign w:val="superscript"/>
              </w:rPr>
              <w:t>3</w:t>
            </w:r>
            <w:r w:rsidRPr="00792930">
              <w:rPr>
                <w:rFonts w:ascii="Times New Roman" w:hAnsi="Times New Roman"/>
              </w:rPr>
              <w:t xml:space="preserve"> Réponse complète cytogénétique confirmée par une seconde évaluation cytogénétique de la moelle osseuse réalisée au moins un mois après l’étude initiale de moelle osseuse.</w:t>
            </w:r>
          </w:p>
        </w:tc>
      </w:tr>
    </w:tbl>
    <w:p w14:paraId="5FF82C5B" w14:textId="77777777" w:rsidR="00DC447D" w:rsidRPr="00792930" w:rsidRDefault="00DC447D" w:rsidP="00533854">
      <w:pPr>
        <w:autoSpaceDE w:val="0"/>
        <w:autoSpaceDN w:val="0"/>
        <w:adjustRightInd w:val="0"/>
        <w:spacing w:after="0" w:line="240" w:lineRule="auto"/>
        <w:rPr>
          <w:rFonts w:ascii="Times New Roman" w:hAnsi="Times New Roman"/>
        </w:rPr>
      </w:pPr>
    </w:p>
    <w:p w14:paraId="4ECA8E0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Patients pédiatriques : Un total de 26 patients pédiatriques âgés de moins de 18 ans, présentant une LMC en phase chronique (n=11) ou une LMC en crise blastique ou une leucémie aiguë Ph+ (n=15), ont été inclus dans une étude de phase I avec escalade de doses. Il s'agissait d'une population de patients lourdement prétraités, dans la mesure où 46% avaient déjà bénéficié d'une transplantation médullaire et 73% d'une polychimiothérapie. Les doses d'imatinib administrées étaient de 260 mg/m</w:t>
      </w:r>
      <w:r w:rsidRPr="00792930">
        <w:rPr>
          <w:rFonts w:ascii="Times New Roman" w:hAnsi="Times New Roman"/>
          <w:vertAlign w:val="superscript"/>
        </w:rPr>
        <w:t>2</w:t>
      </w:r>
      <w:r w:rsidRPr="00792930">
        <w:rPr>
          <w:rFonts w:ascii="Times New Roman" w:hAnsi="Times New Roman"/>
        </w:rPr>
        <w:t>/jour (n=5),</w:t>
      </w:r>
      <w:r w:rsidR="001147F1" w:rsidRPr="00792930">
        <w:rPr>
          <w:rFonts w:ascii="Times New Roman" w:hAnsi="Times New Roman"/>
        </w:rPr>
        <w:t xml:space="preserve"> 340 mg/m</w:t>
      </w:r>
      <w:r w:rsidR="001147F1" w:rsidRPr="00792930">
        <w:rPr>
          <w:rFonts w:ascii="Times New Roman" w:hAnsi="Times New Roman"/>
          <w:vertAlign w:val="superscript"/>
        </w:rPr>
        <w:t>2</w:t>
      </w:r>
      <w:r w:rsidR="001147F1" w:rsidRPr="00792930">
        <w:rPr>
          <w:rFonts w:ascii="Times New Roman" w:hAnsi="Times New Roman"/>
        </w:rPr>
        <w:t>/jour (n=9), 440 mg/m</w:t>
      </w:r>
      <w:r w:rsidRPr="00792930">
        <w:rPr>
          <w:rFonts w:ascii="Times New Roman" w:hAnsi="Times New Roman"/>
          <w:vertAlign w:val="superscript"/>
        </w:rPr>
        <w:t>2</w:t>
      </w:r>
      <w:r w:rsidRPr="00792930">
        <w:rPr>
          <w:rFonts w:ascii="Times New Roman" w:hAnsi="Times New Roman"/>
        </w:rPr>
        <w:t>/jour (n=7) et 570 mg/m</w:t>
      </w:r>
      <w:r w:rsidRPr="00792930">
        <w:rPr>
          <w:rFonts w:ascii="Times New Roman" w:hAnsi="Times New Roman"/>
          <w:vertAlign w:val="superscript"/>
        </w:rPr>
        <w:t>2</w:t>
      </w:r>
      <w:r w:rsidRPr="00792930">
        <w:rPr>
          <w:rFonts w:ascii="Times New Roman" w:hAnsi="Times New Roman"/>
        </w:rPr>
        <w:t>/jour (n=5). Parmi les 9 patients atteints de LMC en phase chronique dont les données cytogénétiques sont disponibles, 4 (44%) ont obtenu une réponse cytogénétique complète et 3 (33%) une réponse cytogénétique partielle, pour un taux de RCyM de 77%.</w:t>
      </w:r>
    </w:p>
    <w:p w14:paraId="4BB77CC2" w14:textId="77777777" w:rsidR="00DC447D" w:rsidRPr="00792930" w:rsidRDefault="00DC447D" w:rsidP="00533854">
      <w:pPr>
        <w:autoSpaceDE w:val="0"/>
        <w:autoSpaceDN w:val="0"/>
        <w:adjustRightInd w:val="0"/>
        <w:spacing w:after="0" w:line="240" w:lineRule="auto"/>
        <w:rPr>
          <w:rFonts w:ascii="Times New Roman" w:hAnsi="Times New Roman"/>
        </w:rPr>
      </w:pPr>
    </w:p>
    <w:p w14:paraId="5939ECA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Un total de 51 patients pédiatriques atteints d’une LMC en phase chronique nouvellement </w:t>
      </w:r>
    </w:p>
    <w:p w14:paraId="1E37A14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diagnostiquée non traitée ont été inclus dans une étude de phase II avec un seul bras, multicentrique en ouvert. Ces enfants étaient traités par l’imatinib à la dose de 340 mg/m2/jour, sans interruption de traitement en l’absence de toxicité dose limitante. Le traitement par l’imatinib induit une réponse rapide chez les patients pédiatriques atteints de LMC nouvellement diagnostiqués avec une RCH de 78% après 8 semaines de traitement. Le taux élevé de RCH s’accompagne d’une réponse complète cytogénétique de 65% qui est comparable aux résultats observés chez les adultes. De plus, une réponse cytogénétique partielle (RCyP) était observée à un taux de 16% pour un taux de 81% de réponses cytogénétiques majeures (RCyM). La majorité des patients qui ont atteint une réponse cytogénétique complète ont développé cette réponse entre 3 et 10 mois avec une estimation selon Kaplan-Meier de la durée médiane de réponse à 5,6 mois.</w:t>
      </w:r>
    </w:p>
    <w:p w14:paraId="5732CA87" w14:textId="77777777" w:rsidR="00DC447D" w:rsidRPr="00792930" w:rsidRDefault="00DC447D" w:rsidP="00533854">
      <w:pPr>
        <w:autoSpaceDE w:val="0"/>
        <w:autoSpaceDN w:val="0"/>
        <w:adjustRightInd w:val="0"/>
        <w:spacing w:after="0" w:line="240" w:lineRule="auto"/>
        <w:rPr>
          <w:rFonts w:ascii="Times New Roman" w:hAnsi="Times New Roman"/>
        </w:rPr>
      </w:pPr>
    </w:p>
    <w:p w14:paraId="52907D8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L’Agence européenne des médicaments a accordé une dérogation à l’obligation de soumettre les résultats d’études réalisées avec imatinib dans tous les sous-groupes de la population pédiatrique atteinte de leucémie myéloïde chronique chromosome Philadelphie positive (translocation bcr-abl) (voir rubrique 4.2 pour les informations concernant l’usage pédiatrique).</w:t>
      </w:r>
    </w:p>
    <w:p w14:paraId="0C2D6244" w14:textId="77777777" w:rsidR="00DC447D" w:rsidRPr="00792930" w:rsidRDefault="00DC447D" w:rsidP="00533854">
      <w:pPr>
        <w:autoSpaceDE w:val="0"/>
        <w:autoSpaceDN w:val="0"/>
        <w:adjustRightInd w:val="0"/>
        <w:spacing w:after="0" w:line="240" w:lineRule="auto"/>
        <w:rPr>
          <w:rFonts w:ascii="Times New Roman" w:hAnsi="Times New Roman"/>
        </w:rPr>
      </w:pPr>
    </w:p>
    <w:p w14:paraId="441F8E97" w14:textId="77777777" w:rsidR="00066CE1" w:rsidRPr="00792930" w:rsidRDefault="00066CE1" w:rsidP="00066CE1">
      <w:pPr>
        <w:pStyle w:val="Default"/>
        <w:rPr>
          <w:color w:val="auto"/>
          <w:sz w:val="22"/>
          <w:szCs w:val="22"/>
          <w:u w:val="single"/>
          <w:lang w:val="fr-FR"/>
        </w:rPr>
      </w:pPr>
      <w:r w:rsidRPr="00792930">
        <w:rPr>
          <w:color w:val="auto"/>
          <w:sz w:val="22"/>
          <w:szCs w:val="22"/>
          <w:u w:val="single"/>
          <w:lang w:val="fr-FR"/>
        </w:rPr>
        <w:t xml:space="preserve">Etudes cliniques dans la LAL Ph+ </w:t>
      </w:r>
    </w:p>
    <w:p w14:paraId="09AE0010" w14:textId="77777777" w:rsidR="00066CE1" w:rsidRPr="00792930" w:rsidRDefault="00066CE1" w:rsidP="00066CE1">
      <w:pPr>
        <w:spacing w:line="240" w:lineRule="auto"/>
        <w:rPr>
          <w:rFonts w:ascii="Times New Roman" w:hAnsi="Times New Roman"/>
        </w:rPr>
      </w:pPr>
      <w:r w:rsidRPr="00792930">
        <w:rPr>
          <w:rFonts w:ascii="Times New Roman" w:hAnsi="Times New Roman"/>
          <w:i/>
          <w:iCs/>
        </w:rPr>
        <w:t xml:space="preserve">LAL Ph+ nouvellement diagnostiquée </w:t>
      </w:r>
      <w:r w:rsidRPr="00792930">
        <w:rPr>
          <w:rFonts w:ascii="Times New Roman" w:hAnsi="Times New Roman"/>
        </w:rPr>
        <w:t xml:space="preserve">: dans une étude contrôlée (ADE10) comparant l’imatinib versus chimiothérapie d’induction, chez 55 patients nouvellement diagnostiqués âgés de 55 ans et plus, l’imatinib utilisé seul a induit un taux significativement plus élevé de réponse hématologique complète par rapport à la chimiothérapie (96,3% versus 50% ; p = 0,0001). Lorsque le traitement de rattrapage par l’imatinib a été administré aux patients qui n’avaient pas répondu ou avaient mal répondu à la chimiothérapie, 9 patients (81,8%) sur les 11 ont atteint une réponse hématologique complète. Cet effet clinique était associé à une plus forte réduction des taux de transcrits bcr-abl après deux semaines de traitement (p = 0,02) chez les patients traités par l’imatinib par rapport aux patients traités par chimiothérapie. Tous les patients ont reçu l’imatinib et une chimiothérapie de consolidation (voir Tableau </w:t>
      </w:r>
      <w:r w:rsidR="00220ACD" w:rsidRPr="00792930">
        <w:rPr>
          <w:rFonts w:ascii="Times New Roman" w:hAnsi="Times New Roman"/>
        </w:rPr>
        <w:t>3</w:t>
      </w:r>
      <w:r w:rsidRPr="00792930">
        <w:rPr>
          <w:rFonts w:ascii="Times New Roman" w:hAnsi="Times New Roman"/>
        </w:rPr>
        <w:t>) après le traitement d’induction, et les taux de transcrits bcr-abl étaient identiques entre les deux bras après huit semaines de traitement. Comme on pouvait s’y attendre compte tenu du schéma de l’étude, aucune différence n’a été observée en termes de durée de rémission, de survie sans maladie ou de survie globale, même s’il faut noter que les patients en réponse moléculaire complète chez qui persistait une maladie résiduelle minime avait un pronostic plus favorable tant en termes de durée de rémission (p = 0,01) que de survie sans maladie (p = 0,02).</w:t>
      </w:r>
    </w:p>
    <w:p w14:paraId="73452B0B" w14:textId="77777777" w:rsidR="00066CE1" w:rsidRPr="00792930" w:rsidRDefault="00066CE1" w:rsidP="00066CE1">
      <w:pPr>
        <w:spacing w:line="240" w:lineRule="auto"/>
        <w:rPr>
          <w:rFonts w:ascii="Times New Roman" w:hAnsi="Times New Roman"/>
        </w:rPr>
      </w:pPr>
      <w:r w:rsidRPr="00792930">
        <w:rPr>
          <w:rFonts w:ascii="Times New Roman" w:hAnsi="Times New Roman"/>
        </w:rPr>
        <w:t xml:space="preserve">Les résultats observés dans quatre études cliniques non contrôlées (AAU02, ADE04, AJP01 et AUS01), dans une population de 211 patients atteints de LAL Ph+ nouvellement diagnostiquée, sont consistants avec les résultats décrits ci-dessus. L’imatinib en association avec la chimiothérapie d’induction (voir Tableau </w:t>
      </w:r>
      <w:r w:rsidR="00220ACD" w:rsidRPr="00792930">
        <w:rPr>
          <w:rFonts w:ascii="Times New Roman" w:hAnsi="Times New Roman"/>
        </w:rPr>
        <w:t>3</w:t>
      </w:r>
      <w:r w:rsidRPr="00792930">
        <w:rPr>
          <w:rFonts w:ascii="Times New Roman" w:hAnsi="Times New Roman"/>
        </w:rPr>
        <w:t xml:space="preserve">) a permis d’obtenir un taux de réponse complète hématologique de 93% (147 sur 158 patients évaluables) et un taux de réponse cytogénique majeure de 90% (19 sur 21 patients évaluables). Le taux de réponse moléculaire complète était de 48% (49 sur 102 patients évaluables). La survie sans maladie et la survie globale ont constamment dépassé un an et elles étaient supérieures aux données historiques des </w:t>
      </w:r>
      <w:r w:rsidRPr="00792930">
        <w:rPr>
          <w:rFonts w:ascii="Times New Roman" w:hAnsi="Times New Roman"/>
        </w:rPr>
        <w:lastRenderedPageBreak/>
        <w:t>groupes contrôles (survie sans maladie p&lt;0,001 ; survie globale p&lt;0,0001) dans les deux études (AJP01 et AUS01).</w:t>
      </w:r>
    </w:p>
    <w:tbl>
      <w:tblPr>
        <w:tblW w:w="0" w:type="auto"/>
        <w:tblBorders>
          <w:top w:val="nil"/>
          <w:left w:val="nil"/>
          <w:bottom w:val="nil"/>
          <w:right w:val="nil"/>
        </w:tblBorders>
        <w:tblLayout w:type="fixed"/>
        <w:tblLook w:val="0000" w:firstRow="0" w:lastRow="0" w:firstColumn="0" w:lastColumn="0" w:noHBand="0" w:noVBand="0"/>
      </w:tblPr>
      <w:tblGrid>
        <w:gridCol w:w="3016"/>
        <w:gridCol w:w="1226"/>
        <w:gridCol w:w="6"/>
        <w:gridCol w:w="1785"/>
        <w:gridCol w:w="2452"/>
        <w:gridCol w:w="12"/>
      </w:tblGrid>
      <w:tr w:rsidR="00066CE1" w:rsidRPr="00792930" w14:paraId="42271223" w14:textId="77777777" w:rsidTr="0020090F">
        <w:trPr>
          <w:gridAfter w:val="2"/>
          <w:wAfter w:w="2464" w:type="dxa"/>
          <w:trHeight w:val="98"/>
        </w:trPr>
        <w:tc>
          <w:tcPr>
            <w:tcW w:w="6033" w:type="dxa"/>
            <w:gridSpan w:val="4"/>
          </w:tcPr>
          <w:p w14:paraId="3F913EE8" w14:textId="77777777" w:rsidR="00066CE1" w:rsidRPr="00792930" w:rsidRDefault="00066CE1" w:rsidP="00220ACD">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Tableau </w:t>
            </w:r>
            <w:r w:rsidR="00220ACD" w:rsidRPr="00792930">
              <w:rPr>
                <w:rFonts w:ascii="Times New Roman" w:hAnsi="Times New Roman"/>
                <w:b/>
                <w:bCs/>
                <w:color w:val="000000"/>
              </w:rPr>
              <w:t xml:space="preserve">3 </w:t>
            </w:r>
            <w:r w:rsidRPr="00792930">
              <w:rPr>
                <w:rFonts w:ascii="Times New Roman" w:hAnsi="Times New Roman"/>
                <w:b/>
                <w:bCs/>
                <w:color w:val="000000"/>
              </w:rPr>
              <w:t xml:space="preserve">Schéma des chimiothérapies utilisées en association avec l’imatinib </w:t>
            </w:r>
          </w:p>
        </w:tc>
      </w:tr>
      <w:tr w:rsidR="00066CE1" w:rsidRPr="00792930" w14:paraId="5498DA0C" w14:textId="77777777" w:rsidTr="0020090F">
        <w:trPr>
          <w:gridAfter w:val="2"/>
          <w:wAfter w:w="2464" w:type="dxa"/>
          <w:trHeight w:val="435"/>
        </w:trPr>
        <w:tc>
          <w:tcPr>
            <w:tcW w:w="3016" w:type="dxa"/>
          </w:tcPr>
          <w:p w14:paraId="6FEFA9F8"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Pré-phase </w:t>
            </w:r>
          </w:p>
        </w:tc>
        <w:tc>
          <w:tcPr>
            <w:tcW w:w="3017" w:type="dxa"/>
            <w:gridSpan w:val="3"/>
          </w:tcPr>
          <w:p w14:paraId="58588674"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 </w:t>
            </w:r>
          </w:p>
          <w:p w14:paraId="572AF79E"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CP 200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3, 4, 5 ; </w:t>
            </w:r>
          </w:p>
          <w:p w14:paraId="266A3C52"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MTX 12 mg intrathecal, jour 1 </w:t>
            </w:r>
          </w:p>
        </w:tc>
      </w:tr>
      <w:tr w:rsidR="00066CE1" w:rsidRPr="00792930" w14:paraId="244BFAC3" w14:textId="77777777" w:rsidTr="0020090F">
        <w:trPr>
          <w:gridAfter w:val="2"/>
          <w:wAfter w:w="2464" w:type="dxa"/>
          <w:trHeight w:val="747"/>
        </w:trPr>
        <w:tc>
          <w:tcPr>
            <w:tcW w:w="3016" w:type="dxa"/>
          </w:tcPr>
          <w:p w14:paraId="06F1EA69"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(remission) </w:t>
            </w:r>
          </w:p>
        </w:tc>
        <w:tc>
          <w:tcPr>
            <w:tcW w:w="3017" w:type="dxa"/>
            <w:gridSpan w:val="3"/>
          </w:tcPr>
          <w:p w14:paraId="09BA6EC7"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6 et 7, 13 à 16 ; </w:t>
            </w:r>
          </w:p>
          <w:p w14:paraId="50387759"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VCR 1 mg i.v., jours 7, 14 ; </w:t>
            </w:r>
          </w:p>
          <w:p w14:paraId="21476DDF" w14:textId="77777777" w:rsidR="00066CE1" w:rsidRPr="00992410" w:rsidRDefault="00066CE1" w:rsidP="00066CE1">
            <w:pPr>
              <w:autoSpaceDE w:val="0"/>
              <w:autoSpaceDN w:val="0"/>
              <w:adjustRightInd w:val="0"/>
              <w:spacing w:after="0" w:line="240" w:lineRule="auto"/>
              <w:rPr>
                <w:rFonts w:ascii="Times New Roman" w:hAnsi="Times New Roman"/>
                <w:color w:val="000000"/>
                <w:lang w:val="pt-PT"/>
              </w:rPr>
            </w:pPr>
            <w:r w:rsidRPr="00992410">
              <w:rPr>
                <w:rFonts w:ascii="Times New Roman" w:hAnsi="Times New Roman"/>
                <w:color w:val="000000"/>
                <w:lang w:val="pt-PT"/>
              </w:rPr>
              <w:t>IDA 8 mg/m</w:t>
            </w:r>
            <w:r w:rsidRPr="00992410">
              <w:rPr>
                <w:rFonts w:ascii="Times New Roman" w:hAnsi="Times New Roman"/>
                <w:color w:val="000000"/>
                <w:sz w:val="14"/>
                <w:szCs w:val="14"/>
                <w:lang w:val="pt-PT"/>
              </w:rPr>
              <w:t xml:space="preserve">2 </w:t>
            </w:r>
            <w:r w:rsidRPr="00992410">
              <w:rPr>
                <w:rFonts w:ascii="Times New Roman" w:hAnsi="Times New Roman"/>
                <w:color w:val="000000"/>
                <w:lang w:val="pt-PT"/>
              </w:rPr>
              <w:t xml:space="preserve">i.v. (0,5 h), jours 7, 8, 14, 15 ; </w:t>
            </w:r>
          </w:p>
          <w:p w14:paraId="4C4EC400" w14:textId="77777777" w:rsidR="00066CE1" w:rsidRPr="00992410" w:rsidRDefault="00066CE1" w:rsidP="00066CE1">
            <w:pPr>
              <w:autoSpaceDE w:val="0"/>
              <w:autoSpaceDN w:val="0"/>
              <w:adjustRightInd w:val="0"/>
              <w:spacing w:after="0" w:line="240" w:lineRule="auto"/>
              <w:rPr>
                <w:rFonts w:ascii="Times New Roman" w:hAnsi="Times New Roman"/>
                <w:color w:val="000000"/>
                <w:lang w:val="pt-PT"/>
              </w:rPr>
            </w:pPr>
            <w:r w:rsidRPr="00992410">
              <w:rPr>
                <w:rFonts w:ascii="Times New Roman" w:hAnsi="Times New Roman"/>
                <w:color w:val="000000"/>
                <w:lang w:val="pt-PT"/>
              </w:rPr>
              <w:t>CP 500 mg/m</w:t>
            </w:r>
            <w:r w:rsidRPr="00992410">
              <w:rPr>
                <w:rFonts w:ascii="Times New Roman" w:hAnsi="Times New Roman"/>
                <w:color w:val="000000"/>
                <w:sz w:val="14"/>
                <w:szCs w:val="14"/>
                <w:lang w:val="pt-PT"/>
              </w:rPr>
              <w:t xml:space="preserve">2 </w:t>
            </w:r>
            <w:r w:rsidRPr="00992410">
              <w:rPr>
                <w:rFonts w:ascii="Times New Roman" w:hAnsi="Times New Roman"/>
                <w:color w:val="000000"/>
                <w:lang w:val="pt-PT"/>
              </w:rPr>
              <w:t xml:space="preserve">i.v.(1 h) jour 1 ; </w:t>
            </w:r>
          </w:p>
          <w:p w14:paraId="04C2127D"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Ara-C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22 à 25, 29 à 32 </w:t>
            </w:r>
          </w:p>
        </w:tc>
      </w:tr>
      <w:tr w:rsidR="00066CE1" w:rsidRPr="00792930" w14:paraId="4F12DD3F" w14:textId="77777777" w:rsidTr="0020090F">
        <w:trPr>
          <w:gridAfter w:val="2"/>
          <w:wAfter w:w="2464" w:type="dxa"/>
          <w:trHeight w:val="278"/>
        </w:trPr>
        <w:tc>
          <w:tcPr>
            <w:tcW w:w="3016" w:type="dxa"/>
          </w:tcPr>
          <w:p w14:paraId="11DFCAE8"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 consolidation I, III, V </w:t>
            </w:r>
          </w:p>
        </w:tc>
        <w:tc>
          <w:tcPr>
            <w:tcW w:w="3017" w:type="dxa"/>
            <w:gridSpan w:val="3"/>
          </w:tcPr>
          <w:p w14:paraId="5177E55F"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MTX 500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(24 h), jours 1, 15 ; </w:t>
            </w:r>
          </w:p>
          <w:p w14:paraId="7FA74519"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6-MP 25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20 </w:t>
            </w:r>
          </w:p>
        </w:tc>
      </w:tr>
      <w:tr w:rsidR="00066CE1" w:rsidRPr="00792930" w14:paraId="40CF4422" w14:textId="77777777" w:rsidTr="0020090F">
        <w:trPr>
          <w:gridAfter w:val="2"/>
          <w:wAfter w:w="2464" w:type="dxa"/>
          <w:trHeight w:val="278"/>
        </w:trPr>
        <w:tc>
          <w:tcPr>
            <w:tcW w:w="3016" w:type="dxa"/>
          </w:tcPr>
          <w:p w14:paraId="21BE9BD2"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 consolidation II, IV </w:t>
            </w:r>
          </w:p>
        </w:tc>
        <w:tc>
          <w:tcPr>
            <w:tcW w:w="3017" w:type="dxa"/>
            <w:gridSpan w:val="3"/>
          </w:tcPr>
          <w:p w14:paraId="286C8A47" w14:textId="77777777" w:rsidR="00066CE1" w:rsidRPr="00992410" w:rsidRDefault="00066CE1" w:rsidP="00066CE1">
            <w:pPr>
              <w:autoSpaceDE w:val="0"/>
              <w:autoSpaceDN w:val="0"/>
              <w:adjustRightInd w:val="0"/>
              <w:spacing w:after="0" w:line="240" w:lineRule="auto"/>
              <w:rPr>
                <w:rFonts w:ascii="Times New Roman" w:hAnsi="Times New Roman"/>
                <w:color w:val="000000"/>
                <w:lang w:val="pt-PT"/>
              </w:rPr>
            </w:pPr>
            <w:r w:rsidRPr="00992410">
              <w:rPr>
                <w:rFonts w:ascii="Times New Roman" w:hAnsi="Times New Roman"/>
                <w:color w:val="000000"/>
                <w:lang w:val="pt-PT"/>
              </w:rPr>
              <w:t>Ara-C 75 mg/m</w:t>
            </w:r>
            <w:r w:rsidRPr="00992410">
              <w:rPr>
                <w:rFonts w:ascii="Times New Roman" w:hAnsi="Times New Roman"/>
                <w:color w:val="000000"/>
                <w:sz w:val="14"/>
                <w:szCs w:val="14"/>
                <w:lang w:val="pt-PT"/>
              </w:rPr>
              <w:t xml:space="preserve">2 </w:t>
            </w:r>
            <w:r w:rsidRPr="00992410">
              <w:rPr>
                <w:rFonts w:ascii="Times New Roman" w:hAnsi="Times New Roman"/>
                <w:color w:val="000000"/>
                <w:lang w:val="pt-PT"/>
              </w:rPr>
              <w:t xml:space="preserve">i.v. (1 h), jours 1 à 5 ; </w:t>
            </w:r>
          </w:p>
          <w:p w14:paraId="6701881A"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VM26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(1 h), jours 1 à 5 </w:t>
            </w:r>
          </w:p>
        </w:tc>
      </w:tr>
      <w:tr w:rsidR="00066CE1" w:rsidRPr="00792930" w14:paraId="3CD78A19" w14:textId="77777777" w:rsidTr="0020090F">
        <w:trPr>
          <w:trHeight w:val="98"/>
        </w:trPr>
        <w:tc>
          <w:tcPr>
            <w:tcW w:w="8497" w:type="dxa"/>
            <w:gridSpan w:val="6"/>
          </w:tcPr>
          <w:p w14:paraId="6A759B66"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Etude AAU02 </w:t>
            </w:r>
          </w:p>
        </w:tc>
      </w:tr>
      <w:tr w:rsidR="00066CE1" w:rsidRPr="00792930" w14:paraId="217F8544" w14:textId="77777777" w:rsidTr="0020090F">
        <w:trPr>
          <w:trHeight w:val="1218"/>
        </w:trPr>
        <w:tc>
          <w:tcPr>
            <w:tcW w:w="4248" w:type="dxa"/>
            <w:gridSpan w:val="3"/>
          </w:tcPr>
          <w:p w14:paraId="33D9A618"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(LAL Ph+ </w:t>
            </w:r>
            <w:r w:rsidRPr="00792930">
              <w:rPr>
                <w:rFonts w:ascii="Times New Roman" w:hAnsi="Times New Roman"/>
                <w:i/>
                <w:iCs/>
                <w:color w:val="000000"/>
              </w:rPr>
              <w:t xml:space="preserve">de novo) </w:t>
            </w:r>
          </w:p>
        </w:tc>
        <w:tc>
          <w:tcPr>
            <w:tcW w:w="4249" w:type="dxa"/>
            <w:gridSpan w:val="3"/>
          </w:tcPr>
          <w:p w14:paraId="3FC5A55C"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Daunorubicine 30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1 à 3, 15 et 16 ; </w:t>
            </w:r>
          </w:p>
          <w:p w14:paraId="1C658E92"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VCR dose totale 2 mg i.v., jours 1, 8, 15, 22 ; </w:t>
            </w:r>
          </w:p>
          <w:p w14:paraId="7F1B29D6"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CP 750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1, 8 ; </w:t>
            </w:r>
          </w:p>
          <w:p w14:paraId="5020FCCA"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Prédnisone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7, 15 à 21 ; </w:t>
            </w:r>
          </w:p>
          <w:p w14:paraId="1C8EA993"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IDA 9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28 ; </w:t>
            </w:r>
          </w:p>
          <w:p w14:paraId="280C3E3A"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MTX 15 mg intrathecal, jours 1, 8, 15, 22 ; </w:t>
            </w:r>
          </w:p>
          <w:p w14:paraId="78BBF808" w14:textId="77777777" w:rsidR="00066CE1" w:rsidRPr="00992410" w:rsidRDefault="00066CE1" w:rsidP="00066CE1">
            <w:pPr>
              <w:autoSpaceDE w:val="0"/>
              <w:autoSpaceDN w:val="0"/>
              <w:adjustRightInd w:val="0"/>
              <w:spacing w:after="0" w:line="240" w:lineRule="auto"/>
              <w:rPr>
                <w:rFonts w:ascii="Times New Roman" w:hAnsi="Times New Roman"/>
                <w:color w:val="000000"/>
                <w:lang w:val="pt-PT"/>
              </w:rPr>
            </w:pPr>
            <w:r w:rsidRPr="00992410">
              <w:rPr>
                <w:rFonts w:ascii="Times New Roman" w:hAnsi="Times New Roman"/>
                <w:color w:val="000000"/>
                <w:lang w:val="pt-PT"/>
              </w:rPr>
              <w:t xml:space="preserve">Ara-C 40 mg intrathecal, jours 1, 8, 15, 22 ; </w:t>
            </w:r>
          </w:p>
          <w:p w14:paraId="5E273740"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Methylprédnisolone 40 mg intrathecal, jours 1, 8, 15, 22 </w:t>
            </w:r>
          </w:p>
        </w:tc>
      </w:tr>
      <w:tr w:rsidR="00066CE1" w:rsidRPr="00792930" w14:paraId="00467A65" w14:textId="77777777" w:rsidTr="0020090F">
        <w:trPr>
          <w:trHeight w:val="591"/>
        </w:trPr>
        <w:tc>
          <w:tcPr>
            <w:tcW w:w="4248" w:type="dxa"/>
            <w:gridSpan w:val="3"/>
          </w:tcPr>
          <w:p w14:paraId="34285493"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Consolidation (LAL Ph+ </w:t>
            </w:r>
            <w:r w:rsidRPr="00792930">
              <w:rPr>
                <w:rFonts w:ascii="Times New Roman" w:hAnsi="Times New Roman"/>
                <w:i/>
                <w:iCs/>
                <w:color w:val="000000"/>
              </w:rPr>
              <w:t xml:space="preserve">de novo) </w:t>
            </w:r>
          </w:p>
        </w:tc>
        <w:tc>
          <w:tcPr>
            <w:tcW w:w="4249" w:type="dxa"/>
            <w:gridSpan w:val="3"/>
          </w:tcPr>
          <w:p w14:paraId="0A416133"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Ara-C 1 g/m</w:t>
            </w:r>
            <w:r w:rsidRPr="00792930">
              <w:rPr>
                <w:rFonts w:ascii="Times New Roman" w:hAnsi="Times New Roman"/>
                <w:color w:val="000000"/>
                <w:sz w:val="14"/>
                <w:szCs w:val="14"/>
              </w:rPr>
              <w:t xml:space="preserve">2 </w:t>
            </w:r>
            <w:r w:rsidRPr="00792930">
              <w:rPr>
                <w:rFonts w:ascii="Times New Roman" w:hAnsi="Times New Roman"/>
                <w:color w:val="000000"/>
              </w:rPr>
              <w:t xml:space="preserve">toutes les 12 h i.v.(en 3 h), jours 1 à 4 ; </w:t>
            </w:r>
          </w:p>
          <w:p w14:paraId="093A942F"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Mitoxantrone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3 à 5 ; </w:t>
            </w:r>
          </w:p>
          <w:p w14:paraId="27537A76"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MTX 15 mg intrathecal, jour 1 ; </w:t>
            </w:r>
          </w:p>
          <w:p w14:paraId="488DBADD"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Methylprédnisolone 40 mg intrathecal, jour 1 </w:t>
            </w:r>
          </w:p>
        </w:tc>
      </w:tr>
      <w:tr w:rsidR="00066CE1" w:rsidRPr="00792930" w14:paraId="594DC2F6" w14:textId="77777777" w:rsidTr="0020090F">
        <w:trPr>
          <w:trHeight w:val="98"/>
        </w:trPr>
        <w:tc>
          <w:tcPr>
            <w:tcW w:w="8497" w:type="dxa"/>
            <w:gridSpan w:val="6"/>
          </w:tcPr>
          <w:p w14:paraId="2AD21A75"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Etude ADE04 </w:t>
            </w:r>
          </w:p>
        </w:tc>
      </w:tr>
      <w:tr w:rsidR="00066CE1" w:rsidRPr="00792930" w14:paraId="3A1F0F07" w14:textId="77777777" w:rsidTr="0020090F">
        <w:trPr>
          <w:trHeight w:val="434"/>
        </w:trPr>
        <w:tc>
          <w:tcPr>
            <w:tcW w:w="4248" w:type="dxa"/>
            <w:gridSpan w:val="3"/>
          </w:tcPr>
          <w:p w14:paraId="173D3209"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Pré-phase </w:t>
            </w:r>
          </w:p>
        </w:tc>
        <w:tc>
          <w:tcPr>
            <w:tcW w:w="4249" w:type="dxa"/>
            <w:gridSpan w:val="3"/>
          </w:tcPr>
          <w:p w14:paraId="21B52E81"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 </w:t>
            </w:r>
          </w:p>
          <w:p w14:paraId="3EC5DD49"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CP 200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jours 3 à 5 ; </w:t>
            </w:r>
          </w:p>
          <w:p w14:paraId="47C70BDE"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MTX 15 mg intrathecal, jour 1 </w:t>
            </w:r>
          </w:p>
        </w:tc>
      </w:tr>
      <w:tr w:rsidR="00066CE1" w:rsidRPr="00792930" w14:paraId="38AF9CEF" w14:textId="77777777" w:rsidTr="0020090F">
        <w:trPr>
          <w:trHeight w:val="435"/>
        </w:trPr>
        <w:tc>
          <w:tcPr>
            <w:tcW w:w="4248" w:type="dxa"/>
            <w:gridSpan w:val="3"/>
          </w:tcPr>
          <w:p w14:paraId="54904F0A"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I </w:t>
            </w:r>
          </w:p>
        </w:tc>
        <w:tc>
          <w:tcPr>
            <w:tcW w:w="4249" w:type="dxa"/>
            <w:gridSpan w:val="3"/>
          </w:tcPr>
          <w:p w14:paraId="3F35281F"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 </w:t>
            </w:r>
          </w:p>
          <w:p w14:paraId="7550FFE8"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VCR 2 mg i.v., jours 6, 13, 20 ; </w:t>
            </w:r>
          </w:p>
          <w:p w14:paraId="3F764E88"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Daunorubicine 45 mg/m</w:t>
            </w:r>
            <w:r w:rsidRPr="00792930">
              <w:rPr>
                <w:rFonts w:ascii="Times New Roman" w:hAnsi="Times New Roman"/>
                <w:color w:val="000000"/>
                <w:sz w:val="14"/>
                <w:szCs w:val="14"/>
              </w:rPr>
              <w:t xml:space="preserve">2 </w:t>
            </w:r>
            <w:r w:rsidRPr="00792930">
              <w:rPr>
                <w:rFonts w:ascii="Times New Roman" w:hAnsi="Times New Roman"/>
                <w:color w:val="000000"/>
              </w:rPr>
              <w:t>i.v., jours 6 à 7, 13-</w:t>
            </w:r>
            <w:r w:rsidRPr="00792930">
              <w:rPr>
                <w:rFonts w:ascii="Times New Roman" w:hAnsi="Times New Roman"/>
                <w:color w:val="000000"/>
              </w:rPr>
              <w:lastRenderedPageBreak/>
              <w:t xml:space="preserve">14 </w:t>
            </w:r>
          </w:p>
        </w:tc>
      </w:tr>
      <w:tr w:rsidR="00066CE1" w:rsidRPr="00792930" w14:paraId="1CB275BC" w14:textId="77777777" w:rsidTr="0020090F">
        <w:trPr>
          <w:trHeight w:val="435"/>
        </w:trPr>
        <w:tc>
          <w:tcPr>
            <w:tcW w:w="4248" w:type="dxa"/>
            <w:gridSpan w:val="3"/>
          </w:tcPr>
          <w:p w14:paraId="44245B62"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lastRenderedPageBreak/>
              <w:t xml:space="preserve">Traitement d’induction II </w:t>
            </w:r>
          </w:p>
        </w:tc>
        <w:tc>
          <w:tcPr>
            <w:tcW w:w="4249" w:type="dxa"/>
            <w:gridSpan w:val="3"/>
          </w:tcPr>
          <w:p w14:paraId="41D2A148" w14:textId="77777777" w:rsidR="00066CE1" w:rsidRPr="00992410" w:rsidRDefault="00066CE1" w:rsidP="00066CE1">
            <w:pPr>
              <w:autoSpaceDE w:val="0"/>
              <w:autoSpaceDN w:val="0"/>
              <w:adjustRightInd w:val="0"/>
              <w:spacing w:after="0" w:line="240" w:lineRule="auto"/>
              <w:rPr>
                <w:rFonts w:ascii="Times New Roman" w:hAnsi="Times New Roman"/>
                <w:color w:val="000000"/>
                <w:lang w:val="pt-PT"/>
              </w:rPr>
            </w:pPr>
            <w:r w:rsidRPr="00992410">
              <w:rPr>
                <w:rFonts w:ascii="Times New Roman" w:hAnsi="Times New Roman"/>
                <w:color w:val="000000"/>
                <w:lang w:val="pt-PT"/>
              </w:rPr>
              <w:t>CP 1 g/m</w:t>
            </w:r>
            <w:r w:rsidRPr="00992410">
              <w:rPr>
                <w:rFonts w:ascii="Times New Roman" w:hAnsi="Times New Roman"/>
                <w:color w:val="000000"/>
                <w:sz w:val="14"/>
                <w:szCs w:val="14"/>
                <w:lang w:val="pt-PT"/>
              </w:rPr>
              <w:t xml:space="preserve">2 </w:t>
            </w:r>
            <w:r w:rsidRPr="00992410">
              <w:rPr>
                <w:rFonts w:ascii="Times New Roman" w:hAnsi="Times New Roman"/>
                <w:color w:val="000000"/>
                <w:lang w:val="pt-PT"/>
              </w:rPr>
              <w:t xml:space="preserve">i.v. (1 h), jours 26, 46 ; </w:t>
            </w:r>
          </w:p>
          <w:p w14:paraId="48822976"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Ara-C 75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(1 h), jours 28 à 31, 35 à 38, 42 à 45 ; </w:t>
            </w:r>
          </w:p>
          <w:p w14:paraId="447D79B2"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6-MP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26 à 46 </w:t>
            </w:r>
          </w:p>
        </w:tc>
      </w:tr>
      <w:tr w:rsidR="00066CE1" w:rsidRPr="00792930" w14:paraId="1E7A1AE9" w14:textId="77777777" w:rsidTr="0020090F">
        <w:trPr>
          <w:trHeight w:val="747"/>
        </w:trPr>
        <w:tc>
          <w:tcPr>
            <w:tcW w:w="4248" w:type="dxa"/>
            <w:gridSpan w:val="3"/>
          </w:tcPr>
          <w:p w14:paraId="055B7F7F"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 consolidation </w:t>
            </w:r>
          </w:p>
        </w:tc>
        <w:tc>
          <w:tcPr>
            <w:tcW w:w="4249" w:type="dxa"/>
            <w:gridSpan w:val="3"/>
          </w:tcPr>
          <w:p w14:paraId="2236E894"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10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 </w:t>
            </w:r>
          </w:p>
          <w:p w14:paraId="2F854D82"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Vindésine 3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 1 ; </w:t>
            </w:r>
          </w:p>
          <w:p w14:paraId="27FB429A"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MTX 1,5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(24 h), jour 1 ; </w:t>
            </w:r>
          </w:p>
          <w:p w14:paraId="6D36E7A2"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Etoposide 250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(1 h) jours 4 à 5 ; </w:t>
            </w:r>
          </w:p>
          <w:p w14:paraId="6E611BF3"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Ara-C 2x 2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(en 3 h, toutes les 12 h), jour 5 </w:t>
            </w:r>
          </w:p>
        </w:tc>
      </w:tr>
      <w:tr w:rsidR="00066CE1" w:rsidRPr="00792930" w14:paraId="09CA99EF" w14:textId="77777777" w:rsidTr="0020090F">
        <w:trPr>
          <w:trHeight w:val="98"/>
        </w:trPr>
        <w:tc>
          <w:tcPr>
            <w:tcW w:w="8497" w:type="dxa"/>
            <w:gridSpan w:val="6"/>
          </w:tcPr>
          <w:p w14:paraId="4D672A32"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Etude AJP01 </w:t>
            </w:r>
          </w:p>
        </w:tc>
      </w:tr>
      <w:tr w:rsidR="00066CE1" w:rsidRPr="00792930" w14:paraId="112D2244" w14:textId="77777777" w:rsidTr="0020090F">
        <w:trPr>
          <w:trHeight w:val="593"/>
        </w:trPr>
        <w:tc>
          <w:tcPr>
            <w:tcW w:w="4248" w:type="dxa"/>
            <w:gridSpan w:val="3"/>
          </w:tcPr>
          <w:p w14:paraId="3C800A2A"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w:t>
            </w:r>
          </w:p>
        </w:tc>
        <w:tc>
          <w:tcPr>
            <w:tcW w:w="4249" w:type="dxa"/>
            <w:gridSpan w:val="3"/>
          </w:tcPr>
          <w:p w14:paraId="1712CAC5" w14:textId="77777777" w:rsidR="00066CE1" w:rsidRPr="00992410" w:rsidRDefault="00066CE1" w:rsidP="00066CE1">
            <w:pPr>
              <w:autoSpaceDE w:val="0"/>
              <w:autoSpaceDN w:val="0"/>
              <w:adjustRightInd w:val="0"/>
              <w:spacing w:after="0" w:line="240" w:lineRule="auto"/>
              <w:rPr>
                <w:rFonts w:ascii="Times New Roman" w:hAnsi="Times New Roman"/>
                <w:color w:val="000000"/>
                <w:lang w:val="pt-PT"/>
              </w:rPr>
            </w:pPr>
            <w:r w:rsidRPr="00992410">
              <w:rPr>
                <w:rFonts w:ascii="Times New Roman" w:hAnsi="Times New Roman"/>
                <w:color w:val="000000"/>
                <w:lang w:val="pt-PT"/>
              </w:rPr>
              <w:t>CP 1,2 g/m</w:t>
            </w:r>
            <w:r w:rsidRPr="00992410">
              <w:rPr>
                <w:rFonts w:ascii="Times New Roman" w:hAnsi="Times New Roman"/>
                <w:color w:val="000000"/>
                <w:sz w:val="14"/>
                <w:szCs w:val="14"/>
                <w:lang w:val="pt-PT"/>
              </w:rPr>
              <w:t xml:space="preserve">2 </w:t>
            </w:r>
            <w:r w:rsidRPr="00992410">
              <w:rPr>
                <w:rFonts w:ascii="Times New Roman" w:hAnsi="Times New Roman"/>
                <w:color w:val="000000"/>
                <w:lang w:val="pt-PT"/>
              </w:rPr>
              <w:t xml:space="preserve">i.v. (3 h), jour 1 ; </w:t>
            </w:r>
          </w:p>
          <w:p w14:paraId="46F9B56B" w14:textId="77777777" w:rsidR="00066CE1" w:rsidRPr="00992410" w:rsidRDefault="00066CE1" w:rsidP="00066CE1">
            <w:pPr>
              <w:autoSpaceDE w:val="0"/>
              <w:autoSpaceDN w:val="0"/>
              <w:adjustRightInd w:val="0"/>
              <w:spacing w:after="0" w:line="240" w:lineRule="auto"/>
              <w:rPr>
                <w:rFonts w:ascii="Times New Roman" w:hAnsi="Times New Roman"/>
                <w:color w:val="000000"/>
                <w:lang w:val="pt-PT"/>
              </w:rPr>
            </w:pPr>
            <w:r w:rsidRPr="00992410">
              <w:rPr>
                <w:rFonts w:ascii="Times New Roman" w:hAnsi="Times New Roman"/>
                <w:color w:val="000000"/>
                <w:lang w:val="pt-PT"/>
              </w:rPr>
              <w:t>Daunorubicine 60 mg/m</w:t>
            </w:r>
            <w:r w:rsidRPr="00992410">
              <w:rPr>
                <w:rFonts w:ascii="Times New Roman" w:hAnsi="Times New Roman"/>
                <w:color w:val="000000"/>
                <w:sz w:val="14"/>
                <w:szCs w:val="14"/>
                <w:lang w:val="pt-PT"/>
              </w:rPr>
              <w:t xml:space="preserve">2 </w:t>
            </w:r>
            <w:r w:rsidRPr="00992410">
              <w:rPr>
                <w:rFonts w:ascii="Times New Roman" w:hAnsi="Times New Roman"/>
                <w:color w:val="000000"/>
                <w:lang w:val="pt-PT"/>
              </w:rPr>
              <w:t xml:space="preserve">i.v. (1 h), jours 1 à 3 ; </w:t>
            </w:r>
          </w:p>
          <w:p w14:paraId="74B19924" w14:textId="77777777" w:rsidR="00066CE1" w:rsidRPr="00992410" w:rsidRDefault="00066CE1" w:rsidP="00066CE1">
            <w:pPr>
              <w:autoSpaceDE w:val="0"/>
              <w:autoSpaceDN w:val="0"/>
              <w:adjustRightInd w:val="0"/>
              <w:spacing w:after="0" w:line="240" w:lineRule="auto"/>
              <w:rPr>
                <w:rFonts w:ascii="Times New Roman" w:hAnsi="Times New Roman"/>
                <w:color w:val="000000"/>
                <w:lang w:val="pt-PT"/>
              </w:rPr>
            </w:pPr>
            <w:r w:rsidRPr="00992410">
              <w:rPr>
                <w:rFonts w:ascii="Times New Roman" w:hAnsi="Times New Roman"/>
                <w:color w:val="000000"/>
                <w:lang w:val="pt-PT"/>
              </w:rPr>
              <w:t>Vincristine 1,3 mg/m</w:t>
            </w:r>
            <w:r w:rsidRPr="00992410">
              <w:rPr>
                <w:rFonts w:ascii="Times New Roman" w:hAnsi="Times New Roman"/>
                <w:color w:val="000000"/>
                <w:sz w:val="14"/>
                <w:szCs w:val="14"/>
                <w:lang w:val="pt-PT"/>
              </w:rPr>
              <w:t xml:space="preserve">2 </w:t>
            </w:r>
            <w:r w:rsidRPr="00992410">
              <w:rPr>
                <w:rFonts w:ascii="Times New Roman" w:hAnsi="Times New Roman"/>
                <w:color w:val="000000"/>
                <w:lang w:val="pt-PT"/>
              </w:rPr>
              <w:t xml:space="preserve">i.v., jours 1, 8, 15, 21 ; </w:t>
            </w:r>
          </w:p>
          <w:p w14:paraId="5C4D0106"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Prédnisolone 60 mg/m</w:t>
            </w:r>
            <w:r w:rsidRPr="00792930">
              <w:rPr>
                <w:rFonts w:ascii="Times New Roman" w:hAnsi="Times New Roman"/>
                <w:color w:val="000000"/>
                <w:sz w:val="14"/>
                <w:szCs w:val="14"/>
              </w:rPr>
              <w:t>2</w:t>
            </w:r>
            <w:r w:rsidRPr="00792930">
              <w:rPr>
                <w:rFonts w:ascii="Times New Roman" w:hAnsi="Times New Roman"/>
                <w:color w:val="000000"/>
              </w:rPr>
              <w:t xml:space="preserve">/jour oral </w:t>
            </w:r>
          </w:p>
        </w:tc>
      </w:tr>
      <w:tr w:rsidR="00066CE1" w:rsidRPr="00792930" w14:paraId="78B7A2E3" w14:textId="77777777" w:rsidTr="0020090F">
        <w:trPr>
          <w:trHeight w:val="353"/>
        </w:trPr>
        <w:tc>
          <w:tcPr>
            <w:tcW w:w="4248" w:type="dxa"/>
            <w:gridSpan w:val="3"/>
          </w:tcPr>
          <w:p w14:paraId="0B885170"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 consolidation </w:t>
            </w:r>
          </w:p>
        </w:tc>
        <w:tc>
          <w:tcPr>
            <w:tcW w:w="4249" w:type="dxa"/>
            <w:gridSpan w:val="3"/>
          </w:tcPr>
          <w:p w14:paraId="07A8FB26"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Régime de chimiothérapie en alternance : chimiothérapie à hautes doses de MTX 1 g/m</w:t>
            </w:r>
            <w:r w:rsidRPr="00792930">
              <w:rPr>
                <w:rFonts w:ascii="Times New Roman" w:hAnsi="Times New Roman"/>
                <w:color w:val="000000"/>
                <w:sz w:val="14"/>
                <w:szCs w:val="14"/>
              </w:rPr>
              <w:t xml:space="preserve">2 </w:t>
            </w:r>
            <w:r w:rsidRPr="00792930">
              <w:rPr>
                <w:rFonts w:ascii="Times New Roman" w:hAnsi="Times New Roman"/>
                <w:color w:val="000000"/>
              </w:rPr>
              <w:t>i.v. (24 h), jour 1, et Ara-C 2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(toutes les 12 h), jours 2 et 3, pour 4 cycles </w:t>
            </w:r>
          </w:p>
        </w:tc>
      </w:tr>
      <w:tr w:rsidR="00066CE1" w:rsidRPr="00792930" w14:paraId="72A7CC52" w14:textId="77777777" w:rsidTr="0020090F">
        <w:trPr>
          <w:trHeight w:val="278"/>
        </w:trPr>
        <w:tc>
          <w:tcPr>
            <w:tcW w:w="4248" w:type="dxa"/>
            <w:gridSpan w:val="3"/>
          </w:tcPr>
          <w:p w14:paraId="37F0E69C"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d’entretien </w:t>
            </w:r>
          </w:p>
        </w:tc>
        <w:tc>
          <w:tcPr>
            <w:tcW w:w="4249" w:type="dxa"/>
            <w:gridSpan w:val="3"/>
          </w:tcPr>
          <w:p w14:paraId="2FCBCA29"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VCR 1,3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jour 1 ; </w:t>
            </w:r>
          </w:p>
          <w:p w14:paraId="3817586B"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Prédnisolone 60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oral, jours 1 à 5 </w:t>
            </w:r>
          </w:p>
        </w:tc>
      </w:tr>
      <w:tr w:rsidR="00066CE1" w:rsidRPr="00792930" w14:paraId="4F1238EA" w14:textId="77777777" w:rsidTr="0020090F">
        <w:trPr>
          <w:gridAfter w:val="1"/>
          <w:wAfter w:w="12" w:type="dxa"/>
          <w:trHeight w:val="98"/>
        </w:trPr>
        <w:tc>
          <w:tcPr>
            <w:tcW w:w="8485" w:type="dxa"/>
            <w:gridSpan w:val="5"/>
          </w:tcPr>
          <w:p w14:paraId="2A56629F"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b/>
                <w:bCs/>
                <w:color w:val="000000"/>
              </w:rPr>
              <w:t xml:space="preserve">Etude AUS01 </w:t>
            </w:r>
          </w:p>
        </w:tc>
      </w:tr>
      <w:tr w:rsidR="00066CE1" w:rsidRPr="00792930" w14:paraId="6DE80802" w14:textId="77777777" w:rsidTr="0020090F">
        <w:trPr>
          <w:gridAfter w:val="1"/>
          <w:wAfter w:w="12" w:type="dxa"/>
          <w:trHeight w:val="970"/>
        </w:trPr>
        <w:tc>
          <w:tcPr>
            <w:tcW w:w="4242" w:type="dxa"/>
            <w:gridSpan w:val="2"/>
          </w:tcPr>
          <w:p w14:paraId="091E49F8"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d’induction et de consolidation </w:t>
            </w:r>
          </w:p>
        </w:tc>
        <w:tc>
          <w:tcPr>
            <w:tcW w:w="4243" w:type="dxa"/>
            <w:gridSpan w:val="3"/>
          </w:tcPr>
          <w:p w14:paraId="6A086437"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Protocole Hyper-CVAD : CP 300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(en 3 h, toutes les 12 h), jours 1 à 3 ; </w:t>
            </w:r>
          </w:p>
          <w:p w14:paraId="5EF989DD"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Vincristine 2 mg i.v., jours 4 et 11 ; </w:t>
            </w:r>
          </w:p>
          <w:p w14:paraId="262AD51A"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Doxorubicine 50 mg/m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(24 h), jour 4 ; </w:t>
            </w:r>
          </w:p>
          <w:p w14:paraId="543E1CE9"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DEX 40 mg/day jours 1 à 4 et 11 à 14, en alternance avec MTX 1 g/m</w:t>
            </w:r>
            <w:r w:rsidRPr="00792930">
              <w:rPr>
                <w:rFonts w:ascii="Times New Roman" w:hAnsi="Times New Roman"/>
                <w:color w:val="000000"/>
                <w:sz w:val="14"/>
                <w:szCs w:val="14"/>
              </w:rPr>
              <w:t xml:space="preserve">2 </w:t>
            </w:r>
            <w:r w:rsidRPr="00792930">
              <w:rPr>
                <w:rFonts w:ascii="Times New Roman" w:hAnsi="Times New Roman"/>
                <w:color w:val="000000"/>
              </w:rPr>
              <w:t>i.v. (24 h), jour 1, Ara-C 1 g/m</w:t>
            </w:r>
            <w:r w:rsidRPr="00792930">
              <w:rPr>
                <w:rFonts w:ascii="Times New Roman" w:hAnsi="Times New Roman"/>
                <w:color w:val="000000"/>
                <w:sz w:val="14"/>
                <w:szCs w:val="14"/>
              </w:rPr>
              <w:t xml:space="preserve">2 </w:t>
            </w:r>
            <w:r w:rsidRPr="00792930">
              <w:rPr>
                <w:rFonts w:ascii="Times New Roman" w:hAnsi="Times New Roman"/>
                <w:color w:val="000000"/>
              </w:rPr>
              <w:t xml:space="preserve">i.v. (en 2 h, toutes les 12 h), jours 2 et 3 (pour un total de 8 cycles) </w:t>
            </w:r>
          </w:p>
        </w:tc>
      </w:tr>
      <w:tr w:rsidR="00066CE1" w:rsidRPr="00792930" w14:paraId="3B3C91BE" w14:textId="77777777" w:rsidTr="0020090F">
        <w:trPr>
          <w:gridAfter w:val="1"/>
          <w:wAfter w:w="12" w:type="dxa"/>
          <w:trHeight w:val="256"/>
        </w:trPr>
        <w:tc>
          <w:tcPr>
            <w:tcW w:w="4242" w:type="dxa"/>
            <w:gridSpan w:val="2"/>
          </w:tcPr>
          <w:p w14:paraId="79882E1B"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Traitement d’entretien </w:t>
            </w:r>
          </w:p>
        </w:tc>
        <w:tc>
          <w:tcPr>
            <w:tcW w:w="4243" w:type="dxa"/>
            <w:gridSpan w:val="3"/>
          </w:tcPr>
          <w:p w14:paraId="785DCBE6"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VCR 2 mg i.v. une fois par mois pendant 13 mois ; </w:t>
            </w:r>
          </w:p>
          <w:p w14:paraId="41642DC4"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Prédnisolone 200 mg oral, 5 jours par mois pendant 13 mois </w:t>
            </w:r>
          </w:p>
        </w:tc>
      </w:tr>
      <w:tr w:rsidR="00066CE1" w:rsidRPr="00792930" w14:paraId="0450AEF4" w14:textId="77777777" w:rsidTr="0020090F">
        <w:trPr>
          <w:gridAfter w:val="1"/>
          <w:wAfter w:w="12" w:type="dxa"/>
          <w:trHeight w:val="226"/>
        </w:trPr>
        <w:tc>
          <w:tcPr>
            <w:tcW w:w="8485" w:type="dxa"/>
            <w:gridSpan w:val="5"/>
          </w:tcPr>
          <w:p w14:paraId="1DB00230"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Tous les schémas thérapeutiques comprennent l’administration de corticoïdes en prophylaxie neuroméningée. </w:t>
            </w:r>
          </w:p>
        </w:tc>
      </w:tr>
      <w:tr w:rsidR="00066CE1" w:rsidRPr="00792930" w14:paraId="0FE69935" w14:textId="77777777" w:rsidTr="0020090F">
        <w:trPr>
          <w:gridAfter w:val="1"/>
          <w:wAfter w:w="12" w:type="dxa"/>
          <w:trHeight w:val="352"/>
        </w:trPr>
        <w:tc>
          <w:tcPr>
            <w:tcW w:w="8485" w:type="dxa"/>
            <w:gridSpan w:val="5"/>
          </w:tcPr>
          <w:p w14:paraId="26546D01" w14:textId="77777777" w:rsidR="00066CE1" w:rsidRPr="00792930" w:rsidRDefault="00066CE1" w:rsidP="00066CE1">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Ara-C : cytarabine ; CP : cyclophosphamide ; DEX : dexaméthasone ; MTX : méthotrexate ; 6-MP : 6-mercaptopurine ; VM26 : téniposide ; VCR : vincristine ; IDA : idarubicine ; i.v. : intraveineux </w:t>
            </w:r>
          </w:p>
        </w:tc>
      </w:tr>
    </w:tbl>
    <w:p w14:paraId="1C903191" w14:textId="77777777" w:rsidR="0020090F" w:rsidRPr="00792930" w:rsidRDefault="0020090F" w:rsidP="00066CE1">
      <w:pPr>
        <w:spacing w:line="240" w:lineRule="auto"/>
        <w:rPr>
          <w:rFonts w:ascii="Times New Roman" w:hAnsi="Times New Roman"/>
        </w:rPr>
      </w:pPr>
    </w:p>
    <w:p w14:paraId="62CA3AB3" w14:textId="77777777" w:rsidR="0020090F" w:rsidRPr="00792930" w:rsidRDefault="0020090F" w:rsidP="0020090F">
      <w:pPr>
        <w:pStyle w:val="Endnotentext"/>
        <w:widowControl w:val="0"/>
        <w:rPr>
          <w:color w:val="000000"/>
          <w:szCs w:val="22"/>
          <w:lang w:val="fr-FR"/>
        </w:rPr>
      </w:pPr>
      <w:r w:rsidRPr="005F45DC">
        <w:rPr>
          <w:i/>
          <w:color w:val="000000"/>
          <w:szCs w:val="22"/>
          <w:lang w:val="fr-FR"/>
        </w:rPr>
        <w:t>Population pédiatrique :</w:t>
      </w:r>
      <w:r w:rsidRPr="00792930">
        <w:rPr>
          <w:color w:val="000000"/>
          <w:szCs w:val="22"/>
          <w:lang w:val="fr-FR"/>
        </w:rPr>
        <w:t xml:space="preserve"> Dans l’étu</w:t>
      </w:r>
      <w:r w:rsidR="007465AB" w:rsidRPr="00792930">
        <w:rPr>
          <w:color w:val="000000"/>
          <w:szCs w:val="22"/>
          <w:lang w:val="fr-FR"/>
        </w:rPr>
        <w:t>de I2301, de phase </w:t>
      </w:r>
      <w:r w:rsidRPr="00792930">
        <w:rPr>
          <w:color w:val="000000"/>
          <w:szCs w:val="22"/>
          <w:lang w:val="fr-FR"/>
        </w:rPr>
        <w:t xml:space="preserve">III, non randomisée, en ouvert, multicentrique, en cohortes séquentielles, un total de 93 enfants, adolescents et jeunes adultes (âgés de 1 à 22 ans) atteints d’une LAL Ph+ ont été inclus et traités par imatinib (340 mg/m²/jour) en association avec une chimiothérapie d’intensification après une thérapie d’induction. </w:t>
      </w:r>
      <w:r w:rsidR="00B94BA2" w:rsidRPr="00792930">
        <w:rPr>
          <w:color w:val="000000"/>
          <w:szCs w:val="22"/>
          <w:lang w:val="fr-FR"/>
        </w:rPr>
        <w:t>L’imatinib</w:t>
      </w:r>
      <w:r w:rsidRPr="00792930">
        <w:rPr>
          <w:color w:val="000000"/>
          <w:szCs w:val="22"/>
          <w:lang w:val="fr-FR"/>
        </w:rPr>
        <w:t xml:space="preserve"> a été administré par</w:t>
      </w:r>
      <w:r w:rsidR="007465AB" w:rsidRPr="00792930">
        <w:rPr>
          <w:color w:val="000000"/>
          <w:szCs w:val="22"/>
          <w:lang w:val="fr-FR"/>
        </w:rPr>
        <w:t xml:space="preserve"> intermitence dans les cohortes </w:t>
      </w:r>
      <w:r w:rsidRPr="00792930">
        <w:rPr>
          <w:color w:val="000000"/>
          <w:szCs w:val="22"/>
          <w:lang w:val="fr-FR"/>
        </w:rPr>
        <w:t xml:space="preserve">1 à 5, avec une augmentation de la durée et une administration plus précoce de </w:t>
      </w:r>
      <w:r w:rsidR="007465AB" w:rsidRPr="00792930">
        <w:rPr>
          <w:color w:val="000000"/>
          <w:szCs w:val="22"/>
          <w:lang w:val="fr-FR"/>
        </w:rPr>
        <w:t>cohorte en cohorte : la cohorte </w:t>
      </w:r>
      <w:r w:rsidRPr="00792930">
        <w:rPr>
          <w:color w:val="000000"/>
          <w:szCs w:val="22"/>
          <w:lang w:val="fr-FR"/>
        </w:rPr>
        <w:t>1 a reçu la plus</w:t>
      </w:r>
      <w:r w:rsidR="007465AB" w:rsidRPr="00792930">
        <w:rPr>
          <w:color w:val="000000"/>
          <w:szCs w:val="22"/>
          <w:lang w:val="fr-FR"/>
        </w:rPr>
        <w:t xml:space="preserve"> faible intensité et la cohorte </w:t>
      </w:r>
      <w:r w:rsidRPr="00792930">
        <w:rPr>
          <w:color w:val="000000"/>
          <w:szCs w:val="22"/>
          <w:lang w:val="fr-FR"/>
        </w:rPr>
        <w:t xml:space="preserve">5 a reçu la plus forte intensité </w:t>
      </w:r>
      <w:r w:rsidR="00B94BA2" w:rsidRPr="00792930">
        <w:rPr>
          <w:color w:val="000000"/>
          <w:szCs w:val="22"/>
          <w:lang w:val="fr-FR"/>
        </w:rPr>
        <w:t xml:space="preserve">d’imatinib </w:t>
      </w:r>
      <w:r w:rsidRPr="00792930">
        <w:rPr>
          <w:color w:val="000000"/>
          <w:szCs w:val="22"/>
          <w:lang w:val="fr-FR"/>
        </w:rPr>
        <w:t xml:space="preserve">(la plus longue durée en jours avec une administration continue de la dose </w:t>
      </w:r>
      <w:r w:rsidR="00B94BA2" w:rsidRPr="00792930">
        <w:rPr>
          <w:color w:val="000000"/>
          <w:szCs w:val="22"/>
          <w:lang w:val="fr-FR"/>
        </w:rPr>
        <w:t>d’imatinib</w:t>
      </w:r>
      <w:r w:rsidRPr="00792930">
        <w:rPr>
          <w:color w:val="000000"/>
          <w:szCs w:val="22"/>
          <w:lang w:val="fr-FR"/>
        </w:rPr>
        <w:t xml:space="preserve"> </w:t>
      </w:r>
      <w:r w:rsidRPr="00792930">
        <w:rPr>
          <w:color w:val="000000"/>
          <w:szCs w:val="22"/>
          <w:lang w:val="fr-FR"/>
        </w:rPr>
        <w:lastRenderedPageBreak/>
        <w:t>durant les premiers cycles de chimiothérapie). Comparativement aux groupes contrôles historiques (n</w:t>
      </w:r>
      <w:r w:rsidR="003C7A57" w:rsidRPr="00792930">
        <w:rPr>
          <w:color w:val="000000"/>
          <w:szCs w:val="22"/>
          <w:lang w:val="fr-FR"/>
        </w:rPr>
        <w:t> </w:t>
      </w:r>
      <w:r w:rsidRPr="00792930">
        <w:rPr>
          <w:color w:val="000000"/>
          <w:szCs w:val="22"/>
          <w:lang w:val="fr-FR"/>
        </w:rPr>
        <w:t>=</w:t>
      </w:r>
      <w:r w:rsidR="003C7A57" w:rsidRPr="00792930">
        <w:rPr>
          <w:color w:val="000000"/>
          <w:szCs w:val="22"/>
          <w:lang w:val="fr-FR"/>
        </w:rPr>
        <w:t> </w:t>
      </w:r>
      <w:r w:rsidRPr="00792930">
        <w:rPr>
          <w:color w:val="000000"/>
          <w:szCs w:val="22"/>
          <w:lang w:val="fr-FR"/>
        </w:rPr>
        <w:t xml:space="preserve">120) qui avaient reçu une chimiothérapie standard sans </w:t>
      </w:r>
      <w:r w:rsidR="00B94BA2" w:rsidRPr="00792930">
        <w:rPr>
          <w:color w:val="000000"/>
          <w:szCs w:val="22"/>
          <w:lang w:val="fr-FR"/>
        </w:rPr>
        <w:t>imatinib,</w:t>
      </w:r>
      <w:r w:rsidRPr="00792930">
        <w:rPr>
          <w:color w:val="000000"/>
          <w:szCs w:val="22"/>
          <w:lang w:val="fr-FR"/>
        </w:rPr>
        <w:t xml:space="preserve"> l’exposition journalière continue et précoce à </w:t>
      </w:r>
      <w:r w:rsidR="00B94BA2" w:rsidRPr="00792930">
        <w:rPr>
          <w:color w:val="000000"/>
          <w:szCs w:val="22"/>
          <w:lang w:val="fr-FR"/>
        </w:rPr>
        <w:t>l’imatinib</w:t>
      </w:r>
      <w:r w:rsidRPr="00792930">
        <w:rPr>
          <w:color w:val="000000"/>
          <w:szCs w:val="22"/>
          <w:lang w:val="fr-FR"/>
        </w:rPr>
        <w:t xml:space="preserve"> dans le cycle de traitement en association à la chimiothérapie chez les patients de la </w:t>
      </w:r>
      <w:r w:rsidR="00C715EC" w:rsidRPr="00792930">
        <w:rPr>
          <w:color w:val="000000"/>
          <w:szCs w:val="22"/>
          <w:lang w:val="fr-FR"/>
        </w:rPr>
        <w:t>cohorte </w:t>
      </w:r>
      <w:r w:rsidRPr="00792930">
        <w:rPr>
          <w:color w:val="000000"/>
          <w:szCs w:val="22"/>
          <w:lang w:val="fr-FR"/>
        </w:rPr>
        <w:t>5 (n</w:t>
      </w:r>
      <w:r w:rsidR="003C7A57" w:rsidRPr="00792930">
        <w:rPr>
          <w:color w:val="000000"/>
          <w:szCs w:val="22"/>
          <w:lang w:val="fr-FR"/>
        </w:rPr>
        <w:t> </w:t>
      </w:r>
      <w:r w:rsidRPr="00792930">
        <w:rPr>
          <w:color w:val="000000"/>
          <w:szCs w:val="22"/>
          <w:lang w:val="fr-FR"/>
        </w:rPr>
        <w:t>=</w:t>
      </w:r>
      <w:r w:rsidR="003C7A57" w:rsidRPr="00792930">
        <w:rPr>
          <w:color w:val="000000"/>
          <w:szCs w:val="22"/>
          <w:lang w:val="fr-FR"/>
        </w:rPr>
        <w:t> </w:t>
      </w:r>
      <w:r w:rsidRPr="00792930">
        <w:rPr>
          <w:color w:val="000000"/>
          <w:szCs w:val="22"/>
          <w:lang w:val="fr-FR"/>
        </w:rPr>
        <w:t>50) a augmenté la survie sans événement à 4 ans (69,6</w:t>
      </w:r>
      <w:r w:rsidR="003C7A57" w:rsidRPr="00792930">
        <w:rPr>
          <w:color w:val="000000"/>
          <w:szCs w:val="22"/>
          <w:lang w:val="fr-FR"/>
        </w:rPr>
        <w:t> </w:t>
      </w:r>
      <w:r w:rsidRPr="00792930">
        <w:rPr>
          <w:color w:val="000000"/>
          <w:szCs w:val="22"/>
          <w:lang w:val="fr-FR"/>
        </w:rPr>
        <w:t>% vs. 31,6</w:t>
      </w:r>
      <w:r w:rsidR="003C7A57" w:rsidRPr="00792930">
        <w:rPr>
          <w:color w:val="000000"/>
          <w:szCs w:val="22"/>
          <w:lang w:val="fr-FR"/>
        </w:rPr>
        <w:t> </w:t>
      </w:r>
      <w:r w:rsidRPr="00792930">
        <w:rPr>
          <w:color w:val="000000"/>
          <w:szCs w:val="22"/>
          <w:lang w:val="fr-FR"/>
        </w:rPr>
        <w:t>%, respectivement). La survie globale estimée à 4 ans était de 83,6</w:t>
      </w:r>
      <w:r w:rsidR="003C7A57" w:rsidRPr="00792930">
        <w:rPr>
          <w:color w:val="000000"/>
          <w:szCs w:val="22"/>
          <w:lang w:val="fr-FR"/>
        </w:rPr>
        <w:t> </w:t>
      </w:r>
      <w:r w:rsidRPr="00792930">
        <w:rPr>
          <w:color w:val="000000"/>
          <w:szCs w:val="22"/>
          <w:lang w:val="fr-FR"/>
        </w:rPr>
        <w:t xml:space="preserve">% </w:t>
      </w:r>
      <w:r w:rsidR="00C715EC" w:rsidRPr="00792930">
        <w:rPr>
          <w:color w:val="000000"/>
          <w:szCs w:val="22"/>
          <w:lang w:val="fr-FR"/>
        </w:rPr>
        <w:t>chez les patients de la cohorte </w:t>
      </w:r>
      <w:r w:rsidRPr="00792930">
        <w:rPr>
          <w:color w:val="000000"/>
          <w:szCs w:val="22"/>
          <w:lang w:val="fr-FR"/>
        </w:rPr>
        <w:t>5 versus 44,8</w:t>
      </w:r>
      <w:r w:rsidR="003C7A57" w:rsidRPr="00792930">
        <w:rPr>
          <w:color w:val="000000"/>
          <w:szCs w:val="22"/>
          <w:lang w:val="fr-FR"/>
        </w:rPr>
        <w:t> </w:t>
      </w:r>
      <w:r w:rsidRPr="00792930">
        <w:rPr>
          <w:color w:val="000000"/>
          <w:szCs w:val="22"/>
          <w:lang w:val="fr-FR"/>
        </w:rPr>
        <w:t>% chez ceux des groupes contrôles historiques. Vingt patients sur 50 (40</w:t>
      </w:r>
      <w:r w:rsidR="003C7A57" w:rsidRPr="00792930">
        <w:rPr>
          <w:color w:val="000000"/>
          <w:szCs w:val="22"/>
          <w:lang w:val="fr-FR"/>
        </w:rPr>
        <w:t> </w:t>
      </w:r>
      <w:r w:rsidRPr="00792930">
        <w:rPr>
          <w:color w:val="000000"/>
          <w:szCs w:val="22"/>
          <w:lang w:val="fr-FR"/>
        </w:rPr>
        <w:t>%) de la c</w:t>
      </w:r>
      <w:r w:rsidR="007465AB" w:rsidRPr="00792930">
        <w:rPr>
          <w:color w:val="000000"/>
          <w:szCs w:val="22"/>
          <w:lang w:val="fr-FR"/>
        </w:rPr>
        <w:t>ohorte </w:t>
      </w:r>
      <w:r w:rsidRPr="00792930">
        <w:rPr>
          <w:color w:val="000000"/>
          <w:szCs w:val="22"/>
          <w:lang w:val="fr-FR"/>
        </w:rPr>
        <w:t>5 ont reçu une transplantation de cellules souches hématopoïétiques.</w:t>
      </w:r>
    </w:p>
    <w:p w14:paraId="033AD99F" w14:textId="77777777" w:rsidR="0020090F" w:rsidRPr="00792930" w:rsidRDefault="0020090F" w:rsidP="0020090F">
      <w:pPr>
        <w:pStyle w:val="Endnotentext"/>
        <w:widowControl w:val="0"/>
        <w:rPr>
          <w:color w:val="000000"/>
          <w:szCs w:val="22"/>
          <w:lang w:val="fr-FR"/>
        </w:rPr>
      </w:pPr>
    </w:p>
    <w:p w14:paraId="03BB4E28" w14:textId="77777777" w:rsidR="0020090F" w:rsidRPr="00792930" w:rsidRDefault="0020090F" w:rsidP="0020090F">
      <w:pPr>
        <w:pStyle w:val="Endnotentext"/>
        <w:keepNext/>
        <w:widowControl w:val="0"/>
        <w:tabs>
          <w:tab w:val="clear" w:pos="567"/>
        </w:tabs>
        <w:ind w:left="1134" w:hanging="1134"/>
        <w:rPr>
          <w:b/>
          <w:color w:val="000000"/>
          <w:lang w:val="fr-FR"/>
        </w:rPr>
      </w:pPr>
      <w:r w:rsidRPr="00792930">
        <w:rPr>
          <w:b/>
          <w:color w:val="000000"/>
          <w:lang w:val="fr-FR"/>
        </w:rPr>
        <w:t>Tableau </w:t>
      </w:r>
      <w:r w:rsidR="00E34C11" w:rsidRPr="00792930">
        <w:rPr>
          <w:b/>
          <w:color w:val="000000"/>
          <w:lang w:val="fr-FR"/>
        </w:rPr>
        <w:t>4</w:t>
      </w:r>
      <w:r w:rsidRPr="00792930">
        <w:rPr>
          <w:b/>
          <w:color w:val="000000"/>
          <w:lang w:val="fr-FR"/>
        </w:rPr>
        <w:tab/>
      </w:r>
      <w:r w:rsidRPr="00792930">
        <w:rPr>
          <w:b/>
          <w:bCs/>
          <w:color w:val="000000"/>
          <w:szCs w:val="22"/>
          <w:lang w:val="fr-FR"/>
        </w:rPr>
        <w:t>Schéma des chimiothérapies</w:t>
      </w:r>
      <w:r w:rsidRPr="00792930">
        <w:rPr>
          <w:b/>
          <w:color w:val="000000"/>
          <w:szCs w:val="22"/>
          <w:lang w:val="fr-FR"/>
        </w:rPr>
        <w:t xml:space="preserve"> utilisées en association avec l’imatinib</w:t>
      </w:r>
      <w:r w:rsidRPr="00792930">
        <w:rPr>
          <w:b/>
          <w:color w:val="000000"/>
          <w:lang w:val="fr-FR"/>
        </w:rPr>
        <w:t xml:space="preserve"> dans l’étude I2301</w:t>
      </w:r>
    </w:p>
    <w:p w14:paraId="43B1FA26" w14:textId="77777777" w:rsidR="0020090F" w:rsidRPr="00792930" w:rsidRDefault="0020090F" w:rsidP="0020090F">
      <w:pPr>
        <w:pStyle w:val="Endnotentext"/>
        <w:keepNext/>
        <w:widowControl w:val="0"/>
        <w:rPr>
          <w:color w:val="00000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8"/>
      </w:tblGrid>
      <w:tr w:rsidR="0020090F" w:rsidRPr="00792930" w14:paraId="3F960ECE" w14:textId="77777777" w:rsidTr="00EE7D67">
        <w:tc>
          <w:tcPr>
            <w:tcW w:w="2358" w:type="dxa"/>
          </w:tcPr>
          <w:p w14:paraId="1DD65552" w14:textId="77777777" w:rsidR="0020090F" w:rsidRPr="00792930" w:rsidRDefault="0020090F" w:rsidP="00EE7D67">
            <w:pPr>
              <w:pStyle w:val="Endnotentext"/>
              <w:widowControl w:val="0"/>
              <w:rPr>
                <w:color w:val="000000"/>
                <w:lang w:val="fr-FR"/>
              </w:rPr>
            </w:pPr>
            <w:r w:rsidRPr="00792930">
              <w:rPr>
                <w:color w:val="000000"/>
                <w:lang w:val="fr-FR"/>
              </w:rPr>
              <w:t>Bloc de consolidation 1 (3 semaines)</w:t>
            </w:r>
          </w:p>
        </w:tc>
        <w:tc>
          <w:tcPr>
            <w:tcW w:w="6928" w:type="dxa"/>
          </w:tcPr>
          <w:p w14:paraId="4293E6F5" w14:textId="77777777" w:rsidR="0020090F" w:rsidRPr="00792930" w:rsidRDefault="0020090F" w:rsidP="00EE7D67">
            <w:pPr>
              <w:pStyle w:val="Endnotentext"/>
              <w:widowControl w:val="0"/>
              <w:rPr>
                <w:color w:val="000000"/>
                <w:lang w:val="fr-FR"/>
              </w:rPr>
            </w:pPr>
            <w:r w:rsidRPr="00792930">
              <w:rPr>
                <w:color w:val="000000"/>
                <w:lang w:val="fr-FR"/>
              </w:rPr>
              <w:t>VP-16 (100 mg/m</w:t>
            </w:r>
            <w:r w:rsidRPr="00792930">
              <w:rPr>
                <w:color w:val="000000"/>
                <w:vertAlign w:val="superscript"/>
                <w:lang w:val="fr-FR"/>
              </w:rPr>
              <w:t>2</w:t>
            </w:r>
            <w:r w:rsidRPr="00792930">
              <w:rPr>
                <w:color w:val="000000"/>
                <w:lang w:val="fr-FR"/>
              </w:rPr>
              <w:t>/jour, IV) : jours 1</w:t>
            </w:r>
            <w:r w:rsidRPr="00792930">
              <w:rPr>
                <w:color w:val="000000"/>
                <w:lang w:val="fr-FR"/>
              </w:rPr>
              <w:noBreakHyphen/>
              <w:t>5</w:t>
            </w:r>
          </w:p>
          <w:p w14:paraId="3F101960" w14:textId="77777777" w:rsidR="0020090F" w:rsidRPr="00792930" w:rsidRDefault="0020090F" w:rsidP="00EE7D67">
            <w:pPr>
              <w:pStyle w:val="Endnotentext"/>
              <w:widowControl w:val="0"/>
              <w:rPr>
                <w:color w:val="000000"/>
                <w:lang w:val="fr-FR"/>
              </w:rPr>
            </w:pPr>
            <w:r w:rsidRPr="00792930">
              <w:rPr>
                <w:color w:val="000000"/>
                <w:lang w:val="fr-FR"/>
              </w:rPr>
              <w:t>Ifosfamide (1,8 g/m</w:t>
            </w:r>
            <w:r w:rsidRPr="00792930">
              <w:rPr>
                <w:color w:val="000000"/>
                <w:vertAlign w:val="superscript"/>
                <w:lang w:val="fr-FR"/>
              </w:rPr>
              <w:t>2</w:t>
            </w:r>
            <w:r w:rsidRPr="00792930">
              <w:rPr>
                <w:color w:val="000000"/>
                <w:lang w:val="fr-FR"/>
              </w:rPr>
              <w:t>/jour, IV) : jours 1</w:t>
            </w:r>
            <w:r w:rsidRPr="00792930">
              <w:rPr>
                <w:color w:val="000000"/>
                <w:lang w:val="fr-FR"/>
              </w:rPr>
              <w:noBreakHyphen/>
              <w:t>5</w:t>
            </w:r>
          </w:p>
          <w:p w14:paraId="67AA3F94" w14:textId="77777777" w:rsidR="0020090F" w:rsidRPr="00792930" w:rsidRDefault="0020090F" w:rsidP="00EE7D67">
            <w:pPr>
              <w:pStyle w:val="Endnotentext"/>
              <w:widowControl w:val="0"/>
              <w:rPr>
                <w:color w:val="000000"/>
                <w:lang w:val="fr-FR"/>
              </w:rPr>
            </w:pPr>
            <w:r w:rsidRPr="00792930">
              <w:rPr>
                <w:color w:val="000000"/>
                <w:lang w:val="fr-FR"/>
              </w:rPr>
              <w:t>MESNA (360 mg/m</w:t>
            </w:r>
            <w:r w:rsidRPr="00792930">
              <w:rPr>
                <w:color w:val="000000"/>
                <w:vertAlign w:val="superscript"/>
                <w:lang w:val="fr-FR"/>
              </w:rPr>
              <w:t>2</w:t>
            </w:r>
            <w:r w:rsidRPr="00792930">
              <w:rPr>
                <w:color w:val="000000"/>
                <w:lang w:val="fr-FR"/>
              </w:rPr>
              <w:t>/dose en 3 heures, x 8 doses/jour, IV) : jours 1</w:t>
            </w:r>
            <w:r w:rsidRPr="00792930">
              <w:rPr>
                <w:color w:val="000000"/>
                <w:lang w:val="fr-FR"/>
              </w:rPr>
              <w:noBreakHyphen/>
              <w:t>5</w:t>
            </w:r>
          </w:p>
          <w:p w14:paraId="09560A74" w14:textId="77777777" w:rsidR="0020090F" w:rsidRPr="00792930" w:rsidRDefault="0020090F" w:rsidP="00EE7D67">
            <w:pPr>
              <w:pStyle w:val="Endnotentext"/>
              <w:widowControl w:val="0"/>
              <w:rPr>
                <w:color w:val="000000"/>
                <w:lang w:val="fr-FR"/>
              </w:rPr>
            </w:pPr>
            <w:r w:rsidRPr="00792930">
              <w:rPr>
                <w:color w:val="000000"/>
                <w:lang w:val="fr-FR"/>
              </w:rPr>
              <w:t>G-CSF (5 μg/kg, SC) : jours 6</w:t>
            </w:r>
            <w:r w:rsidRPr="00792930">
              <w:rPr>
                <w:color w:val="000000"/>
                <w:lang w:val="fr-FR"/>
              </w:rPr>
              <w:noBreakHyphen/>
              <w:t>15 ou jusqu’à un taux de neutrophile absolu &gt; 1</w:t>
            </w:r>
            <w:r w:rsidR="008C2654" w:rsidRPr="00792930">
              <w:rPr>
                <w:color w:val="000000"/>
                <w:lang w:val="fr-FR"/>
              </w:rPr>
              <w:t> </w:t>
            </w:r>
            <w:r w:rsidRPr="00792930">
              <w:rPr>
                <w:color w:val="000000"/>
                <w:lang w:val="fr-FR"/>
              </w:rPr>
              <w:t>500 post nadir</w:t>
            </w:r>
          </w:p>
          <w:p w14:paraId="44DBB704" w14:textId="77777777" w:rsidR="0020090F" w:rsidRPr="00792930" w:rsidRDefault="0020090F" w:rsidP="00EE7D67">
            <w:pPr>
              <w:pStyle w:val="Endnotentext"/>
              <w:widowControl w:val="0"/>
              <w:rPr>
                <w:color w:val="000000"/>
                <w:lang w:val="fr-FR"/>
              </w:rPr>
            </w:pPr>
            <w:r w:rsidRPr="00792930">
              <w:rPr>
                <w:color w:val="000000"/>
                <w:lang w:val="fr-FR"/>
              </w:rPr>
              <w:t>M</w:t>
            </w:r>
            <w:r w:rsidR="008C2654" w:rsidRPr="00792930">
              <w:rPr>
                <w:color w:val="000000"/>
                <w:lang w:val="fr-FR"/>
              </w:rPr>
              <w:t>é</w:t>
            </w:r>
            <w:r w:rsidRPr="00792930">
              <w:rPr>
                <w:color w:val="000000"/>
                <w:lang w:val="fr-FR"/>
              </w:rPr>
              <w:t>thotrexate IT (ajusté à l’âge) : jour 1 SEULEMENT</w:t>
            </w:r>
          </w:p>
          <w:p w14:paraId="3C08FB1B" w14:textId="77777777" w:rsidR="0020090F" w:rsidRPr="00792930" w:rsidRDefault="0020090F" w:rsidP="00EE7D67">
            <w:pPr>
              <w:pStyle w:val="Endnotentext"/>
              <w:widowControl w:val="0"/>
              <w:rPr>
                <w:color w:val="000000"/>
                <w:lang w:val="fr-FR"/>
              </w:rPr>
            </w:pPr>
            <w:r w:rsidRPr="00792930">
              <w:rPr>
                <w:color w:val="000000"/>
                <w:lang w:val="fr-FR"/>
              </w:rPr>
              <w:t>Triple thérapie intrathécale (ajustée à l’âge) : jours 8 et 15</w:t>
            </w:r>
          </w:p>
        </w:tc>
      </w:tr>
      <w:tr w:rsidR="0020090F" w:rsidRPr="00792930" w14:paraId="72794063" w14:textId="77777777" w:rsidTr="00EE7D67">
        <w:tc>
          <w:tcPr>
            <w:tcW w:w="2358" w:type="dxa"/>
          </w:tcPr>
          <w:p w14:paraId="7AC2C010" w14:textId="77777777" w:rsidR="0020090F" w:rsidRPr="00792930" w:rsidRDefault="0020090F" w:rsidP="00EE7D67">
            <w:pPr>
              <w:pStyle w:val="Endnotentext"/>
              <w:widowControl w:val="0"/>
              <w:rPr>
                <w:color w:val="000000"/>
                <w:lang w:val="fr-FR"/>
              </w:rPr>
            </w:pPr>
            <w:r w:rsidRPr="00792930">
              <w:rPr>
                <w:color w:val="000000"/>
                <w:lang w:val="fr-FR"/>
              </w:rPr>
              <w:t>Bloc de consolidation 2 (3 semaines)</w:t>
            </w:r>
          </w:p>
        </w:tc>
        <w:tc>
          <w:tcPr>
            <w:tcW w:w="6928" w:type="dxa"/>
          </w:tcPr>
          <w:p w14:paraId="1C4F0DBE" w14:textId="77777777" w:rsidR="0020090F" w:rsidRPr="00792930" w:rsidRDefault="0020090F" w:rsidP="00EE7D67">
            <w:pPr>
              <w:pStyle w:val="Endnotentext"/>
              <w:widowControl w:val="0"/>
              <w:rPr>
                <w:color w:val="000000"/>
                <w:lang w:val="fr-FR"/>
              </w:rPr>
            </w:pPr>
            <w:r w:rsidRPr="00792930">
              <w:rPr>
                <w:color w:val="000000"/>
                <w:lang w:val="fr-FR"/>
              </w:rPr>
              <w:t>M</w:t>
            </w:r>
            <w:r w:rsidR="008C2654" w:rsidRPr="00792930">
              <w:rPr>
                <w:color w:val="000000"/>
                <w:lang w:val="fr-FR"/>
              </w:rPr>
              <w:t>é</w:t>
            </w:r>
            <w:r w:rsidRPr="00792930">
              <w:rPr>
                <w:color w:val="000000"/>
                <w:lang w:val="fr-FR"/>
              </w:rPr>
              <w:t>thotrexate (5 g/m</w:t>
            </w:r>
            <w:r w:rsidRPr="00792930">
              <w:rPr>
                <w:color w:val="000000"/>
                <w:vertAlign w:val="superscript"/>
                <w:lang w:val="fr-FR"/>
              </w:rPr>
              <w:t>2</w:t>
            </w:r>
            <w:r w:rsidRPr="00792930">
              <w:rPr>
                <w:color w:val="000000"/>
                <w:lang w:val="fr-FR"/>
              </w:rPr>
              <w:t xml:space="preserve"> sur 24 heures, IV) : jour 1</w:t>
            </w:r>
          </w:p>
          <w:p w14:paraId="1FCEE31B" w14:textId="77777777" w:rsidR="0020090F" w:rsidRPr="00792930" w:rsidRDefault="0020090F" w:rsidP="00EE7D67">
            <w:pPr>
              <w:pStyle w:val="Endnotentext"/>
              <w:widowControl w:val="0"/>
              <w:rPr>
                <w:color w:val="000000"/>
                <w:lang w:val="fr-FR"/>
              </w:rPr>
            </w:pPr>
            <w:r w:rsidRPr="00792930">
              <w:rPr>
                <w:color w:val="000000"/>
                <w:lang w:val="fr-FR"/>
              </w:rPr>
              <w:t>Leucovorin (75 mg/m</w:t>
            </w:r>
            <w:r w:rsidRPr="00792930">
              <w:rPr>
                <w:color w:val="000000"/>
                <w:vertAlign w:val="superscript"/>
                <w:lang w:val="fr-FR"/>
              </w:rPr>
              <w:t>2</w:t>
            </w:r>
            <w:r w:rsidRPr="00792930">
              <w:rPr>
                <w:color w:val="000000"/>
                <w:lang w:val="fr-FR"/>
              </w:rPr>
              <w:t xml:space="preserve"> à heure 36, IV; 15 mg/m</w:t>
            </w:r>
            <w:r w:rsidRPr="00792930">
              <w:rPr>
                <w:color w:val="000000"/>
                <w:vertAlign w:val="superscript"/>
                <w:lang w:val="fr-FR"/>
              </w:rPr>
              <w:t>2</w:t>
            </w:r>
            <w:r w:rsidRPr="00792930">
              <w:rPr>
                <w:color w:val="000000"/>
                <w:lang w:val="fr-FR"/>
              </w:rPr>
              <w:t xml:space="preserve"> IV ou PO toutes les 6 heures x 6 doses) iii: jour 2 et 3</w:t>
            </w:r>
          </w:p>
          <w:p w14:paraId="5EEB354F" w14:textId="77777777" w:rsidR="0020090F" w:rsidRPr="00792930" w:rsidRDefault="0020090F" w:rsidP="00EE7D67">
            <w:pPr>
              <w:pStyle w:val="Endnotentext"/>
              <w:widowControl w:val="0"/>
              <w:rPr>
                <w:color w:val="000000"/>
                <w:lang w:val="fr-FR"/>
              </w:rPr>
            </w:pPr>
            <w:r w:rsidRPr="00792930">
              <w:rPr>
                <w:color w:val="000000"/>
                <w:lang w:val="fr-FR"/>
              </w:rPr>
              <w:t>Triple thérapie intrathécale (ajustée à l’âge) : jour 1</w:t>
            </w:r>
          </w:p>
          <w:p w14:paraId="006901E0" w14:textId="77777777" w:rsidR="0020090F" w:rsidRPr="00792930" w:rsidRDefault="0020090F" w:rsidP="00EE7D67">
            <w:pPr>
              <w:pStyle w:val="Endnotentext"/>
              <w:widowControl w:val="0"/>
              <w:rPr>
                <w:color w:val="000000"/>
                <w:lang w:val="fr-FR"/>
              </w:rPr>
            </w:pPr>
            <w:r w:rsidRPr="00792930">
              <w:rPr>
                <w:color w:val="000000"/>
                <w:lang w:val="fr-FR"/>
              </w:rPr>
              <w:t>ARA-C (3 g/m</w:t>
            </w:r>
            <w:r w:rsidRPr="00792930">
              <w:rPr>
                <w:color w:val="000000"/>
                <w:vertAlign w:val="superscript"/>
                <w:lang w:val="fr-FR"/>
              </w:rPr>
              <w:t>2</w:t>
            </w:r>
            <w:r w:rsidRPr="00792930">
              <w:rPr>
                <w:color w:val="000000"/>
                <w:lang w:val="fr-FR"/>
              </w:rPr>
              <w:t>/dose toutes les 12 heures x 4, IV) : jours 2 et 3</w:t>
            </w:r>
          </w:p>
          <w:p w14:paraId="5779B09C" w14:textId="77777777" w:rsidR="0020090F" w:rsidRPr="00792930" w:rsidRDefault="0020090F" w:rsidP="00EE7D67">
            <w:pPr>
              <w:pStyle w:val="Endnotentext"/>
              <w:widowControl w:val="0"/>
              <w:rPr>
                <w:color w:val="000000"/>
                <w:lang w:val="fr-FR"/>
              </w:rPr>
            </w:pPr>
            <w:r w:rsidRPr="00792930">
              <w:rPr>
                <w:color w:val="000000"/>
                <w:lang w:val="fr-FR"/>
              </w:rPr>
              <w:t>G-CSF (5 μg/kg, SC) : jours 4</w:t>
            </w:r>
            <w:r w:rsidRPr="00792930">
              <w:rPr>
                <w:color w:val="000000"/>
                <w:lang w:val="fr-FR"/>
              </w:rPr>
              <w:noBreakHyphen/>
              <w:t>13 ou jusqu’à un taux de neutrophile absolu &gt; 1</w:t>
            </w:r>
            <w:r w:rsidR="008C2654" w:rsidRPr="00792930">
              <w:rPr>
                <w:color w:val="000000"/>
                <w:lang w:val="fr-FR"/>
              </w:rPr>
              <w:t> </w:t>
            </w:r>
            <w:r w:rsidRPr="00792930">
              <w:rPr>
                <w:color w:val="000000"/>
                <w:lang w:val="fr-FR"/>
              </w:rPr>
              <w:t>500 post nadir</w:t>
            </w:r>
          </w:p>
        </w:tc>
      </w:tr>
      <w:tr w:rsidR="0020090F" w:rsidRPr="00792930" w14:paraId="27E7CC7E" w14:textId="77777777" w:rsidTr="00EE7D67">
        <w:tc>
          <w:tcPr>
            <w:tcW w:w="2358" w:type="dxa"/>
          </w:tcPr>
          <w:p w14:paraId="30A81DE3" w14:textId="77777777" w:rsidR="0020090F" w:rsidRPr="00792930" w:rsidRDefault="0020090F" w:rsidP="00EE7D67">
            <w:pPr>
              <w:pStyle w:val="Endnotentext"/>
              <w:widowControl w:val="0"/>
              <w:rPr>
                <w:color w:val="000000"/>
                <w:lang w:val="fr-FR"/>
              </w:rPr>
            </w:pPr>
            <w:r w:rsidRPr="00792930">
              <w:rPr>
                <w:color w:val="000000"/>
                <w:lang w:val="fr-FR"/>
              </w:rPr>
              <w:t>Bloc de réinduction 1 (3 semaines)</w:t>
            </w:r>
          </w:p>
        </w:tc>
        <w:tc>
          <w:tcPr>
            <w:tcW w:w="6928" w:type="dxa"/>
          </w:tcPr>
          <w:p w14:paraId="3C8F541F" w14:textId="77777777" w:rsidR="0020090F" w:rsidRPr="00792930" w:rsidRDefault="0020090F" w:rsidP="00EE7D67">
            <w:pPr>
              <w:pStyle w:val="Endnotentext"/>
              <w:widowControl w:val="0"/>
              <w:rPr>
                <w:color w:val="000000"/>
                <w:lang w:val="fr-FR"/>
              </w:rPr>
            </w:pPr>
            <w:r w:rsidRPr="00792930">
              <w:rPr>
                <w:color w:val="000000"/>
                <w:lang w:val="fr-FR"/>
              </w:rPr>
              <w:t>VCR (1,5 mg/m</w:t>
            </w:r>
            <w:r w:rsidRPr="00792930">
              <w:rPr>
                <w:color w:val="000000"/>
                <w:vertAlign w:val="superscript"/>
                <w:lang w:val="fr-FR"/>
              </w:rPr>
              <w:t>2</w:t>
            </w:r>
            <w:r w:rsidRPr="00792930">
              <w:rPr>
                <w:color w:val="000000"/>
                <w:lang w:val="fr-FR"/>
              </w:rPr>
              <w:t>/jour, IV) : jours 1, 8, et 15</w:t>
            </w:r>
          </w:p>
          <w:p w14:paraId="619B0E1D" w14:textId="77777777" w:rsidR="0020090F" w:rsidRPr="00792930" w:rsidRDefault="0020090F" w:rsidP="00EE7D67">
            <w:pPr>
              <w:pStyle w:val="Endnotentext"/>
              <w:widowControl w:val="0"/>
              <w:rPr>
                <w:color w:val="000000"/>
                <w:lang w:val="fr-FR"/>
              </w:rPr>
            </w:pPr>
            <w:r w:rsidRPr="00792930">
              <w:rPr>
                <w:color w:val="000000"/>
                <w:lang w:val="fr-FR"/>
              </w:rPr>
              <w:t>DAUN (45 mg/m</w:t>
            </w:r>
            <w:r w:rsidRPr="00792930">
              <w:rPr>
                <w:color w:val="000000"/>
                <w:vertAlign w:val="superscript"/>
                <w:lang w:val="fr-FR"/>
              </w:rPr>
              <w:t>2</w:t>
            </w:r>
            <w:r w:rsidRPr="00792930">
              <w:rPr>
                <w:color w:val="000000"/>
                <w:lang w:val="fr-FR"/>
              </w:rPr>
              <w:t>/jour bolus, IV) : jours 1 et 2</w:t>
            </w:r>
          </w:p>
          <w:p w14:paraId="14795B1C" w14:textId="77777777" w:rsidR="0020090F" w:rsidRPr="00792930" w:rsidRDefault="0020090F" w:rsidP="00EE7D67">
            <w:pPr>
              <w:pStyle w:val="Endnotentext"/>
              <w:widowControl w:val="0"/>
              <w:rPr>
                <w:color w:val="000000"/>
                <w:lang w:val="fr-FR"/>
              </w:rPr>
            </w:pPr>
            <w:r w:rsidRPr="00792930">
              <w:rPr>
                <w:color w:val="000000"/>
                <w:lang w:val="fr-FR"/>
              </w:rPr>
              <w:t>CPM (250 mg/m</w:t>
            </w:r>
            <w:r w:rsidRPr="00792930">
              <w:rPr>
                <w:color w:val="000000"/>
                <w:vertAlign w:val="superscript"/>
                <w:lang w:val="fr-FR"/>
              </w:rPr>
              <w:t>2</w:t>
            </w:r>
            <w:r w:rsidRPr="00792930">
              <w:rPr>
                <w:color w:val="000000"/>
                <w:lang w:val="fr-FR"/>
              </w:rPr>
              <w:t>/dose toutes les 12 heures x 4 doses, IV) : jours 3 and 4</w:t>
            </w:r>
          </w:p>
          <w:p w14:paraId="0EA8FC38" w14:textId="77777777" w:rsidR="0020090F" w:rsidRPr="00992410" w:rsidRDefault="0020090F" w:rsidP="00EE7D67">
            <w:pPr>
              <w:pStyle w:val="Endnotentext"/>
              <w:widowControl w:val="0"/>
              <w:rPr>
                <w:color w:val="000000"/>
                <w:lang w:val="de-DE"/>
              </w:rPr>
            </w:pPr>
            <w:r w:rsidRPr="00992410">
              <w:rPr>
                <w:color w:val="000000"/>
                <w:lang w:val="de-DE"/>
              </w:rPr>
              <w:t>PEG-ASP (2</w:t>
            </w:r>
            <w:r w:rsidR="008C2654" w:rsidRPr="00992410">
              <w:rPr>
                <w:color w:val="000000"/>
                <w:lang w:val="de-DE"/>
              </w:rPr>
              <w:t> </w:t>
            </w:r>
            <w:r w:rsidRPr="00992410">
              <w:rPr>
                <w:color w:val="000000"/>
                <w:lang w:val="de-DE"/>
              </w:rPr>
              <w:t>500 UI/m</w:t>
            </w:r>
            <w:r w:rsidRPr="00992410">
              <w:rPr>
                <w:color w:val="000000"/>
                <w:vertAlign w:val="superscript"/>
                <w:lang w:val="de-DE"/>
              </w:rPr>
              <w:t>2</w:t>
            </w:r>
            <w:r w:rsidRPr="00992410">
              <w:rPr>
                <w:color w:val="000000"/>
                <w:lang w:val="de-DE"/>
              </w:rPr>
              <w:t>, IM) : jour 4</w:t>
            </w:r>
          </w:p>
          <w:p w14:paraId="03E0A8EB" w14:textId="77777777" w:rsidR="0020090F" w:rsidRPr="00792930" w:rsidRDefault="0020090F" w:rsidP="00EE7D67">
            <w:pPr>
              <w:pStyle w:val="Endnotentext"/>
              <w:widowControl w:val="0"/>
              <w:rPr>
                <w:color w:val="000000"/>
                <w:lang w:val="fr-FR"/>
              </w:rPr>
            </w:pPr>
            <w:r w:rsidRPr="00792930">
              <w:rPr>
                <w:color w:val="000000"/>
                <w:lang w:val="fr-FR"/>
              </w:rPr>
              <w:t>G-CSF (5 μg/kg, SC) : jours 5</w:t>
            </w:r>
            <w:r w:rsidRPr="00792930">
              <w:rPr>
                <w:color w:val="000000"/>
                <w:lang w:val="fr-FR"/>
              </w:rPr>
              <w:noBreakHyphen/>
              <w:t>14 ou jusqu’à un taux de neutrophile absolu &gt; 1</w:t>
            </w:r>
            <w:r w:rsidR="008C2654" w:rsidRPr="00792930">
              <w:rPr>
                <w:color w:val="000000"/>
                <w:lang w:val="fr-FR"/>
              </w:rPr>
              <w:t> </w:t>
            </w:r>
            <w:r w:rsidRPr="00792930">
              <w:rPr>
                <w:color w:val="000000"/>
                <w:lang w:val="fr-FR"/>
              </w:rPr>
              <w:t>500 post nadir</w:t>
            </w:r>
          </w:p>
          <w:p w14:paraId="5CBCF82A" w14:textId="77777777" w:rsidR="0020090F" w:rsidRPr="00792930" w:rsidRDefault="0020090F" w:rsidP="00EE7D67">
            <w:pPr>
              <w:pStyle w:val="Endnotentext"/>
              <w:widowControl w:val="0"/>
              <w:rPr>
                <w:color w:val="000000"/>
                <w:lang w:val="fr-FR"/>
              </w:rPr>
            </w:pPr>
            <w:r w:rsidRPr="00792930">
              <w:rPr>
                <w:color w:val="000000"/>
                <w:lang w:val="fr-FR"/>
              </w:rPr>
              <w:t>Triple thérapie intrathécale (ajustée à l’âge) : jours 1 et 15</w:t>
            </w:r>
          </w:p>
          <w:p w14:paraId="58895752" w14:textId="77777777" w:rsidR="0020090F" w:rsidRPr="00792930" w:rsidRDefault="0020090F" w:rsidP="00EE7D67">
            <w:pPr>
              <w:pStyle w:val="Endnotentext"/>
              <w:widowControl w:val="0"/>
              <w:rPr>
                <w:color w:val="000000"/>
                <w:lang w:val="fr-FR"/>
              </w:rPr>
            </w:pPr>
            <w:r w:rsidRPr="00792930">
              <w:rPr>
                <w:color w:val="000000"/>
                <w:lang w:val="fr-FR"/>
              </w:rPr>
              <w:t>DEX (6 mg/m</w:t>
            </w:r>
            <w:r w:rsidRPr="00792930">
              <w:rPr>
                <w:color w:val="000000"/>
                <w:vertAlign w:val="superscript"/>
                <w:lang w:val="fr-FR"/>
              </w:rPr>
              <w:t>2</w:t>
            </w:r>
            <w:r w:rsidRPr="00792930">
              <w:rPr>
                <w:color w:val="000000"/>
                <w:lang w:val="fr-FR"/>
              </w:rPr>
              <w:t>/jour, PO) : jours 1</w:t>
            </w:r>
            <w:r w:rsidRPr="00792930">
              <w:rPr>
                <w:color w:val="000000"/>
                <w:lang w:val="fr-FR"/>
              </w:rPr>
              <w:noBreakHyphen/>
              <w:t>7 et 15</w:t>
            </w:r>
            <w:r w:rsidRPr="00792930">
              <w:rPr>
                <w:color w:val="000000"/>
                <w:lang w:val="fr-FR"/>
              </w:rPr>
              <w:noBreakHyphen/>
              <w:t>21</w:t>
            </w:r>
          </w:p>
        </w:tc>
      </w:tr>
      <w:tr w:rsidR="0020090F" w:rsidRPr="00792930" w14:paraId="4C249669" w14:textId="77777777" w:rsidTr="00EE7D67">
        <w:tc>
          <w:tcPr>
            <w:tcW w:w="2358" w:type="dxa"/>
          </w:tcPr>
          <w:p w14:paraId="029CC03D" w14:textId="77777777" w:rsidR="0020090F" w:rsidRPr="00792930" w:rsidRDefault="0020090F" w:rsidP="00EE7D67">
            <w:pPr>
              <w:pStyle w:val="Endnotentext"/>
              <w:widowControl w:val="0"/>
              <w:rPr>
                <w:color w:val="000000"/>
                <w:lang w:val="fr-FR"/>
              </w:rPr>
            </w:pPr>
            <w:r w:rsidRPr="00792930">
              <w:rPr>
                <w:color w:val="000000"/>
                <w:lang w:val="fr-FR"/>
              </w:rPr>
              <w:t>Bloc d’intensification 1 (9 semaines)</w:t>
            </w:r>
          </w:p>
        </w:tc>
        <w:tc>
          <w:tcPr>
            <w:tcW w:w="6928" w:type="dxa"/>
          </w:tcPr>
          <w:p w14:paraId="52879C0E" w14:textId="77777777" w:rsidR="0020090F" w:rsidRPr="00792930" w:rsidRDefault="0020090F" w:rsidP="00EE7D67">
            <w:pPr>
              <w:pStyle w:val="Endnotentext"/>
              <w:widowControl w:val="0"/>
              <w:rPr>
                <w:color w:val="000000"/>
                <w:lang w:val="fr-FR"/>
              </w:rPr>
            </w:pPr>
            <w:r w:rsidRPr="00792930">
              <w:rPr>
                <w:color w:val="000000"/>
                <w:lang w:val="fr-FR"/>
              </w:rPr>
              <w:t>M</w:t>
            </w:r>
            <w:r w:rsidR="008C2654" w:rsidRPr="00792930">
              <w:rPr>
                <w:color w:val="000000"/>
                <w:lang w:val="fr-FR"/>
              </w:rPr>
              <w:t>é</w:t>
            </w:r>
            <w:r w:rsidRPr="00792930">
              <w:rPr>
                <w:color w:val="000000"/>
                <w:lang w:val="fr-FR"/>
              </w:rPr>
              <w:t>thotrexate (5 g/m</w:t>
            </w:r>
            <w:r w:rsidRPr="00792930">
              <w:rPr>
                <w:color w:val="000000"/>
                <w:vertAlign w:val="superscript"/>
                <w:lang w:val="fr-FR"/>
              </w:rPr>
              <w:t>2</w:t>
            </w:r>
            <w:r w:rsidRPr="00792930">
              <w:rPr>
                <w:color w:val="000000"/>
                <w:lang w:val="fr-FR"/>
              </w:rPr>
              <w:t xml:space="preserve"> sur 24 heures, IV) : jours 1 et 15</w:t>
            </w:r>
          </w:p>
          <w:p w14:paraId="377AB242" w14:textId="77777777" w:rsidR="0020090F" w:rsidRPr="00792930" w:rsidRDefault="0020090F" w:rsidP="00EE7D67">
            <w:pPr>
              <w:pStyle w:val="Endnotentext"/>
              <w:widowControl w:val="0"/>
              <w:rPr>
                <w:color w:val="000000"/>
                <w:lang w:val="fr-FR"/>
              </w:rPr>
            </w:pPr>
            <w:r w:rsidRPr="00792930">
              <w:rPr>
                <w:color w:val="000000"/>
                <w:lang w:val="fr-FR"/>
              </w:rPr>
              <w:t>Leucovorin (75 mg/m</w:t>
            </w:r>
            <w:r w:rsidRPr="00792930">
              <w:rPr>
                <w:color w:val="000000"/>
                <w:vertAlign w:val="superscript"/>
                <w:lang w:val="fr-FR"/>
              </w:rPr>
              <w:t>2</w:t>
            </w:r>
            <w:r w:rsidRPr="00792930">
              <w:rPr>
                <w:color w:val="000000"/>
                <w:lang w:val="fr-FR"/>
              </w:rPr>
              <w:t xml:space="preserve"> à heure 36, IV; 15 mg/m</w:t>
            </w:r>
            <w:r w:rsidRPr="00792930">
              <w:rPr>
                <w:color w:val="000000"/>
                <w:vertAlign w:val="superscript"/>
                <w:lang w:val="fr-FR"/>
              </w:rPr>
              <w:t>2</w:t>
            </w:r>
            <w:r w:rsidRPr="00792930">
              <w:rPr>
                <w:color w:val="000000"/>
                <w:lang w:val="fr-FR"/>
              </w:rPr>
              <w:t xml:space="preserve"> IV ou PO toutes les 6 heures x 6 doses) iii: jours 2, 3, 16, et 17</w:t>
            </w:r>
          </w:p>
          <w:p w14:paraId="79157167" w14:textId="77777777" w:rsidR="0020090F" w:rsidRPr="00792930" w:rsidRDefault="0020090F" w:rsidP="00EE7D67">
            <w:pPr>
              <w:pStyle w:val="Endnotentext"/>
              <w:widowControl w:val="0"/>
              <w:rPr>
                <w:color w:val="000000"/>
                <w:lang w:val="fr-FR"/>
              </w:rPr>
            </w:pPr>
            <w:r w:rsidRPr="00792930">
              <w:rPr>
                <w:color w:val="000000"/>
                <w:lang w:val="fr-FR"/>
              </w:rPr>
              <w:t>Triple thérapie intrathécale (ajustée à l’âge) : jours 1 et 22</w:t>
            </w:r>
          </w:p>
          <w:p w14:paraId="46AC7E0B" w14:textId="77777777" w:rsidR="0020090F" w:rsidRPr="00792930" w:rsidRDefault="0020090F" w:rsidP="00EE7D67">
            <w:pPr>
              <w:pStyle w:val="Endnotentext"/>
              <w:widowControl w:val="0"/>
              <w:rPr>
                <w:color w:val="000000"/>
                <w:lang w:val="fr-FR"/>
              </w:rPr>
            </w:pPr>
            <w:r w:rsidRPr="00792930">
              <w:rPr>
                <w:color w:val="000000"/>
                <w:lang w:val="fr-FR"/>
              </w:rPr>
              <w:t>VP-16 (100 mg/m</w:t>
            </w:r>
            <w:r w:rsidRPr="00792930">
              <w:rPr>
                <w:color w:val="000000"/>
                <w:vertAlign w:val="superscript"/>
                <w:lang w:val="fr-FR"/>
              </w:rPr>
              <w:t>2</w:t>
            </w:r>
            <w:r w:rsidRPr="00792930">
              <w:rPr>
                <w:color w:val="000000"/>
                <w:lang w:val="fr-FR"/>
              </w:rPr>
              <w:t>/jour, IV) : jours 22</w:t>
            </w:r>
            <w:r w:rsidRPr="00792930">
              <w:rPr>
                <w:color w:val="000000"/>
                <w:lang w:val="fr-FR"/>
              </w:rPr>
              <w:noBreakHyphen/>
              <w:t>26</w:t>
            </w:r>
          </w:p>
          <w:p w14:paraId="626C4F20" w14:textId="77777777" w:rsidR="0020090F" w:rsidRPr="00792930" w:rsidRDefault="0020090F" w:rsidP="00EE7D67">
            <w:pPr>
              <w:pStyle w:val="Endnotentext"/>
              <w:widowControl w:val="0"/>
              <w:rPr>
                <w:color w:val="000000"/>
                <w:lang w:val="fr-FR"/>
              </w:rPr>
            </w:pPr>
            <w:r w:rsidRPr="00792930">
              <w:rPr>
                <w:color w:val="000000"/>
                <w:lang w:val="fr-FR"/>
              </w:rPr>
              <w:t>CPM (300 mg/m</w:t>
            </w:r>
            <w:r w:rsidRPr="00792930">
              <w:rPr>
                <w:color w:val="000000"/>
                <w:vertAlign w:val="superscript"/>
                <w:lang w:val="fr-FR"/>
              </w:rPr>
              <w:t>2</w:t>
            </w:r>
            <w:r w:rsidRPr="00792930">
              <w:rPr>
                <w:color w:val="000000"/>
                <w:lang w:val="fr-FR"/>
              </w:rPr>
              <w:t>/jour, IV) : jours 22</w:t>
            </w:r>
            <w:r w:rsidRPr="00792930">
              <w:rPr>
                <w:color w:val="000000"/>
                <w:lang w:val="fr-FR"/>
              </w:rPr>
              <w:noBreakHyphen/>
              <w:t>26</w:t>
            </w:r>
          </w:p>
          <w:p w14:paraId="70246460" w14:textId="77777777" w:rsidR="0020090F" w:rsidRPr="00792930" w:rsidRDefault="0020090F" w:rsidP="00EE7D67">
            <w:pPr>
              <w:pStyle w:val="Endnotentext"/>
              <w:widowControl w:val="0"/>
              <w:rPr>
                <w:color w:val="000000"/>
                <w:lang w:val="fr-FR"/>
              </w:rPr>
            </w:pPr>
            <w:r w:rsidRPr="00792930">
              <w:rPr>
                <w:color w:val="000000"/>
                <w:lang w:val="fr-FR"/>
              </w:rPr>
              <w:t>MESNA (150 mg/m</w:t>
            </w:r>
            <w:r w:rsidRPr="00792930">
              <w:rPr>
                <w:color w:val="000000"/>
                <w:vertAlign w:val="superscript"/>
                <w:lang w:val="fr-FR"/>
              </w:rPr>
              <w:t>2</w:t>
            </w:r>
            <w:r w:rsidRPr="00792930">
              <w:rPr>
                <w:color w:val="000000"/>
                <w:lang w:val="fr-FR"/>
              </w:rPr>
              <w:t>/jour, IV) : jours 22</w:t>
            </w:r>
            <w:r w:rsidRPr="00792930">
              <w:rPr>
                <w:color w:val="000000"/>
                <w:lang w:val="fr-FR"/>
              </w:rPr>
              <w:noBreakHyphen/>
              <w:t>26</w:t>
            </w:r>
          </w:p>
          <w:p w14:paraId="3F2BAA57" w14:textId="77777777" w:rsidR="0020090F" w:rsidRPr="00792930" w:rsidRDefault="0020090F" w:rsidP="00EE7D67">
            <w:pPr>
              <w:pStyle w:val="Endnotentext"/>
              <w:widowControl w:val="0"/>
              <w:rPr>
                <w:color w:val="000000"/>
                <w:lang w:val="fr-FR"/>
              </w:rPr>
            </w:pPr>
            <w:r w:rsidRPr="00792930">
              <w:rPr>
                <w:color w:val="000000"/>
                <w:lang w:val="fr-FR"/>
              </w:rPr>
              <w:t>G-CSF (5 μg/kg, SC) : jours 27</w:t>
            </w:r>
            <w:r w:rsidRPr="00792930">
              <w:rPr>
                <w:color w:val="000000"/>
                <w:lang w:val="fr-FR"/>
              </w:rPr>
              <w:noBreakHyphen/>
              <w:t>36 ou jusqu’à un taux de neutrophile absolu &gt; 1</w:t>
            </w:r>
            <w:r w:rsidR="008C2654" w:rsidRPr="00792930">
              <w:rPr>
                <w:color w:val="000000"/>
                <w:lang w:val="fr-FR"/>
              </w:rPr>
              <w:t> </w:t>
            </w:r>
            <w:r w:rsidRPr="00792930">
              <w:rPr>
                <w:color w:val="000000"/>
                <w:lang w:val="fr-FR"/>
              </w:rPr>
              <w:t>500 post nadir</w:t>
            </w:r>
          </w:p>
          <w:p w14:paraId="0932A200" w14:textId="77777777" w:rsidR="0020090F" w:rsidRPr="00792930" w:rsidRDefault="0020090F" w:rsidP="00EE7D67">
            <w:pPr>
              <w:pStyle w:val="Endnotentext"/>
              <w:widowControl w:val="0"/>
              <w:rPr>
                <w:color w:val="000000"/>
                <w:lang w:val="fr-FR"/>
              </w:rPr>
            </w:pPr>
            <w:r w:rsidRPr="00792930">
              <w:rPr>
                <w:color w:val="000000"/>
                <w:lang w:val="fr-FR"/>
              </w:rPr>
              <w:t>ARA-C (3 g/m</w:t>
            </w:r>
            <w:r w:rsidRPr="00792930">
              <w:rPr>
                <w:color w:val="000000"/>
                <w:vertAlign w:val="superscript"/>
                <w:lang w:val="fr-FR"/>
              </w:rPr>
              <w:t>2</w:t>
            </w:r>
            <w:r w:rsidRPr="00792930">
              <w:rPr>
                <w:color w:val="000000"/>
                <w:lang w:val="fr-FR"/>
              </w:rPr>
              <w:t>, toutes les 12 heures, IV) : jours 43 et 44</w:t>
            </w:r>
          </w:p>
          <w:p w14:paraId="767D9E08" w14:textId="77777777" w:rsidR="0020090F" w:rsidRPr="00792930" w:rsidRDefault="0020090F" w:rsidP="00EE7D67">
            <w:pPr>
              <w:pStyle w:val="Endnotentext"/>
              <w:widowControl w:val="0"/>
              <w:rPr>
                <w:color w:val="000000"/>
                <w:lang w:val="fr-FR"/>
              </w:rPr>
            </w:pPr>
            <w:r w:rsidRPr="00792930">
              <w:rPr>
                <w:color w:val="000000"/>
                <w:lang w:val="fr-FR"/>
              </w:rPr>
              <w:t>L-ASP (6</w:t>
            </w:r>
            <w:r w:rsidR="008C2654" w:rsidRPr="00792930">
              <w:rPr>
                <w:color w:val="000000"/>
                <w:lang w:val="fr-FR"/>
              </w:rPr>
              <w:t> </w:t>
            </w:r>
            <w:r w:rsidRPr="00792930">
              <w:rPr>
                <w:color w:val="000000"/>
                <w:lang w:val="fr-FR"/>
              </w:rPr>
              <w:t>000 UI/m</w:t>
            </w:r>
            <w:r w:rsidRPr="00792930">
              <w:rPr>
                <w:color w:val="000000"/>
                <w:vertAlign w:val="superscript"/>
                <w:lang w:val="fr-FR"/>
              </w:rPr>
              <w:t>2</w:t>
            </w:r>
            <w:r w:rsidRPr="00792930">
              <w:rPr>
                <w:color w:val="000000"/>
                <w:lang w:val="fr-FR"/>
              </w:rPr>
              <w:t>, IM) : jour 44</w:t>
            </w:r>
          </w:p>
        </w:tc>
      </w:tr>
      <w:tr w:rsidR="0020090F" w:rsidRPr="00792930" w14:paraId="498DDC08" w14:textId="77777777" w:rsidTr="00EE7D67">
        <w:tc>
          <w:tcPr>
            <w:tcW w:w="2358" w:type="dxa"/>
          </w:tcPr>
          <w:p w14:paraId="32AB1D93" w14:textId="77777777" w:rsidR="0020090F" w:rsidRPr="00792930" w:rsidRDefault="0020090F" w:rsidP="00EE7D67">
            <w:pPr>
              <w:pStyle w:val="Endnotentext"/>
              <w:widowControl w:val="0"/>
              <w:rPr>
                <w:color w:val="000000"/>
                <w:lang w:val="fr-FR"/>
              </w:rPr>
            </w:pPr>
            <w:r w:rsidRPr="00792930">
              <w:rPr>
                <w:color w:val="000000"/>
                <w:lang w:val="fr-FR"/>
              </w:rPr>
              <w:t>Bloc de réinduction 2 (3 semaines)</w:t>
            </w:r>
          </w:p>
        </w:tc>
        <w:tc>
          <w:tcPr>
            <w:tcW w:w="6928" w:type="dxa"/>
          </w:tcPr>
          <w:p w14:paraId="699A6BAA" w14:textId="77777777" w:rsidR="0020090F" w:rsidRPr="00792930" w:rsidRDefault="0020090F" w:rsidP="00EE7D67">
            <w:pPr>
              <w:pStyle w:val="Endnotentext"/>
              <w:widowControl w:val="0"/>
              <w:rPr>
                <w:color w:val="000000"/>
                <w:lang w:val="fr-FR"/>
              </w:rPr>
            </w:pPr>
            <w:r w:rsidRPr="00792930">
              <w:rPr>
                <w:color w:val="000000"/>
                <w:lang w:val="fr-FR"/>
              </w:rPr>
              <w:t>VCR (1,5 mg/m</w:t>
            </w:r>
            <w:r w:rsidRPr="00792930">
              <w:rPr>
                <w:color w:val="000000"/>
                <w:vertAlign w:val="superscript"/>
                <w:lang w:val="fr-FR"/>
              </w:rPr>
              <w:t>2</w:t>
            </w:r>
            <w:r w:rsidRPr="00792930">
              <w:rPr>
                <w:color w:val="000000"/>
                <w:lang w:val="fr-FR"/>
              </w:rPr>
              <w:t>/jour, IV) : jours 1, 8 et 15</w:t>
            </w:r>
          </w:p>
          <w:p w14:paraId="64213BBC" w14:textId="77777777" w:rsidR="0020090F" w:rsidRPr="00792930" w:rsidRDefault="0020090F" w:rsidP="00EE7D67">
            <w:pPr>
              <w:pStyle w:val="Endnotentext"/>
              <w:widowControl w:val="0"/>
              <w:rPr>
                <w:color w:val="000000"/>
                <w:lang w:val="fr-FR"/>
              </w:rPr>
            </w:pPr>
            <w:r w:rsidRPr="00792930">
              <w:rPr>
                <w:color w:val="000000"/>
                <w:lang w:val="fr-FR"/>
              </w:rPr>
              <w:t>DAUN (45 mg/m</w:t>
            </w:r>
            <w:r w:rsidRPr="00792930">
              <w:rPr>
                <w:color w:val="000000"/>
                <w:vertAlign w:val="superscript"/>
                <w:lang w:val="fr-FR"/>
              </w:rPr>
              <w:t>2</w:t>
            </w:r>
            <w:r w:rsidRPr="00792930">
              <w:rPr>
                <w:color w:val="000000"/>
                <w:lang w:val="fr-FR"/>
              </w:rPr>
              <w:t>/jour bolus, IV) : jours 1 et 2</w:t>
            </w:r>
          </w:p>
          <w:p w14:paraId="69FD9979" w14:textId="77777777" w:rsidR="0020090F" w:rsidRPr="00792930" w:rsidRDefault="0020090F" w:rsidP="00EE7D67">
            <w:pPr>
              <w:pStyle w:val="Endnotentext"/>
              <w:widowControl w:val="0"/>
              <w:rPr>
                <w:color w:val="000000"/>
                <w:lang w:val="fr-FR"/>
              </w:rPr>
            </w:pPr>
            <w:r w:rsidRPr="00792930">
              <w:rPr>
                <w:color w:val="000000"/>
                <w:lang w:val="fr-FR"/>
              </w:rPr>
              <w:t>CPM (250 mg/m</w:t>
            </w:r>
            <w:r w:rsidRPr="00792930">
              <w:rPr>
                <w:color w:val="000000"/>
                <w:vertAlign w:val="superscript"/>
                <w:lang w:val="fr-FR"/>
              </w:rPr>
              <w:t>2</w:t>
            </w:r>
            <w:r w:rsidRPr="00792930">
              <w:rPr>
                <w:color w:val="000000"/>
                <w:lang w:val="fr-FR"/>
              </w:rPr>
              <w:t>/dose toutes les 12 heures x 4 doses, iv) : jours 3 et 4</w:t>
            </w:r>
          </w:p>
          <w:p w14:paraId="40F5B2AA" w14:textId="77777777" w:rsidR="0020090F" w:rsidRPr="00992410" w:rsidRDefault="0020090F" w:rsidP="00EE7D67">
            <w:pPr>
              <w:pStyle w:val="Endnotentext"/>
              <w:widowControl w:val="0"/>
              <w:rPr>
                <w:color w:val="000000"/>
                <w:lang w:val="de-DE"/>
              </w:rPr>
            </w:pPr>
            <w:r w:rsidRPr="00992410">
              <w:rPr>
                <w:color w:val="000000"/>
                <w:lang w:val="de-DE"/>
              </w:rPr>
              <w:t>PEG-ASP (2</w:t>
            </w:r>
            <w:r w:rsidR="008C2654" w:rsidRPr="00992410">
              <w:rPr>
                <w:color w:val="000000"/>
                <w:lang w:val="de-DE"/>
              </w:rPr>
              <w:t> </w:t>
            </w:r>
            <w:r w:rsidRPr="00992410">
              <w:rPr>
                <w:color w:val="000000"/>
                <w:lang w:val="de-DE"/>
              </w:rPr>
              <w:t>500 UI/m</w:t>
            </w:r>
            <w:r w:rsidRPr="00992410">
              <w:rPr>
                <w:color w:val="000000"/>
                <w:vertAlign w:val="superscript"/>
                <w:lang w:val="de-DE"/>
              </w:rPr>
              <w:t>2</w:t>
            </w:r>
            <w:r w:rsidRPr="00992410">
              <w:rPr>
                <w:color w:val="000000"/>
                <w:lang w:val="de-DE"/>
              </w:rPr>
              <w:t>, IM) : jour 4</w:t>
            </w:r>
          </w:p>
          <w:p w14:paraId="2CD3F954" w14:textId="77777777" w:rsidR="0020090F" w:rsidRPr="00792930" w:rsidRDefault="0020090F" w:rsidP="00EE7D67">
            <w:pPr>
              <w:pStyle w:val="Endnotentext"/>
              <w:widowControl w:val="0"/>
              <w:rPr>
                <w:color w:val="000000"/>
                <w:lang w:val="fr-FR"/>
              </w:rPr>
            </w:pPr>
            <w:r w:rsidRPr="00792930">
              <w:rPr>
                <w:color w:val="000000"/>
                <w:lang w:val="fr-FR"/>
              </w:rPr>
              <w:t>G-CSF (5 μg/kg, SC) : jours 5</w:t>
            </w:r>
            <w:r w:rsidRPr="00792930">
              <w:rPr>
                <w:color w:val="000000"/>
                <w:lang w:val="fr-FR"/>
              </w:rPr>
              <w:noBreakHyphen/>
              <w:t>14 ou jusqu’à un taux de neutrophile absolu &gt; 1</w:t>
            </w:r>
            <w:r w:rsidR="008C2654" w:rsidRPr="00792930">
              <w:rPr>
                <w:color w:val="000000"/>
                <w:lang w:val="fr-FR"/>
              </w:rPr>
              <w:t> </w:t>
            </w:r>
            <w:r w:rsidRPr="00792930">
              <w:rPr>
                <w:color w:val="000000"/>
                <w:lang w:val="fr-FR"/>
              </w:rPr>
              <w:t>500 post nadir</w:t>
            </w:r>
          </w:p>
          <w:p w14:paraId="5B10CFA0" w14:textId="77777777" w:rsidR="0020090F" w:rsidRPr="00792930" w:rsidRDefault="0020090F" w:rsidP="00EE7D67">
            <w:pPr>
              <w:pStyle w:val="Endnotentext"/>
              <w:widowControl w:val="0"/>
              <w:rPr>
                <w:color w:val="000000"/>
                <w:lang w:val="fr-FR"/>
              </w:rPr>
            </w:pPr>
            <w:r w:rsidRPr="00792930">
              <w:rPr>
                <w:color w:val="000000"/>
                <w:lang w:val="fr-FR"/>
              </w:rPr>
              <w:t>Triple thérapie intrathécale (ajustée à l’âge) : jours 1 et 15</w:t>
            </w:r>
          </w:p>
          <w:p w14:paraId="2EFA0B3C" w14:textId="77777777" w:rsidR="0020090F" w:rsidRPr="00792930" w:rsidRDefault="0020090F" w:rsidP="00EE7D67">
            <w:pPr>
              <w:pStyle w:val="Endnotentext"/>
              <w:widowControl w:val="0"/>
              <w:rPr>
                <w:color w:val="000000"/>
                <w:lang w:val="fr-FR"/>
              </w:rPr>
            </w:pPr>
            <w:r w:rsidRPr="00792930">
              <w:rPr>
                <w:color w:val="000000"/>
                <w:lang w:val="fr-FR"/>
              </w:rPr>
              <w:lastRenderedPageBreak/>
              <w:t>DEX (6 mg/m</w:t>
            </w:r>
            <w:r w:rsidRPr="00792930">
              <w:rPr>
                <w:color w:val="000000"/>
                <w:vertAlign w:val="superscript"/>
                <w:lang w:val="fr-FR"/>
              </w:rPr>
              <w:t>2</w:t>
            </w:r>
            <w:r w:rsidRPr="00792930">
              <w:rPr>
                <w:color w:val="000000"/>
                <w:lang w:val="fr-FR"/>
              </w:rPr>
              <w:t>/jour, PO) : jours 1</w:t>
            </w:r>
            <w:r w:rsidRPr="00792930">
              <w:rPr>
                <w:color w:val="000000"/>
                <w:lang w:val="fr-FR"/>
              </w:rPr>
              <w:noBreakHyphen/>
              <w:t>7 et 15</w:t>
            </w:r>
            <w:r w:rsidRPr="00792930">
              <w:rPr>
                <w:color w:val="000000"/>
                <w:lang w:val="fr-FR"/>
              </w:rPr>
              <w:noBreakHyphen/>
              <w:t>21</w:t>
            </w:r>
          </w:p>
        </w:tc>
      </w:tr>
      <w:tr w:rsidR="0020090F" w:rsidRPr="00792930" w14:paraId="1825A0C1" w14:textId="77777777" w:rsidTr="00EE7D67">
        <w:tc>
          <w:tcPr>
            <w:tcW w:w="2358" w:type="dxa"/>
          </w:tcPr>
          <w:p w14:paraId="623EF393" w14:textId="77777777" w:rsidR="0020090F" w:rsidRPr="00792930" w:rsidRDefault="0020090F" w:rsidP="00EE7D67">
            <w:pPr>
              <w:pStyle w:val="Endnotentext"/>
              <w:widowControl w:val="0"/>
              <w:rPr>
                <w:color w:val="000000"/>
                <w:lang w:val="fr-FR"/>
              </w:rPr>
            </w:pPr>
            <w:r w:rsidRPr="00792930">
              <w:rPr>
                <w:color w:val="000000"/>
                <w:lang w:val="fr-FR"/>
              </w:rPr>
              <w:lastRenderedPageBreak/>
              <w:t>Bloc d’intensification 2 (9 semaines)</w:t>
            </w:r>
          </w:p>
        </w:tc>
        <w:tc>
          <w:tcPr>
            <w:tcW w:w="6928" w:type="dxa"/>
          </w:tcPr>
          <w:p w14:paraId="241331FC" w14:textId="77777777" w:rsidR="0020090F" w:rsidRPr="00792930" w:rsidRDefault="0020090F" w:rsidP="00EE7D67">
            <w:pPr>
              <w:pStyle w:val="Endnotentext"/>
              <w:widowControl w:val="0"/>
              <w:rPr>
                <w:color w:val="000000"/>
                <w:lang w:val="fr-FR"/>
              </w:rPr>
            </w:pPr>
            <w:r w:rsidRPr="00792930">
              <w:rPr>
                <w:color w:val="000000"/>
                <w:lang w:val="fr-FR"/>
              </w:rPr>
              <w:t>M</w:t>
            </w:r>
            <w:r w:rsidR="008C2654" w:rsidRPr="00792930">
              <w:rPr>
                <w:color w:val="000000"/>
                <w:lang w:val="fr-FR"/>
              </w:rPr>
              <w:t>é</w:t>
            </w:r>
            <w:r w:rsidRPr="00792930">
              <w:rPr>
                <w:color w:val="000000"/>
                <w:lang w:val="fr-FR"/>
              </w:rPr>
              <w:t>thotrexate (5 g/m</w:t>
            </w:r>
            <w:r w:rsidRPr="00792930">
              <w:rPr>
                <w:color w:val="000000"/>
                <w:vertAlign w:val="superscript"/>
                <w:lang w:val="fr-FR"/>
              </w:rPr>
              <w:t>2</w:t>
            </w:r>
            <w:r w:rsidRPr="00792930">
              <w:rPr>
                <w:color w:val="000000"/>
                <w:lang w:val="fr-FR"/>
              </w:rPr>
              <w:t xml:space="preserve"> sur 24 heures, IV) : jours 1 et 15</w:t>
            </w:r>
          </w:p>
          <w:p w14:paraId="0F715363" w14:textId="77777777" w:rsidR="0020090F" w:rsidRPr="00792930" w:rsidRDefault="0020090F" w:rsidP="00EE7D67">
            <w:pPr>
              <w:pStyle w:val="Endnotentext"/>
              <w:widowControl w:val="0"/>
              <w:rPr>
                <w:color w:val="000000"/>
                <w:lang w:val="fr-FR"/>
              </w:rPr>
            </w:pPr>
            <w:r w:rsidRPr="00792930">
              <w:rPr>
                <w:color w:val="000000"/>
                <w:lang w:val="fr-FR"/>
              </w:rPr>
              <w:t>Leucovorin (75 mg/m</w:t>
            </w:r>
            <w:r w:rsidRPr="00792930">
              <w:rPr>
                <w:color w:val="000000"/>
                <w:vertAlign w:val="superscript"/>
                <w:lang w:val="fr-FR"/>
              </w:rPr>
              <w:t>2</w:t>
            </w:r>
            <w:r w:rsidRPr="00792930">
              <w:rPr>
                <w:color w:val="000000"/>
                <w:lang w:val="fr-FR"/>
              </w:rPr>
              <w:t xml:space="preserve"> à heure 36, IV; 15 mg/m</w:t>
            </w:r>
            <w:r w:rsidRPr="00792930">
              <w:rPr>
                <w:color w:val="000000"/>
                <w:vertAlign w:val="superscript"/>
                <w:lang w:val="fr-FR"/>
              </w:rPr>
              <w:t>2</w:t>
            </w:r>
            <w:r w:rsidRPr="00792930">
              <w:rPr>
                <w:color w:val="000000"/>
                <w:lang w:val="fr-FR"/>
              </w:rPr>
              <w:t xml:space="preserve"> IV ou PO toutes les 6 heures x 6 doses) iii: jours 2, 3, 16, et 17</w:t>
            </w:r>
          </w:p>
          <w:p w14:paraId="0998B158" w14:textId="77777777" w:rsidR="0020090F" w:rsidRPr="00792930" w:rsidRDefault="0020090F" w:rsidP="00EE7D67">
            <w:pPr>
              <w:pStyle w:val="Endnotentext"/>
              <w:widowControl w:val="0"/>
              <w:rPr>
                <w:color w:val="000000"/>
                <w:lang w:val="fr-FR"/>
              </w:rPr>
            </w:pPr>
            <w:r w:rsidRPr="00792930">
              <w:rPr>
                <w:color w:val="000000"/>
                <w:lang w:val="fr-FR"/>
              </w:rPr>
              <w:t>Triple thérapie intrathécale (ajustée à l’âge) : jours 1 et 22</w:t>
            </w:r>
          </w:p>
          <w:p w14:paraId="41D82F2C" w14:textId="77777777" w:rsidR="0020090F" w:rsidRPr="00792930" w:rsidRDefault="0020090F" w:rsidP="00EE7D67">
            <w:pPr>
              <w:pStyle w:val="Endnotentext"/>
              <w:widowControl w:val="0"/>
              <w:rPr>
                <w:color w:val="000000"/>
                <w:lang w:val="fr-FR"/>
              </w:rPr>
            </w:pPr>
            <w:r w:rsidRPr="00792930">
              <w:rPr>
                <w:color w:val="000000"/>
                <w:lang w:val="fr-FR"/>
              </w:rPr>
              <w:t>VP-16 (100 mg/m</w:t>
            </w:r>
            <w:r w:rsidRPr="00792930">
              <w:rPr>
                <w:color w:val="000000"/>
                <w:vertAlign w:val="superscript"/>
                <w:lang w:val="fr-FR"/>
              </w:rPr>
              <w:t>2</w:t>
            </w:r>
            <w:r w:rsidRPr="00792930">
              <w:rPr>
                <w:color w:val="000000"/>
                <w:lang w:val="fr-FR"/>
              </w:rPr>
              <w:t>/jour, IV) : jours 22</w:t>
            </w:r>
            <w:r w:rsidRPr="00792930">
              <w:rPr>
                <w:color w:val="000000"/>
                <w:lang w:val="fr-FR"/>
              </w:rPr>
              <w:noBreakHyphen/>
              <w:t>26</w:t>
            </w:r>
          </w:p>
          <w:p w14:paraId="1D967949" w14:textId="77777777" w:rsidR="0020090F" w:rsidRPr="00792930" w:rsidRDefault="0020090F" w:rsidP="00EE7D67">
            <w:pPr>
              <w:pStyle w:val="Endnotentext"/>
              <w:widowControl w:val="0"/>
              <w:rPr>
                <w:color w:val="000000"/>
                <w:lang w:val="fr-FR"/>
              </w:rPr>
            </w:pPr>
            <w:r w:rsidRPr="00792930">
              <w:rPr>
                <w:color w:val="000000"/>
                <w:lang w:val="fr-FR"/>
              </w:rPr>
              <w:t>CPM (300 mg/m</w:t>
            </w:r>
            <w:r w:rsidRPr="00792930">
              <w:rPr>
                <w:color w:val="000000"/>
                <w:vertAlign w:val="superscript"/>
                <w:lang w:val="fr-FR"/>
              </w:rPr>
              <w:t>2</w:t>
            </w:r>
            <w:r w:rsidRPr="00792930">
              <w:rPr>
                <w:color w:val="000000"/>
                <w:lang w:val="fr-FR"/>
              </w:rPr>
              <w:t>/jour, IV) : jours 22</w:t>
            </w:r>
            <w:r w:rsidRPr="00792930">
              <w:rPr>
                <w:color w:val="000000"/>
                <w:lang w:val="fr-FR"/>
              </w:rPr>
              <w:noBreakHyphen/>
              <w:t>26</w:t>
            </w:r>
          </w:p>
          <w:p w14:paraId="30B7B83E" w14:textId="77777777" w:rsidR="0020090F" w:rsidRPr="00792930" w:rsidRDefault="0020090F" w:rsidP="00EE7D67">
            <w:pPr>
              <w:pStyle w:val="Endnotentext"/>
              <w:widowControl w:val="0"/>
              <w:rPr>
                <w:color w:val="000000"/>
                <w:lang w:val="fr-FR"/>
              </w:rPr>
            </w:pPr>
            <w:r w:rsidRPr="00792930">
              <w:rPr>
                <w:color w:val="000000"/>
                <w:lang w:val="fr-FR"/>
              </w:rPr>
              <w:t>MESNA (150 mg/m</w:t>
            </w:r>
            <w:r w:rsidRPr="00792930">
              <w:rPr>
                <w:color w:val="000000"/>
                <w:vertAlign w:val="superscript"/>
                <w:lang w:val="fr-FR"/>
              </w:rPr>
              <w:t>2</w:t>
            </w:r>
            <w:r w:rsidRPr="00792930">
              <w:rPr>
                <w:color w:val="000000"/>
                <w:lang w:val="fr-FR"/>
              </w:rPr>
              <w:t>/jour, IV) : jours 22</w:t>
            </w:r>
            <w:r w:rsidRPr="00792930">
              <w:rPr>
                <w:color w:val="000000"/>
                <w:lang w:val="fr-FR"/>
              </w:rPr>
              <w:noBreakHyphen/>
              <w:t xml:space="preserve">26 </w:t>
            </w:r>
          </w:p>
          <w:p w14:paraId="1323EA62" w14:textId="77777777" w:rsidR="0020090F" w:rsidRPr="00792930" w:rsidRDefault="0020090F" w:rsidP="00EE7D67">
            <w:pPr>
              <w:pStyle w:val="Endnotentext"/>
              <w:widowControl w:val="0"/>
              <w:rPr>
                <w:color w:val="000000"/>
                <w:lang w:val="fr-FR"/>
              </w:rPr>
            </w:pPr>
            <w:r w:rsidRPr="00792930">
              <w:rPr>
                <w:color w:val="000000"/>
                <w:lang w:val="fr-FR"/>
              </w:rPr>
              <w:t>G-CSF (5 μg/kg, SC) : jours 27</w:t>
            </w:r>
            <w:r w:rsidRPr="00792930">
              <w:rPr>
                <w:color w:val="000000"/>
                <w:lang w:val="fr-FR"/>
              </w:rPr>
              <w:noBreakHyphen/>
              <w:t>36 ou jusqu’à un taux de neutrophile absolu &gt; 1</w:t>
            </w:r>
            <w:r w:rsidR="008C2654" w:rsidRPr="00792930">
              <w:rPr>
                <w:color w:val="000000"/>
                <w:lang w:val="fr-FR"/>
              </w:rPr>
              <w:t> </w:t>
            </w:r>
            <w:r w:rsidRPr="00792930">
              <w:rPr>
                <w:color w:val="000000"/>
                <w:lang w:val="fr-FR"/>
              </w:rPr>
              <w:t>500 post nadir</w:t>
            </w:r>
          </w:p>
          <w:p w14:paraId="63E36C7E" w14:textId="77777777" w:rsidR="0020090F" w:rsidRPr="00792930" w:rsidRDefault="0020090F" w:rsidP="00EE7D67">
            <w:pPr>
              <w:pStyle w:val="Endnotentext"/>
              <w:widowControl w:val="0"/>
              <w:rPr>
                <w:color w:val="000000"/>
                <w:lang w:val="fr-FR"/>
              </w:rPr>
            </w:pPr>
            <w:r w:rsidRPr="00792930">
              <w:rPr>
                <w:color w:val="000000"/>
                <w:lang w:val="fr-FR"/>
              </w:rPr>
              <w:t>ARA-C (3 g/m</w:t>
            </w:r>
            <w:r w:rsidRPr="00792930">
              <w:rPr>
                <w:color w:val="000000"/>
                <w:vertAlign w:val="superscript"/>
                <w:lang w:val="fr-FR"/>
              </w:rPr>
              <w:t>2</w:t>
            </w:r>
            <w:r w:rsidRPr="00792930">
              <w:rPr>
                <w:color w:val="000000"/>
                <w:lang w:val="fr-FR"/>
              </w:rPr>
              <w:t>, toutes les 12 heures, IV) : jours 43 et 44</w:t>
            </w:r>
          </w:p>
          <w:p w14:paraId="26C61523" w14:textId="77777777" w:rsidR="0020090F" w:rsidRPr="00792930" w:rsidRDefault="0020090F" w:rsidP="00EE7D67">
            <w:pPr>
              <w:pStyle w:val="Endnotentext"/>
              <w:widowControl w:val="0"/>
              <w:rPr>
                <w:color w:val="000000"/>
                <w:lang w:val="fr-FR"/>
              </w:rPr>
            </w:pPr>
            <w:r w:rsidRPr="00792930">
              <w:rPr>
                <w:color w:val="000000"/>
                <w:lang w:val="fr-FR"/>
              </w:rPr>
              <w:t>L-ASP (6</w:t>
            </w:r>
            <w:r w:rsidR="008C2654" w:rsidRPr="00792930">
              <w:rPr>
                <w:color w:val="000000"/>
                <w:lang w:val="fr-FR"/>
              </w:rPr>
              <w:t> </w:t>
            </w:r>
            <w:r w:rsidRPr="00792930">
              <w:rPr>
                <w:color w:val="000000"/>
                <w:lang w:val="fr-FR"/>
              </w:rPr>
              <w:t>000 UI/m</w:t>
            </w:r>
            <w:r w:rsidRPr="00792930">
              <w:rPr>
                <w:color w:val="000000"/>
                <w:vertAlign w:val="superscript"/>
                <w:lang w:val="fr-FR"/>
              </w:rPr>
              <w:t>2</w:t>
            </w:r>
            <w:r w:rsidRPr="00792930">
              <w:rPr>
                <w:color w:val="000000"/>
                <w:lang w:val="fr-FR"/>
              </w:rPr>
              <w:t>, IM) : jour 44</w:t>
            </w:r>
          </w:p>
        </w:tc>
      </w:tr>
      <w:tr w:rsidR="0020090F" w:rsidRPr="00792930" w14:paraId="002467BA" w14:textId="77777777" w:rsidTr="00EE7D67">
        <w:tc>
          <w:tcPr>
            <w:tcW w:w="2358" w:type="dxa"/>
          </w:tcPr>
          <w:p w14:paraId="7694D910" w14:textId="77777777" w:rsidR="008C2654" w:rsidRPr="00792930" w:rsidRDefault="0020090F" w:rsidP="00EE7D67">
            <w:pPr>
              <w:pStyle w:val="Endnotentext"/>
              <w:widowControl w:val="0"/>
              <w:rPr>
                <w:color w:val="000000"/>
                <w:lang w:val="fr-FR"/>
              </w:rPr>
            </w:pPr>
            <w:r w:rsidRPr="00792930">
              <w:rPr>
                <w:color w:val="000000"/>
                <w:lang w:val="fr-FR"/>
              </w:rPr>
              <w:t>Maintenance</w:t>
            </w:r>
          </w:p>
          <w:p w14:paraId="4758298E" w14:textId="77777777" w:rsidR="0020090F" w:rsidRPr="00792930" w:rsidRDefault="0020090F" w:rsidP="00EE7D67">
            <w:pPr>
              <w:pStyle w:val="Endnotentext"/>
              <w:widowControl w:val="0"/>
              <w:rPr>
                <w:color w:val="000000"/>
                <w:lang w:val="fr-FR"/>
              </w:rPr>
            </w:pPr>
            <w:r w:rsidRPr="00792930">
              <w:rPr>
                <w:color w:val="000000"/>
                <w:lang w:val="fr-FR"/>
              </w:rPr>
              <w:t>(cycles de 8 semaines)</w:t>
            </w:r>
          </w:p>
          <w:p w14:paraId="1C3F1869" w14:textId="77777777" w:rsidR="0020090F" w:rsidRPr="00792930" w:rsidRDefault="00730094" w:rsidP="00A42BA2">
            <w:pPr>
              <w:pStyle w:val="Endnotentext"/>
              <w:widowControl w:val="0"/>
              <w:rPr>
                <w:color w:val="000000"/>
                <w:lang w:val="fr-FR"/>
              </w:rPr>
            </w:pPr>
            <w:r w:rsidRPr="00792930">
              <w:rPr>
                <w:color w:val="000000"/>
                <w:lang w:val="fr-FR"/>
              </w:rPr>
              <w:t>Cycles </w:t>
            </w:r>
            <w:r w:rsidR="0020090F" w:rsidRPr="00792930">
              <w:rPr>
                <w:color w:val="000000"/>
                <w:lang w:val="fr-FR"/>
              </w:rPr>
              <w:t>1</w:t>
            </w:r>
            <w:r w:rsidRPr="00792930">
              <w:rPr>
                <w:color w:val="000000"/>
                <w:lang w:val="fr-FR"/>
              </w:rPr>
              <w:noBreakHyphen/>
            </w:r>
            <w:r w:rsidR="0020090F" w:rsidRPr="00792930">
              <w:rPr>
                <w:color w:val="000000"/>
                <w:lang w:val="fr-FR"/>
              </w:rPr>
              <w:t>4</w:t>
            </w:r>
          </w:p>
        </w:tc>
        <w:tc>
          <w:tcPr>
            <w:tcW w:w="6928" w:type="dxa"/>
          </w:tcPr>
          <w:p w14:paraId="3B98363B" w14:textId="77777777" w:rsidR="0020090F" w:rsidRPr="00792930" w:rsidRDefault="0020090F" w:rsidP="00EE7D67">
            <w:pPr>
              <w:pStyle w:val="Endnotentext"/>
              <w:widowControl w:val="0"/>
              <w:rPr>
                <w:color w:val="000000"/>
                <w:lang w:val="fr-FR"/>
              </w:rPr>
            </w:pPr>
            <w:r w:rsidRPr="00792930">
              <w:rPr>
                <w:color w:val="000000"/>
                <w:lang w:val="fr-FR"/>
              </w:rPr>
              <w:t>MTX (5 g/m</w:t>
            </w:r>
            <w:r w:rsidRPr="00792930">
              <w:rPr>
                <w:color w:val="000000"/>
                <w:vertAlign w:val="superscript"/>
                <w:lang w:val="fr-FR"/>
              </w:rPr>
              <w:t>2</w:t>
            </w:r>
            <w:r w:rsidRPr="00792930">
              <w:rPr>
                <w:color w:val="000000"/>
                <w:lang w:val="fr-FR"/>
              </w:rPr>
              <w:t xml:space="preserve"> sur 24 heures, IV) : jour 1</w:t>
            </w:r>
          </w:p>
          <w:p w14:paraId="59655737" w14:textId="77777777" w:rsidR="0020090F" w:rsidRPr="00792930" w:rsidRDefault="0020090F" w:rsidP="00EE7D67">
            <w:pPr>
              <w:pStyle w:val="Endnotentext"/>
              <w:widowControl w:val="0"/>
              <w:rPr>
                <w:color w:val="000000"/>
                <w:lang w:val="fr-FR"/>
              </w:rPr>
            </w:pPr>
            <w:r w:rsidRPr="00792930">
              <w:rPr>
                <w:color w:val="000000"/>
                <w:lang w:val="fr-FR"/>
              </w:rPr>
              <w:t>Leucovorin (75 mg/m</w:t>
            </w:r>
            <w:r w:rsidRPr="00792930">
              <w:rPr>
                <w:color w:val="000000"/>
                <w:vertAlign w:val="superscript"/>
                <w:lang w:val="fr-FR"/>
              </w:rPr>
              <w:t>2</w:t>
            </w:r>
            <w:r w:rsidRPr="00792930">
              <w:rPr>
                <w:color w:val="000000"/>
                <w:lang w:val="fr-FR"/>
              </w:rPr>
              <w:t xml:space="preserve"> à heure 36, IV; 15 mg/m</w:t>
            </w:r>
            <w:r w:rsidRPr="00792930">
              <w:rPr>
                <w:color w:val="000000"/>
                <w:vertAlign w:val="superscript"/>
                <w:lang w:val="fr-FR"/>
              </w:rPr>
              <w:t>2</w:t>
            </w:r>
            <w:r w:rsidRPr="00792930">
              <w:rPr>
                <w:color w:val="000000"/>
                <w:lang w:val="fr-FR"/>
              </w:rPr>
              <w:t xml:space="preserve"> IV ou PO toutes les 6 heures x 6 doses) iii: jours 2 et 3</w:t>
            </w:r>
          </w:p>
          <w:p w14:paraId="1FCFB465" w14:textId="77777777" w:rsidR="0020090F" w:rsidRPr="00792930" w:rsidRDefault="0020090F" w:rsidP="00EE7D67">
            <w:pPr>
              <w:pStyle w:val="Endnotentext"/>
              <w:widowControl w:val="0"/>
              <w:rPr>
                <w:color w:val="000000"/>
                <w:lang w:val="fr-FR"/>
              </w:rPr>
            </w:pPr>
            <w:r w:rsidRPr="00792930">
              <w:rPr>
                <w:color w:val="000000"/>
                <w:lang w:val="fr-FR"/>
              </w:rPr>
              <w:t>Triple thérapie intrathécale (ajustée à l’âge) : jours 1 et 29</w:t>
            </w:r>
          </w:p>
          <w:p w14:paraId="7E48513E" w14:textId="77777777" w:rsidR="0020090F" w:rsidRPr="00792930" w:rsidRDefault="0020090F" w:rsidP="00EE7D67">
            <w:pPr>
              <w:pStyle w:val="Endnotentext"/>
              <w:widowControl w:val="0"/>
              <w:rPr>
                <w:color w:val="000000"/>
                <w:lang w:val="fr-FR"/>
              </w:rPr>
            </w:pPr>
            <w:r w:rsidRPr="00792930">
              <w:rPr>
                <w:color w:val="000000"/>
                <w:lang w:val="fr-FR"/>
              </w:rPr>
              <w:t>VCR (1,5 mg/m</w:t>
            </w:r>
            <w:r w:rsidRPr="00792930">
              <w:rPr>
                <w:color w:val="000000"/>
                <w:vertAlign w:val="superscript"/>
                <w:lang w:val="fr-FR"/>
              </w:rPr>
              <w:t>2</w:t>
            </w:r>
            <w:r w:rsidRPr="00792930">
              <w:rPr>
                <w:color w:val="000000"/>
                <w:lang w:val="fr-FR"/>
              </w:rPr>
              <w:t>, IV) : jours 1 et 29</w:t>
            </w:r>
          </w:p>
          <w:p w14:paraId="3761AD76" w14:textId="77777777" w:rsidR="0020090F" w:rsidRPr="00792930" w:rsidRDefault="0020090F" w:rsidP="00EE7D67">
            <w:pPr>
              <w:pStyle w:val="Endnotentext"/>
              <w:widowControl w:val="0"/>
              <w:rPr>
                <w:color w:val="000000"/>
                <w:lang w:val="fr-FR"/>
              </w:rPr>
            </w:pPr>
            <w:r w:rsidRPr="00792930">
              <w:rPr>
                <w:color w:val="000000"/>
                <w:lang w:val="fr-FR"/>
              </w:rPr>
              <w:t>DEX (6 mg/m</w:t>
            </w:r>
            <w:r w:rsidRPr="00792930">
              <w:rPr>
                <w:color w:val="000000"/>
                <w:vertAlign w:val="superscript"/>
                <w:lang w:val="fr-FR"/>
              </w:rPr>
              <w:t>2</w:t>
            </w:r>
            <w:r w:rsidRPr="00792930">
              <w:rPr>
                <w:color w:val="000000"/>
                <w:lang w:val="fr-FR"/>
              </w:rPr>
              <w:t>/jour PO) : jours 1</w:t>
            </w:r>
            <w:r w:rsidRPr="00792930">
              <w:rPr>
                <w:color w:val="000000"/>
                <w:lang w:val="fr-FR"/>
              </w:rPr>
              <w:noBreakHyphen/>
              <w:t>5</w:t>
            </w:r>
            <w:r w:rsidR="008C2654" w:rsidRPr="00792930">
              <w:rPr>
                <w:color w:val="000000"/>
                <w:lang w:val="fr-FR"/>
              </w:rPr>
              <w:t> </w:t>
            </w:r>
            <w:r w:rsidRPr="00792930">
              <w:rPr>
                <w:color w:val="000000"/>
                <w:lang w:val="fr-FR"/>
              </w:rPr>
              <w:t>; 29</w:t>
            </w:r>
            <w:r w:rsidRPr="00792930">
              <w:rPr>
                <w:color w:val="000000"/>
                <w:lang w:val="fr-FR"/>
              </w:rPr>
              <w:noBreakHyphen/>
              <w:t>33</w:t>
            </w:r>
          </w:p>
          <w:p w14:paraId="39485E1C" w14:textId="77777777" w:rsidR="0020090F" w:rsidRPr="00792930" w:rsidRDefault="0020090F" w:rsidP="00EE7D67">
            <w:pPr>
              <w:pStyle w:val="Endnotentext"/>
              <w:widowControl w:val="0"/>
              <w:rPr>
                <w:color w:val="000000"/>
                <w:lang w:val="fr-FR"/>
              </w:rPr>
            </w:pPr>
            <w:r w:rsidRPr="00792930">
              <w:rPr>
                <w:color w:val="000000"/>
                <w:lang w:val="fr-FR"/>
              </w:rPr>
              <w:t>6-MP (75 mg/m</w:t>
            </w:r>
            <w:r w:rsidRPr="00792930">
              <w:rPr>
                <w:color w:val="000000"/>
                <w:vertAlign w:val="superscript"/>
                <w:lang w:val="fr-FR"/>
              </w:rPr>
              <w:t>2</w:t>
            </w:r>
            <w:r w:rsidRPr="00792930">
              <w:rPr>
                <w:color w:val="000000"/>
                <w:lang w:val="fr-FR"/>
              </w:rPr>
              <w:t>/jour, PO) : jours 8-28</w:t>
            </w:r>
          </w:p>
          <w:p w14:paraId="284F34A3" w14:textId="77777777" w:rsidR="0020090F" w:rsidRPr="00792930" w:rsidRDefault="0020090F" w:rsidP="00EE7D67">
            <w:pPr>
              <w:pStyle w:val="Endnotentext"/>
              <w:widowControl w:val="0"/>
              <w:rPr>
                <w:color w:val="000000"/>
                <w:lang w:val="fr-FR"/>
              </w:rPr>
            </w:pPr>
            <w:r w:rsidRPr="00792930">
              <w:rPr>
                <w:color w:val="000000"/>
                <w:lang w:val="fr-FR"/>
              </w:rPr>
              <w:t>M</w:t>
            </w:r>
            <w:r w:rsidR="008C2654" w:rsidRPr="00792930">
              <w:rPr>
                <w:color w:val="000000"/>
                <w:lang w:val="fr-FR"/>
              </w:rPr>
              <w:t>é</w:t>
            </w:r>
            <w:r w:rsidRPr="00792930">
              <w:rPr>
                <w:color w:val="000000"/>
                <w:lang w:val="fr-FR"/>
              </w:rPr>
              <w:t>thotrexate (20 mg/m</w:t>
            </w:r>
            <w:r w:rsidRPr="00792930">
              <w:rPr>
                <w:color w:val="000000"/>
                <w:vertAlign w:val="superscript"/>
                <w:lang w:val="fr-FR"/>
              </w:rPr>
              <w:t>2</w:t>
            </w:r>
            <w:r w:rsidRPr="00792930">
              <w:rPr>
                <w:color w:val="000000"/>
                <w:lang w:val="fr-FR"/>
              </w:rPr>
              <w:t>/semaine, PO) : jours 8, 15, 22</w:t>
            </w:r>
          </w:p>
          <w:p w14:paraId="01A30A3D" w14:textId="77777777" w:rsidR="0020090F" w:rsidRPr="00792930" w:rsidRDefault="0020090F" w:rsidP="00EE7D67">
            <w:pPr>
              <w:pStyle w:val="Endnotentext"/>
              <w:widowControl w:val="0"/>
              <w:rPr>
                <w:color w:val="000000"/>
                <w:lang w:val="fr-FR"/>
              </w:rPr>
            </w:pPr>
            <w:r w:rsidRPr="00792930">
              <w:rPr>
                <w:color w:val="000000"/>
                <w:lang w:val="fr-FR"/>
              </w:rPr>
              <w:t>VP-16 (100 mg/m</w:t>
            </w:r>
            <w:r w:rsidRPr="00792930">
              <w:rPr>
                <w:color w:val="000000"/>
                <w:vertAlign w:val="superscript"/>
                <w:lang w:val="fr-FR"/>
              </w:rPr>
              <w:t>2</w:t>
            </w:r>
            <w:r w:rsidRPr="00792930">
              <w:rPr>
                <w:color w:val="000000"/>
                <w:lang w:val="fr-FR"/>
              </w:rPr>
              <w:t>, IV) : jours 29</w:t>
            </w:r>
            <w:r w:rsidRPr="00792930">
              <w:rPr>
                <w:color w:val="000000"/>
                <w:lang w:val="fr-FR"/>
              </w:rPr>
              <w:noBreakHyphen/>
              <w:t>33</w:t>
            </w:r>
          </w:p>
          <w:p w14:paraId="66CC8267" w14:textId="77777777" w:rsidR="0020090F" w:rsidRPr="00792930" w:rsidRDefault="0020090F" w:rsidP="00EE7D67">
            <w:pPr>
              <w:pStyle w:val="Endnotentext"/>
              <w:widowControl w:val="0"/>
              <w:rPr>
                <w:color w:val="000000"/>
                <w:lang w:val="fr-FR"/>
              </w:rPr>
            </w:pPr>
            <w:r w:rsidRPr="00792930">
              <w:rPr>
                <w:color w:val="000000"/>
                <w:lang w:val="fr-FR"/>
              </w:rPr>
              <w:t>CPM (300 mg/m</w:t>
            </w:r>
            <w:r w:rsidRPr="00792930">
              <w:rPr>
                <w:color w:val="000000"/>
                <w:vertAlign w:val="superscript"/>
                <w:lang w:val="fr-FR"/>
              </w:rPr>
              <w:t>2</w:t>
            </w:r>
            <w:r w:rsidRPr="00792930">
              <w:rPr>
                <w:color w:val="000000"/>
                <w:lang w:val="fr-FR"/>
              </w:rPr>
              <w:t>, IV) : jours 29</w:t>
            </w:r>
            <w:r w:rsidRPr="00792930">
              <w:rPr>
                <w:color w:val="000000"/>
                <w:lang w:val="fr-FR"/>
              </w:rPr>
              <w:noBreakHyphen/>
              <w:t>33</w:t>
            </w:r>
          </w:p>
          <w:p w14:paraId="4EB384C2" w14:textId="77777777" w:rsidR="0020090F" w:rsidRPr="00792930" w:rsidRDefault="0020090F" w:rsidP="00EE7D67">
            <w:pPr>
              <w:pStyle w:val="Endnotentext"/>
              <w:widowControl w:val="0"/>
              <w:rPr>
                <w:color w:val="000000"/>
                <w:lang w:val="fr-FR"/>
              </w:rPr>
            </w:pPr>
            <w:r w:rsidRPr="00792930">
              <w:rPr>
                <w:color w:val="000000"/>
                <w:lang w:val="fr-FR"/>
              </w:rPr>
              <w:t>MESNA (IV) : jours 29</w:t>
            </w:r>
            <w:r w:rsidRPr="00792930">
              <w:rPr>
                <w:color w:val="000000"/>
                <w:lang w:val="fr-FR"/>
              </w:rPr>
              <w:noBreakHyphen/>
              <w:t>33</w:t>
            </w:r>
          </w:p>
          <w:p w14:paraId="57F8D586" w14:textId="77777777" w:rsidR="0020090F" w:rsidRPr="00792930" w:rsidRDefault="0020090F" w:rsidP="00EE7D67">
            <w:pPr>
              <w:pStyle w:val="Endnotentext"/>
              <w:widowControl w:val="0"/>
              <w:rPr>
                <w:color w:val="000000"/>
                <w:lang w:val="fr-FR"/>
              </w:rPr>
            </w:pPr>
            <w:r w:rsidRPr="00792930">
              <w:rPr>
                <w:color w:val="000000"/>
                <w:lang w:val="fr-FR"/>
              </w:rPr>
              <w:t>G-CSF (5 μg/kg, SC) : jours 34</w:t>
            </w:r>
            <w:r w:rsidRPr="00792930">
              <w:rPr>
                <w:color w:val="000000"/>
                <w:lang w:val="fr-FR"/>
              </w:rPr>
              <w:noBreakHyphen/>
              <w:t>43</w:t>
            </w:r>
          </w:p>
        </w:tc>
      </w:tr>
      <w:tr w:rsidR="0020090F" w:rsidRPr="00792930" w14:paraId="5EAB1C62" w14:textId="77777777" w:rsidTr="00EE7D67">
        <w:tc>
          <w:tcPr>
            <w:tcW w:w="2358" w:type="dxa"/>
          </w:tcPr>
          <w:p w14:paraId="0FABE938" w14:textId="77777777" w:rsidR="008C2654" w:rsidRPr="00792930" w:rsidRDefault="0020090F" w:rsidP="00EE7D67">
            <w:pPr>
              <w:pStyle w:val="Endnotentext"/>
              <w:widowControl w:val="0"/>
              <w:rPr>
                <w:color w:val="000000"/>
                <w:lang w:val="fr-FR"/>
              </w:rPr>
            </w:pPr>
            <w:r w:rsidRPr="00792930">
              <w:rPr>
                <w:color w:val="000000"/>
                <w:lang w:val="fr-FR"/>
              </w:rPr>
              <w:t>Maintenance</w:t>
            </w:r>
          </w:p>
          <w:p w14:paraId="511EC7FC" w14:textId="77777777" w:rsidR="0020090F" w:rsidRPr="00792930" w:rsidRDefault="0020090F" w:rsidP="00EE7D67">
            <w:pPr>
              <w:pStyle w:val="Endnotentext"/>
              <w:widowControl w:val="0"/>
              <w:rPr>
                <w:color w:val="000000"/>
                <w:lang w:val="fr-FR"/>
              </w:rPr>
            </w:pPr>
            <w:r w:rsidRPr="00792930">
              <w:rPr>
                <w:color w:val="000000"/>
                <w:lang w:val="fr-FR"/>
              </w:rPr>
              <w:t>(cycles de 8 semaines)</w:t>
            </w:r>
          </w:p>
          <w:p w14:paraId="24EAF110" w14:textId="77777777" w:rsidR="0020090F" w:rsidRPr="00792930" w:rsidRDefault="00730094" w:rsidP="00EE7D67">
            <w:pPr>
              <w:pStyle w:val="Endnotentext"/>
              <w:widowControl w:val="0"/>
              <w:rPr>
                <w:color w:val="000000"/>
                <w:lang w:val="fr-FR"/>
              </w:rPr>
            </w:pPr>
            <w:r w:rsidRPr="00792930">
              <w:rPr>
                <w:color w:val="000000"/>
                <w:lang w:val="fr-FR"/>
              </w:rPr>
              <w:t>Cycle </w:t>
            </w:r>
            <w:r w:rsidR="0020090F" w:rsidRPr="00792930">
              <w:rPr>
                <w:color w:val="000000"/>
                <w:lang w:val="fr-FR"/>
              </w:rPr>
              <w:t>5</w:t>
            </w:r>
          </w:p>
        </w:tc>
        <w:tc>
          <w:tcPr>
            <w:tcW w:w="6928" w:type="dxa"/>
          </w:tcPr>
          <w:p w14:paraId="642EA8AF" w14:textId="77777777" w:rsidR="0020090F" w:rsidRPr="00792930" w:rsidRDefault="0020090F" w:rsidP="00EE7D67">
            <w:pPr>
              <w:pStyle w:val="Endnotentext"/>
              <w:widowControl w:val="0"/>
              <w:rPr>
                <w:color w:val="000000"/>
                <w:lang w:val="fr-FR"/>
              </w:rPr>
            </w:pPr>
            <w:r w:rsidRPr="00792930">
              <w:rPr>
                <w:color w:val="000000"/>
                <w:lang w:val="fr-FR"/>
              </w:rPr>
              <w:t>Irradiation crânienne (cycle 5 uniquement)</w:t>
            </w:r>
          </w:p>
          <w:p w14:paraId="6D0A326A" w14:textId="77777777" w:rsidR="0020090F" w:rsidRPr="00792930" w:rsidRDefault="0020090F" w:rsidP="00EE7D67">
            <w:pPr>
              <w:pStyle w:val="Endnotentext"/>
              <w:widowControl w:val="0"/>
              <w:rPr>
                <w:color w:val="000000"/>
                <w:lang w:val="fr-FR"/>
              </w:rPr>
            </w:pPr>
            <w:r w:rsidRPr="00792930">
              <w:rPr>
                <w:color w:val="000000"/>
                <w:lang w:val="fr-FR"/>
              </w:rPr>
              <w:t>12 Gy en 8 fractions pour tous les patients étant SNC1 et SNC2 au diagnostic</w:t>
            </w:r>
          </w:p>
          <w:p w14:paraId="3B3CFB7A" w14:textId="77777777" w:rsidR="0020090F" w:rsidRPr="00792930" w:rsidRDefault="0020090F" w:rsidP="00EE7D67">
            <w:pPr>
              <w:pStyle w:val="Endnotentext"/>
              <w:widowControl w:val="0"/>
              <w:rPr>
                <w:color w:val="000000"/>
                <w:lang w:val="fr-FR"/>
              </w:rPr>
            </w:pPr>
            <w:r w:rsidRPr="00792930">
              <w:rPr>
                <w:color w:val="000000"/>
                <w:lang w:val="fr-FR"/>
              </w:rPr>
              <w:t>18 Gy en 10 fractions pour les patients étant SNC3 au diagnostic</w:t>
            </w:r>
          </w:p>
          <w:p w14:paraId="2D88519C" w14:textId="77777777" w:rsidR="0020090F" w:rsidRPr="00792930" w:rsidRDefault="0020090F" w:rsidP="00EE7D67">
            <w:pPr>
              <w:pStyle w:val="Endnotentext"/>
              <w:widowControl w:val="0"/>
              <w:rPr>
                <w:color w:val="000000"/>
                <w:lang w:val="fr-FR"/>
              </w:rPr>
            </w:pPr>
            <w:r w:rsidRPr="00792930">
              <w:rPr>
                <w:color w:val="000000"/>
                <w:lang w:val="fr-FR"/>
              </w:rPr>
              <w:t>VCR (1,5 mg/m</w:t>
            </w:r>
            <w:r w:rsidRPr="00792930">
              <w:rPr>
                <w:color w:val="000000"/>
                <w:vertAlign w:val="superscript"/>
                <w:lang w:val="fr-FR"/>
              </w:rPr>
              <w:t>2</w:t>
            </w:r>
            <w:r w:rsidRPr="00792930">
              <w:rPr>
                <w:color w:val="000000"/>
                <w:lang w:val="fr-FR"/>
              </w:rPr>
              <w:t>/jour, IV) : jours 1, 29</w:t>
            </w:r>
          </w:p>
          <w:p w14:paraId="61AFA2CA" w14:textId="77777777" w:rsidR="0020090F" w:rsidRPr="00792930" w:rsidRDefault="0020090F" w:rsidP="00EE7D67">
            <w:pPr>
              <w:pStyle w:val="Endnotentext"/>
              <w:widowControl w:val="0"/>
              <w:rPr>
                <w:color w:val="000000"/>
                <w:lang w:val="fr-FR"/>
              </w:rPr>
            </w:pPr>
            <w:r w:rsidRPr="00792930">
              <w:rPr>
                <w:color w:val="000000"/>
                <w:lang w:val="fr-FR"/>
              </w:rPr>
              <w:t>DEX (6 mg/m</w:t>
            </w:r>
            <w:r w:rsidRPr="00792930">
              <w:rPr>
                <w:color w:val="000000"/>
                <w:vertAlign w:val="superscript"/>
                <w:lang w:val="fr-FR"/>
              </w:rPr>
              <w:t>2</w:t>
            </w:r>
            <w:r w:rsidRPr="00792930">
              <w:rPr>
                <w:color w:val="000000"/>
                <w:lang w:val="fr-FR"/>
              </w:rPr>
              <w:t>/jour, PO) : jours 1</w:t>
            </w:r>
            <w:r w:rsidRPr="00792930">
              <w:rPr>
                <w:color w:val="000000"/>
                <w:lang w:val="fr-FR"/>
              </w:rPr>
              <w:noBreakHyphen/>
              <w:t>5</w:t>
            </w:r>
            <w:r w:rsidR="008C2654" w:rsidRPr="00792930">
              <w:rPr>
                <w:color w:val="000000"/>
                <w:lang w:val="fr-FR"/>
              </w:rPr>
              <w:t> </w:t>
            </w:r>
            <w:r w:rsidRPr="00792930">
              <w:rPr>
                <w:color w:val="000000"/>
                <w:lang w:val="fr-FR"/>
              </w:rPr>
              <w:t>; 29</w:t>
            </w:r>
            <w:r w:rsidRPr="00792930">
              <w:rPr>
                <w:color w:val="000000"/>
                <w:lang w:val="fr-FR"/>
              </w:rPr>
              <w:noBreakHyphen/>
              <w:t>33</w:t>
            </w:r>
          </w:p>
          <w:p w14:paraId="2A050669" w14:textId="77777777" w:rsidR="0020090F" w:rsidRPr="00792930" w:rsidRDefault="0020090F" w:rsidP="00EE7D67">
            <w:pPr>
              <w:pStyle w:val="Endnotentext"/>
              <w:widowControl w:val="0"/>
              <w:rPr>
                <w:color w:val="000000"/>
                <w:lang w:val="fr-FR"/>
              </w:rPr>
            </w:pPr>
            <w:r w:rsidRPr="00792930">
              <w:rPr>
                <w:color w:val="000000"/>
                <w:lang w:val="fr-FR"/>
              </w:rPr>
              <w:t>6-MP (75 mg/m</w:t>
            </w:r>
            <w:r w:rsidRPr="00792930">
              <w:rPr>
                <w:color w:val="000000"/>
                <w:vertAlign w:val="superscript"/>
                <w:lang w:val="fr-FR"/>
              </w:rPr>
              <w:t>2</w:t>
            </w:r>
            <w:r w:rsidRPr="00792930">
              <w:rPr>
                <w:color w:val="000000"/>
                <w:lang w:val="fr-FR"/>
              </w:rPr>
              <w:t>/jour, PO) : jours 11</w:t>
            </w:r>
            <w:r w:rsidRPr="00792930">
              <w:rPr>
                <w:color w:val="000000"/>
                <w:lang w:val="fr-FR"/>
              </w:rPr>
              <w:noBreakHyphen/>
              <w:t>56 (suspendre le 6-MP durant les jours 6</w:t>
            </w:r>
            <w:r w:rsidRPr="00792930">
              <w:rPr>
                <w:color w:val="000000"/>
                <w:lang w:val="fr-FR"/>
              </w:rPr>
              <w:noBreakHyphen/>
              <w:t>10 de l’irradiation crânienne commençant le jour 1 du cycle 5. Commencer le 6-MP le 1er jour après la fin de l’irradiation crânienne.)</w:t>
            </w:r>
          </w:p>
          <w:p w14:paraId="1DD3BA9F" w14:textId="77777777" w:rsidR="0020090F" w:rsidRPr="00792930" w:rsidRDefault="0020090F" w:rsidP="008C2654">
            <w:pPr>
              <w:pStyle w:val="Endnotentext"/>
              <w:widowControl w:val="0"/>
              <w:rPr>
                <w:color w:val="000000"/>
                <w:lang w:val="fr-FR"/>
              </w:rPr>
            </w:pPr>
            <w:r w:rsidRPr="00792930">
              <w:rPr>
                <w:color w:val="000000"/>
                <w:lang w:val="fr-FR"/>
              </w:rPr>
              <w:t>M</w:t>
            </w:r>
            <w:r w:rsidR="008C2654" w:rsidRPr="00792930">
              <w:rPr>
                <w:color w:val="000000"/>
                <w:lang w:val="fr-FR"/>
              </w:rPr>
              <w:t>é</w:t>
            </w:r>
            <w:r w:rsidRPr="00792930">
              <w:rPr>
                <w:color w:val="000000"/>
                <w:lang w:val="fr-FR"/>
              </w:rPr>
              <w:t>thotrexate (20 mg/m</w:t>
            </w:r>
            <w:r w:rsidRPr="00792930">
              <w:rPr>
                <w:color w:val="000000"/>
                <w:vertAlign w:val="superscript"/>
                <w:lang w:val="fr-FR"/>
              </w:rPr>
              <w:t>2</w:t>
            </w:r>
            <w:r w:rsidRPr="00792930">
              <w:rPr>
                <w:color w:val="000000"/>
                <w:lang w:val="fr-FR"/>
              </w:rPr>
              <w:t>/semaine, PO) : jours 8, 15, 22, 29, 36, 43, 50</w:t>
            </w:r>
          </w:p>
        </w:tc>
      </w:tr>
      <w:tr w:rsidR="0020090F" w:rsidRPr="00792930" w14:paraId="7D63CF4B" w14:textId="77777777" w:rsidTr="00EE7D67">
        <w:tc>
          <w:tcPr>
            <w:tcW w:w="2358" w:type="dxa"/>
          </w:tcPr>
          <w:p w14:paraId="656CC566" w14:textId="77777777" w:rsidR="008C2654" w:rsidRPr="00792930" w:rsidRDefault="0020090F" w:rsidP="00EE7D67">
            <w:pPr>
              <w:pStyle w:val="Endnotentext"/>
              <w:widowControl w:val="0"/>
              <w:rPr>
                <w:color w:val="000000"/>
                <w:lang w:val="fr-FR"/>
              </w:rPr>
            </w:pPr>
            <w:r w:rsidRPr="00792930">
              <w:rPr>
                <w:color w:val="000000"/>
                <w:lang w:val="fr-FR"/>
              </w:rPr>
              <w:t>Maintenance</w:t>
            </w:r>
          </w:p>
          <w:p w14:paraId="18DDC62E" w14:textId="77777777" w:rsidR="0020090F" w:rsidRPr="00792930" w:rsidRDefault="0020090F" w:rsidP="00EE7D67">
            <w:pPr>
              <w:pStyle w:val="Endnotentext"/>
              <w:widowControl w:val="0"/>
              <w:rPr>
                <w:color w:val="000000"/>
                <w:lang w:val="fr-FR"/>
              </w:rPr>
            </w:pPr>
            <w:r w:rsidRPr="00792930">
              <w:rPr>
                <w:color w:val="000000"/>
                <w:lang w:val="fr-FR"/>
              </w:rPr>
              <w:t>(cycles de 8 semaines)</w:t>
            </w:r>
          </w:p>
          <w:p w14:paraId="0F088A50" w14:textId="77777777" w:rsidR="0020090F" w:rsidRPr="00792930" w:rsidRDefault="004D0D16" w:rsidP="006F08A6">
            <w:pPr>
              <w:pStyle w:val="Endnotentext"/>
              <w:widowControl w:val="0"/>
              <w:rPr>
                <w:color w:val="000000"/>
                <w:lang w:val="fr-FR"/>
              </w:rPr>
            </w:pPr>
            <w:r w:rsidRPr="00792930">
              <w:rPr>
                <w:color w:val="000000"/>
                <w:lang w:val="fr-FR"/>
              </w:rPr>
              <w:t>Cycles </w:t>
            </w:r>
            <w:r w:rsidR="0020090F" w:rsidRPr="00792930">
              <w:rPr>
                <w:color w:val="000000"/>
                <w:lang w:val="fr-FR"/>
              </w:rPr>
              <w:t>6</w:t>
            </w:r>
            <w:r w:rsidRPr="00792930">
              <w:rPr>
                <w:color w:val="000000"/>
                <w:lang w:val="fr-FR"/>
              </w:rPr>
              <w:noBreakHyphen/>
            </w:r>
            <w:r w:rsidR="0020090F" w:rsidRPr="00792930">
              <w:rPr>
                <w:color w:val="000000"/>
                <w:lang w:val="fr-FR"/>
              </w:rPr>
              <w:t>12</w:t>
            </w:r>
          </w:p>
        </w:tc>
        <w:tc>
          <w:tcPr>
            <w:tcW w:w="6928" w:type="dxa"/>
          </w:tcPr>
          <w:p w14:paraId="55AEC9FF" w14:textId="77777777" w:rsidR="0020090F" w:rsidRPr="00792930" w:rsidRDefault="0020090F" w:rsidP="00EE7D67">
            <w:pPr>
              <w:pStyle w:val="Endnotentext"/>
              <w:widowControl w:val="0"/>
              <w:rPr>
                <w:color w:val="000000"/>
                <w:lang w:val="fr-FR"/>
              </w:rPr>
            </w:pPr>
            <w:r w:rsidRPr="00792930">
              <w:rPr>
                <w:color w:val="000000"/>
                <w:lang w:val="fr-FR"/>
              </w:rPr>
              <w:t>VCR (1,5 mg/m</w:t>
            </w:r>
            <w:r w:rsidRPr="00792930">
              <w:rPr>
                <w:color w:val="000000"/>
                <w:vertAlign w:val="superscript"/>
                <w:lang w:val="fr-FR"/>
              </w:rPr>
              <w:t>2</w:t>
            </w:r>
            <w:r w:rsidRPr="00792930">
              <w:rPr>
                <w:color w:val="000000"/>
                <w:lang w:val="fr-FR"/>
              </w:rPr>
              <w:t>/jour, IV) : jours 1 et 29</w:t>
            </w:r>
          </w:p>
          <w:p w14:paraId="2D88188D" w14:textId="77777777" w:rsidR="0020090F" w:rsidRPr="00792930" w:rsidRDefault="0020090F" w:rsidP="00EE7D67">
            <w:pPr>
              <w:pStyle w:val="Endnotentext"/>
              <w:widowControl w:val="0"/>
              <w:rPr>
                <w:color w:val="000000"/>
                <w:lang w:val="fr-FR"/>
              </w:rPr>
            </w:pPr>
            <w:r w:rsidRPr="00792930">
              <w:rPr>
                <w:color w:val="000000"/>
                <w:lang w:val="fr-FR"/>
              </w:rPr>
              <w:t>DEX (6 mg/m</w:t>
            </w:r>
            <w:r w:rsidRPr="00792930">
              <w:rPr>
                <w:color w:val="000000"/>
                <w:vertAlign w:val="superscript"/>
                <w:lang w:val="fr-FR"/>
              </w:rPr>
              <w:t>2</w:t>
            </w:r>
            <w:r w:rsidRPr="00792930">
              <w:rPr>
                <w:color w:val="000000"/>
                <w:lang w:val="fr-FR"/>
              </w:rPr>
              <w:t>/jour, PO) : jours 1</w:t>
            </w:r>
            <w:r w:rsidRPr="00792930">
              <w:rPr>
                <w:color w:val="000000"/>
                <w:lang w:val="fr-FR"/>
              </w:rPr>
              <w:noBreakHyphen/>
              <w:t>5; 29</w:t>
            </w:r>
            <w:r w:rsidRPr="00792930">
              <w:rPr>
                <w:color w:val="000000"/>
                <w:lang w:val="fr-FR"/>
              </w:rPr>
              <w:noBreakHyphen/>
              <w:t>33</w:t>
            </w:r>
          </w:p>
          <w:p w14:paraId="592295B0" w14:textId="77777777" w:rsidR="0020090F" w:rsidRPr="00792930" w:rsidRDefault="0020090F" w:rsidP="00EE7D67">
            <w:pPr>
              <w:pStyle w:val="Endnotentext"/>
              <w:widowControl w:val="0"/>
              <w:rPr>
                <w:color w:val="000000"/>
                <w:lang w:val="fr-FR"/>
              </w:rPr>
            </w:pPr>
            <w:r w:rsidRPr="00792930">
              <w:rPr>
                <w:color w:val="000000"/>
                <w:lang w:val="fr-FR"/>
              </w:rPr>
              <w:t>6-MP (75 mg/m</w:t>
            </w:r>
            <w:r w:rsidRPr="00792930">
              <w:rPr>
                <w:color w:val="000000"/>
                <w:vertAlign w:val="superscript"/>
                <w:lang w:val="fr-FR"/>
              </w:rPr>
              <w:t>2</w:t>
            </w:r>
            <w:r w:rsidRPr="00792930">
              <w:rPr>
                <w:color w:val="000000"/>
                <w:lang w:val="fr-FR"/>
              </w:rPr>
              <w:t>/jour, PO) : jours 1</w:t>
            </w:r>
            <w:r w:rsidRPr="00792930">
              <w:rPr>
                <w:color w:val="000000"/>
                <w:lang w:val="fr-FR"/>
              </w:rPr>
              <w:noBreakHyphen/>
              <w:t>56</w:t>
            </w:r>
          </w:p>
          <w:p w14:paraId="1ED5712F" w14:textId="77777777" w:rsidR="0020090F" w:rsidRPr="00792930" w:rsidRDefault="0020090F" w:rsidP="008C2654">
            <w:pPr>
              <w:pStyle w:val="Endnotentext"/>
              <w:widowControl w:val="0"/>
              <w:rPr>
                <w:color w:val="000000"/>
                <w:lang w:val="fr-FR"/>
              </w:rPr>
            </w:pPr>
            <w:r w:rsidRPr="00792930">
              <w:rPr>
                <w:color w:val="000000"/>
                <w:lang w:val="fr-FR"/>
              </w:rPr>
              <w:t>M</w:t>
            </w:r>
            <w:r w:rsidR="008C2654" w:rsidRPr="00792930">
              <w:rPr>
                <w:color w:val="000000"/>
                <w:lang w:val="fr-FR"/>
              </w:rPr>
              <w:t>é</w:t>
            </w:r>
            <w:r w:rsidRPr="00792930">
              <w:rPr>
                <w:color w:val="000000"/>
                <w:lang w:val="fr-FR"/>
              </w:rPr>
              <w:t>thotrexate (20 mg/m</w:t>
            </w:r>
            <w:r w:rsidRPr="00792930">
              <w:rPr>
                <w:color w:val="000000"/>
                <w:vertAlign w:val="superscript"/>
                <w:lang w:val="fr-FR"/>
              </w:rPr>
              <w:t>2</w:t>
            </w:r>
            <w:r w:rsidRPr="00792930">
              <w:rPr>
                <w:color w:val="000000"/>
                <w:lang w:val="fr-FR"/>
              </w:rPr>
              <w:t>/semaine, PO) : jours 1, 8, 15, 22, 29, 36, 43, 50</w:t>
            </w:r>
          </w:p>
        </w:tc>
      </w:tr>
    </w:tbl>
    <w:p w14:paraId="79146B6D" w14:textId="77777777" w:rsidR="0020090F" w:rsidRPr="00792930" w:rsidRDefault="0020090F" w:rsidP="0020090F">
      <w:pPr>
        <w:pStyle w:val="Endnotentext"/>
        <w:widowControl w:val="0"/>
        <w:rPr>
          <w:color w:val="000000"/>
          <w:szCs w:val="22"/>
          <w:lang w:val="fr-FR"/>
        </w:rPr>
      </w:pPr>
    </w:p>
    <w:p w14:paraId="1F6A261E" w14:textId="77777777" w:rsidR="0020090F" w:rsidRPr="00792930" w:rsidRDefault="0020090F" w:rsidP="0020090F">
      <w:pPr>
        <w:pStyle w:val="Endnotentext"/>
        <w:widowControl w:val="0"/>
        <w:rPr>
          <w:color w:val="000000"/>
          <w:szCs w:val="22"/>
          <w:lang w:val="fr-FR"/>
        </w:rPr>
      </w:pPr>
      <w:r w:rsidRPr="00792930">
        <w:rPr>
          <w:color w:val="000000"/>
          <w:szCs w:val="22"/>
          <w:lang w:val="fr-FR"/>
        </w:rPr>
        <w:t>G-CSF</w:t>
      </w:r>
      <w:r w:rsidR="00827F98" w:rsidRPr="00792930">
        <w:rPr>
          <w:color w:val="000000"/>
          <w:szCs w:val="22"/>
          <w:lang w:val="fr-FR"/>
        </w:rPr>
        <w:t xml:space="preserve"> </w:t>
      </w:r>
      <w:r w:rsidRPr="00792930">
        <w:rPr>
          <w:color w:val="000000"/>
          <w:szCs w:val="22"/>
          <w:lang w:val="fr-FR"/>
        </w:rPr>
        <w:t xml:space="preserve">= granulocyte colony stimulating factor, VP-16 = étoposide, MTX = méthotrexate, IV = intraveineux, SC = sous-cutané, IT = intrathécal, PO = </w:t>
      </w:r>
      <w:r w:rsidRPr="00792930">
        <w:rPr>
          <w:i/>
          <w:color w:val="000000"/>
          <w:szCs w:val="22"/>
          <w:lang w:val="fr-FR"/>
        </w:rPr>
        <w:t>per os</w:t>
      </w:r>
      <w:r w:rsidRPr="00792930">
        <w:rPr>
          <w:color w:val="000000"/>
          <w:szCs w:val="22"/>
          <w:lang w:val="fr-FR"/>
        </w:rPr>
        <w:t>, IM = intramusculaire, ARA-C = cytarabine, CPM = cyclophosphamide, VCR = vincristine, DEX = dexaméthasone, DAUN = daunorubicine, 6-MP = 6-mercaptopurine, E.coli L-ASP = L-asparaginase, PEG-ASP = asparaginase pégylée, MESNA = 3-mercaptoéthane sulfonate sodium, iii = ou jusqu’à ce que le taux de méthotraxate soit &lt;</w:t>
      </w:r>
      <w:r w:rsidR="00C864C6" w:rsidRPr="00792930">
        <w:rPr>
          <w:color w:val="000000"/>
          <w:szCs w:val="22"/>
          <w:lang w:val="fr-FR"/>
        </w:rPr>
        <w:t> </w:t>
      </w:r>
      <w:r w:rsidRPr="00792930">
        <w:rPr>
          <w:color w:val="000000"/>
          <w:szCs w:val="22"/>
          <w:lang w:val="fr-FR"/>
        </w:rPr>
        <w:t>0,1 µM, Gy = Gray.</w:t>
      </w:r>
    </w:p>
    <w:p w14:paraId="46450791" w14:textId="77777777" w:rsidR="0020090F" w:rsidRPr="00792930" w:rsidRDefault="0020090F" w:rsidP="0020090F">
      <w:pPr>
        <w:pStyle w:val="Endnotentext"/>
        <w:widowControl w:val="0"/>
        <w:rPr>
          <w:color w:val="000000"/>
          <w:szCs w:val="22"/>
          <w:lang w:val="fr-FR"/>
        </w:rPr>
      </w:pPr>
    </w:p>
    <w:p w14:paraId="61402821" w14:textId="77777777" w:rsidR="0020090F" w:rsidRPr="00792930" w:rsidRDefault="0020090F" w:rsidP="0020090F">
      <w:pPr>
        <w:pStyle w:val="Endnotentext"/>
        <w:widowControl w:val="0"/>
        <w:rPr>
          <w:color w:val="000000"/>
          <w:szCs w:val="22"/>
          <w:lang w:val="fr-FR"/>
        </w:rPr>
      </w:pPr>
      <w:r w:rsidRPr="00792930">
        <w:rPr>
          <w:color w:val="000000"/>
          <w:szCs w:val="22"/>
          <w:lang w:val="fr-FR"/>
        </w:rPr>
        <w:t>L’étude</w:t>
      </w:r>
      <w:r w:rsidR="00730094" w:rsidRPr="00792930">
        <w:rPr>
          <w:color w:val="000000"/>
          <w:szCs w:val="22"/>
          <w:lang w:val="fr-FR"/>
        </w:rPr>
        <w:t xml:space="preserve"> AIT07 était une étude de phase </w:t>
      </w:r>
      <w:r w:rsidRPr="00792930">
        <w:rPr>
          <w:color w:val="000000"/>
          <w:szCs w:val="22"/>
          <w:lang w:val="fr-FR"/>
        </w:rPr>
        <w:t>II/III multicentrique, en ouvert, randomisée qui a inclus 128 patients (de 1 à moins de 18 ans) traités avec l’imatinib en association à la chimiothérapie. Les données de tolérance de cette étude semblent correspondre au profil de tolérance de l’imatinib chez les patients atteints de LAL Ph+.</w:t>
      </w:r>
    </w:p>
    <w:p w14:paraId="75506DC0" w14:textId="77777777" w:rsidR="0020090F" w:rsidRPr="00792930" w:rsidRDefault="0020090F" w:rsidP="0020090F">
      <w:pPr>
        <w:pStyle w:val="Endnotentext"/>
        <w:widowControl w:val="0"/>
        <w:rPr>
          <w:color w:val="000000"/>
          <w:szCs w:val="22"/>
          <w:lang w:val="fr-FR"/>
        </w:rPr>
      </w:pPr>
    </w:p>
    <w:p w14:paraId="298F50F1" w14:textId="77777777" w:rsidR="00066CE1" w:rsidRPr="00792930" w:rsidRDefault="00066CE1" w:rsidP="0020090F">
      <w:pPr>
        <w:spacing w:line="240" w:lineRule="auto"/>
        <w:rPr>
          <w:rFonts w:ascii="Times New Roman" w:hAnsi="Times New Roman"/>
        </w:rPr>
      </w:pPr>
      <w:r w:rsidRPr="00792930">
        <w:rPr>
          <w:rFonts w:ascii="Times New Roman" w:hAnsi="Times New Roman"/>
          <w:i/>
          <w:iCs/>
        </w:rPr>
        <w:t xml:space="preserve">LAL Ph+ en rechute ou réfractaire : </w:t>
      </w:r>
      <w:r w:rsidRPr="00792930">
        <w:rPr>
          <w:rFonts w:ascii="Times New Roman" w:hAnsi="Times New Roman"/>
        </w:rPr>
        <w:t>Lorsque l’imatinib a été utilisé en monothérapie chez des patients atteints de LAL Ph+ en rechute ou réfractaire, il a été observé un taux de réponse hématologique de 30% (9% réponse complète) et un taux de réponse cytogénétique majeure de 23% parmi les 53 patients évaluables pour la réponse sur un effectif total de 411 patients. (A noter que sur ces 411 patients, 353 avaient été traités dans le cadre d’un programme d’accès élargi au cours duquel la réponse primaire n’était pas collectée). La durée médiane jusqu’à la progression de la maladie dans la population globale de 411 patients atteints de LAL Ph+ en rechute ou réfractaire était de 2,6 à 3,1 mois, avec une médiane de survie globale allant de 4,9 à 9 mois chez 401 patients évaluables. Les données étaient identiques lorsque l’analyse a été de nouveau réalisée en prenant en compte uniquement les patients âgés de 55 ans et plus.</w:t>
      </w:r>
    </w:p>
    <w:p w14:paraId="7A21007E" w14:textId="77777777" w:rsidR="00066CE1" w:rsidRPr="00792930" w:rsidRDefault="00066CE1" w:rsidP="00066CE1">
      <w:pPr>
        <w:pStyle w:val="Default"/>
        <w:rPr>
          <w:sz w:val="22"/>
          <w:szCs w:val="22"/>
          <w:u w:val="single"/>
          <w:lang w:val="fr-FR"/>
        </w:rPr>
      </w:pPr>
      <w:r w:rsidRPr="00792930">
        <w:rPr>
          <w:sz w:val="22"/>
          <w:szCs w:val="22"/>
          <w:u w:val="single"/>
          <w:lang w:val="fr-FR"/>
        </w:rPr>
        <w:t xml:space="preserve">Etudes cliniques dans les SMD/SMP </w:t>
      </w:r>
    </w:p>
    <w:p w14:paraId="5F1CE4E5" w14:textId="77777777" w:rsidR="00111DA4" w:rsidRPr="00792930" w:rsidRDefault="00066CE1" w:rsidP="00066CE1">
      <w:pPr>
        <w:pStyle w:val="Default"/>
        <w:rPr>
          <w:sz w:val="22"/>
          <w:szCs w:val="22"/>
          <w:lang w:val="fr-FR"/>
        </w:rPr>
      </w:pPr>
      <w:r w:rsidRPr="00792930">
        <w:rPr>
          <w:sz w:val="22"/>
          <w:szCs w:val="22"/>
          <w:lang w:val="fr-FR"/>
        </w:rPr>
        <w:t xml:space="preserve">L’expérience avec l‘imatinib dans cette indication est très limitée, elle est basée sur les taux de réponse hématologique et cytogénétique. Il n’y a pas d’étude contrôlée démontrant un bénéfice clinique tel que l’amélioration des symptômes liés à la maladie ou l’augmentation de la survie. Une étude ouverte multicentrique de phase II (étude B2225) a été menée avec de l‘imatinib chez des patients atteints de diverses maladies impliquant les tyrosine kinases Abl, Kit ou PDGFR et menaçant le pronostic vital. Cette étude a inclus 7 patients atteints de SMD/SMP traités par de l‘imatinib à 400 mg/jour. Trois patients ont présenté une réponse complète hématologique (RCH) et un patient a présenté une réponse partielle hématologique (RPH). A la date de l’analyse, trois des quatres patients qui avaient des réarrangements du gène du PDGFR ont présenté une réponse hématologique (2 réponses hématologiques complètes et 1 réponse hématologique partielle). L’âge des patients allait de 20 à 72 ans. </w:t>
      </w:r>
    </w:p>
    <w:p w14:paraId="72862098" w14:textId="77777777" w:rsidR="00111DA4" w:rsidRPr="00792930" w:rsidRDefault="00111DA4" w:rsidP="00066CE1">
      <w:pPr>
        <w:pStyle w:val="Default"/>
        <w:rPr>
          <w:sz w:val="22"/>
          <w:szCs w:val="22"/>
          <w:lang w:val="fr-FR"/>
        </w:rPr>
      </w:pPr>
    </w:p>
    <w:p w14:paraId="1E9D6DA4" w14:textId="77777777" w:rsidR="00111DA4" w:rsidRPr="00792930" w:rsidRDefault="00111DA4" w:rsidP="00111DA4">
      <w:pPr>
        <w:pStyle w:val="Endnotentext"/>
        <w:widowControl w:val="0"/>
        <w:tabs>
          <w:tab w:val="clear" w:pos="567"/>
        </w:tabs>
        <w:rPr>
          <w:color w:val="000000"/>
          <w:szCs w:val="22"/>
          <w:lang w:val="fr-FR"/>
        </w:rPr>
      </w:pPr>
      <w:r w:rsidRPr="00792930">
        <w:rPr>
          <w:color w:val="000000"/>
          <w:szCs w:val="22"/>
          <w:lang w:val="fr-FR"/>
        </w:rPr>
        <w:t>Un registre observationnel (étude L2401) a été mis en place pour collecter des données de sécurité et d’efficacité à long terme chez des patients souffrant de néoplasmes myéloprolifératifs avec réarrangement de PDGFR-</w:t>
      </w:r>
      <w:r w:rsidRPr="00792930">
        <w:rPr>
          <w:rFonts w:eastAsia="TimesNewRoman"/>
          <w:szCs w:val="22"/>
          <w:lang w:val="fr-FR"/>
        </w:rPr>
        <w:t xml:space="preserve"> β et ayant été traités par </w:t>
      </w:r>
      <w:r w:rsidRPr="00792930">
        <w:rPr>
          <w:szCs w:val="22"/>
          <w:lang w:val="fr-FR"/>
        </w:rPr>
        <w:t>l‘imatinib</w:t>
      </w:r>
      <w:r w:rsidRPr="00792930">
        <w:rPr>
          <w:rFonts w:eastAsia="TimesNewRoman"/>
          <w:szCs w:val="22"/>
          <w:lang w:val="fr-FR"/>
        </w:rPr>
        <w:t xml:space="preserve">. Les 23 patients inclus dans ce registre ont reçu une dose journalière médiane de </w:t>
      </w:r>
      <w:r w:rsidRPr="00792930">
        <w:rPr>
          <w:szCs w:val="22"/>
          <w:lang w:val="fr-FR"/>
        </w:rPr>
        <w:t xml:space="preserve">l‘imatinib </w:t>
      </w:r>
      <w:r w:rsidRPr="00792930">
        <w:rPr>
          <w:rFonts w:eastAsia="TimesNewRoman"/>
          <w:szCs w:val="22"/>
          <w:lang w:val="fr-FR"/>
        </w:rPr>
        <w:t>de 264 mg (comprise entre 100 et 400 mg) pendant une durée médiane de 7,2 ans (comprise entre 0,1 et 12,7 ans). En raison du caractère observationnel de ce registre, les données d’évaluation hématologique, cytogénétique et moléculaire ne sont disponibles respectivement que pour 22, 9 et 17 des 23 patients inclus. En présumant que les patients dont les données sont manquantes étaient non-répondeurs, une réponse hématologique complète a été observée chez 20/23 patients (87%), une réponse cytogénétique complète chez 9/23 patients (39,1%) et une réponse moléculaire complète chez 11/23 patients (47,8%). Lorsque le taux de réponse est calculé chez les patients avec au moins une évaluation validée, le taux de réponse complète hématologique, cytogénétique et moléculaire était respectivement de 20/22 (90,9%), 9/9 (100%) et 11/17 (64,7%).</w:t>
      </w:r>
    </w:p>
    <w:p w14:paraId="18840153" w14:textId="77777777" w:rsidR="00111DA4" w:rsidRPr="00792930" w:rsidRDefault="00111DA4" w:rsidP="00111DA4">
      <w:pPr>
        <w:pStyle w:val="Default"/>
        <w:rPr>
          <w:sz w:val="22"/>
          <w:szCs w:val="22"/>
          <w:lang w:val="fr-FR"/>
        </w:rPr>
      </w:pPr>
    </w:p>
    <w:p w14:paraId="1B339157" w14:textId="77777777" w:rsidR="00066CE1" w:rsidRPr="00792930" w:rsidRDefault="00066CE1" w:rsidP="00066CE1">
      <w:pPr>
        <w:pStyle w:val="Default"/>
        <w:rPr>
          <w:sz w:val="22"/>
          <w:szCs w:val="22"/>
          <w:lang w:val="fr-FR"/>
        </w:rPr>
      </w:pPr>
      <w:r w:rsidRPr="00792930">
        <w:rPr>
          <w:sz w:val="22"/>
          <w:szCs w:val="22"/>
          <w:lang w:val="fr-FR"/>
        </w:rPr>
        <w:t xml:space="preserve">De plus, 24 patients supplémentaires atteints de SMD/SMP ont été rapportés dans 13 publications. 21 patients ont été traités par de l‘imatinib à 400 mg/j, alors que les 3 autres patients ont reçu des doses plus faibles. Chez les 11 patients pour lesquels un réarrangement du géne du récepteur PDGFR a été mis en évidence, 9 d’entre eux ont présenté une réponse hématologique complète et 1 patient une réponse hématologique partielle. L’âge allait de 2 à 79 ans. Dans une publication récente, la mise à jour du suivi sur 6 de ces 11 patients, a montré que tous restaient en rémission cytogénétique ( suivi de 32-38 mois). La même publication rapportait des données du suivi à long terme de 12 patients atteints de SMD/SMP associé à 28 </w:t>
      </w:r>
    </w:p>
    <w:p w14:paraId="245B7553" w14:textId="77777777" w:rsidR="00066CE1" w:rsidRPr="00792930" w:rsidRDefault="00066CE1" w:rsidP="00066CE1">
      <w:pPr>
        <w:spacing w:line="240" w:lineRule="auto"/>
        <w:rPr>
          <w:rFonts w:ascii="Times New Roman" w:hAnsi="Times New Roman"/>
        </w:rPr>
      </w:pPr>
      <w:r w:rsidRPr="00792930">
        <w:rPr>
          <w:rFonts w:ascii="Times New Roman" w:hAnsi="Times New Roman"/>
        </w:rPr>
        <w:t xml:space="preserve">des réarrangements du gène du récepteur PDGFR (dont 5 patients de l’étude clinique B2225). Ces patients ont reçu de l’imatinib sur une un durée médiane de 47 mois (24 jours à 60 mois). Chez 6 de ces patients, le suivi à ce jour est supérieur à 4 ans. 11 patients ont atteint une réponse hématologique complète rapide ; 10 ont présenté une résolution complète des anomalies cytogénétiques et une diminution ou une disparition du transcript de fusion (mesuré par un test RT-PCR). Les réponses hématologiques et cytogénétiques ont été respectivement maintenues sur une durée médiane de 49 mois (19 à 60 mois) et 47 </w:t>
      </w:r>
      <w:r w:rsidRPr="00792930">
        <w:rPr>
          <w:rFonts w:ascii="Times New Roman" w:hAnsi="Times New Roman"/>
        </w:rPr>
        <w:lastRenderedPageBreak/>
        <w:t>mois (16 à 59 mois). La survie globale est de 65 mois à partir du diagnostic (25 à 234 mois). L’administration d’imatinib chez des patients sans translocation génétique n’a pas généralement entrâiné d’amélioration.</w:t>
      </w:r>
    </w:p>
    <w:p w14:paraId="63B0A5E6" w14:textId="77777777" w:rsidR="00066CE1" w:rsidRPr="00792930" w:rsidRDefault="00066CE1" w:rsidP="00066CE1">
      <w:pPr>
        <w:spacing w:line="240" w:lineRule="auto"/>
        <w:rPr>
          <w:rFonts w:ascii="Times New Roman" w:hAnsi="Times New Roman"/>
        </w:rPr>
      </w:pPr>
      <w:r w:rsidRPr="00792930">
        <w:rPr>
          <w:rFonts w:ascii="Times New Roman" w:hAnsi="Times New Roman"/>
        </w:rPr>
        <w:t>Il n’existe pas d’étude clinique contrôlée chez les patients pédiatriques atteints de SMD/SMP. Cinq (5) cas de patients atteints de SMD/SMP associés à des réarrangements du gène PDGFR ont été rapportés dans 4 publications. L’âge de ces patients allait de 3 mois à 4 ans et l’imatinib était administré à une posologie de 50 mg par jour ou comprise entre 92,5 et 340 mg/m² par jour. Tous les patients ont atteint une réponse hématologique complète, une réponse cytogénétique et/ou une réponse clinique.</w:t>
      </w:r>
    </w:p>
    <w:p w14:paraId="0AD963F7" w14:textId="77777777" w:rsidR="00066CE1" w:rsidRPr="00792930" w:rsidRDefault="00066CE1" w:rsidP="00066CE1">
      <w:pPr>
        <w:pStyle w:val="Default"/>
        <w:rPr>
          <w:sz w:val="22"/>
          <w:szCs w:val="22"/>
          <w:u w:val="single"/>
          <w:lang w:val="fr-FR"/>
        </w:rPr>
      </w:pPr>
      <w:r w:rsidRPr="00792930">
        <w:rPr>
          <w:sz w:val="22"/>
          <w:szCs w:val="22"/>
          <w:u w:val="single"/>
          <w:lang w:val="fr-FR"/>
        </w:rPr>
        <w:t xml:space="preserve">Etudes cliniques dans les SHE/LCE </w:t>
      </w:r>
    </w:p>
    <w:p w14:paraId="50DCB46D" w14:textId="77777777" w:rsidR="00066CE1" w:rsidRPr="00792930" w:rsidRDefault="00066CE1" w:rsidP="00066CE1">
      <w:pPr>
        <w:spacing w:line="240" w:lineRule="auto"/>
        <w:rPr>
          <w:rFonts w:ascii="Times New Roman" w:hAnsi="Times New Roman"/>
        </w:rPr>
      </w:pPr>
      <w:r w:rsidRPr="00792930">
        <w:rPr>
          <w:rFonts w:ascii="Times New Roman" w:hAnsi="Times New Roman"/>
        </w:rPr>
        <w:t>Une étude ouverte multicentrique de phase II (étude B2225) a été menée avec de l’imatinib chez des patients atteints de diverses maladies impliquant les tyrosine kinases Abl, Kit ou PDGFR et menaçant le pronostic vital. Dans cette étude, 14 de ces patients atteints de SHE/LCE ont été traités par de l’imatinib à la dose de 100 mg à 1 000 mg par jour. 162 patients supplémentaires atteints de SHE/LCE, rapportés dans 35 publications sous la forme d’observations individuelles, ont reçu de l’imatinib à la dose allant de 75 mg à 800 mg par jour. Les anomalies cytogénétiques ont été évaluées chez 117 patients sur un total de 176 patients. La protéine de fusion FIP1L1-PDGFRα a été identifiée chez 61 des 117 patients. Quatre autres patients atteints de SHE rapportés dans 3 publications étaient FIP1L1-PDGFRα positifs. Les 65 patients avec la protéine de fusion FIP1L1-PDGFRα ont atteint une RHC maintenue pendant des mois (de plus d’un mois à 44 mois censurés à la date du rapport). Comme cela a été rapporté dans une publication récente, 21 des 65 patients ont aussi présenté une rémission moléculaire avec une durée médiane de suivi de 28 mois (13 à 67 mois). L’âge de ces patients allait de 25 à 72 ans. De plus, les investigateurs ont rapporté dans ces observations individuelles des améliorations de la symptomatologie et des dysfonctionnements d’autres organes. Les améliorations ont été observées sur les groupe d’organe cardiaque, nerveux, cutané/sous-cutané, respiratoire/thoracique/médiastinal, musculosquelettique/tissu conjonctif/vasculaire, gastro-intestinal.</w:t>
      </w:r>
    </w:p>
    <w:p w14:paraId="3E028E31" w14:textId="77777777" w:rsidR="00066CE1" w:rsidRPr="00792930" w:rsidRDefault="00066CE1" w:rsidP="00066CE1">
      <w:pPr>
        <w:spacing w:line="240" w:lineRule="auto"/>
        <w:rPr>
          <w:rFonts w:ascii="Times New Roman" w:hAnsi="Times New Roman"/>
        </w:rPr>
      </w:pPr>
      <w:r w:rsidRPr="00792930">
        <w:rPr>
          <w:rFonts w:ascii="Times New Roman" w:hAnsi="Times New Roman"/>
        </w:rPr>
        <w:t>Il n’existe pas d’étude clinique contrôlée chez les patients pédiatriques atteints de SHE/LCE. Trois (3) cas de patients atteints de SHE/LCE associés à des réarrangements du gène PDGFR ont été rapportés dans 3 publications. L’âge de ces patients allait de 2 à 16 ans et l’imatinib était administré à une posologie de 300 mg/m² par jour ou comprise entre 200 et 400 mg par jour. Tous les patients ont atteint une réponse hématologique complète, une réponse cytogénétique complète, et/ou une réponse moléculaire complète.</w:t>
      </w:r>
    </w:p>
    <w:p w14:paraId="0315CA6B" w14:textId="77777777" w:rsidR="00066CE1" w:rsidRPr="00792930" w:rsidRDefault="00066CE1" w:rsidP="00066CE1">
      <w:pPr>
        <w:pStyle w:val="Default"/>
        <w:rPr>
          <w:sz w:val="22"/>
          <w:szCs w:val="22"/>
          <w:u w:val="single"/>
          <w:lang w:val="fr-FR"/>
        </w:rPr>
      </w:pPr>
      <w:r w:rsidRPr="00792930">
        <w:rPr>
          <w:sz w:val="22"/>
          <w:szCs w:val="22"/>
          <w:u w:val="single"/>
          <w:lang w:val="fr-FR"/>
        </w:rPr>
        <w:t xml:space="preserve">Etudes cliniques dans le DFSP </w:t>
      </w:r>
    </w:p>
    <w:p w14:paraId="76030B76" w14:textId="77777777" w:rsidR="00066CE1" w:rsidRPr="00792930" w:rsidRDefault="00066CE1" w:rsidP="00066CE1">
      <w:pPr>
        <w:pStyle w:val="Default"/>
        <w:rPr>
          <w:sz w:val="22"/>
          <w:szCs w:val="22"/>
          <w:lang w:val="fr-FR"/>
        </w:rPr>
      </w:pPr>
      <w:r w:rsidRPr="00792930">
        <w:rPr>
          <w:sz w:val="22"/>
          <w:szCs w:val="22"/>
          <w:lang w:val="fr-FR"/>
        </w:rPr>
        <w:t xml:space="preserve">Une étude ouverte multicentrique de phase II (étude B2225) a été menée incluant 12 patients atteints de DFSP traité par de l‘imatinib à 800 mg/jour. L’âge des patients atteints de DFSP allait de 23 à 75 ans ; leur maladie était métastatique ou en rechute locale après une chirurgie d’exérèse initiale et n’était pas considéré comme relevant d’une chirurgie d’exérèse supplémentaire au moment de l’entrée dans l’étude. Le critère primaire d’efficacité reposait sur les taux de réponse objective. Parmi les 12 patients inclus, 9 ont répondu, 1 réponse complète et 8 réponses partielles. Trois des répondeurs partiels ont été rendu indemnes de maladie par chirurgie. La durée médiane de traitement dans l’étude B2225 était de 6,2 mois, avec une durée maximale de 24,3 mois. 6 autres patients atteints de DFSP et traités par de l‘imatinib ont été rapportés sous la forme de 5 observations individuelles, leur âge allait de 18 mois à 49 ans. Les patients adultes rapportés dans la littérature ont été traités par de l‘imatinib soit à la posologie de 400 mg/jour (4 cas) soit par 800 mg/jour (1 cas). Cinq (5) patients ont répondu, 3 complètement et 2 partiellement. La durée médiane de traitement dans la littérature allait de 4 semaines à plus de 20 mois. La translocation t(17 :22)[(q22 :q13)], ou la protéine issue de ce gène hybride était présente chez pratiquement tous les répondeurs au traitement par imatinib. </w:t>
      </w:r>
    </w:p>
    <w:p w14:paraId="6DDBAE98" w14:textId="77777777" w:rsidR="00066CE1" w:rsidRPr="00792930" w:rsidRDefault="00066CE1" w:rsidP="00066CE1">
      <w:pPr>
        <w:spacing w:line="240" w:lineRule="auto"/>
        <w:rPr>
          <w:rFonts w:ascii="Times New Roman" w:hAnsi="Times New Roman"/>
        </w:rPr>
      </w:pPr>
      <w:r w:rsidRPr="00792930">
        <w:rPr>
          <w:rFonts w:ascii="Times New Roman" w:hAnsi="Times New Roman"/>
        </w:rPr>
        <w:t xml:space="preserve">Il n’existe pas d’étude clinique chez les patients pédiatriques atteints de DFSP. Cinq (5) cas de patients atteints de DFSP associés à des réarrangements du gène PDGFR ont été rapportés dans 3 publications. </w:t>
      </w:r>
      <w:r w:rsidRPr="00792930">
        <w:rPr>
          <w:rFonts w:ascii="Times New Roman" w:hAnsi="Times New Roman"/>
        </w:rPr>
        <w:lastRenderedPageBreak/>
        <w:t>L’âge de ces patients allait du nouveau-né à 14 ans et l’imatinib était administré à une posologie de 50 mg par jour ou comprise entre 400 et 520 mg/m² par jour. Tous les patients ont atteint une réponse partielle et/ou complète.</w:t>
      </w:r>
    </w:p>
    <w:p w14:paraId="1FC5F063"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5.2</w:t>
      </w:r>
      <w:r w:rsidRPr="00792930">
        <w:rPr>
          <w:rFonts w:ascii="Times New Roman" w:hAnsi="Times New Roman"/>
          <w:b/>
          <w:bCs/>
        </w:rPr>
        <w:tab/>
        <w:t>Propriétés pharmacocinétiques</w:t>
      </w:r>
    </w:p>
    <w:p w14:paraId="07A3C07D"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301C2991"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Paramètres pharmacocinétiques de l’imatinib</w:t>
      </w:r>
    </w:p>
    <w:p w14:paraId="4373755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 pharmacocinétique d’imatinib a été évaluée à des doses comprises entre 25 et 1 000 mg. Les profils</w:t>
      </w:r>
    </w:p>
    <w:p w14:paraId="3F6895D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pharmacocinétiques plasmatiques ont été analysés à J1, puis à J7 ou J28, au moment où les</w:t>
      </w:r>
    </w:p>
    <w:p w14:paraId="2A4A3FA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concentrations plasmatiques ont atteint un état d'équilibre.</w:t>
      </w:r>
    </w:p>
    <w:p w14:paraId="7D782FD2" w14:textId="77777777" w:rsidR="00DC447D" w:rsidRPr="00792930" w:rsidRDefault="00DC447D" w:rsidP="00533854">
      <w:pPr>
        <w:autoSpaceDE w:val="0"/>
        <w:autoSpaceDN w:val="0"/>
        <w:adjustRightInd w:val="0"/>
        <w:spacing w:after="0" w:line="240" w:lineRule="auto"/>
        <w:rPr>
          <w:rFonts w:ascii="Times New Roman" w:hAnsi="Times New Roman"/>
        </w:rPr>
      </w:pPr>
    </w:p>
    <w:p w14:paraId="06CF82CE"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Absorption</w:t>
      </w:r>
    </w:p>
    <w:p w14:paraId="61D9C18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 biodisponibilité absolue moyenne est de 98% pour la formulation gélule. Il existe une forte</w:t>
      </w:r>
    </w:p>
    <w:p w14:paraId="79E1FD5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variabilité inter-patient de l’AUC de l’imatinib plasmatique après une prise orale. Lorsqu’il est pris au</w:t>
      </w:r>
    </w:p>
    <w:p w14:paraId="6DC1776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cours d’un repas riche en lipides, le taux d'absorption de l'imatinib est peu réduit (diminution de 11%</w:t>
      </w:r>
    </w:p>
    <w:p w14:paraId="320F9C0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 la Cmax et prolongation de 1,5 h de tmax), avec une légère diminution de l’AUC (7,4%) comparée à</w:t>
      </w:r>
    </w:p>
    <w:p w14:paraId="1BE206D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prise à jeun. L’effet d’une chirurgie gastro-intestinale antérieure sur l’absorption du produit n’a</w:t>
      </w:r>
    </w:p>
    <w:p w14:paraId="492C824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pas été étudiée.</w:t>
      </w:r>
    </w:p>
    <w:p w14:paraId="4B8F9FE9" w14:textId="77777777" w:rsidR="00DC447D" w:rsidRPr="00792930" w:rsidRDefault="00DC447D" w:rsidP="00533854">
      <w:pPr>
        <w:autoSpaceDE w:val="0"/>
        <w:autoSpaceDN w:val="0"/>
        <w:adjustRightInd w:val="0"/>
        <w:spacing w:after="0" w:line="240" w:lineRule="auto"/>
        <w:rPr>
          <w:rFonts w:ascii="Times New Roman" w:hAnsi="Times New Roman"/>
        </w:rPr>
      </w:pPr>
    </w:p>
    <w:p w14:paraId="5FF6829D"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Distribution</w:t>
      </w:r>
    </w:p>
    <w:p w14:paraId="0EFD9A2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des concentrations d’imatinib cliniquement significatives, la fraction liée aux protéines plasmatiques</w:t>
      </w:r>
    </w:p>
    <w:p w14:paraId="320E965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est approximativement de 95%, sur la base des études </w:t>
      </w:r>
      <w:r w:rsidRPr="00792930">
        <w:rPr>
          <w:rFonts w:ascii="Times New Roman" w:hAnsi="Times New Roman"/>
          <w:i/>
          <w:iCs/>
        </w:rPr>
        <w:t xml:space="preserve">in vitro </w:t>
      </w:r>
      <w:r w:rsidRPr="00792930">
        <w:rPr>
          <w:rFonts w:ascii="Times New Roman" w:hAnsi="Times New Roman"/>
        </w:rPr>
        <w:t>; il s’agit principalement d’une liaison à</w:t>
      </w:r>
    </w:p>
    <w:p w14:paraId="74AA63D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l’albumine et aux alpha-glycoprotéines acides, et dans une faible mesure aux lipoprotéines.</w:t>
      </w:r>
    </w:p>
    <w:p w14:paraId="47C51FF3" w14:textId="77777777" w:rsidR="00DC447D" w:rsidRPr="00792930" w:rsidRDefault="00DC447D" w:rsidP="00533854">
      <w:pPr>
        <w:autoSpaceDE w:val="0"/>
        <w:autoSpaceDN w:val="0"/>
        <w:adjustRightInd w:val="0"/>
        <w:spacing w:after="0" w:line="240" w:lineRule="auto"/>
        <w:rPr>
          <w:rFonts w:ascii="Times New Roman" w:hAnsi="Times New Roman"/>
        </w:rPr>
      </w:pPr>
    </w:p>
    <w:p w14:paraId="70677608"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Biotransformation</w:t>
      </w:r>
    </w:p>
    <w:p w14:paraId="4C27F90E"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rPr>
        <w:t xml:space="preserve">Chez l’homme, le principal métabolite circulant est le dérivé pipérazine N-déméthylé qui présente </w:t>
      </w:r>
      <w:r w:rsidRPr="00792930">
        <w:rPr>
          <w:rFonts w:ascii="Times New Roman" w:hAnsi="Times New Roman"/>
          <w:i/>
          <w:iCs/>
        </w:rPr>
        <w:t>in</w:t>
      </w:r>
    </w:p>
    <w:p w14:paraId="348A7A8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 xml:space="preserve">vitro </w:t>
      </w:r>
      <w:r w:rsidRPr="00792930">
        <w:rPr>
          <w:rFonts w:ascii="Times New Roman" w:hAnsi="Times New Roman"/>
        </w:rPr>
        <w:t>une activité similaire à l’imatinib. L'AUC plasmatique de ce métabolite n’atteint que 16% de</w:t>
      </w:r>
    </w:p>
    <w:p w14:paraId="3F8AA0B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l'AUC de l'imatinib. L’affinité pour les protéines plasmatiques du métabolite N-déméthylé est similaire</w:t>
      </w:r>
    </w:p>
    <w:p w14:paraId="4443B3D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à celle de la molécule mère.</w:t>
      </w:r>
    </w:p>
    <w:p w14:paraId="74571D83" w14:textId="77777777" w:rsidR="00DC447D" w:rsidRPr="00792930" w:rsidRDefault="00DC447D" w:rsidP="00533854">
      <w:pPr>
        <w:autoSpaceDE w:val="0"/>
        <w:autoSpaceDN w:val="0"/>
        <w:adjustRightInd w:val="0"/>
        <w:spacing w:after="0" w:line="240" w:lineRule="auto"/>
        <w:rPr>
          <w:rFonts w:ascii="Times New Roman" w:hAnsi="Times New Roman"/>
        </w:rPr>
      </w:pPr>
    </w:p>
    <w:p w14:paraId="4D1425B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L’imatinib et le métabolite N-déméthylé représentent au total environ 65% du taux circulant de</w:t>
      </w:r>
    </w:p>
    <w:p w14:paraId="18F7084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radioactivité (AUC(0-48h)). Le taux circulant de radioactivité restant correspond à un nombre de</w:t>
      </w:r>
    </w:p>
    <w:p w14:paraId="5805C49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métabolites mineurs.</w:t>
      </w:r>
    </w:p>
    <w:p w14:paraId="7052C5AA" w14:textId="77777777" w:rsidR="00DC447D" w:rsidRPr="00792930" w:rsidRDefault="00DC447D" w:rsidP="00533854">
      <w:pPr>
        <w:autoSpaceDE w:val="0"/>
        <w:autoSpaceDN w:val="0"/>
        <w:adjustRightInd w:val="0"/>
        <w:spacing w:after="0" w:line="240" w:lineRule="auto"/>
        <w:rPr>
          <w:rFonts w:ascii="Times New Roman" w:hAnsi="Times New Roman"/>
        </w:rPr>
      </w:pPr>
    </w:p>
    <w:p w14:paraId="3276068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Les tests </w:t>
      </w:r>
      <w:r w:rsidRPr="00792930">
        <w:rPr>
          <w:rFonts w:ascii="Times New Roman" w:hAnsi="Times New Roman"/>
          <w:i/>
          <w:iCs/>
        </w:rPr>
        <w:t xml:space="preserve">in vitro </w:t>
      </w:r>
      <w:r w:rsidRPr="00792930">
        <w:rPr>
          <w:rFonts w:ascii="Times New Roman" w:hAnsi="Times New Roman"/>
        </w:rPr>
        <w:t>montrent que le CYP3A4 est le principal enzyme du cytochrome P450 humain</w:t>
      </w:r>
    </w:p>
    <w:p w14:paraId="74E5B8A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catalysant la biotransformation de l’imatinib. Parmi un éventail de médicaments potentiellement coadministrés (paracétamol, aciclovir, allopurinol, amphotéricine, cytarabine, érythromycine,</w:t>
      </w:r>
    </w:p>
    <w:p w14:paraId="2BEA5E7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fluconazole, hydroxyurée, norfloxacine, pénicilline V) seuls l’érythromycine (IC50 50 μM) et le</w:t>
      </w:r>
    </w:p>
    <w:p w14:paraId="5937269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fluconazole (IC50 118 μM) ont montré une inhibition du métabolisme de l’imatinib pouvant être</w:t>
      </w:r>
    </w:p>
    <w:p w14:paraId="33D0588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cliniquement significative.</w:t>
      </w:r>
    </w:p>
    <w:p w14:paraId="5AE02B0C" w14:textId="77777777" w:rsidR="00DC447D" w:rsidRPr="00792930" w:rsidRDefault="00DC447D" w:rsidP="00533854">
      <w:pPr>
        <w:autoSpaceDE w:val="0"/>
        <w:autoSpaceDN w:val="0"/>
        <w:adjustRightInd w:val="0"/>
        <w:spacing w:after="0" w:line="240" w:lineRule="auto"/>
        <w:rPr>
          <w:rFonts w:ascii="Times New Roman" w:hAnsi="Times New Roman"/>
        </w:rPr>
      </w:pPr>
    </w:p>
    <w:p w14:paraId="64E0518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In vitro</w:t>
      </w:r>
      <w:r w:rsidRPr="00792930">
        <w:rPr>
          <w:rFonts w:ascii="Times New Roman" w:hAnsi="Times New Roman"/>
        </w:rPr>
        <w:t>, l’imatinib est un inhibiteur compétitif des substrats marqués du CYP2C9, des CYP2D6 et des</w:t>
      </w:r>
    </w:p>
    <w:p w14:paraId="0CA5D1D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CYP3A4/5 avec des valeurs de Ki de 27, 7,5 et 7,9 respectivement obtenues sur les microsomes</w:t>
      </w:r>
    </w:p>
    <w:p w14:paraId="5070C8E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hépatiques humains. Les concentrations plasmatiques maximales de l’imatinib sont de 2–4 μmol/</w:t>
      </w:r>
      <w:r w:rsidR="0002544C" w:rsidRPr="00792930">
        <w:rPr>
          <w:rFonts w:ascii="Times New Roman" w:hAnsi="Times New Roman"/>
        </w:rPr>
        <w:t>L</w:t>
      </w:r>
      <w:r w:rsidRPr="00792930">
        <w:rPr>
          <w:rFonts w:ascii="Times New Roman" w:hAnsi="Times New Roman"/>
        </w:rPr>
        <w:t>. Par</w:t>
      </w:r>
    </w:p>
    <w:p w14:paraId="11D71F0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conséquent, une inhibition du métabolisme de produits co-administrés mettant en jeu les CYP2D6 et</w:t>
      </w:r>
    </w:p>
    <w:p w14:paraId="04CF223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CYP3A4/5 est possible. L’imatinib n’interfère pas avec la biotransformation du 5-fluorouracile mais</w:t>
      </w:r>
    </w:p>
    <w:p w14:paraId="196098C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inhibe le métabolisme du paclitaxel par inhibition compétitive du CYP2C8 (Ki = 34,7). Cette valeur de</w:t>
      </w:r>
    </w:p>
    <w:p w14:paraId="29D213B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Ki est de loin supérieure aux taux plasmatiques d’imatinib prévisibles chez les patients. Par</w:t>
      </w:r>
    </w:p>
    <w:p w14:paraId="7B4B0BE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conséquent, aucune interaction n’est attendue en cas de co-administration de l’imatinib avec le 5-</w:t>
      </w:r>
    </w:p>
    <w:p w14:paraId="09146E2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fluorouracile ou le paclitaxel.</w:t>
      </w:r>
    </w:p>
    <w:p w14:paraId="6FD23105" w14:textId="77777777" w:rsidR="00DC447D" w:rsidRPr="00792930" w:rsidRDefault="00DC447D" w:rsidP="00533854">
      <w:pPr>
        <w:autoSpaceDE w:val="0"/>
        <w:autoSpaceDN w:val="0"/>
        <w:adjustRightInd w:val="0"/>
        <w:spacing w:after="0" w:line="240" w:lineRule="auto"/>
        <w:rPr>
          <w:rFonts w:ascii="Times New Roman" w:hAnsi="Times New Roman"/>
        </w:rPr>
      </w:pPr>
    </w:p>
    <w:p w14:paraId="6DAF73C4"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Elimination</w:t>
      </w:r>
    </w:p>
    <w:p w14:paraId="7EF9163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Après administration d'une dose orale d'imatinib marqué au </w:t>
      </w:r>
      <w:r w:rsidRPr="00792930">
        <w:rPr>
          <w:rFonts w:ascii="Times New Roman" w:hAnsi="Times New Roman"/>
          <w:vertAlign w:val="superscript"/>
        </w:rPr>
        <w:t>14</w:t>
      </w:r>
      <w:r w:rsidRPr="00792930">
        <w:rPr>
          <w:rFonts w:ascii="Times New Roman" w:hAnsi="Times New Roman"/>
        </w:rPr>
        <w:t>C, environ 81% de la dose est éliminée</w:t>
      </w:r>
    </w:p>
    <w:p w14:paraId="34D6517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au bout de 7 jours (68% dans les fèces et 13% dans les urines). La forme inchangée représente 25% de</w:t>
      </w:r>
    </w:p>
    <w:p w14:paraId="1D00041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 dose (5% dans les urines, 20% dans les fèces), le reste étant composé de métabolites.</w:t>
      </w:r>
    </w:p>
    <w:p w14:paraId="24A9D999" w14:textId="77777777" w:rsidR="00DC447D" w:rsidRPr="00792930" w:rsidRDefault="00DC447D" w:rsidP="00533854">
      <w:pPr>
        <w:autoSpaceDE w:val="0"/>
        <w:autoSpaceDN w:val="0"/>
        <w:adjustRightInd w:val="0"/>
        <w:spacing w:after="0" w:line="240" w:lineRule="auto"/>
        <w:rPr>
          <w:rFonts w:ascii="Times New Roman" w:hAnsi="Times New Roman"/>
        </w:rPr>
      </w:pPr>
    </w:p>
    <w:p w14:paraId="230D83FF"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Pharmacocinétique plasmatique</w:t>
      </w:r>
    </w:p>
    <w:p w14:paraId="588D971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Après administration par voie orale chez le volontaire sain, la demi-vie, d’environ 18 h, est compatible</w:t>
      </w:r>
    </w:p>
    <w:p w14:paraId="4AE9415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avec une prise quotidienne unique. L'augmentation de l'AUC moyenne de l'imatinib est linéaire et</w:t>
      </w:r>
    </w:p>
    <w:p w14:paraId="717B879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proportionnelle à la dose administrée à des doses orales allant de 25 à 1 000 mg. Lors</w:t>
      </w:r>
    </w:p>
    <w:p w14:paraId="2B0E349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d’administrations répétées en prise quotidienne unique, la cinétique de l'imatinib n’est pas modifiée,</w:t>
      </w:r>
    </w:p>
    <w:p w14:paraId="5B03E19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mais son accumulation, à l’état d'équilibre, est augmentée d’un facteur de 1,5 à 2,5.</w:t>
      </w:r>
    </w:p>
    <w:p w14:paraId="3EF13C4F" w14:textId="77777777" w:rsidR="00DC447D" w:rsidRPr="00792930" w:rsidRDefault="00DC447D" w:rsidP="00533854">
      <w:pPr>
        <w:autoSpaceDE w:val="0"/>
        <w:autoSpaceDN w:val="0"/>
        <w:adjustRightInd w:val="0"/>
        <w:spacing w:after="0" w:line="240" w:lineRule="auto"/>
        <w:rPr>
          <w:rFonts w:ascii="Times New Roman" w:hAnsi="Times New Roman"/>
        </w:rPr>
      </w:pPr>
    </w:p>
    <w:p w14:paraId="47A38B39"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Pharmacocinétiques de population</w:t>
      </w:r>
    </w:p>
    <w:p w14:paraId="6820F27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analyse de pharmacocinétique de population de patients atteints de LMC a montré une légère</w:t>
      </w:r>
    </w:p>
    <w:p w14:paraId="530249C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influence de l'âge sur le volume de distribution (augmentation de 12% chez les patients &gt; 65 ans),</w:t>
      </w:r>
    </w:p>
    <w:p w14:paraId="19D5E20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mais cette variation ne semble pas cliniquement significative. Bien que l’effet du poids corporel sur la</w:t>
      </w:r>
    </w:p>
    <w:p w14:paraId="3D4D65A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clairance de l'imatinib laisse attendre une clairance moyenne de 8,5 </w:t>
      </w:r>
      <w:r w:rsidR="0002544C" w:rsidRPr="00792930">
        <w:rPr>
          <w:rFonts w:ascii="Times New Roman" w:hAnsi="Times New Roman"/>
        </w:rPr>
        <w:t>L</w:t>
      </w:r>
      <w:r w:rsidRPr="00792930">
        <w:rPr>
          <w:rFonts w:ascii="Times New Roman" w:hAnsi="Times New Roman"/>
        </w:rPr>
        <w:t>/h pour un patient pesant 50 kg,</w:t>
      </w:r>
    </w:p>
    <w:p w14:paraId="5D42D26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contre 11,8 </w:t>
      </w:r>
      <w:r w:rsidR="0002544C" w:rsidRPr="00792930">
        <w:rPr>
          <w:rFonts w:ascii="Times New Roman" w:hAnsi="Times New Roman"/>
        </w:rPr>
        <w:t>L</w:t>
      </w:r>
      <w:r w:rsidRPr="00792930">
        <w:rPr>
          <w:rFonts w:ascii="Times New Roman" w:hAnsi="Times New Roman"/>
        </w:rPr>
        <w:t>/h pour un patient pesant 100 kg, une adaptation de la posologie en fonction du poids n’est</w:t>
      </w:r>
    </w:p>
    <w:p w14:paraId="678F6FF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pas requise. Le sexe n'a aucune influence sur les paramètres cinétiques de l'imatinib.</w:t>
      </w:r>
    </w:p>
    <w:p w14:paraId="04C85FA9" w14:textId="77777777" w:rsidR="00DC447D" w:rsidRPr="00792930" w:rsidRDefault="00DC447D" w:rsidP="00533854">
      <w:pPr>
        <w:autoSpaceDE w:val="0"/>
        <w:autoSpaceDN w:val="0"/>
        <w:adjustRightInd w:val="0"/>
        <w:spacing w:after="0" w:line="240" w:lineRule="auto"/>
        <w:rPr>
          <w:rFonts w:ascii="Times New Roman" w:hAnsi="Times New Roman"/>
        </w:rPr>
      </w:pPr>
    </w:p>
    <w:p w14:paraId="160A7797"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 xml:space="preserve">Pharmacocinétique chez </w:t>
      </w:r>
      <w:r w:rsidR="00C864C6" w:rsidRPr="00792930">
        <w:rPr>
          <w:rFonts w:ascii="Times New Roman" w:hAnsi="Times New Roman"/>
          <w:u w:val="single"/>
        </w:rPr>
        <w:t>la population pédiatrique</w:t>
      </w:r>
    </w:p>
    <w:p w14:paraId="2A9AA13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Comme chez l'adulte, l'imatinib a été rapidement absorbé après administration orale chez le patient</w:t>
      </w:r>
    </w:p>
    <w:p w14:paraId="092882A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pédiatrique dans des études de phase I et de phase II. Chez l'enfant, l'administration de doses de 260 et</w:t>
      </w:r>
      <w:r w:rsidR="0002544C" w:rsidRPr="00792930">
        <w:rPr>
          <w:rFonts w:ascii="Times New Roman" w:hAnsi="Times New Roman"/>
        </w:rPr>
        <w:t xml:space="preserve"> </w:t>
      </w:r>
      <w:r w:rsidRPr="00792930">
        <w:rPr>
          <w:rFonts w:ascii="Times New Roman" w:hAnsi="Times New Roman"/>
        </w:rPr>
        <w:t>340 mg/m2/jour a permis d'obtenir des concentrations plasmatiques équivalentes aux doses de</w:t>
      </w:r>
      <w:r w:rsidR="0002544C" w:rsidRPr="00792930">
        <w:rPr>
          <w:rFonts w:ascii="Times New Roman" w:hAnsi="Times New Roman"/>
        </w:rPr>
        <w:t xml:space="preserve"> </w:t>
      </w:r>
      <w:r w:rsidRPr="00792930">
        <w:rPr>
          <w:rFonts w:ascii="Times New Roman" w:hAnsi="Times New Roman"/>
        </w:rPr>
        <w:t>respectivement 400 mg et 600 mg chez l'adulte. La comparaison de l'AUC(0-24) à J 8 et J 1 pour une</w:t>
      </w:r>
      <w:r w:rsidR="0002544C" w:rsidRPr="00792930">
        <w:rPr>
          <w:rFonts w:ascii="Times New Roman" w:hAnsi="Times New Roman"/>
        </w:rPr>
        <w:t xml:space="preserve"> </w:t>
      </w:r>
      <w:r w:rsidRPr="00792930">
        <w:rPr>
          <w:rFonts w:ascii="Times New Roman" w:hAnsi="Times New Roman"/>
        </w:rPr>
        <w:t>dose de 340 mg/m2/jour a révélé une accumulation de 1,7 fois après des prises uniques quotidiennes</w:t>
      </w:r>
    </w:p>
    <w:p w14:paraId="7228B37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itératives.</w:t>
      </w:r>
    </w:p>
    <w:p w14:paraId="1E7A50B9" w14:textId="77777777" w:rsidR="00DC447D" w:rsidRPr="00792930" w:rsidRDefault="00DC447D" w:rsidP="00533854">
      <w:pPr>
        <w:autoSpaceDE w:val="0"/>
        <w:autoSpaceDN w:val="0"/>
        <w:adjustRightInd w:val="0"/>
        <w:spacing w:after="0" w:line="240" w:lineRule="auto"/>
        <w:rPr>
          <w:rFonts w:ascii="Times New Roman" w:hAnsi="Times New Roman"/>
        </w:rPr>
      </w:pPr>
    </w:p>
    <w:p w14:paraId="5577975B" w14:textId="77777777" w:rsidR="00E25A68" w:rsidRPr="00792930" w:rsidRDefault="00E25A68" w:rsidP="00E25A68">
      <w:pPr>
        <w:pStyle w:val="Endnotentext"/>
        <w:widowControl w:val="0"/>
        <w:tabs>
          <w:tab w:val="clear" w:pos="567"/>
        </w:tabs>
        <w:rPr>
          <w:color w:val="000000"/>
          <w:szCs w:val="22"/>
          <w:lang w:val="fr-FR"/>
        </w:rPr>
      </w:pPr>
      <w:r w:rsidRPr="00792930">
        <w:rPr>
          <w:color w:val="000000"/>
          <w:szCs w:val="22"/>
          <w:lang w:val="fr-FR"/>
        </w:rPr>
        <w:t>Des analyses poolées de données de pharmacocinétique de population chez les enfants atteints d’affections hématologiques (LMC, LAL Ph+, ou autres affections hématologiques traitées par l’imatinib) ont montré que la clairance de l’imatinib augmente parallèlement à</w:t>
      </w:r>
      <w:r w:rsidR="001D676D" w:rsidRPr="00792930">
        <w:rPr>
          <w:color w:val="000000"/>
          <w:szCs w:val="22"/>
          <w:lang w:val="fr-FR"/>
        </w:rPr>
        <w:t xml:space="preserve"> celle de</w:t>
      </w:r>
      <w:r w:rsidRPr="00792930">
        <w:rPr>
          <w:color w:val="000000"/>
          <w:szCs w:val="22"/>
          <w:lang w:val="fr-FR"/>
        </w:rPr>
        <w:t xml:space="preserve"> la surface corporelle (SC). Après correction de l’effet de la SC, d’autres caractéristiques démographiques telles que l’âge, le poids corporel, et l’indice de masse corporelle n’avaient pas d’effet cliniquement significatif sur l’exposition à l’imatinib. L’analyse a confirmé que l’exposition à l’imatinib chez les enfants recevant 260 mg/m² une fois par jour (sans dépasser 400 mg une fois par jour) ou 340 mg/m² une fois par jour (sans dépasser 600 mg une fois par jour) était comparable à celle des adultes qui ont reçu 400 mg ou 600 mg d’imatinib une fois par jour.</w:t>
      </w:r>
    </w:p>
    <w:p w14:paraId="67F66934" w14:textId="77777777" w:rsidR="00E25A68" w:rsidRPr="00792930" w:rsidRDefault="00E25A68" w:rsidP="00E25A68">
      <w:pPr>
        <w:pStyle w:val="Endnotentext"/>
        <w:widowControl w:val="0"/>
        <w:tabs>
          <w:tab w:val="clear" w:pos="567"/>
        </w:tabs>
        <w:rPr>
          <w:color w:val="000000"/>
          <w:szCs w:val="22"/>
          <w:lang w:val="fr-FR"/>
        </w:rPr>
      </w:pPr>
    </w:p>
    <w:p w14:paraId="732EE659" w14:textId="77777777" w:rsidR="00DC447D" w:rsidRPr="00792930" w:rsidRDefault="00DC447D" w:rsidP="00E25A68">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Altération des fonctions organiques</w:t>
      </w:r>
    </w:p>
    <w:p w14:paraId="6947EB3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L’imatinib et ses métabolites ne sont pas excrétés de façon significative par le rein. Les patients ayant</w:t>
      </w:r>
    </w:p>
    <w:p w14:paraId="071701E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altération de la fonction rénale légère à modérée présentent une exposition plasmatique supérieure</w:t>
      </w:r>
    </w:p>
    <w:p w14:paraId="18B1F1B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à celle des patients présentant une fonction rénale normale. L’augmentation est approximativement 1,5</w:t>
      </w:r>
    </w:p>
    <w:p w14:paraId="7D929C5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à 2 fois plus, correspondant à une augmentation de 1,5 fois le taux plasmatique d’AGP à laquelle</w:t>
      </w:r>
    </w:p>
    <w:p w14:paraId="7C83E16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l’imatinib est fortement lié. La clairance de l’imatinib libre chez les patients ayant une altération de la</w:t>
      </w:r>
    </w:p>
    <w:p w14:paraId="6A6A668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fonction rénale est probablement similaire à celle des patients avec une fonction rénale normale,</w:t>
      </w:r>
    </w:p>
    <w:p w14:paraId="0EEB777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puisque l’excrétion rénale représente une voie d’élimination mineure de l’imatinib (voir rubrique 4.2</w:t>
      </w:r>
    </w:p>
    <w:p w14:paraId="7A5231A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et 4.4).</w:t>
      </w:r>
    </w:p>
    <w:p w14:paraId="3E48647B" w14:textId="77777777" w:rsidR="00DC447D" w:rsidRPr="00792930" w:rsidRDefault="00DC447D" w:rsidP="00533854">
      <w:pPr>
        <w:autoSpaceDE w:val="0"/>
        <w:autoSpaceDN w:val="0"/>
        <w:adjustRightInd w:val="0"/>
        <w:spacing w:after="0" w:line="240" w:lineRule="auto"/>
        <w:rPr>
          <w:rFonts w:ascii="Times New Roman" w:hAnsi="Times New Roman"/>
        </w:rPr>
      </w:pPr>
    </w:p>
    <w:p w14:paraId="7A43AA2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Bien que l’analyse des résultats pharmacocinétiques ait montré une variabilité interindividuelle</w:t>
      </w:r>
    </w:p>
    <w:p w14:paraId="10E3BAD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considérable, l’exposition moyenne à l’imatinib n’était pas augmentée chez des patients qui</w:t>
      </w:r>
    </w:p>
    <w:p w14:paraId="0B82A83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présentaient une altération de la fonction hépatique à des degrés variables par comparaison aux</w:t>
      </w:r>
    </w:p>
    <w:p w14:paraId="2E7AFF1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patients ayant une fonction hépatique normale (voir les rubriques 4.2, 4.4 et 4.8).</w:t>
      </w:r>
    </w:p>
    <w:p w14:paraId="3F9A1F41" w14:textId="77777777" w:rsidR="00DC447D" w:rsidRPr="00792930" w:rsidRDefault="00DC447D" w:rsidP="00533854">
      <w:pPr>
        <w:autoSpaceDE w:val="0"/>
        <w:autoSpaceDN w:val="0"/>
        <w:adjustRightInd w:val="0"/>
        <w:spacing w:after="0" w:line="240" w:lineRule="auto"/>
        <w:rPr>
          <w:rFonts w:ascii="Times New Roman" w:hAnsi="Times New Roman"/>
        </w:rPr>
      </w:pPr>
    </w:p>
    <w:p w14:paraId="16ADD609"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5.3</w:t>
      </w:r>
      <w:r w:rsidRPr="00792930">
        <w:rPr>
          <w:rFonts w:ascii="Times New Roman" w:hAnsi="Times New Roman"/>
          <w:b/>
          <w:bCs/>
        </w:rPr>
        <w:tab/>
        <w:t>Données de sécurité préclinique</w:t>
      </w:r>
    </w:p>
    <w:p w14:paraId="25F8CD72"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54EE4E6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 profil de tolérance préclinique de l’imatinib a été évalué chez le rat, le chien, le singe et le lapin.</w:t>
      </w:r>
    </w:p>
    <w:p w14:paraId="5542A3E7" w14:textId="77777777" w:rsidR="00DC447D" w:rsidRPr="00792930" w:rsidRDefault="00DC447D" w:rsidP="00533854">
      <w:pPr>
        <w:autoSpaceDE w:val="0"/>
        <w:autoSpaceDN w:val="0"/>
        <w:adjustRightInd w:val="0"/>
        <w:spacing w:after="0" w:line="240" w:lineRule="auto"/>
        <w:rPr>
          <w:rFonts w:ascii="Times New Roman" w:hAnsi="Times New Roman"/>
        </w:rPr>
      </w:pPr>
    </w:p>
    <w:p w14:paraId="7896B0A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 Des études de toxicité à doses multiples ont mis en évidence des modifications hématologiques légères</w:t>
      </w:r>
    </w:p>
    <w:p w14:paraId="4802F6E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à modérées chez le rat, le chien et le singe, avec des modifications de la moelle osseuse chez le rat et</w:t>
      </w:r>
    </w:p>
    <w:p w14:paraId="34C7548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 chien.</w:t>
      </w:r>
    </w:p>
    <w:p w14:paraId="5E02EA54" w14:textId="77777777" w:rsidR="00DC447D" w:rsidRPr="00792930" w:rsidRDefault="00DC447D" w:rsidP="00533854">
      <w:pPr>
        <w:autoSpaceDE w:val="0"/>
        <w:autoSpaceDN w:val="0"/>
        <w:adjustRightInd w:val="0"/>
        <w:spacing w:after="0" w:line="240" w:lineRule="auto"/>
        <w:rPr>
          <w:rFonts w:ascii="Times New Roman" w:hAnsi="Times New Roman"/>
        </w:rPr>
      </w:pPr>
    </w:p>
    <w:p w14:paraId="30E47B3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 foie est un organe cible chez le rat et le chien. Des augmentations faibles à modérées des</w:t>
      </w:r>
    </w:p>
    <w:p w14:paraId="48570F7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transaminases et de légères diminutions des taux de cholestérol, triglycérides, protéines totales et</w:t>
      </w:r>
    </w:p>
    <w:p w14:paraId="4EF9546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albumine ont été observées chez les deux espèces. Aucune modification histopathologique n’a été</w:t>
      </w:r>
    </w:p>
    <w:p w14:paraId="4E28874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mise en évidence sur le foie de rat. Une toxicité hépatique sévère a été observée chez des chiens traités</w:t>
      </w:r>
    </w:p>
    <w:p w14:paraId="03DB8D8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pendant deux semaines, avec une élévation des enzymes hépatiques, une nécrose hépato-cellulaire,</w:t>
      </w:r>
    </w:p>
    <w:p w14:paraId="18D17E3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nécrose des canaux biliaires et une hyperplasie des canaux biliaires</w:t>
      </w:r>
    </w:p>
    <w:p w14:paraId="37E3B55C" w14:textId="77777777" w:rsidR="00DC447D" w:rsidRPr="00792930" w:rsidRDefault="00DC447D" w:rsidP="00533854">
      <w:pPr>
        <w:autoSpaceDE w:val="0"/>
        <w:autoSpaceDN w:val="0"/>
        <w:adjustRightInd w:val="0"/>
        <w:spacing w:after="0" w:line="240" w:lineRule="auto"/>
        <w:rPr>
          <w:rFonts w:ascii="Times New Roman" w:hAnsi="Times New Roman"/>
        </w:rPr>
      </w:pPr>
    </w:p>
    <w:p w14:paraId="35B158C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Une toxicité rénale a été observée chez des singes traités pendant deux semaines, avec une</w:t>
      </w:r>
    </w:p>
    <w:p w14:paraId="6FA863C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minéralisation et une dilatation focales des tubules rénaux et une néphrose tubulaire. Une</w:t>
      </w:r>
    </w:p>
    <w:p w14:paraId="2A09733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augmentation de la créatinine et de l’azotémie a été observée chez plusieurs de ces animaux. Chez les</w:t>
      </w:r>
    </w:p>
    <w:p w14:paraId="479599E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rats une hyperplasie de l’épithélium de transition dans la papille rénale et dans la vessie a été observée</w:t>
      </w:r>
    </w:p>
    <w:p w14:paraId="513D66F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à des doses &gt; 6 mg/kg dans l’étude de 13 semaines, sans modification des paramètres urinaires et</w:t>
      </w:r>
    </w:p>
    <w:p w14:paraId="3BA2FE5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sanguins. Une augmentation du nombre d’infections opportunistes a été observée avec le traitement</w:t>
      </w:r>
    </w:p>
    <w:p w14:paraId="77046B2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chronique par l’imatinib.</w:t>
      </w:r>
    </w:p>
    <w:p w14:paraId="7F8FBAAA" w14:textId="77777777" w:rsidR="00DC447D" w:rsidRPr="00792930" w:rsidRDefault="00DC447D" w:rsidP="00533854">
      <w:pPr>
        <w:autoSpaceDE w:val="0"/>
        <w:autoSpaceDN w:val="0"/>
        <w:adjustRightInd w:val="0"/>
        <w:spacing w:after="0" w:line="240" w:lineRule="auto"/>
        <w:rPr>
          <w:rFonts w:ascii="Times New Roman" w:hAnsi="Times New Roman"/>
        </w:rPr>
      </w:pPr>
    </w:p>
    <w:p w14:paraId="47F90391" w14:textId="77777777" w:rsidR="0002544C" w:rsidRPr="00792930" w:rsidRDefault="0002544C" w:rsidP="00533854">
      <w:pPr>
        <w:autoSpaceDE w:val="0"/>
        <w:autoSpaceDN w:val="0"/>
        <w:adjustRightInd w:val="0"/>
        <w:spacing w:after="0" w:line="240" w:lineRule="auto"/>
        <w:rPr>
          <w:rFonts w:ascii="Times New Roman" w:hAnsi="Times New Roman"/>
        </w:rPr>
      </w:pPr>
    </w:p>
    <w:p w14:paraId="370ABC9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Dans une étude de 39 semaines chez le singe, la dose dépourvue d’effet indésirable observable n’a pu</w:t>
      </w:r>
    </w:p>
    <w:p w14:paraId="31F21B2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être définie avec la plus faible dose de 15 mg/kg, correspondant approximativement à un tiers de la</w:t>
      </w:r>
    </w:p>
    <w:p w14:paraId="3007FA9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dose maximale de 800 mg chez l’homme basée sur la surface corporelle. Le traitement a entraîné une</w:t>
      </w:r>
    </w:p>
    <w:p w14:paraId="3D25236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aggravation des infections paludéennes normalement réprimées chez ces animaux.</w:t>
      </w:r>
    </w:p>
    <w:p w14:paraId="54CC4198" w14:textId="77777777" w:rsidR="00DC447D" w:rsidRPr="00792930" w:rsidRDefault="00DC447D" w:rsidP="00533854">
      <w:pPr>
        <w:autoSpaceDE w:val="0"/>
        <w:autoSpaceDN w:val="0"/>
        <w:adjustRightInd w:val="0"/>
        <w:spacing w:after="0" w:line="240" w:lineRule="auto"/>
        <w:rPr>
          <w:rFonts w:ascii="Times New Roman" w:hAnsi="Times New Roman"/>
        </w:rPr>
      </w:pPr>
    </w:p>
    <w:p w14:paraId="3AFD44E0"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rPr>
        <w:t xml:space="preserve">L’imatinib n’a pas été considéré comme génotoxique dans un test sur cellules bactériennes </w:t>
      </w:r>
      <w:r w:rsidRPr="00792930">
        <w:rPr>
          <w:rFonts w:ascii="Times New Roman" w:hAnsi="Times New Roman"/>
          <w:i/>
          <w:iCs/>
        </w:rPr>
        <w:t>in vitro</w:t>
      </w:r>
    </w:p>
    <w:p w14:paraId="21482B5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(test d’AMES), dans un test sur cellules de mammifères </w:t>
      </w:r>
      <w:r w:rsidRPr="00792930">
        <w:rPr>
          <w:rFonts w:ascii="Times New Roman" w:hAnsi="Times New Roman"/>
          <w:i/>
          <w:iCs/>
        </w:rPr>
        <w:t xml:space="preserve">in vitro </w:t>
      </w:r>
      <w:r w:rsidRPr="00792930">
        <w:rPr>
          <w:rFonts w:ascii="Times New Roman" w:hAnsi="Times New Roman"/>
        </w:rPr>
        <w:t>(lymphome de souris) et dans un test</w:t>
      </w:r>
    </w:p>
    <w:p w14:paraId="68B3FDB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sur micronoyaux de rat </w:t>
      </w:r>
      <w:r w:rsidRPr="00792930">
        <w:rPr>
          <w:rFonts w:ascii="Times New Roman" w:hAnsi="Times New Roman"/>
          <w:i/>
          <w:iCs/>
        </w:rPr>
        <w:t>in vivo</w:t>
      </w:r>
      <w:r w:rsidRPr="00792930">
        <w:rPr>
          <w:rFonts w:ascii="Times New Roman" w:hAnsi="Times New Roman"/>
        </w:rPr>
        <w:t>. Toutefois, des effets génotoxiques positifs ont été obtenus avec</w:t>
      </w:r>
    </w:p>
    <w:p w14:paraId="5C18AC58"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rPr>
        <w:t xml:space="preserve">l’imatinib dans un test de clastogenèse (aberration chromosomique) sur cellules de mammifères </w:t>
      </w:r>
      <w:r w:rsidRPr="00792930">
        <w:rPr>
          <w:rFonts w:ascii="Times New Roman" w:hAnsi="Times New Roman"/>
          <w:i/>
          <w:iCs/>
        </w:rPr>
        <w:t>in</w:t>
      </w:r>
    </w:p>
    <w:p w14:paraId="3998908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i/>
          <w:iCs/>
        </w:rPr>
        <w:t xml:space="preserve">vitro </w:t>
      </w:r>
      <w:r w:rsidRPr="00792930">
        <w:rPr>
          <w:rFonts w:ascii="Times New Roman" w:hAnsi="Times New Roman"/>
        </w:rPr>
        <w:t>(cellules ovariennes de hamster chinois) avec activation métabolique. Deux intermédiaires de</w:t>
      </w:r>
    </w:p>
    <w:p w14:paraId="2CED356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synthèse, présents dans le produit final, sont positifs au test de mutagenèse d’AMES. L’un de ces</w:t>
      </w:r>
    </w:p>
    <w:p w14:paraId="232595C5" w14:textId="77777777" w:rsidR="00DC447D" w:rsidRPr="00792930" w:rsidRDefault="00DC447D" w:rsidP="00533854">
      <w:pPr>
        <w:autoSpaceDE w:val="0"/>
        <w:autoSpaceDN w:val="0"/>
        <w:adjustRightInd w:val="0"/>
        <w:spacing w:after="0" w:line="240" w:lineRule="auto"/>
        <w:rPr>
          <w:rFonts w:ascii="Times New Roman" w:hAnsi="Times New Roman"/>
          <w:i/>
          <w:iCs/>
        </w:rPr>
      </w:pPr>
      <w:r w:rsidRPr="00792930">
        <w:rPr>
          <w:rFonts w:ascii="Times New Roman" w:hAnsi="Times New Roman"/>
        </w:rPr>
        <w:t>intermédiaires était aussi positif dans le test sur le lymphome de souris.</w:t>
      </w:r>
    </w:p>
    <w:p w14:paraId="73EF5DA3" w14:textId="77777777" w:rsidR="00DC447D" w:rsidRPr="00792930" w:rsidRDefault="00DC447D" w:rsidP="00533854">
      <w:pPr>
        <w:autoSpaceDE w:val="0"/>
        <w:autoSpaceDN w:val="0"/>
        <w:adjustRightInd w:val="0"/>
        <w:spacing w:after="0" w:line="240" w:lineRule="auto"/>
        <w:rPr>
          <w:rFonts w:ascii="Times New Roman" w:hAnsi="Times New Roman"/>
        </w:rPr>
      </w:pPr>
    </w:p>
    <w:p w14:paraId="40E8237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Dans une étude de fertilité, chez le rat mâle traité pendant 70 j avant accouplement, le poids des</w:t>
      </w:r>
    </w:p>
    <w:p w14:paraId="24A5396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testicules et de l’épididyme et le pourcentage de mobilité des spermatozoïdes ont diminué à la dose de</w:t>
      </w:r>
    </w:p>
    <w:p w14:paraId="71985F4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60 mg/kg, approximativement équivalente à la dose clinique maximale de 800 mg/j, basée sur la</w:t>
      </w:r>
    </w:p>
    <w:p w14:paraId="7D8C742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surface corporelle. Cela n’a pas été observé à des doses </w:t>
      </w:r>
      <w:r w:rsidR="0002544C" w:rsidRPr="00792930">
        <w:rPr>
          <w:rFonts w:ascii="Times New Roman" w:hAnsi="Times New Roman"/>
        </w:rPr>
        <w:t xml:space="preserve">≤ </w:t>
      </w:r>
      <w:r w:rsidRPr="00792930">
        <w:rPr>
          <w:rFonts w:ascii="Times New Roman" w:hAnsi="Times New Roman"/>
        </w:rPr>
        <w:t>20 mg/kg. Une réduction légère à modérée</w:t>
      </w:r>
    </w:p>
    <w:p w14:paraId="1051912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de la spermatogenèse a aussi été observée chez le chien à des doses orales </w:t>
      </w:r>
      <w:r w:rsidR="0002544C" w:rsidRPr="00792930">
        <w:rPr>
          <w:rFonts w:ascii="Times New Roman" w:hAnsi="Times New Roman"/>
        </w:rPr>
        <w:t>≥</w:t>
      </w:r>
      <w:r w:rsidRPr="00792930">
        <w:rPr>
          <w:rFonts w:ascii="Times New Roman" w:hAnsi="Times New Roman"/>
        </w:rPr>
        <w:t xml:space="preserve"> 30 mg/kg. Chez des rats</w:t>
      </w:r>
    </w:p>
    <w:p w14:paraId="243B596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femelles traitées pendant 14 jours avant accouplement et pendant 6 jours de gestation, aucun effet n’a</w:t>
      </w:r>
    </w:p>
    <w:p w14:paraId="13E2313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été observé sur l’accouplement ou sur le nombre de femelles gestantes. Par contre, à la dose de</w:t>
      </w:r>
    </w:p>
    <w:p w14:paraId="6785FE0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60 mg/kg, les rats femelles ont présenté une perte foetale post-implantation significative et un nombre</w:t>
      </w:r>
    </w:p>
    <w:p w14:paraId="1A6FAC4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de fœtus vivants réduit significativement. Ceci n’a pas été observé à des doses </w:t>
      </w:r>
      <w:r w:rsidR="001D7720" w:rsidRPr="00792930">
        <w:rPr>
          <w:rFonts w:ascii="Times New Roman" w:hAnsi="Times New Roman"/>
        </w:rPr>
        <w:t>≤</w:t>
      </w:r>
      <w:r w:rsidR="0002544C" w:rsidRPr="00792930">
        <w:rPr>
          <w:rFonts w:ascii="Times New Roman" w:hAnsi="Times New Roman"/>
        </w:rPr>
        <w:t xml:space="preserve"> </w:t>
      </w:r>
      <w:r w:rsidRPr="00792930">
        <w:rPr>
          <w:rFonts w:ascii="Times New Roman" w:hAnsi="Times New Roman"/>
        </w:rPr>
        <w:t>20 mg/kg.</w:t>
      </w:r>
    </w:p>
    <w:p w14:paraId="49314084" w14:textId="77777777" w:rsidR="00DC447D" w:rsidRPr="00792930" w:rsidRDefault="00DC447D" w:rsidP="00533854">
      <w:pPr>
        <w:autoSpaceDE w:val="0"/>
        <w:autoSpaceDN w:val="0"/>
        <w:adjustRightInd w:val="0"/>
        <w:spacing w:after="0" w:line="240" w:lineRule="auto"/>
        <w:rPr>
          <w:rFonts w:ascii="Times New Roman" w:hAnsi="Times New Roman"/>
        </w:rPr>
      </w:pPr>
    </w:p>
    <w:p w14:paraId="0184D32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Après administration orale au cours d'une étude sur le développement prénatal et post-natal chez le rat</w:t>
      </w:r>
    </w:p>
    <w:p w14:paraId="5FA673A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un écoulement vaginal rouge a été observé dans le groupe sous 45 mg/kg/jour au 14–15ème jour de</w:t>
      </w:r>
    </w:p>
    <w:p w14:paraId="0FAF0B9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gestation. A la même dose, le nombre de ratons mort-nés ou décédant au cours des 4 premiers jours du</w:t>
      </w:r>
    </w:p>
    <w:p w14:paraId="495C307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post-partum était plus élevé. Dans la descendance F1, à la même dose, les poids moyens étaient réduits</w:t>
      </w:r>
    </w:p>
    <w:p w14:paraId="70BD11A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 la naissance jusqu’au sacrifice final et le nombre de portées atteignant le critère de séparation</w:t>
      </w:r>
    </w:p>
    <w:p w14:paraId="205C647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prépuciale était légèrement plus faible. La fertilité de la descendance F1 n'était pas modifiée alors</w:t>
      </w:r>
    </w:p>
    <w:p w14:paraId="138695F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qu'un nombre accru de résorptions fœtales et une diminution du nombre de fœtus viables étaient</w:t>
      </w:r>
    </w:p>
    <w:p w14:paraId="2D34578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observés à 45 mg/kg/jour. La dose sans effet observable (DSEO) pour les mères et la génération F1</w:t>
      </w:r>
    </w:p>
    <w:p w14:paraId="4C0DFF3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était de 15 mg/kg/jour (soit un quart de la dose maximale humaine de 800 mg).</w:t>
      </w:r>
    </w:p>
    <w:p w14:paraId="500433B9" w14:textId="77777777" w:rsidR="00DC447D" w:rsidRPr="00792930" w:rsidRDefault="00DC447D" w:rsidP="00533854">
      <w:pPr>
        <w:autoSpaceDE w:val="0"/>
        <w:autoSpaceDN w:val="0"/>
        <w:adjustRightInd w:val="0"/>
        <w:spacing w:after="0" w:line="240" w:lineRule="auto"/>
        <w:rPr>
          <w:rFonts w:ascii="Times New Roman" w:hAnsi="Times New Roman"/>
        </w:rPr>
      </w:pPr>
    </w:p>
    <w:p w14:paraId="4C41252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L’imatinib est tératogène chez les rats lorsqu’il est administré au cours de l’organogenèse, à des doses</w:t>
      </w:r>
    </w:p>
    <w:p w14:paraId="7A3A7CE3" w14:textId="77777777" w:rsidR="00DC447D" w:rsidRPr="00792930" w:rsidRDefault="0002544C"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 </w:t>
      </w:r>
      <w:r w:rsidR="00DC447D" w:rsidRPr="00792930">
        <w:rPr>
          <w:rFonts w:ascii="Times New Roman" w:hAnsi="Times New Roman"/>
        </w:rPr>
        <w:t>100 mg/kg, approximativement équivalente à la dose clinique maximale de 800 mg/j, basée sur la</w:t>
      </w:r>
    </w:p>
    <w:p w14:paraId="30D6141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surface corporelle. Les effets tératogènes observés sont : une exencéphalie, une encéphalocèle, une</w:t>
      </w:r>
    </w:p>
    <w:p w14:paraId="1FCE7BE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réduction/absence de l’os frontal et une absence des os pariétaux. Ces effets n’ont pas été observés à</w:t>
      </w:r>
    </w:p>
    <w:p w14:paraId="4F74C8F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des doses </w:t>
      </w:r>
      <w:r w:rsidR="001D7720" w:rsidRPr="00792930">
        <w:rPr>
          <w:rFonts w:ascii="Times New Roman" w:hAnsi="Times New Roman"/>
        </w:rPr>
        <w:t>≤</w:t>
      </w:r>
      <w:r w:rsidR="0002544C" w:rsidRPr="00792930">
        <w:rPr>
          <w:rFonts w:ascii="Times New Roman" w:hAnsi="Times New Roman"/>
        </w:rPr>
        <w:t xml:space="preserve"> </w:t>
      </w:r>
      <w:r w:rsidRPr="00792930">
        <w:rPr>
          <w:rFonts w:ascii="Times New Roman" w:hAnsi="Times New Roman"/>
        </w:rPr>
        <w:t>30 mg/kg.</w:t>
      </w:r>
    </w:p>
    <w:p w14:paraId="4E4EFA28" w14:textId="77777777" w:rsidR="00DC447D" w:rsidRPr="00792930" w:rsidRDefault="00DC447D" w:rsidP="00533854">
      <w:pPr>
        <w:autoSpaceDE w:val="0"/>
        <w:autoSpaceDN w:val="0"/>
        <w:adjustRightInd w:val="0"/>
        <w:spacing w:after="0" w:line="240" w:lineRule="auto"/>
        <w:rPr>
          <w:rFonts w:ascii="Times New Roman" w:hAnsi="Times New Roman"/>
        </w:rPr>
      </w:pPr>
    </w:p>
    <w:p w14:paraId="46DFBA7B" w14:textId="77777777" w:rsidR="001D7720" w:rsidRPr="00792930" w:rsidRDefault="001D7720" w:rsidP="001D7720">
      <w:pPr>
        <w:autoSpaceDE w:val="0"/>
        <w:autoSpaceDN w:val="0"/>
        <w:adjustRightInd w:val="0"/>
        <w:spacing w:after="0" w:line="240" w:lineRule="auto"/>
        <w:rPr>
          <w:rFonts w:ascii="Times New Roman" w:hAnsi="Times New Roman"/>
        </w:rPr>
      </w:pPr>
      <w:r w:rsidRPr="00792930">
        <w:rPr>
          <w:rFonts w:ascii="Times New Roman" w:hAnsi="Times New Roman"/>
        </w:rPr>
        <w:t>Au cours d’une étude de toxicité sur le développement du rat juvénile (jours 10 à 70 post-partum), aucun nouvel organe-cible n’a été identifié par rapport aux organes cibles connus chez le rat adulte. Dans l’étude de toxicité réalisée chez les rats juvéniles, des effets sur la croisssance, un retard de l’ouverture vaginale et de la séparation préputiale ont été observés à la plus haute dose recommandée de 340 mg/</w:t>
      </w:r>
      <w:r w:rsidR="009E5065" w:rsidRPr="00792930">
        <w:rPr>
          <w:rFonts w:ascii="Times New Roman" w:hAnsi="Times New Roman"/>
        </w:rPr>
        <w:t xml:space="preserve"> m</w:t>
      </w:r>
      <w:r w:rsidR="009E5065" w:rsidRPr="00792930">
        <w:rPr>
          <w:rFonts w:ascii="Times New Roman" w:hAnsi="Times New Roman"/>
          <w:vertAlign w:val="superscript"/>
        </w:rPr>
        <w:t>2</w:t>
      </w:r>
      <w:r w:rsidRPr="00792930">
        <w:rPr>
          <w:rFonts w:ascii="Times New Roman" w:hAnsi="Times New Roman"/>
          <w:sz w:val="14"/>
          <w:szCs w:val="14"/>
        </w:rPr>
        <w:t xml:space="preserve"> </w:t>
      </w:r>
      <w:r w:rsidRPr="00792930">
        <w:rPr>
          <w:rFonts w:ascii="Times New Roman" w:hAnsi="Times New Roman"/>
        </w:rPr>
        <w:t>correspondant à environ 0,3 à 2 fois l’exposition pédiatrique moyenne. De plus, des décès ont été observés chez les animaux juvéniles (autour de la phase de sevrage) à la dose la plus haute recommandée de 340 mg/</w:t>
      </w:r>
      <w:r w:rsidR="009E5065" w:rsidRPr="00792930">
        <w:rPr>
          <w:rFonts w:ascii="Times New Roman" w:hAnsi="Times New Roman"/>
        </w:rPr>
        <w:t xml:space="preserve"> m</w:t>
      </w:r>
      <w:r w:rsidR="009E5065" w:rsidRPr="00792930">
        <w:rPr>
          <w:rFonts w:ascii="Times New Roman" w:hAnsi="Times New Roman"/>
          <w:vertAlign w:val="superscript"/>
        </w:rPr>
        <w:t>2</w:t>
      </w:r>
      <w:r w:rsidRPr="00792930">
        <w:rPr>
          <w:rFonts w:ascii="Times New Roman" w:hAnsi="Times New Roman"/>
          <w:sz w:val="14"/>
          <w:szCs w:val="14"/>
        </w:rPr>
        <w:t xml:space="preserve"> </w:t>
      </w:r>
      <w:r w:rsidRPr="00792930">
        <w:rPr>
          <w:rFonts w:ascii="Times New Roman" w:hAnsi="Times New Roman"/>
        </w:rPr>
        <w:t>correspondant à environ 2 fois l’exposition pédiatrique moyenne.</w:t>
      </w:r>
    </w:p>
    <w:p w14:paraId="1001D462" w14:textId="77777777" w:rsidR="001D7720" w:rsidRPr="00792930" w:rsidRDefault="001D7720" w:rsidP="00533854">
      <w:pPr>
        <w:autoSpaceDE w:val="0"/>
        <w:autoSpaceDN w:val="0"/>
        <w:adjustRightInd w:val="0"/>
        <w:spacing w:after="0" w:line="240" w:lineRule="auto"/>
        <w:rPr>
          <w:rFonts w:ascii="Times New Roman" w:hAnsi="Times New Roman"/>
        </w:rPr>
      </w:pPr>
    </w:p>
    <w:p w14:paraId="313D62F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Dans une étude de carcinogénicité d’une durée de deux ans menée chez le rat avec imatinib administré</w:t>
      </w:r>
    </w:p>
    <w:p w14:paraId="1B0A230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à la dose de 15, 30 et 60 mg/kg/jour, une réduction statistiquement significative de la longévité a été</w:t>
      </w:r>
    </w:p>
    <w:p w14:paraId="6EEF7F9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observée chez les mâles à la dose de 60 mg/kg/jour et chez les femelles à une dose </w:t>
      </w:r>
      <w:r w:rsidR="0002544C" w:rsidRPr="00792930">
        <w:rPr>
          <w:rFonts w:ascii="Times New Roman" w:hAnsi="Times New Roman"/>
        </w:rPr>
        <w:t xml:space="preserve">≥ </w:t>
      </w:r>
      <w:r w:rsidRPr="00792930">
        <w:rPr>
          <w:rFonts w:ascii="Times New Roman" w:hAnsi="Times New Roman"/>
        </w:rPr>
        <w:t>30 mg/kg/jour.</w:t>
      </w:r>
    </w:p>
    <w:p w14:paraId="74FEA3D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L’examen histo-pathologique des animaux a mis en évidence comme cause principale de décés ou de</w:t>
      </w:r>
    </w:p>
    <w:p w14:paraId="67E03CC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sacrifice des cardiomyopathies (pour les deux sexes), des néphropathies chroniques en progression</w:t>
      </w:r>
    </w:p>
    <w:p w14:paraId="2089929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(chez les femelles) et des papillomes des glandes prépuciales. Les organes cibles des modifications</w:t>
      </w:r>
    </w:p>
    <w:p w14:paraId="58CA5A7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néoplasiques étaient les reins, la vessie, l’urètre, les glandes prépuciales et clitoridiennes, l’intestin</w:t>
      </w:r>
    </w:p>
    <w:p w14:paraId="65FD615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grêle, les glandes parathyroïdes, les glandes surrénales, et l’estomac (hors tissu glandulaire).</w:t>
      </w:r>
    </w:p>
    <w:p w14:paraId="448D40B2" w14:textId="77777777" w:rsidR="00DC447D" w:rsidRPr="00792930" w:rsidRDefault="00DC447D" w:rsidP="00533854">
      <w:pPr>
        <w:autoSpaceDE w:val="0"/>
        <w:autoSpaceDN w:val="0"/>
        <w:adjustRightInd w:val="0"/>
        <w:spacing w:after="0" w:line="240" w:lineRule="auto"/>
        <w:rPr>
          <w:rFonts w:ascii="Times New Roman" w:hAnsi="Times New Roman"/>
        </w:rPr>
      </w:pPr>
    </w:p>
    <w:p w14:paraId="79F7B59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papillomes/carcinomes des glandes prépuciales et clitoridiennes ont été observés à partir des</w:t>
      </w:r>
    </w:p>
    <w:p w14:paraId="2EFD71C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doses de 30 mg/kg/j représentant approximativement 0,5 ou 0,3 fois l’exposition journalière (basée sur</w:t>
      </w:r>
    </w:p>
    <w:p w14:paraId="4C0229D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l’AUC) chez l’homme traité par 400 mg/jour ou 800 mg/jour respectivement et 0,4 fois l’exposition</w:t>
      </w:r>
    </w:p>
    <w:p w14:paraId="0A0D164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journalière (basée sur l’AUC) chez l’enfant</w:t>
      </w:r>
      <w:r w:rsidR="0002544C" w:rsidRPr="00792930">
        <w:rPr>
          <w:rFonts w:ascii="Times New Roman" w:hAnsi="Times New Roman"/>
        </w:rPr>
        <w:t xml:space="preserve"> </w:t>
      </w:r>
      <w:r w:rsidRPr="00792930">
        <w:rPr>
          <w:rFonts w:ascii="Times New Roman" w:hAnsi="Times New Roman"/>
        </w:rPr>
        <w:t>traité par 340 mg/m</w:t>
      </w:r>
      <w:r w:rsidRPr="00792930">
        <w:rPr>
          <w:rFonts w:ascii="Times New Roman" w:hAnsi="Times New Roman"/>
          <w:vertAlign w:val="superscript"/>
        </w:rPr>
        <w:t>2</w:t>
      </w:r>
      <w:r w:rsidRPr="00792930">
        <w:rPr>
          <w:rFonts w:ascii="Times New Roman" w:hAnsi="Times New Roman"/>
        </w:rPr>
        <w:t>/jour. La dose sans effet observable</w:t>
      </w:r>
      <w:r w:rsidR="0002544C" w:rsidRPr="00792930">
        <w:rPr>
          <w:rFonts w:ascii="Times New Roman" w:hAnsi="Times New Roman"/>
        </w:rPr>
        <w:t xml:space="preserve"> </w:t>
      </w:r>
      <w:r w:rsidRPr="00792930">
        <w:rPr>
          <w:rFonts w:ascii="Times New Roman" w:hAnsi="Times New Roman"/>
        </w:rPr>
        <w:t>(DSEO) était de 15 mg/kg/j. Les adénomes/carcinomes rénaux et les papillomes de la vessie et de</w:t>
      </w:r>
      <w:r w:rsidR="0002544C" w:rsidRPr="00792930">
        <w:rPr>
          <w:rFonts w:ascii="Times New Roman" w:hAnsi="Times New Roman"/>
        </w:rPr>
        <w:t xml:space="preserve"> </w:t>
      </w:r>
      <w:r w:rsidRPr="00792930">
        <w:rPr>
          <w:rFonts w:ascii="Times New Roman" w:hAnsi="Times New Roman"/>
        </w:rPr>
        <w:t>l’urètre, les adénocarcinomes de l’intestin grêle, les adénomes des parathyroïdes, les tumeurs</w:t>
      </w:r>
    </w:p>
    <w:p w14:paraId="331D239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médullaires bénignes et malignes des glandes surrénales et les carcinomes/papillomes de l’estomac</w:t>
      </w:r>
    </w:p>
    <w:p w14:paraId="7FEC659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(hors tissu glandulaire) ont été observés à la dose de 60 mg/kg/j, représentant approximativement 1,7</w:t>
      </w:r>
    </w:p>
    <w:p w14:paraId="2B0197F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ou 1 fois l’exposition journalière (basée sur l’AUC) chez l’homme traité par 400 mg/j ou 800 mg/j</w:t>
      </w:r>
    </w:p>
    <w:p w14:paraId="772E9C7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respectivement et 1,2 fois l’exposition journalière (basée sur l’AUC) chez l’enfant traité par</w:t>
      </w:r>
      <w:r w:rsidR="0002544C" w:rsidRPr="00792930">
        <w:rPr>
          <w:rFonts w:ascii="Times New Roman" w:hAnsi="Times New Roman"/>
        </w:rPr>
        <w:t xml:space="preserve"> </w:t>
      </w:r>
      <w:r w:rsidRPr="00792930">
        <w:rPr>
          <w:rFonts w:ascii="Times New Roman" w:hAnsi="Times New Roman"/>
        </w:rPr>
        <w:t>340 mg/m2/jour. La dose sans effet observable (DSEO) était de 30 mg/kg/j.</w:t>
      </w:r>
    </w:p>
    <w:p w14:paraId="5234751D" w14:textId="77777777" w:rsidR="00DC447D" w:rsidRPr="00792930" w:rsidRDefault="00DC447D" w:rsidP="00533854">
      <w:pPr>
        <w:autoSpaceDE w:val="0"/>
        <w:autoSpaceDN w:val="0"/>
        <w:adjustRightInd w:val="0"/>
        <w:spacing w:after="0" w:line="240" w:lineRule="auto"/>
        <w:rPr>
          <w:rFonts w:ascii="Times New Roman" w:hAnsi="Times New Roman"/>
        </w:rPr>
      </w:pPr>
    </w:p>
    <w:p w14:paraId="417DC04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 mécanisme et la pertinence chez l’homme des résultats de l’étude de carcinogénicité menée chez le</w:t>
      </w:r>
    </w:p>
    <w:p w14:paraId="1045A54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rat ne sont pas encore clarifiés.</w:t>
      </w:r>
    </w:p>
    <w:p w14:paraId="5AE36871" w14:textId="77777777" w:rsidR="00DC447D" w:rsidRPr="00792930" w:rsidRDefault="00DC447D" w:rsidP="00533854">
      <w:pPr>
        <w:autoSpaceDE w:val="0"/>
        <w:autoSpaceDN w:val="0"/>
        <w:adjustRightInd w:val="0"/>
        <w:spacing w:after="0" w:line="240" w:lineRule="auto"/>
        <w:rPr>
          <w:rFonts w:ascii="Times New Roman" w:hAnsi="Times New Roman"/>
        </w:rPr>
      </w:pPr>
    </w:p>
    <w:p w14:paraId="612A9F5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lésions non-néoplasiques qui n’avaient pas été identifiées au cours d’études précliniques</w:t>
      </w:r>
    </w:p>
    <w:p w14:paraId="3B30138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antérieures, ont été observées sur le système cardiovasculaire, le pancréas, les glandes endocrines et</w:t>
      </w:r>
    </w:p>
    <w:p w14:paraId="3E6A78C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les dents. Les modifications les plus importantes comprenaient l’hypertrophie et la dilatation cardiaque</w:t>
      </w:r>
    </w:p>
    <w:p w14:paraId="15A8A73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responsables de signes d’insuffisance cardiaque.</w:t>
      </w:r>
    </w:p>
    <w:p w14:paraId="0222B30F" w14:textId="77777777" w:rsidR="00DC447D" w:rsidRPr="00792930" w:rsidRDefault="00DC447D" w:rsidP="00533854">
      <w:pPr>
        <w:autoSpaceDE w:val="0"/>
        <w:autoSpaceDN w:val="0"/>
        <w:adjustRightInd w:val="0"/>
        <w:spacing w:after="0" w:line="240" w:lineRule="auto"/>
        <w:rPr>
          <w:rFonts w:ascii="Times New Roman" w:hAnsi="Times New Roman"/>
        </w:rPr>
      </w:pPr>
    </w:p>
    <w:p w14:paraId="083BF908" w14:textId="77777777" w:rsidR="008A3E8E" w:rsidRPr="00792930" w:rsidRDefault="001D7720" w:rsidP="00533854">
      <w:pPr>
        <w:autoSpaceDE w:val="0"/>
        <w:autoSpaceDN w:val="0"/>
        <w:adjustRightInd w:val="0"/>
        <w:spacing w:after="0" w:line="240" w:lineRule="auto"/>
        <w:rPr>
          <w:rFonts w:ascii="Times New Roman" w:hAnsi="Times New Roman"/>
        </w:rPr>
      </w:pPr>
      <w:r w:rsidRPr="00792930">
        <w:rPr>
          <w:rFonts w:ascii="Times New Roman" w:hAnsi="Times New Roman"/>
        </w:rPr>
        <w:t>La substance active imatinib présente un risque environnemental pour les organismes vivant dans les sédiments.</w:t>
      </w:r>
    </w:p>
    <w:p w14:paraId="7FCD4C52" w14:textId="77777777" w:rsidR="001D7720" w:rsidRPr="00792930" w:rsidRDefault="001D7720" w:rsidP="00533854">
      <w:pPr>
        <w:autoSpaceDE w:val="0"/>
        <w:autoSpaceDN w:val="0"/>
        <w:adjustRightInd w:val="0"/>
        <w:spacing w:after="0" w:line="240" w:lineRule="auto"/>
        <w:rPr>
          <w:rFonts w:ascii="Times New Roman" w:hAnsi="Times New Roman"/>
        </w:rPr>
      </w:pPr>
    </w:p>
    <w:p w14:paraId="01F5E144" w14:textId="77777777" w:rsidR="00633BFF" w:rsidRPr="00792930" w:rsidRDefault="00633BFF" w:rsidP="00533854">
      <w:pPr>
        <w:autoSpaceDE w:val="0"/>
        <w:autoSpaceDN w:val="0"/>
        <w:adjustRightInd w:val="0"/>
        <w:spacing w:after="0" w:line="240" w:lineRule="auto"/>
        <w:rPr>
          <w:rFonts w:ascii="Times New Roman" w:hAnsi="Times New Roman"/>
        </w:rPr>
      </w:pPr>
    </w:p>
    <w:p w14:paraId="50CF9F3B"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t>DONNEES PHARMACEUTIQUES</w:t>
      </w:r>
    </w:p>
    <w:p w14:paraId="481C76BF" w14:textId="77777777" w:rsidR="00DC447D" w:rsidRPr="00792930" w:rsidRDefault="00DC447D" w:rsidP="00533854">
      <w:pPr>
        <w:autoSpaceDE w:val="0"/>
        <w:autoSpaceDN w:val="0"/>
        <w:adjustRightInd w:val="0"/>
        <w:spacing w:after="0" w:line="240" w:lineRule="auto"/>
        <w:rPr>
          <w:rFonts w:ascii="Times New Roman" w:hAnsi="Times New Roman"/>
        </w:rPr>
      </w:pPr>
    </w:p>
    <w:p w14:paraId="070465D7"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6.1</w:t>
      </w:r>
      <w:r w:rsidRPr="00792930">
        <w:rPr>
          <w:rFonts w:ascii="Times New Roman" w:hAnsi="Times New Roman"/>
          <w:b/>
          <w:bCs/>
        </w:rPr>
        <w:tab/>
        <w:t>Liste des excipients</w:t>
      </w:r>
    </w:p>
    <w:p w14:paraId="4EC3A486" w14:textId="77777777" w:rsidR="00DC447D" w:rsidRPr="00792930" w:rsidRDefault="00DC447D" w:rsidP="00533854">
      <w:pPr>
        <w:autoSpaceDE w:val="0"/>
        <w:autoSpaceDN w:val="0"/>
        <w:adjustRightInd w:val="0"/>
        <w:spacing w:after="0" w:line="240" w:lineRule="auto"/>
        <w:rPr>
          <w:rFonts w:ascii="Times New Roman" w:hAnsi="Times New Roman"/>
        </w:rPr>
      </w:pPr>
    </w:p>
    <w:p w14:paraId="428B8418" w14:textId="77777777" w:rsidR="00DC447D" w:rsidRPr="00792930" w:rsidRDefault="00DC447D" w:rsidP="00533854">
      <w:pPr>
        <w:autoSpaceDE w:val="0"/>
        <w:autoSpaceDN w:val="0"/>
        <w:adjustRightInd w:val="0"/>
        <w:spacing w:after="0" w:line="240" w:lineRule="auto"/>
        <w:rPr>
          <w:rFonts w:ascii="Times New Roman" w:hAnsi="Times New Roman"/>
          <w:i/>
        </w:rPr>
      </w:pPr>
      <w:r w:rsidRPr="00792930">
        <w:rPr>
          <w:rFonts w:ascii="Times New Roman" w:hAnsi="Times New Roman"/>
          <w:u w:val="single"/>
        </w:rPr>
        <w:t>Noyau du comprimé</w:t>
      </w:r>
    </w:p>
    <w:p w14:paraId="7D57574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Cellulose microcristalline</w:t>
      </w:r>
    </w:p>
    <w:p w14:paraId="1ABBE80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Copovidone</w:t>
      </w:r>
    </w:p>
    <w:p w14:paraId="35C0449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Crospovidone</w:t>
      </w:r>
    </w:p>
    <w:p w14:paraId="2C14CAC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Sté</w:t>
      </w:r>
      <w:r w:rsidR="006F7857">
        <w:rPr>
          <w:rFonts w:ascii="Times New Roman" w:hAnsi="Times New Roman"/>
        </w:rPr>
        <w:t>a</w:t>
      </w:r>
      <w:r w:rsidRPr="00792930">
        <w:rPr>
          <w:rFonts w:ascii="Times New Roman" w:hAnsi="Times New Roman"/>
        </w:rPr>
        <w:t xml:space="preserve">ryl fumarate de sodium </w:t>
      </w:r>
    </w:p>
    <w:p w14:paraId="34B3C6F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Silice colloïdale hydrophobe</w:t>
      </w:r>
    </w:p>
    <w:p w14:paraId="6FE43AE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Silice colloïdale anhydre</w:t>
      </w:r>
    </w:p>
    <w:p w14:paraId="21B3CB71" w14:textId="77777777" w:rsidR="00DC447D" w:rsidRPr="00792930" w:rsidRDefault="00DC447D" w:rsidP="00533854">
      <w:pPr>
        <w:autoSpaceDE w:val="0"/>
        <w:autoSpaceDN w:val="0"/>
        <w:adjustRightInd w:val="0"/>
        <w:spacing w:after="0" w:line="240" w:lineRule="auto"/>
        <w:rPr>
          <w:rFonts w:ascii="Times New Roman" w:hAnsi="Times New Roman"/>
        </w:rPr>
      </w:pPr>
    </w:p>
    <w:p w14:paraId="099071B7" w14:textId="77777777" w:rsidR="00DC447D" w:rsidRPr="00792930" w:rsidRDefault="00DC447D" w:rsidP="00533854">
      <w:pPr>
        <w:autoSpaceDE w:val="0"/>
        <w:autoSpaceDN w:val="0"/>
        <w:adjustRightInd w:val="0"/>
        <w:spacing w:after="0" w:line="240" w:lineRule="auto"/>
        <w:rPr>
          <w:rFonts w:ascii="Times New Roman" w:hAnsi="Times New Roman"/>
          <w:i/>
        </w:rPr>
      </w:pPr>
      <w:r w:rsidRPr="00792930">
        <w:rPr>
          <w:rFonts w:ascii="Times New Roman" w:hAnsi="Times New Roman"/>
          <w:u w:val="single"/>
        </w:rPr>
        <w:t>Pelliculage</w:t>
      </w:r>
    </w:p>
    <w:p w14:paraId="05672DC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Alcool polyvinylique, partiellement hydrolysé</w:t>
      </w:r>
    </w:p>
    <w:p w14:paraId="6254234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Talc</w:t>
      </w:r>
    </w:p>
    <w:p w14:paraId="50D9470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Dioxyde de titane</w:t>
      </w:r>
      <w:r w:rsidRPr="00792930" w:rsidDel="00497209">
        <w:rPr>
          <w:rFonts w:ascii="Times New Roman" w:hAnsi="Times New Roman"/>
        </w:rPr>
        <w:t xml:space="preserve"> </w:t>
      </w:r>
      <w:r w:rsidRPr="00792930">
        <w:rPr>
          <w:rFonts w:ascii="Times New Roman" w:hAnsi="Times New Roman"/>
        </w:rPr>
        <w:t>(E171)</w:t>
      </w:r>
    </w:p>
    <w:p w14:paraId="3A86F69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Oxyde de fer jaune</w:t>
      </w:r>
      <w:r w:rsidRPr="00792930" w:rsidDel="00497209">
        <w:rPr>
          <w:rFonts w:ascii="Times New Roman" w:hAnsi="Times New Roman"/>
        </w:rPr>
        <w:t xml:space="preserve"> </w:t>
      </w:r>
      <w:r w:rsidRPr="00792930">
        <w:rPr>
          <w:rFonts w:ascii="Times New Roman" w:hAnsi="Times New Roman"/>
        </w:rPr>
        <w:t>(E172)</w:t>
      </w:r>
    </w:p>
    <w:p w14:paraId="66AFD6C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Oxyde de fer rouge</w:t>
      </w:r>
      <w:r w:rsidRPr="00792930" w:rsidDel="00497209">
        <w:rPr>
          <w:rFonts w:ascii="Times New Roman" w:hAnsi="Times New Roman"/>
        </w:rPr>
        <w:t xml:space="preserve"> </w:t>
      </w:r>
      <w:r w:rsidRPr="00792930">
        <w:rPr>
          <w:rFonts w:ascii="Times New Roman" w:hAnsi="Times New Roman"/>
        </w:rPr>
        <w:t>(E172)</w:t>
      </w:r>
      <w:r w:rsidRPr="00792930" w:rsidDel="003063DC">
        <w:rPr>
          <w:rFonts w:ascii="Times New Roman" w:hAnsi="Times New Roman"/>
        </w:rPr>
        <w:t xml:space="preserve"> </w:t>
      </w:r>
    </w:p>
    <w:p w14:paraId="02CF5FC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Lecithine (soja) (E322)</w:t>
      </w:r>
    </w:p>
    <w:p w14:paraId="689ABDD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Gomme de xanthane (E415)</w:t>
      </w:r>
    </w:p>
    <w:p w14:paraId="1372E6AA" w14:textId="77777777" w:rsidR="00DC447D" w:rsidRPr="00792930" w:rsidRDefault="00DC447D" w:rsidP="00533854">
      <w:pPr>
        <w:autoSpaceDE w:val="0"/>
        <w:autoSpaceDN w:val="0"/>
        <w:adjustRightInd w:val="0"/>
        <w:spacing w:after="0" w:line="240" w:lineRule="auto"/>
        <w:rPr>
          <w:rFonts w:ascii="Times New Roman" w:hAnsi="Times New Roman"/>
        </w:rPr>
      </w:pPr>
    </w:p>
    <w:p w14:paraId="3A07B949"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6.2</w:t>
      </w:r>
      <w:r w:rsidRPr="00792930">
        <w:rPr>
          <w:rFonts w:ascii="Times New Roman" w:hAnsi="Times New Roman"/>
          <w:b/>
          <w:bCs/>
        </w:rPr>
        <w:tab/>
        <w:t>Incompatibilités</w:t>
      </w:r>
    </w:p>
    <w:p w14:paraId="555C01D5"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45BF19D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Sans objet.</w:t>
      </w:r>
    </w:p>
    <w:p w14:paraId="4F4E9E80" w14:textId="77777777" w:rsidR="00DC447D" w:rsidRPr="00792930" w:rsidRDefault="00DC447D" w:rsidP="00533854">
      <w:pPr>
        <w:autoSpaceDE w:val="0"/>
        <w:autoSpaceDN w:val="0"/>
        <w:adjustRightInd w:val="0"/>
        <w:spacing w:after="0" w:line="240" w:lineRule="auto"/>
        <w:rPr>
          <w:rFonts w:ascii="Times New Roman" w:hAnsi="Times New Roman"/>
        </w:rPr>
      </w:pPr>
    </w:p>
    <w:p w14:paraId="16236F17" w14:textId="77777777" w:rsidR="00DC447D" w:rsidRPr="00792930" w:rsidRDefault="00DC447D" w:rsidP="00533854">
      <w:pPr>
        <w:numPr>
          <w:ilvl w:val="1"/>
          <w:numId w:val="12"/>
        </w:numPr>
        <w:autoSpaceDE w:val="0"/>
        <w:autoSpaceDN w:val="0"/>
        <w:adjustRightInd w:val="0"/>
        <w:spacing w:after="0" w:line="240" w:lineRule="auto"/>
        <w:rPr>
          <w:rFonts w:ascii="Times New Roman" w:hAnsi="Times New Roman"/>
          <w:b/>
          <w:bCs/>
        </w:rPr>
      </w:pPr>
      <w:r w:rsidRPr="00792930">
        <w:rPr>
          <w:rFonts w:ascii="Times New Roman" w:hAnsi="Times New Roman"/>
          <w:b/>
          <w:bCs/>
        </w:rPr>
        <w:t>Durée de conservation</w:t>
      </w:r>
    </w:p>
    <w:p w14:paraId="68698FFB" w14:textId="77777777" w:rsidR="00DC447D" w:rsidRPr="00792930" w:rsidRDefault="00DC447D" w:rsidP="00AD2DBF">
      <w:pPr>
        <w:autoSpaceDE w:val="0"/>
        <w:autoSpaceDN w:val="0"/>
        <w:adjustRightInd w:val="0"/>
        <w:spacing w:after="0" w:line="240" w:lineRule="auto"/>
        <w:ind w:left="570"/>
        <w:rPr>
          <w:rFonts w:ascii="Times New Roman" w:hAnsi="Times New Roman"/>
          <w:b/>
          <w:bCs/>
        </w:rPr>
      </w:pPr>
    </w:p>
    <w:p w14:paraId="34C58D17" w14:textId="77777777" w:rsidR="003C480D" w:rsidRPr="00792930" w:rsidRDefault="003C480D" w:rsidP="003C480D">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100 mg comprimés pelliculés</w:t>
      </w:r>
    </w:p>
    <w:p w14:paraId="19C27D5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2 ans</w:t>
      </w:r>
    </w:p>
    <w:p w14:paraId="554ECE6A" w14:textId="77777777" w:rsidR="003C480D" w:rsidRPr="00792930" w:rsidRDefault="003C480D" w:rsidP="00533854">
      <w:pPr>
        <w:autoSpaceDE w:val="0"/>
        <w:autoSpaceDN w:val="0"/>
        <w:adjustRightInd w:val="0"/>
        <w:spacing w:after="0" w:line="240" w:lineRule="auto"/>
        <w:rPr>
          <w:rFonts w:ascii="Times New Roman" w:hAnsi="Times New Roman"/>
        </w:rPr>
      </w:pPr>
    </w:p>
    <w:p w14:paraId="4B519C9D" w14:textId="77777777" w:rsidR="003C480D" w:rsidRPr="00792930" w:rsidRDefault="003C480D" w:rsidP="003C480D">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400 mg comprimés pelliculés</w:t>
      </w:r>
    </w:p>
    <w:p w14:paraId="14F2004A" w14:textId="77777777" w:rsidR="003C480D" w:rsidRPr="00792930" w:rsidRDefault="003C480D" w:rsidP="003C480D">
      <w:pPr>
        <w:autoSpaceDE w:val="0"/>
        <w:autoSpaceDN w:val="0"/>
        <w:adjustRightInd w:val="0"/>
        <w:spacing w:after="0" w:line="240" w:lineRule="auto"/>
        <w:rPr>
          <w:rFonts w:ascii="Times New Roman" w:hAnsi="Times New Roman"/>
        </w:rPr>
      </w:pPr>
      <w:r w:rsidRPr="00792930">
        <w:rPr>
          <w:rFonts w:ascii="Times New Roman" w:hAnsi="Times New Roman"/>
        </w:rPr>
        <w:t>21</w:t>
      </w:r>
      <w:r w:rsidR="00B41ECF" w:rsidRPr="00792930">
        <w:rPr>
          <w:rFonts w:ascii="Times New Roman" w:hAnsi="Times New Roman"/>
        </w:rPr>
        <w:t> </w:t>
      </w:r>
      <w:r w:rsidRPr="00792930">
        <w:rPr>
          <w:rFonts w:ascii="Times New Roman" w:hAnsi="Times New Roman"/>
        </w:rPr>
        <w:t>mois</w:t>
      </w:r>
    </w:p>
    <w:p w14:paraId="2301D4C7" w14:textId="77777777" w:rsidR="00DC447D" w:rsidRPr="00792930" w:rsidRDefault="00DC447D" w:rsidP="00533854">
      <w:pPr>
        <w:autoSpaceDE w:val="0"/>
        <w:autoSpaceDN w:val="0"/>
        <w:adjustRightInd w:val="0"/>
        <w:spacing w:after="0" w:line="240" w:lineRule="auto"/>
        <w:rPr>
          <w:rFonts w:ascii="Times New Roman" w:hAnsi="Times New Roman"/>
        </w:rPr>
      </w:pPr>
    </w:p>
    <w:p w14:paraId="184C8B1F"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6.4</w:t>
      </w:r>
      <w:r w:rsidRPr="00792930">
        <w:rPr>
          <w:rFonts w:ascii="Times New Roman" w:hAnsi="Times New Roman"/>
          <w:b/>
          <w:bCs/>
        </w:rPr>
        <w:tab/>
        <w:t>Précautions particulières de conservation</w:t>
      </w:r>
    </w:p>
    <w:p w14:paraId="4B81D9E9"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4F919B9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conserver à une température ne dépassant pas</w:t>
      </w:r>
      <w:r w:rsidRPr="00792930" w:rsidDel="00497209">
        <w:rPr>
          <w:rFonts w:ascii="Times New Roman" w:hAnsi="Times New Roman"/>
        </w:rPr>
        <w:t xml:space="preserve"> </w:t>
      </w:r>
      <w:r w:rsidRPr="00792930">
        <w:rPr>
          <w:rFonts w:ascii="Times New Roman" w:hAnsi="Times New Roman"/>
        </w:rPr>
        <w:t>30°C.</w:t>
      </w:r>
    </w:p>
    <w:p w14:paraId="200A781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conserver dans l’emballage extérieur d'origine à l’abri de l’humidité.</w:t>
      </w:r>
    </w:p>
    <w:p w14:paraId="4CAE302C" w14:textId="77777777" w:rsidR="00DC447D" w:rsidRPr="00792930" w:rsidRDefault="00DC447D" w:rsidP="00533854">
      <w:pPr>
        <w:autoSpaceDE w:val="0"/>
        <w:autoSpaceDN w:val="0"/>
        <w:adjustRightInd w:val="0"/>
        <w:spacing w:after="0" w:line="240" w:lineRule="auto"/>
        <w:rPr>
          <w:rFonts w:ascii="Times New Roman" w:hAnsi="Times New Roman"/>
        </w:rPr>
      </w:pPr>
    </w:p>
    <w:p w14:paraId="517AE0B3"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6.5</w:t>
      </w:r>
      <w:r w:rsidRPr="00792930">
        <w:rPr>
          <w:rFonts w:ascii="Times New Roman" w:hAnsi="Times New Roman"/>
          <w:b/>
          <w:bCs/>
        </w:rPr>
        <w:tab/>
        <w:t>Nature et contenu de l'emballage extérieur</w:t>
      </w:r>
    </w:p>
    <w:p w14:paraId="720B0F43"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2D556E2F" w14:textId="77777777" w:rsidR="00DC447D" w:rsidRPr="00792930" w:rsidRDefault="00DC447D" w:rsidP="00533854">
      <w:pPr>
        <w:autoSpaceDE w:val="0"/>
        <w:autoSpaceDN w:val="0"/>
        <w:adjustRightInd w:val="0"/>
        <w:spacing w:after="0" w:line="240" w:lineRule="auto"/>
        <w:rPr>
          <w:rFonts w:ascii="Times New Roman" w:hAnsi="Times New Roman"/>
          <w:bCs/>
        </w:rPr>
      </w:pPr>
      <w:r w:rsidRPr="00792930">
        <w:rPr>
          <w:rFonts w:ascii="Times New Roman" w:hAnsi="Times New Roman"/>
        </w:rPr>
        <w:t>Plaquettes thermoformées en</w:t>
      </w:r>
      <w:r w:rsidRPr="00792930">
        <w:rPr>
          <w:rFonts w:ascii="Times New Roman" w:hAnsi="Times New Roman"/>
          <w:bCs/>
        </w:rPr>
        <w:t xml:space="preserve"> Al/PVC/Aclar</w:t>
      </w:r>
      <w:r w:rsidR="00676AE4" w:rsidRPr="00792930">
        <w:rPr>
          <w:rFonts w:ascii="Times New Roman" w:hAnsi="Times New Roman"/>
          <w:bCs/>
        </w:rPr>
        <w:t>. Une plaquette contient 10 comprimés.</w:t>
      </w:r>
      <w:r w:rsidRPr="00792930">
        <w:rPr>
          <w:rFonts w:ascii="Times New Roman" w:hAnsi="Times New Roman"/>
          <w:bCs/>
        </w:rPr>
        <w:t xml:space="preserve"> </w:t>
      </w:r>
    </w:p>
    <w:p w14:paraId="4170C9D4" w14:textId="77777777" w:rsidR="00DC447D" w:rsidRPr="00792930" w:rsidRDefault="00DC447D" w:rsidP="00533854">
      <w:pPr>
        <w:autoSpaceDE w:val="0"/>
        <w:autoSpaceDN w:val="0"/>
        <w:adjustRightInd w:val="0"/>
        <w:spacing w:after="0" w:line="240" w:lineRule="auto"/>
        <w:rPr>
          <w:rFonts w:ascii="Times New Roman" w:hAnsi="Times New Roman"/>
        </w:rPr>
      </w:pPr>
    </w:p>
    <w:p w14:paraId="1EFBB22B" w14:textId="77777777" w:rsidR="003C480D" w:rsidRPr="00792930" w:rsidRDefault="003C480D" w:rsidP="00533854">
      <w:pPr>
        <w:autoSpaceDE w:val="0"/>
        <w:autoSpaceDN w:val="0"/>
        <w:adjustRightInd w:val="0"/>
        <w:spacing w:after="0" w:line="240" w:lineRule="auto"/>
        <w:rPr>
          <w:rFonts w:ascii="Times New Roman" w:hAnsi="Times New Roman"/>
        </w:rPr>
      </w:pPr>
      <w:r w:rsidRPr="00792930">
        <w:rPr>
          <w:rFonts w:ascii="Times New Roman" w:hAnsi="Times New Roman"/>
          <w:u w:val="single"/>
        </w:rPr>
        <w:t>Imatinib Actavis 100 mg comprimés pelliculés</w:t>
      </w:r>
    </w:p>
    <w:p w14:paraId="38EEE18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lastRenderedPageBreak/>
        <w:t>Conditionnement contenant 10, 20, 30, 60, 90, 120 ou 180 comprimés pelliculés.</w:t>
      </w:r>
    </w:p>
    <w:p w14:paraId="3F4EE3F1" w14:textId="77777777" w:rsidR="003C480D" w:rsidRPr="00792930" w:rsidRDefault="003C480D" w:rsidP="00533854">
      <w:pPr>
        <w:autoSpaceDE w:val="0"/>
        <w:autoSpaceDN w:val="0"/>
        <w:adjustRightInd w:val="0"/>
        <w:spacing w:after="0" w:line="240" w:lineRule="auto"/>
        <w:rPr>
          <w:rFonts w:ascii="Times New Roman" w:hAnsi="Times New Roman"/>
        </w:rPr>
      </w:pPr>
    </w:p>
    <w:p w14:paraId="508B5D9B" w14:textId="77777777" w:rsidR="003C480D" w:rsidRPr="00792930" w:rsidRDefault="003C480D" w:rsidP="003C480D">
      <w:pPr>
        <w:autoSpaceDE w:val="0"/>
        <w:autoSpaceDN w:val="0"/>
        <w:adjustRightInd w:val="0"/>
        <w:spacing w:after="0" w:line="240" w:lineRule="auto"/>
        <w:rPr>
          <w:rFonts w:ascii="Times New Roman" w:hAnsi="Times New Roman"/>
        </w:rPr>
      </w:pPr>
      <w:r w:rsidRPr="00792930">
        <w:rPr>
          <w:rFonts w:ascii="Times New Roman" w:hAnsi="Times New Roman"/>
          <w:u w:val="single"/>
        </w:rPr>
        <w:t>Imatinib Actavis 400 mg comprimés pelliculés</w:t>
      </w:r>
    </w:p>
    <w:p w14:paraId="0D92E0F9" w14:textId="77777777" w:rsidR="003C480D" w:rsidRPr="00792930" w:rsidRDefault="003C480D" w:rsidP="003C480D">
      <w:pPr>
        <w:autoSpaceDE w:val="0"/>
        <w:autoSpaceDN w:val="0"/>
        <w:adjustRightInd w:val="0"/>
        <w:spacing w:after="0" w:line="240" w:lineRule="auto"/>
        <w:rPr>
          <w:rFonts w:ascii="Times New Roman" w:hAnsi="Times New Roman"/>
        </w:rPr>
      </w:pPr>
      <w:r w:rsidRPr="00792930">
        <w:rPr>
          <w:rFonts w:ascii="Times New Roman" w:hAnsi="Times New Roman"/>
        </w:rPr>
        <w:t>Conditionnement contenant 10, 30, 60 ou 90 comprimés pelliculés.</w:t>
      </w:r>
    </w:p>
    <w:p w14:paraId="56CD65E1" w14:textId="77777777" w:rsidR="00DC447D" w:rsidRPr="00792930" w:rsidRDefault="00DC447D" w:rsidP="00533854">
      <w:pPr>
        <w:autoSpaceDE w:val="0"/>
        <w:autoSpaceDN w:val="0"/>
        <w:adjustRightInd w:val="0"/>
        <w:spacing w:after="0" w:line="240" w:lineRule="auto"/>
        <w:rPr>
          <w:rFonts w:ascii="Times New Roman" w:hAnsi="Times New Roman"/>
        </w:rPr>
      </w:pPr>
    </w:p>
    <w:p w14:paraId="20CA562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Toutes les présentations peuvent ne pas être commercialisées.</w:t>
      </w:r>
    </w:p>
    <w:p w14:paraId="0D5737B0" w14:textId="77777777" w:rsidR="00DC447D" w:rsidRPr="00792930" w:rsidRDefault="00DC447D" w:rsidP="00533854">
      <w:pPr>
        <w:autoSpaceDE w:val="0"/>
        <w:autoSpaceDN w:val="0"/>
        <w:adjustRightInd w:val="0"/>
        <w:spacing w:after="0" w:line="240" w:lineRule="auto"/>
        <w:rPr>
          <w:rFonts w:ascii="Times New Roman" w:hAnsi="Times New Roman"/>
        </w:rPr>
      </w:pPr>
    </w:p>
    <w:p w14:paraId="66000C8A"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6.6</w:t>
      </w:r>
      <w:r w:rsidRPr="00792930">
        <w:rPr>
          <w:rFonts w:ascii="Times New Roman" w:hAnsi="Times New Roman"/>
          <w:b/>
          <w:bCs/>
        </w:rPr>
        <w:tab/>
        <w:t>Précautions particulières d’élimination</w:t>
      </w:r>
    </w:p>
    <w:p w14:paraId="2AEDED6A"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04B9C8D6" w14:textId="77777777" w:rsidR="00DC447D" w:rsidRPr="00792930" w:rsidRDefault="00DC447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Manipulation de gélules ouvertes par des femmes en âge de procréer</w:t>
      </w:r>
    </w:p>
    <w:p w14:paraId="665A7E9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Dans la mesure où les études menées chez l’animal ont montré des effets toxiques sur la reproduction et que le risque potentiel chez le fœtus humain est inconnu, il est recommandé aux femmes en âge de procréer qui ouvrent les gélules d’en manipuler le contenu avec précaution et d’éviter tout contact avec la peau ou les yeux, ainsi que toute inhalation (voir rubrique 4.6). Il convient de se laver les mains immédiatement après avoir manipulé les gélules ouvertes.</w:t>
      </w:r>
    </w:p>
    <w:p w14:paraId="38B7B103" w14:textId="77777777" w:rsidR="00DC447D" w:rsidRPr="00792930" w:rsidRDefault="00DC447D" w:rsidP="00533854">
      <w:pPr>
        <w:autoSpaceDE w:val="0"/>
        <w:autoSpaceDN w:val="0"/>
        <w:adjustRightInd w:val="0"/>
        <w:spacing w:after="0" w:line="240" w:lineRule="auto"/>
        <w:rPr>
          <w:rFonts w:ascii="Times New Roman" w:hAnsi="Times New Roman"/>
        </w:rPr>
      </w:pPr>
    </w:p>
    <w:p w14:paraId="7A0E9C79" w14:textId="77777777" w:rsidR="00DC447D" w:rsidRPr="00792930" w:rsidRDefault="004E0CD4" w:rsidP="00533854">
      <w:pPr>
        <w:autoSpaceDE w:val="0"/>
        <w:autoSpaceDN w:val="0"/>
        <w:adjustRightInd w:val="0"/>
        <w:spacing w:after="0" w:line="240" w:lineRule="auto"/>
        <w:rPr>
          <w:rFonts w:ascii="Times New Roman" w:hAnsi="Times New Roman"/>
        </w:rPr>
      </w:pPr>
      <w:r w:rsidRPr="00792930">
        <w:rPr>
          <w:rFonts w:ascii="Times New Roman" w:hAnsi="Times New Roman"/>
          <w:color w:val="000000"/>
        </w:rPr>
        <w:t>Tout médicament non utilisé ou déchet doit être éliminé conformément à la réglementation en vigueur</w:t>
      </w:r>
      <w:r w:rsidR="00DC447D" w:rsidRPr="00792930">
        <w:rPr>
          <w:rFonts w:ascii="Times New Roman" w:hAnsi="Times New Roman"/>
        </w:rPr>
        <w:t>.</w:t>
      </w:r>
    </w:p>
    <w:p w14:paraId="1D95CCBD" w14:textId="77777777" w:rsidR="00DC447D" w:rsidRPr="00792930" w:rsidRDefault="00DC447D" w:rsidP="00533854">
      <w:pPr>
        <w:autoSpaceDE w:val="0"/>
        <w:autoSpaceDN w:val="0"/>
        <w:adjustRightInd w:val="0"/>
        <w:spacing w:after="0" w:line="240" w:lineRule="auto"/>
        <w:rPr>
          <w:rFonts w:ascii="Times New Roman" w:hAnsi="Times New Roman"/>
        </w:rPr>
      </w:pPr>
    </w:p>
    <w:p w14:paraId="16DC2F07" w14:textId="77777777" w:rsidR="00EB7B15" w:rsidRPr="00792930" w:rsidRDefault="00EB7B15" w:rsidP="00533854">
      <w:pPr>
        <w:autoSpaceDE w:val="0"/>
        <w:autoSpaceDN w:val="0"/>
        <w:adjustRightInd w:val="0"/>
        <w:spacing w:after="0" w:line="240" w:lineRule="auto"/>
        <w:rPr>
          <w:rFonts w:ascii="Times New Roman" w:hAnsi="Times New Roman"/>
        </w:rPr>
      </w:pPr>
    </w:p>
    <w:p w14:paraId="1804D425"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7.</w:t>
      </w:r>
      <w:r w:rsidRPr="00792930">
        <w:rPr>
          <w:rFonts w:ascii="Times New Roman" w:hAnsi="Times New Roman"/>
          <w:b/>
          <w:bCs/>
        </w:rPr>
        <w:tab/>
        <w:t>TITULAIRE DE L'AUTORISATION DE MISE SUR LE MARCHE</w:t>
      </w:r>
    </w:p>
    <w:p w14:paraId="0C4B568D"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41442129" w14:textId="77777777" w:rsidR="00DC447D" w:rsidRPr="005F45DC" w:rsidRDefault="00DC447D" w:rsidP="00533854">
      <w:pPr>
        <w:autoSpaceDE w:val="0"/>
        <w:autoSpaceDN w:val="0"/>
        <w:adjustRightInd w:val="0"/>
        <w:spacing w:after="0" w:line="240" w:lineRule="auto"/>
        <w:rPr>
          <w:rFonts w:ascii="Times New Roman" w:hAnsi="Times New Roman"/>
        </w:rPr>
      </w:pPr>
      <w:r w:rsidRPr="005F45DC">
        <w:rPr>
          <w:rFonts w:ascii="Times New Roman" w:hAnsi="Times New Roman"/>
        </w:rPr>
        <w:t>Actavis Group PTC ehf.</w:t>
      </w:r>
    </w:p>
    <w:p w14:paraId="6DB8F5BD" w14:textId="77777777" w:rsidR="00DC447D" w:rsidRPr="005F45DC" w:rsidRDefault="00DC447D" w:rsidP="00533854">
      <w:pPr>
        <w:autoSpaceDE w:val="0"/>
        <w:autoSpaceDN w:val="0"/>
        <w:adjustRightInd w:val="0"/>
        <w:spacing w:after="0" w:line="240" w:lineRule="auto"/>
        <w:rPr>
          <w:rFonts w:ascii="Times New Roman" w:hAnsi="Times New Roman"/>
        </w:rPr>
      </w:pPr>
      <w:r w:rsidRPr="005F45DC">
        <w:rPr>
          <w:rFonts w:ascii="Times New Roman" w:hAnsi="Times New Roman"/>
        </w:rPr>
        <w:t>Reykjavíkurvegur 76-78</w:t>
      </w:r>
    </w:p>
    <w:p w14:paraId="6BB8375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IS-220 Hafnarfjörður</w:t>
      </w:r>
    </w:p>
    <w:p w14:paraId="152EE86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Islande</w:t>
      </w:r>
    </w:p>
    <w:p w14:paraId="4395B5DE" w14:textId="77777777" w:rsidR="00DC447D" w:rsidRPr="00792930" w:rsidRDefault="00DC447D" w:rsidP="00533854">
      <w:pPr>
        <w:autoSpaceDE w:val="0"/>
        <w:autoSpaceDN w:val="0"/>
        <w:adjustRightInd w:val="0"/>
        <w:spacing w:after="0" w:line="240" w:lineRule="auto"/>
        <w:rPr>
          <w:rFonts w:ascii="Times New Roman" w:hAnsi="Times New Roman"/>
        </w:rPr>
      </w:pPr>
    </w:p>
    <w:p w14:paraId="616EDD50" w14:textId="77777777" w:rsidR="00DC447D" w:rsidRPr="00792930" w:rsidRDefault="00DC447D" w:rsidP="00533854">
      <w:pPr>
        <w:autoSpaceDE w:val="0"/>
        <w:autoSpaceDN w:val="0"/>
        <w:adjustRightInd w:val="0"/>
        <w:spacing w:after="0" w:line="240" w:lineRule="auto"/>
        <w:rPr>
          <w:rFonts w:ascii="Times New Roman" w:hAnsi="Times New Roman"/>
        </w:rPr>
      </w:pPr>
    </w:p>
    <w:p w14:paraId="752D33D4"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8.</w:t>
      </w:r>
      <w:r w:rsidRPr="00792930">
        <w:rPr>
          <w:rFonts w:ascii="Times New Roman" w:hAnsi="Times New Roman"/>
          <w:b/>
          <w:bCs/>
        </w:rPr>
        <w:tab/>
        <w:t>NUMERO(S) D'AUTORISATION DE MISE SUR LE MARCHE</w:t>
      </w:r>
    </w:p>
    <w:p w14:paraId="622A5030"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0C532B2A" w14:textId="77777777" w:rsidR="003C480D" w:rsidRPr="00792930" w:rsidRDefault="003C480D" w:rsidP="00533854">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100 mg comprimés pelliculés</w:t>
      </w:r>
    </w:p>
    <w:p w14:paraId="6DABA90C" w14:textId="77777777" w:rsidR="008A3E8E" w:rsidRPr="00792930" w:rsidRDefault="008A3E8E" w:rsidP="00533854">
      <w:pPr>
        <w:autoSpaceDE w:val="0"/>
        <w:autoSpaceDN w:val="0"/>
        <w:adjustRightInd w:val="0"/>
        <w:spacing w:after="0" w:line="240" w:lineRule="auto"/>
        <w:rPr>
          <w:rFonts w:ascii="Times New Roman" w:hAnsi="Times New Roman"/>
        </w:rPr>
      </w:pPr>
      <w:r w:rsidRPr="00792930">
        <w:rPr>
          <w:rFonts w:ascii="Times New Roman" w:hAnsi="Times New Roman"/>
        </w:rPr>
        <w:t>EU/1/13/825/008</w:t>
      </w:r>
    </w:p>
    <w:p w14:paraId="6D811370" w14:textId="77777777" w:rsidR="008A3E8E" w:rsidRPr="00992410" w:rsidRDefault="008A3E8E" w:rsidP="00533854">
      <w:pPr>
        <w:autoSpaceDE w:val="0"/>
        <w:autoSpaceDN w:val="0"/>
        <w:adjustRightInd w:val="0"/>
        <w:spacing w:after="0" w:line="240" w:lineRule="auto"/>
        <w:rPr>
          <w:rFonts w:ascii="Times New Roman" w:hAnsi="Times New Roman"/>
          <w:lang w:val="pt-PT"/>
        </w:rPr>
      </w:pPr>
      <w:r w:rsidRPr="00992410">
        <w:rPr>
          <w:rFonts w:ascii="Times New Roman" w:hAnsi="Times New Roman"/>
          <w:lang w:val="pt-PT"/>
        </w:rPr>
        <w:t>EU/1/13/825/009</w:t>
      </w:r>
    </w:p>
    <w:p w14:paraId="0BD3A70D" w14:textId="77777777" w:rsidR="008A3E8E" w:rsidRPr="00992410" w:rsidRDefault="008A3E8E" w:rsidP="00533854">
      <w:pPr>
        <w:autoSpaceDE w:val="0"/>
        <w:autoSpaceDN w:val="0"/>
        <w:adjustRightInd w:val="0"/>
        <w:spacing w:after="0" w:line="240" w:lineRule="auto"/>
        <w:rPr>
          <w:rFonts w:ascii="Times New Roman" w:hAnsi="Times New Roman"/>
          <w:lang w:val="pt-PT"/>
        </w:rPr>
      </w:pPr>
      <w:r w:rsidRPr="00992410">
        <w:rPr>
          <w:rFonts w:ascii="Times New Roman" w:hAnsi="Times New Roman"/>
          <w:lang w:val="pt-PT"/>
        </w:rPr>
        <w:t>EU/1/13/825/010</w:t>
      </w:r>
    </w:p>
    <w:p w14:paraId="51BC5ED6" w14:textId="77777777" w:rsidR="008A3E8E" w:rsidRPr="00992410" w:rsidRDefault="008A3E8E" w:rsidP="00533854">
      <w:pPr>
        <w:autoSpaceDE w:val="0"/>
        <w:autoSpaceDN w:val="0"/>
        <w:adjustRightInd w:val="0"/>
        <w:spacing w:after="0" w:line="240" w:lineRule="auto"/>
        <w:rPr>
          <w:rFonts w:ascii="Times New Roman" w:hAnsi="Times New Roman"/>
          <w:lang w:val="pt-PT"/>
        </w:rPr>
      </w:pPr>
      <w:r w:rsidRPr="00992410">
        <w:rPr>
          <w:rFonts w:ascii="Times New Roman" w:hAnsi="Times New Roman"/>
          <w:lang w:val="pt-PT"/>
        </w:rPr>
        <w:t>EU/1/13/825/011</w:t>
      </w:r>
    </w:p>
    <w:p w14:paraId="428F0BA9" w14:textId="77777777" w:rsidR="008A3E8E" w:rsidRPr="00992410" w:rsidRDefault="008A3E8E" w:rsidP="00533854">
      <w:pPr>
        <w:autoSpaceDE w:val="0"/>
        <w:autoSpaceDN w:val="0"/>
        <w:adjustRightInd w:val="0"/>
        <w:spacing w:after="0" w:line="240" w:lineRule="auto"/>
        <w:rPr>
          <w:rFonts w:ascii="Times New Roman" w:hAnsi="Times New Roman"/>
          <w:lang w:val="pt-PT"/>
        </w:rPr>
      </w:pPr>
      <w:r w:rsidRPr="00992410">
        <w:rPr>
          <w:rFonts w:ascii="Times New Roman" w:hAnsi="Times New Roman"/>
          <w:lang w:val="pt-PT"/>
        </w:rPr>
        <w:t>EU/1/13/825/012</w:t>
      </w:r>
    </w:p>
    <w:p w14:paraId="04BF3D05" w14:textId="77777777" w:rsidR="008A3E8E" w:rsidRPr="00992410" w:rsidRDefault="008A3E8E" w:rsidP="00533854">
      <w:pPr>
        <w:autoSpaceDE w:val="0"/>
        <w:autoSpaceDN w:val="0"/>
        <w:adjustRightInd w:val="0"/>
        <w:spacing w:after="0" w:line="240" w:lineRule="auto"/>
        <w:rPr>
          <w:rFonts w:ascii="Times New Roman" w:hAnsi="Times New Roman"/>
          <w:lang w:val="pt-PT"/>
        </w:rPr>
      </w:pPr>
      <w:r w:rsidRPr="00992410">
        <w:rPr>
          <w:rFonts w:ascii="Times New Roman" w:hAnsi="Times New Roman"/>
          <w:lang w:val="pt-PT"/>
        </w:rPr>
        <w:t>EU/1/13/825/013</w:t>
      </w:r>
    </w:p>
    <w:p w14:paraId="3794AE80" w14:textId="77777777" w:rsidR="00DC447D" w:rsidRPr="00792930" w:rsidRDefault="008A3E8E" w:rsidP="00533854">
      <w:pPr>
        <w:autoSpaceDE w:val="0"/>
        <w:autoSpaceDN w:val="0"/>
        <w:adjustRightInd w:val="0"/>
        <w:spacing w:after="0" w:line="240" w:lineRule="auto"/>
        <w:rPr>
          <w:rFonts w:ascii="Times New Roman" w:hAnsi="Times New Roman"/>
        </w:rPr>
      </w:pPr>
      <w:r w:rsidRPr="00792930">
        <w:rPr>
          <w:rFonts w:ascii="Times New Roman" w:hAnsi="Times New Roman"/>
        </w:rPr>
        <w:t>EU/1/13/825/014</w:t>
      </w:r>
    </w:p>
    <w:p w14:paraId="5DF73B7E" w14:textId="77777777" w:rsidR="003C480D" w:rsidRPr="00792930" w:rsidRDefault="003C480D" w:rsidP="00533854">
      <w:pPr>
        <w:autoSpaceDE w:val="0"/>
        <w:autoSpaceDN w:val="0"/>
        <w:adjustRightInd w:val="0"/>
        <w:spacing w:after="0" w:line="240" w:lineRule="auto"/>
        <w:rPr>
          <w:rFonts w:ascii="Times New Roman" w:hAnsi="Times New Roman"/>
        </w:rPr>
      </w:pPr>
    </w:p>
    <w:p w14:paraId="70B22630" w14:textId="77777777" w:rsidR="003C480D" w:rsidRPr="00792930" w:rsidRDefault="003C480D" w:rsidP="003C480D">
      <w:pPr>
        <w:autoSpaceDE w:val="0"/>
        <w:autoSpaceDN w:val="0"/>
        <w:adjustRightInd w:val="0"/>
        <w:spacing w:after="0" w:line="240" w:lineRule="auto"/>
        <w:rPr>
          <w:rFonts w:ascii="Times New Roman" w:hAnsi="Times New Roman"/>
          <w:u w:val="single"/>
        </w:rPr>
      </w:pPr>
      <w:r w:rsidRPr="00792930">
        <w:rPr>
          <w:rFonts w:ascii="Times New Roman" w:hAnsi="Times New Roman"/>
          <w:u w:val="single"/>
        </w:rPr>
        <w:t>Imatinib Actavis 400 mg comprimés pelliculés</w:t>
      </w:r>
    </w:p>
    <w:p w14:paraId="7D700255" w14:textId="77777777" w:rsidR="003C480D" w:rsidRPr="00792930" w:rsidRDefault="003C480D" w:rsidP="003C480D">
      <w:pPr>
        <w:autoSpaceDE w:val="0"/>
        <w:autoSpaceDN w:val="0"/>
        <w:adjustRightInd w:val="0"/>
        <w:spacing w:after="0" w:line="240" w:lineRule="auto"/>
        <w:rPr>
          <w:rFonts w:ascii="Times New Roman" w:hAnsi="Times New Roman"/>
        </w:rPr>
      </w:pPr>
      <w:r w:rsidRPr="00792930">
        <w:rPr>
          <w:rFonts w:ascii="Times New Roman" w:hAnsi="Times New Roman"/>
        </w:rPr>
        <w:t>EU/1/13/825/015</w:t>
      </w:r>
    </w:p>
    <w:p w14:paraId="4D1683AB" w14:textId="77777777" w:rsidR="003C480D" w:rsidRPr="00792930" w:rsidRDefault="003C480D" w:rsidP="003C480D">
      <w:pPr>
        <w:autoSpaceDE w:val="0"/>
        <w:autoSpaceDN w:val="0"/>
        <w:adjustRightInd w:val="0"/>
        <w:spacing w:after="0" w:line="240" w:lineRule="auto"/>
        <w:rPr>
          <w:rFonts w:ascii="Times New Roman" w:hAnsi="Times New Roman"/>
        </w:rPr>
      </w:pPr>
      <w:r w:rsidRPr="00792930">
        <w:rPr>
          <w:rFonts w:ascii="Times New Roman" w:hAnsi="Times New Roman"/>
        </w:rPr>
        <w:t>EU/1/13/825/016</w:t>
      </w:r>
    </w:p>
    <w:p w14:paraId="73C61CA5" w14:textId="77777777" w:rsidR="003C480D" w:rsidRPr="00792930" w:rsidRDefault="003C480D" w:rsidP="003C480D">
      <w:pPr>
        <w:autoSpaceDE w:val="0"/>
        <w:autoSpaceDN w:val="0"/>
        <w:adjustRightInd w:val="0"/>
        <w:spacing w:after="0" w:line="240" w:lineRule="auto"/>
        <w:rPr>
          <w:rFonts w:ascii="Times New Roman" w:hAnsi="Times New Roman"/>
        </w:rPr>
      </w:pPr>
      <w:r w:rsidRPr="00792930">
        <w:rPr>
          <w:rFonts w:ascii="Times New Roman" w:hAnsi="Times New Roman"/>
        </w:rPr>
        <w:t>EU/1/13/825/017</w:t>
      </w:r>
    </w:p>
    <w:p w14:paraId="1245EADE" w14:textId="77777777" w:rsidR="003C480D" w:rsidRPr="00792930" w:rsidRDefault="003C480D" w:rsidP="003C480D">
      <w:pPr>
        <w:autoSpaceDE w:val="0"/>
        <w:autoSpaceDN w:val="0"/>
        <w:adjustRightInd w:val="0"/>
        <w:spacing w:after="0" w:line="240" w:lineRule="auto"/>
        <w:rPr>
          <w:rFonts w:ascii="Times New Roman" w:hAnsi="Times New Roman"/>
        </w:rPr>
      </w:pPr>
      <w:r w:rsidRPr="00792930">
        <w:rPr>
          <w:rFonts w:ascii="Times New Roman" w:hAnsi="Times New Roman"/>
        </w:rPr>
        <w:t>EU/1/13/825/018</w:t>
      </w:r>
    </w:p>
    <w:p w14:paraId="1F50031E" w14:textId="77777777" w:rsidR="00DC447D" w:rsidRPr="00792930" w:rsidRDefault="00DC447D" w:rsidP="00533854">
      <w:pPr>
        <w:autoSpaceDE w:val="0"/>
        <w:autoSpaceDN w:val="0"/>
        <w:adjustRightInd w:val="0"/>
        <w:spacing w:after="0" w:line="240" w:lineRule="auto"/>
        <w:rPr>
          <w:rFonts w:ascii="Times New Roman" w:hAnsi="Times New Roman"/>
        </w:rPr>
      </w:pPr>
    </w:p>
    <w:p w14:paraId="5B945FC7" w14:textId="77777777" w:rsidR="00DC447D" w:rsidRPr="00792930" w:rsidRDefault="00DC447D" w:rsidP="00533854">
      <w:pPr>
        <w:autoSpaceDE w:val="0"/>
        <w:autoSpaceDN w:val="0"/>
        <w:adjustRightInd w:val="0"/>
        <w:spacing w:after="0" w:line="240" w:lineRule="auto"/>
        <w:rPr>
          <w:rFonts w:ascii="Times New Roman" w:hAnsi="Times New Roman"/>
        </w:rPr>
      </w:pPr>
    </w:p>
    <w:p w14:paraId="662B32E0"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9.</w:t>
      </w:r>
      <w:r w:rsidRPr="00792930">
        <w:rPr>
          <w:rFonts w:ascii="Times New Roman" w:hAnsi="Times New Roman"/>
          <w:b/>
          <w:bCs/>
        </w:rPr>
        <w:tab/>
        <w:t>DATE DE PREMIERE AUTORISATION/DE RENOUVELLEMENT DE</w:t>
      </w:r>
    </w:p>
    <w:p w14:paraId="224BB68F"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L'AUTORISATION</w:t>
      </w:r>
    </w:p>
    <w:p w14:paraId="4DA7571A" w14:textId="77777777" w:rsidR="00816FAC" w:rsidRPr="00792930" w:rsidRDefault="00816FAC" w:rsidP="00533854">
      <w:pPr>
        <w:autoSpaceDE w:val="0"/>
        <w:autoSpaceDN w:val="0"/>
        <w:adjustRightInd w:val="0"/>
        <w:spacing w:after="0" w:line="240" w:lineRule="auto"/>
        <w:rPr>
          <w:rFonts w:ascii="Times New Roman" w:hAnsi="Times New Roman"/>
          <w:b/>
          <w:bCs/>
        </w:rPr>
      </w:pPr>
    </w:p>
    <w:p w14:paraId="27C56168" w14:textId="77777777" w:rsidR="00816FAC" w:rsidRPr="00792930" w:rsidRDefault="00816FAC" w:rsidP="00533854">
      <w:pPr>
        <w:autoSpaceDE w:val="0"/>
        <w:autoSpaceDN w:val="0"/>
        <w:adjustRightInd w:val="0"/>
        <w:spacing w:after="0" w:line="240" w:lineRule="auto"/>
        <w:rPr>
          <w:rFonts w:ascii="Times New Roman" w:hAnsi="Times New Roman"/>
          <w:bCs/>
        </w:rPr>
      </w:pPr>
      <w:r w:rsidRPr="00792930">
        <w:rPr>
          <w:rFonts w:ascii="Times New Roman" w:hAnsi="Times New Roman"/>
          <w:bCs/>
        </w:rPr>
        <w:t>Date de première autorisation : 17 avril 2013</w:t>
      </w:r>
    </w:p>
    <w:p w14:paraId="5A3687E7" w14:textId="77777777" w:rsidR="00E43828" w:rsidRPr="00792930" w:rsidRDefault="00E43828" w:rsidP="00533854">
      <w:pPr>
        <w:autoSpaceDE w:val="0"/>
        <w:autoSpaceDN w:val="0"/>
        <w:adjustRightInd w:val="0"/>
        <w:spacing w:after="0" w:line="240" w:lineRule="auto"/>
        <w:rPr>
          <w:rFonts w:ascii="Times New Roman" w:hAnsi="Times New Roman"/>
          <w:bCs/>
        </w:rPr>
      </w:pPr>
    </w:p>
    <w:p w14:paraId="7908A0CD" w14:textId="77777777" w:rsidR="00DC447D" w:rsidRPr="00792930" w:rsidRDefault="00DC447D" w:rsidP="00533854">
      <w:pPr>
        <w:autoSpaceDE w:val="0"/>
        <w:autoSpaceDN w:val="0"/>
        <w:adjustRightInd w:val="0"/>
        <w:spacing w:after="0" w:line="240" w:lineRule="auto"/>
        <w:rPr>
          <w:rFonts w:ascii="Times New Roman" w:hAnsi="Times New Roman"/>
        </w:rPr>
      </w:pPr>
    </w:p>
    <w:p w14:paraId="5B0DCA4A"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10.</w:t>
      </w:r>
      <w:r w:rsidRPr="00792930">
        <w:rPr>
          <w:rFonts w:ascii="Times New Roman" w:hAnsi="Times New Roman"/>
          <w:b/>
          <w:bCs/>
        </w:rPr>
        <w:tab/>
        <w:t>DATE DE MISE A JOUR DU TEXTE</w:t>
      </w:r>
    </w:p>
    <w:p w14:paraId="3B164F6D"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61F1DA9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Des informations détaillées sur ce médicament sont disponibles sur le site internet de l’Agence</w:t>
      </w:r>
    </w:p>
    <w:p w14:paraId="165AE1F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européenne des médicaments </w:t>
      </w:r>
      <w:hyperlink r:id="rId10" w:history="1">
        <w:r w:rsidRPr="00792930">
          <w:rPr>
            <w:rStyle w:val="Hyperlink"/>
            <w:rFonts w:ascii="Times New Roman" w:hAnsi="Times New Roman"/>
          </w:rPr>
          <w:t>http://www.ema.europa.eu</w:t>
        </w:r>
      </w:hyperlink>
    </w:p>
    <w:p w14:paraId="379A984B" w14:textId="77777777" w:rsidR="00F33135" w:rsidRPr="00792930" w:rsidRDefault="00DC447D" w:rsidP="00533854">
      <w:pPr>
        <w:spacing w:line="240" w:lineRule="auto"/>
        <w:contextualSpacing/>
        <w:jc w:val="center"/>
        <w:rPr>
          <w:rFonts w:ascii="Times New Roman" w:hAnsi="Times New Roman"/>
        </w:rPr>
      </w:pPr>
      <w:r w:rsidRPr="00792930">
        <w:rPr>
          <w:rFonts w:ascii="Times New Roman" w:hAnsi="Times New Roman"/>
        </w:rPr>
        <w:br w:type="page"/>
      </w:r>
    </w:p>
    <w:p w14:paraId="40D1427F" w14:textId="77777777" w:rsidR="00F33135" w:rsidRPr="00792930" w:rsidRDefault="00F33135" w:rsidP="00533854">
      <w:pPr>
        <w:spacing w:line="240" w:lineRule="auto"/>
        <w:contextualSpacing/>
        <w:jc w:val="center"/>
        <w:rPr>
          <w:rFonts w:ascii="Times New Roman" w:hAnsi="Times New Roman"/>
        </w:rPr>
      </w:pPr>
    </w:p>
    <w:p w14:paraId="36F0E664" w14:textId="77777777" w:rsidR="00F33135" w:rsidRPr="00792930" w:rsidRDefault="00F33135" w:rsidP="00533854">
      <w:pPr>
        <w:spacing w:line="240" w:lineRule="auto"/>
        <w:contextualSpacing/>
        <w:jc w:val="center"/>
        <w:rPr>
          <w:rFonts w:ascii="Times New Roman" w:hAnsi="Times New Roman"/>
        </w:rPr>
      </w:pPr>
    </w:p>
    <w:p w14:paraId="52C36584" w14:textId="77777777" w:rsidR="00F33135" w:rsidRPr="00792930" w:rsidRDefault="00F33135" w:rsidP="00533854">
      <w:pPr>
        <w:spacing w:line="240" w:lineRule="auto"/>
        <w:contextualSpacing/>
        <w:jc w:val="center"/>
        <w:rPr>
          <w:rFonts w:ascii="Times New Roman" w:hAnsi="Times New Roman"/>
        </w:rPr>
      </w:pPr>
    </w:p>
    <w:p w14:paraId="2D1A54F7" w14:textId="77777777" w:rsidR="00F33135" w:rsidRPr="00792930" w:rsidRDefault="00F33135" w:rsidP="00533854">
      <w:pPr>
        <w:spacing w:line="240" w:lineRule="auto"/>
        <w:contextualSpacing/>
        <w:jc w:val="center"/>
        <w:rPr>
          <w:rFonts w:ascii="Times New Roman" w:hAnsi="Times New Roman"/>
        </w:rPr>
      </w:pPr>
    </w:p>
    <w:p w14:paraId="663A63AA" w14:textId="77777777" w:rsidR="00F33135" w:rsidRPr="00792930" w:rsidRDefault="00F33135" w:rsidP="00533854">
      <w:pPr>
        <w:spacing w:line="240" w:lineRule="auto"/>
        <w:contextualSpacing/>
        <w:jc w:val="center"/>
        <w:rPr>
          <w:rFonts w:ascii="Times New Roman" w:hAnsi="Times New Roman"/>
        </w:rPr>
      </w:pPr>
    </w:p>
    <w:p w14:paraId="690E6C16" w14:textId="77777777" w:rsidR="00F33135" w:rsidRPr="00792930" w:rsidRDefault="00F33135" w:rsidP="00533854">
      <w:pPr>
        <w:spacing w:line="240" w:lineRule="auto"/>
        <w:contextualSpacing/>
        <w:jc w:val="center"/>
        <w:rPr>
          <w:rFonts w:ascii="Times New Roman" w:hAnsi="Times New Roman"/>
        </w:rPr>
      </w:pPr>
    </w:p>
    <w:p w14:paraId="69558771" w14:textId="77777777" w:rsidR="00F33135" w:rsidRPr="00792930" w:rsidRDefault="00F33135" w:rsidP="00533854">
      <w:pPr>
        <w:spacing w:line="240" w:lineRule="auto"/>
        <w:contextualSpacing/>
        <w:jc w:val="center"/>
        <w:rPr>
          <w:rFonts w:ascii="Times New Roman" w:hAnsi="Times New Roman"/>
        </w:rPr>
      </w:pPr>
    </w:p>
    <w:p w14:paraId="1139F922" w14:textId="77777777" w:rsidR="00F33135" w:rsidRPr="00792930" w:rsidRDefault="00F33135" w:rsidP="00533854">
      <w:pPr>
        <w:spacing w:line="240" w:lineRule="auto"/>
        <w:contextualSpacing/>
        <w:jc w:val="center"/>
        <w:rPr>
          <w:rFonts w:ascii="Times New Roman" w:hAnsi="Times New Roman"/>
        </w:rPr>
      </w:pPr>
    </w:p>
    <w:p w14:paraId="78174339" w14:textId="77777777" w:rsidR="00F33135" w:rsidRPr="00792930" w:rsidRDefault="00F33135" w:rsidP="00533854">
      <w:pPr>
        <w:spacing w:line="240" w:lineRule="auto"/>
        <w:contextualSpacing/>
        <w:jc w:val="center"/>
        <w:rPr>
          <w:rFonts w:ascii="Times New Roman" w:hAnsi="Times New Roman"/>
        </w:rPr>
      </w:pPr>
    </w:p>
    <w:p w14:paraId="2F7AD28D" w14:textId="77777777" w:rsidR="00F33135" w:rsidRPr="00792930" w:rsidRDefault="00F33135" w:rsidP="00533854">
      <w:pPr>
        <w:spacing w:line="240" w:lineRule="auto"/>
        <w:contextualSpacing/>
        <w:jc w:val="center"/>
        <w:rPr>
          <w:rFonts w:ascii="Times New Roman" w:hAnsi="Times New Roman"/>
        </w:rPr>
      </w:pPr>
    </w:p>
    <w:p w14:paraId="15EC33FB" w14:textId="77777777" w:rsidR="00F33135" w:rsidRPr="00792930" w:rsidRDefault="00F33135" w:rsidP="00533854">
      <w:pPr>
        <w:spacing w:line="240" w:lineRule="auto"/>
        <w:contextualSpacing/>
        <w:jc w:val="center"/>
        <w:rPr>
          <w:rFonts w:ascii="Times New Roman" w:hAnsi="Times New Roman"/>
        </w:rPr>
      </w:pPr>
    </w:p>
    <w:p w14:paraId="2192E5F9" w14:textId="77777777" w:rsidR="00F33135" w:rsidRPr="00792930" w:rsidRDefault="00F33135" w:rsidP="00533854">
      <w:pPr>
        <w:spacing w:line="240" w:lineRule="auto"/>
        <w:contextualSpacing/>
        <w:jc w:val="center"/>
        <w:rPr>
          <w:rFonts w:ascii="Times New Roman" w:hAnsi="Times New Roman"/>
        </w:rPr>
      </w:pPr>
    </w:p>
    <w:p w14:paraId="1B8D475E" w14:textId="77777777" w:rsidR="00F33135" w:rsidRPr="00792930" w:rsidRDefault="00F33135" w:rsidP="00533854">
      <w:pPr>
        <w:spacing w:line="240" w:lineRule="auto"/>
        <w:contextualSpacing/>
        <w:jc w:val="center"/>
        <w:rPr>
          <w:rFonts w:ascii="Times New Roman" w:hAnsi="Times New Roman"/>
        </w:rPr>
      </w:pPr>
    </w:p>
    <w:p w14:paraId="15F7A6AF" w14:textId="77777777" w:rsidR="00F33135" w:rsidRPr="00792930" w:rsidRDefault="00F33135" w:rsidP="00533854">
      <w:pPr>
        <w:spacing w:line="240" w:lineRule="auto"/>
        <w:contextualSpacing/>
        <w:jc w:val="center"/>
        <w:rPr>
          <w:rFonts w:ascii="Times New Roman" w:hAnsi="Times New Roman"/>
        </w:rPr>
      </w:pPr>
    </w:p>
    <w:p w14:paraId="58C250A1" w14:textId="77777777" w:rsidR="00F33135" w:rsidRPr="00792930" w:rsidRDefault="00F33135" w:rsidP="00533854">
      <w:pPr>
        <w:spacing w:line="240" w:lineRule="auto"/>
        <w:contextualSpacing/>
        <w:jc w:val="center"/>
        <w:rPr>
          <w:rFonts w:ascii="Times New Roman" w:hAnsi="Times New Roman"/>
        </w:rPr>
      </w:pPr>
    </w:p>
    <w:p w14:paraId="319C0E26" w14:textId="77777777" w:rsidR="00F33135" w:rsidRPr="00792930" w:rsidRDefault="00F33135" w:rsidP="00533854">
      <w:pPr>
        <w:spacing w:line="240" w:lineRule="auto"/>
        <w:contextualSpacing/>
        <w:jc w:val="center"/>
        <w:rPr>
          <w:rFonts w:ascii="Times New Roman" w:hAnsi="Times New Roman"/>
        </w:rPr>
      </w:pPr>
    </w:p>
    <w:p w14:paraId="4AD7A397" w14:textId="77777777" w:rsidR="00F33135" w:rsidRPr="00792930" w:rsidRDefault="00F33135" w:rsidP="00533854">
      <w:pPr>
        <w:spacing w:line="240" w:lineRule="auto"/>
        <w:contextualSpacing/>
        <w:jc w:val="center"/>
        <w:rPr>
          <w:rFonts w:ascii="Times New Roman" w:hAnsi="Times New Roman"/>
        </w:rPr>
      </w:pPr>
    </w:p>
    <w:p w14:paraId="4DABC540" w14:textId="77777777" w:rsidR="00F33135" w:rsidRPr="00792930" w:rsidRDefault="00F33135" w:rsidP="00533854">
      <w:pPr>
        <w:spacing w:line="240" w:lineRule="auto"/>
        <w:contextualSpacing/>
        <w:jc w:val="center"/>
        <w:rPr>
          <w:rFonts w:ascii="Times New Roman" w:hAnsi="Times New Roman"/>
        </w:rPr>
      </w:pPr>
    </w:p>
    <w:p w14:paraId="51BB0995" w14:textId="77777777" w:rsidR="00F33135" w:rsidRPr="00792930" w:rsidRDefault="00F33135" w:rsidP="00533854">
      <w:pPr>
        <w:spacing w:line="240" w:lineRule="auto"/>
        <w:contextualSpacing/>
        <w:jc w:val="center"/>
        <w:rPr>
          <w:rFonts w:ascii="Times New Roman" w:hAnsi="Times New Roman"/>
        </w:rPr>
      </w:pPr>
    </w:p>
    <w:p w14:paraId="0F6B7119" w14:textId="77777777" w:rsidR="00771794" w:rsidRPr="00792930" w:rsidRDefault="00771794" w:rsidP="00533854">
      <w:pPr>
        <w:spacing w:line="240" w:lineRule="auto"/>
        <w:contextualSpacing/>
        <w:jc w:val="center"/>
        <w:rPr>
          <w:rFonts w:ascii="Times New Roman" w:hAnsi="Times New Roman"/>
          <w:b/>
          <w:bCs/>
        </w:rPr>
      </w:pPr>
      <w:r w:rsidRPr="00792930">
        <w:rPr>
          <w:rFonts w:ascii="Times New Roman" w:hAnsi="Times New Roman"/>
          <w:b/>
          <w:bCs/>
        </w:rPr>
        <w:t>ANNEX II</w:t>
      </w:r>
    </w:p>
    <w:p w14:paraId="27DE8900" w14:textId="77777777" w:rsidR="00771794" w:rsidRPr="00792930" w:rsidRDefault="00771794" w:rsidP="00533854">
      <w:pPr>
        <w:spacing w:line="240" w:lineRule="auto"/>
        <w:contextualSpacing/>
        <w:jc w:val="center"/>
        <w:rPr>
          <w:rFonts w:ascii="Times New Roman" w:hAnsi="Times New Roman"/>
        </w:rPr>
      </w:pPr>
    </w:p>
    <w:p w14:paraId="1F3A9254" w14:textId="77777777" w:rsidR="00771794" w:rsidRPr="00792930" w:rsidRDefault="00771794" w:rsidP="00AD2DBF">
      <w:pPr>
        <w:numPr>
          <w:ilvl w:val="0"/>
          <w:numId w:val="17"/>
        </w:numPr>
        <w:spacing w:line="240" w:lineRule="auto"/>
        <w:rPr>
          <w:rFonts w:ascii="Times New Roman" w:hAnsi="Times New Roman"/>
          <w:b/>
          <w:bCs/>
        </w:rPr>
      </w:pPr>
      <w:r w:rsidRPr="00792930">
        <w:rPr>
          <w:rFonts w:ascii="Times New Roman" w:hAnsi="Times New Roman"/>
          <w:b/>
          <w:bCs/>
        </w:rPr>
        <w:t>FABRICANT RESPONSABLE DE LA LIBERATION DES LOTS</w:t>
      </w:r>
    </w:p>
    <w:p w14:paraId="250C6560" w14:textId="77777777" w:rsidR="00771794" w:rsidRPr="00792930" w:rsidRDefault="00771794" w:rsidP="00533854">
      <w:pPr>
        <w:spacing w:line="240" w:lineRule="auto"/>
        <w:contextualSpacing/>
        <w:jc w:val="center"/>
        <w:rPr>
          <w:rFonts w:ascii="Times New Roman" w:hAnsi="Times New Roman"/>
        </w:rPr>
      </w:pPr>
    </w:p>
    <w:p w14:paraId="6799EAF1" w14:textId="77777777" w:rsidR="00771794" w:rsidRPr="00792930" w:rsidRDefault="00771794" w:rsidP="00533854">
      <w:pPr>
        <w:spacing w:line="240" w:lineRule="auto"/>
        <w:ind w:left="567"/>
        <w:contextualSpacing/>
        <w:rPr>
          <w:rFonts w:ascii="Times New Roman" w:hAnsi="Times New Roman"/>
          <w:b/>
          <w:bCs/>
        </w:rPr>
      </w:pPr>
      <w:r w:rsidRPr="00792930">
        <w:rPr>
          <w:rFonts w:ascii="Times New Roman" w:hAnsi="Times New Roman"/>
          <w:b/>
          <w:bCs/>
        </w:rPr>
        <w:t>B.</w:t>
      </w:r>
      <w:r w:rsidRPr="00792930">
        <w:rPr>
          <w:rFonts w:ascii="Times New Roman" w:hAnsi="Times New Roman"/>
          <w:b/>
          <w:bCs/>
        </w:rPr>
        <w:tab/>
        <w:t>CONDITIONS OU RESTRICTIONS DE DELIVRANCE ET D’UTILISATION</w:t>
      </w:r>
    </w:p>
    <w:p w14:paraId="16D6FBF1" w14:textId="77777777" w:rsidR="00771794" w:rsidRPr="00792930" w:rsidRDefault="00771794" w:rsidP="00533854">
      <w:pPr>
        <w:spacing w:line="240" w:lineRule="auto"/>
        <w:contextualSpacing/>
        <w:jc w:val="center"/>
        <w:rPr>
          <w:rFonts w:ascii="Times New Roman" w:hAnsi="Times New Roman"/>
        </w:rPr>
      </w:pPr>
    </w:p>
    <w:p w14:paraId="508BFE9A" w14:textId="77777777" w:rsidR="00771794" w:rsidRPr="00792930" w:rsidRDefault="00F33135" w:rsidP="00533854">
      <w:pPr>
        <w:spacing w:line="240" w:lineRule="auto"/>
        <w:ind w:left="1418" w:hanging="851"/>
        <w:contextualSpacing/>
        <w:rPr>
          <w:rFonts w:ascii="Times New Roman" w:hAnsi="Times New Roman"/>
          <w:b/>
          <w:bCs/>
        </w:rPr>
      </w:pPr>
      <w:r w:rsidRPr="00792930">
        <w:rPr>
          <w:rFonts w:ascii="Times New Roman" w:hAnsi="Times New Roman"/>
          <w:b/>
          <w:bCs/>
        </w:rPr>
        <w:t>C.</w:t>
      </w:r>
      <w:r w:rsidRPr="00792930">
        <w:rPr>
          <w:rFonts w:ascii="Times New Roman" w:hAnsi="Times New Roman"/>
          <w:b/>
          <w:bCs/>
        </w:rPr>
        <w:tab/>
      </w:r>
      <w:r w:rsidR="00771794" w:rsidRPr="00792930">
        <w:rPr>
          <w:rFonts w:ascii="Times New Roman" w:hAnsi="Times New Roman"/>
          <w:b/>
          <w:bCs/>
        </w:rPr>
        <w:t>AUTRES CONDITIONS ET OBLIGATIONS DE L’AUTORISATION DE MISE SUR LE MARCHE</w:t>
      </w:r>
    </w:p>
    <w:p w14:paraId="25B340AD" w14:textId="77777777" w:rsidR="00771794" w:rsidRPr="00792930" w:rsidRDefault="00771794" w:rsidP="00533854">
      <w:pPr>
        <w:spacing w:line="240" w:lineRule="auto"/>
        <w:ind w:left="2154" w:hanging="1020"/>
        <w:contextualSpacing/>
        <w:rPr>
          <w:rFonts w:ascii="Times New Roman" w:hAnsi="Times New Roman"/>
          <w:b/>
          <w:bCs/>
        </w:rPr>
      </w:pPr>
    </w:p>
    <w:p w14:paraId="68C4E172" w14:textId="77777777" w:rsidR="00771794" w:rsidRPr="00792930" w:rsidRDefault="00771794" w:rsidP="00533854">
      <w:pPr>
        <w:spacing w:line="240" w:lineRule="auto"/>
        <w:ind w:left="1418" w:hanging="851"/>
        <w:contextualSpacing/>
        <w:rPr>
          <w:rFonts w:ascii="Times New Roman" w:hAnsi="Times New Roman"/>
          <w:b/>
          <w:bCs/>
        </w:rPr>
      </w:pPr>
      <w:r w:rsidRPr="00792930">
        <w:rPr>
          <w:rFonts w:ascii="Times New Roman" w:hAnsi="Times New Roman"/>
          <w:b/>
          <w:bCs/>
        </w:rPr>
        <w:t>D.</w:t>
      </w:r>
      <w:r w:rsidRPr="00792930">
        <w:rPr>
          <w:rFonts w:ascii="Times New Roman" w:hAnsi="Times New Roman"/>
          <w:b/>
          <w:bCs/>
        </w:rPr>
        <w:tab/>
        <w:t>CONDITIONS OU RESTRICTIONS RELATIVES A L’UTILISATION SURE ET EFFICACE DU MEDICAMENT</w:t>
      </w:r>
    </w:p>
    <w:p w14:paraId="6409BFE2" w14:textId="77777777" w:rsidR="00771794" w:rsidRPr="00792930" w:rsidRDefault="00771794" w:rsidP="00533854">
      <w:pPr>
        <w:spacing w:line="240" w:lineRule="auto"/>
        <w:contextualSpacing/>
        <w:rPr>
          <w:rFonts w:ascii="Times New Roman" w:hAnsi="Times New Roman"/>
        </w:rPr>
      </w:pPr>
    </w:p>
    <w:p w14:paraId="65132966" w14:textId="77777777" w:rsidR="00EC0866" w:rsidRPr="00792930" w:rsidRDefault="00EC0866" w:rsidP="00533854">
      <w:pPr>
        <w:pStyle w:val="NormalAgency"/>
        <w:jc w:val="center"/>
        <w:rPr>
          <w:rFonts w:ascii="Times New Roman" w:eastAsia="SimSun" w:hAnsi="Times New Roman"/>
          <w:szCs w:val="20"/>
          <w:lang w:val="fr-FR" w:eastAsia="zh-CN"/>
        </w:rPr>
      </w:pPr>
    </w:p>
    <w:p w14:paraId="2B282844" w14:textId="77777777" w:rsidR="00771794" w:rsidRPr="00792930" w:rsidRDefault="00EC0866" w:rsidP="00793734">
      <w:pPr>
        <w:pStyle w:val="TitleB"/>
        <w:rPr>
          <w:u w:val="single"/>
        </w:rPr>
      </w:pPr>
      <w:r w:rsidRPr="00792930">
        <w:br w:type="page"/>
      </w:r>
      <w:r w:rsidR="00793734" w:rsidRPr="00792930">
        <w:lastRenderedPageBreak/>
        <w:t>A.</w:t>
      </w:r>
      <w:r w:rsidR="00793734" w:rsidRPr="00792930">
        <w:tab/>
      </w:r>
      <w:r w:rsidR="00771794" w:rsidRPr="00792930">
        <w:t>FABRICANT RESPONSABLE DE LA LIBERATION DES LOTS</w:t>
      </w:r>
      <w:r w:rsidR="00771794" w:rsidRPr="00792930">
        <w:rPr>
          <w:u w:val="single"/>
        </w:rPr>
        <w:t xml:space="preserve"> </w:t>
      </w:r>
    </w:p>
    <w:p w14:paraId="3E9D75FF" w14:textId="77777777" w:rsidR="00771794" w:rsidRPr="00792930" w:rsidRDefault="00771794" w:rsidP="00AD2DBF">
      <w:pPr>
        <w:spacing w:line="240" w:lineRule="auto"/>
        <w:contextualSpacing/>
        <w:rPr>
          <w:rFonts w:ascii="Times New Roman" w:hAnsi="Times New Roman"/>
          <w:u w:val="single"/>
        </w:rPr>
      </w:pPr>
      <w:r w:rsidRPr="00792930">
        <w:rPr>
          <w:rFonts w:ascii="Times New Roman" w:hAnsi="Times New Roman"/>
          <w:u w:val="single"/>
        </w:rPr>
        <w:t>Nom et adresse du fabricant responsable de la libération des lots</w:t>
      </w:r>
    </w:p>
    <w:p w14:paraId="39C48171" w14:textId="77777777" w:rsidR="00771794" w:rsidRPr="00792930" w:rsidRDefault="00771794" w:rsidP="00AD2DBF">
      <w:pPr>
        <w:widowControl w:val="0"/>
        <w:autoSpaceDE w:val="0"/>
        <w:autoSpaceDN w:val="0"/>
        <w:adjustRightInd w:val="0"/>
        <w:spacing w:after="0" w:line="240" w:lineRule="auto"/>
        <w:ind w:right="120"/>
        <w:rPr>
          <w:rFonts w:ascii="Times New Roman" w:eastAsia="SimSun" w:hAnsi="Times New Roman"/>
          <w:szCs w:val="20"/>
          <w:lang w:eastAsia="zh-CN"/>
        </w:rPr>
      </w:pPr>
    </w:p>
    <w:p w14:paraId="42A6A2AB" w14:textId="77777777" w:rsidR="00EC0866" w:rsidRPr="00992410" w:rsidRDefault="00EC0866" w:rsidP="00AD2DBF">
      <w:pPr>
        <w:widowControl w:val="0"/>
        <w:autoSpaceDE w:val="0"/>
        <w:autoSpaceDN w:val="0"/>
        <w:adjustRightInd w:val="0"/>
        <w:spacing w:after="0" w:line="240" w:lineRule="auto"/>
        <w:ind w:right="120"/>
        <w:rPr>
          <w:rFonts w:ascii="Times New Roman" w:eastAsia="SimSun" w:hAnsi="Times New Roman"/>
          <w:szCs w:val="20"/>
          <w:lang w:val="en-US" w:eastAsia="zh-CN"/>
        </w:rPr>
      </w:pPr>
      <w:r w:rsidRPr="00992410">
        <w:rPr>
          <w:rFonts w:ascii="Times New Roman" w:eastAsia="SimSun" w:hAnsi="Times New Roman"/>
          <w:szCs w:val="20"/>
          <w:lang w:val="en-US" w:eastAsia="zh-CN"/>
        </w:rPr>
        <w:t>S.C. Sindan-Pharma S.R.L.</w:t>
      </w:r>
      <w:r w:rsidRPr="00992410">
        <w:rPr>
          <w:rFonts w:ascii="Times New Roman" w:eastAsia="SimSun" w:hAnsi="Times New Roman"/>
          <w:szCs w:val="20"/>
          <w:lang w:val="en-US" w:eastAsia="zh-CN"/>
        </w:rPr>
        <w:br/>
        <w:t>11</w:t>
      </w:r>
      <w:r w:rsidRPr="00992410">
        <w:rPr>
          <w:rFonts w:ascii="Times New Roman" w:eastAsia="SimSun" w:hAnsi="Times New Roman"/>
          <w:szCs w:val="20"/>
          <w:vertAlign w:val="superscript"/>
          <w:lang w:val="en-US" w:eastAsia="zh-CN"/>
        </w:rPr>
        <w:t>th</w:t>
      </w:r>
      <w:r w:rsidRPr="00992410">
        <w:rPr>
          <w:rFonts w:ascii="Times New Roman" w:eastAsia="SimSun" w:hAnsi="Times New Roman"/>
          <w:szCs w:val="20"/>
          <w:lang w:val="en-US" w:eastAsia="zh-CN"/>
        </w:rPr>
        <w:t xml:space="preserve"> Ion Mihalache Ave, The 1</w:t>
      </w:r>
      <w:r w:rsidRPr="00992410">
        <w:rPr>
          <w:rFonts w:ascii="Times New Roman" w:eastAsia="SimSun" w:hAnsi="Times New Roman"/>
          <w:szCs w:val="20"/>
          <w:vertAlign w:val="superscript"/>
          <w:lang w:val="en-US" w:eastAsia="zh-CN"/>
        </w:rPr>
        <w:t>st</w:t>
      </w:r>
      <w:r w:rsidRPr="00992410">
        <w:rPr>
          <w:rFonts w:ascii="Times New Roman" w:eastAsia="SimSun" w:hAnsi="Times New Roman"/>
          <w:szCs w:val="20"/>
          <w:lang w:val="en-US" w:eastAsia="zh-CN"/>
        </w:rPr>
        <w:t xml:space="preserve"> district,</w:t>
      </w:r>
      <w:r w:rsidRPr="00992410">
        <w:rPr>
          <w:rFonts w:ascii="Times New Roman" w:eastAsia="SimSun" w:hAnsi="Times New Roman"/>
          <w:szCs w:val="20"/>
          <w:lang w:val="en-US" w:eastAsia="zh-CN"/>
        </w:rPr>
        <w:br/>
        <w:t>RO-011171 Bucharest</w:t>
      </w:r>
      <w:r w:rsidRPr="00992410">
        <w:rPr>
          <w:rFonts w:ascii="Times New Roman" w:eastAsia="SimSun" w:hAnsi="Times New Roman"/>
          <w:szCs w:val="20"/>
          <w:lang w:val="en-US" w:eastAsia="zh-CN"/>
        </w:rPr>
        <w:br/>
        <w:t>Ro</w:t>
      </w:r>
      <w:r w:rsidR="00771794" w:rsidRPr="00992410">
        <w:rPr>
          <w:rFonts w:ascii="Times New Roman" w:eastAsia="SimSun" w:hAnsi="Times New Roman"/>
          <w:szCs w:val="20"/>
          <w:lang w:val="en-US" w:eastAsia="zh-CN"/>
        </w:rPr>
        <w:t>umanie</w:t>
      </w:r>
    </w:p>
    <w:p w14:paraId="0DBB5310" w14:textId="77777777" w:rsidR="00EC0866" w:rsidRPr="00992410" w:rsidRDefault="00EC0866" w:rsidP="00AD2DBF">
      <w:pPr>
        <w:widowControl w:val="0"/>
        <w:autoSpaceDE w:val="0"/>
        <w:autoSpaceDN w:val="0"/>
        <w:adjustRightInd w:val="0"/>
        <w:spacing w:after="0" w:line="240" w:lineRule="auto"/>
        <w:ind w:right="120"/>
        <w:rPr>
          <w:rFonts w:ascii="Times New Roman" w:eastAsia="SimSun" w:hAnsi="Times New Roman"/>
          <w:szCs w:val="20"/>
          <w:lang w:val="en-US" w:eastAsia="zh-CN"/>
        </w:rPr>
      </w:pPr>
    </w:p>
    <w:p w14:paraId="666E5797" w14:textId="77777777" w:rsidR="00771794" w:rsidRPr="00792930" w:rsidRDefault="00771794" w:rsidP="00793734">
      <w:pPr>
        <w:pStyle w:val="TitleB"/>
      </w:pPr>
      <w:r w:rsidRPr="00792930">
        <w:t>B.</w:t>
      </w:r>
      <w:r w:rsidRPr="00792930">
        <w:tab/>
        <w:t>CONDITIONS OU RESTRICTIONS DE DELIVRANCE ET D’UTILISATION</w:t>
      </w:r>
    </w:p>
    <w:p w14:paraId="32232056" w14:textId="77777777" w:rsidR="00771794" w:rsidRPr="00792930" w:rsidRDefault="00771794" w:rsidP="00533854">
      <w:pPr>
        <w:spacing w:line="240" w:lineRule="auto"/>
        <w:contextualSpacing/>
        <w:rPr>
          <w:rFonts w:ascii="Times New Roman" w:hAnsi="Times New Roman"/>
          <w:b/>
          <w:bCs/>
        </w:rPr>
      </w:pPr>
    </w:p>
    <w:p w14:paraId="089C4CFA" w14:textId="77777777" w:rsidR="00771794" w:rsidRPr="00792930" w:rsidRDefault="00771794" w:rsidP="00533854">
      <w:pPr>
        <w:spacing w:line="240" w:lineRule="auto"/>
        <w:contextualSpacing/>
        <w:rPr>
          <w:rFonts w:ascii="Times New Roman" w:hAnsi="Times New Roman"/>
        </w:rPr>
      </w:pPr>
      <w:r w:rsidRPr="00792930">
        <w:rPr>
          <w:rFonts w:ascii="Times New Roman" w:hAnsi="Times New Roman"/>
        </w:rPr>
        <w:t>Médicament soumis à prescription médicale restreinte (voir annexe I – résumer des caractéristiques du produit, section 4.2°</w:t>
      </w:r>
    </w:p>
    <w:p w14:paraId="6F41BC1A" w14:textId="77777777" w:rsidR="00771794" w:rsidRPr="00792930" w:rsidRDefault="00771794" w:rsidP="00533854">
      <w:pPr>
        <w:spacing w:line="240" w:lineRule="auto"/>
        <w:contextualSpacing/>
        <w:rPr>
          <w:rFonts w:ascii="Times New Roman" w:hAnsi="Times New Roman"/>
        </w:rPr>
      </w:pPr>
    </w:p>
    <w:p w14:paraId="47DA34DF" w14:textId="77777777" w:rsidR="00771794" w:rsidRPr="00792930" w:rsidRDefault="00771794" w:rsidP="00793734">
      <w:pPr>
        <w:pStyle w:val="TitleB"/>
      </w:pPr>
      <w:r w:rsidRPr="00792930">
        <w:t>C.</w:t>
      </w:r>
      <w:r w:rsidRPr="00792930">
        <w:tab/>
        <w:t xml:space="preserve">AUTRES CONDITIONS ET OBLIGATIONS DE L’AUTORISATION DE MISE SUR LE MARCHE </w:t>
      </w:r>
    </w:p>
    <w:p w14:paraId="192B1991" w14:textId="07ACB398" w:rsidR="00771794" w:rsidRPr="00792930" w:rsidRDefault="00771794" w:rsidP="00533854">
      <w:pPr>
        <w:tabs>
          <w:tab w:val="left" w:pos="709"/>
        </w:tabs>
        <w:spacing w:line="240" w:lineRule="auto"/>
        <w:rPr>
          <w:rFonts w:ascii="Times New Roman" w:hAnsi="Times New Roman"/>
        </w:rPr>
      </w:pPr>
      <w:r w:rsidRPr="00792930">
        <w:rPr>
          <w:rFonts w:ascii="Times New Roman" w:hAnsi="Times New Roman"/>
          <w:b/>
          <w:bCs/>
        </w:rPr>
        <w:t>•</w:t>
      </w:r>
      <w:r w:rsidRPr="00792930">
        <w:rPr>
          <w:rFonts w:ascii="Times New Roman" w:hAnsi="Times New Roman"/>
          <w:b/>
          <w:bCs/>
        </w:rPr>
        <w:tab/>
      </w:r>
      <w:bookmarkStart w:id="2" w:name="_GoBack"/>
      <w:r w:rsidRPr="00792930">
        <w:rPr>
          <w:rFonts w:ascii="Times New Roman" w:hAnsi="Times New Roman"/>
          <w:b/>
          <w:bCs/>
        </w:rPr>
        <w:t>Rapport</w:t>
      </w:r>
      <w:r w:rsidR="00D9353B">
        <w:rPr>
          <w:rFonts w:ascii="Times New Roman" w:hAnsi="Times New Roman"/>
          <w:b/>
          <w:bCs/>
        </w:rPr>
        <w:t>s</w:t>
      </w:r>
      <w:r w:rsidRPr="00792930">
        <w:rPr>
          <w:rFonts w:ascii="Times New Roman" w:hAnsi="Times New Roman"/>
          <w:b/>
          <w:bCs/>
        </w:rPr>
        <w:t xml:space="preserve"> périodique</w:t>
      </w:r>
      <w:r w:rsidR="00D9353B">
        <w:rPr>
          <w:rFonts w:ascii="Times New Roman" w:hAnsi="Times New Roman"/>
          <w:b/>
          <w:bCs/>
        </w:rPr>
        <w:t>s</w:t>
      </w:r>
      <w:r w:rsidRPr="00792930">
        <w:rPr>
          <w:rFonts w:ascii="Times New Roman" w:hAnsi="Times New Roman"/>
          <w:b/>
          <w:bCs/>
        </w:rPr>
        <w:t xml:space="preserve"> de </w:t>
      </w:r>
      <w:r w:rsidR="00D9353B">
        <w:rPr>
          <w:rFonts w:ascii="Times New Roman" w:hAnsi="Times New Roman"/>
          <w:b/>
          <w:bCs/>
        </w:rPr>
        <w:t xml:space="preserve">sécurité </w:t>
      </w:r>
      <w:bookmarkEnd w:id="2"/>
      <w:r w:rsidR="00D9353B">
        <w:rPr>
          <w:rFonts w:ascii="Times New Roman" w:hAnsi="Times New Roman"/>
          <w:b/>
          <w:bCs/>
        </w:rPr>
        <w:t>(PSURs)</w:t>
      </w:r>
    </w:p>
    <w:p w14:paraId="25809F40" w14:textId="766180A0" w:rsidR="00771794" w:rsidRPr="00792930" w:rsidRDefault="00771794" w:rsidP="00533854">
      <w:pPr>
        <w:spacing w:line="240" w:lineRule="auto"/>
        <w:contextualSpacing/>
        <w:rPr>
          <w:rFonts w:ascii="Times New Roman" w:hAnsi="Times New Roman"/>
        </w:rPr>
      </w:pPr>
      <w:r w:rsidRPr="00792930">
        <w:rPr>
          <w:rFonts w:ascii="Times New Roman" w:hAnsi="Times New Roman"/>
        </w:rPr>
        <w:t xml:space="preserve">Au moment de l'octroi de l'AMM, la soumission des </w:t>
      </w:r>
      <w:r w:rsidR="00D9353B">
        <w:rPr>
          <w:rFonts w:ascii="Times New Roman" w:hAnsi="Times New Roman"/>
        </w:rPr>
        <w:t>PSURs</w:t>
      </w:r>
      <w:r w:rsidRPr="00792930">
        <w:rPr>
          <w:rFonts w:ascii="Times New Roman" w:hAnsi="Times New Roman"/>
        </w:rPr>
        <w:t xml:space="preserve"> n'est pas requise pour ce médicament. Toutefois, le titulaire de l’autorisation de mise sur le marché devrait soumettre des </w:t>
      </w:r>
      <w:r w:rsidR="00D9353B">
        <w:rPr>
          <w:rFonts w:ascii="Times New Roman" w:hAnsi="Times New Roman"/>
        </w:rPr>
        <w:t>PSURs</w:t>
      </w:r>
      <w:r w:rsidRPr="00792930">
        <w:rPr>
          <w:rFonts w:ascii="Times New Roman" w:hAnsi="Times New Roman"/>
        </w:rPr>
        <w:t xml:space="preserve"> pour ce médicament si le produit est inclus dans la liste des dates de référence de l'Union (liste EURD) prévues à l'article 107c (7), de la directive 2001/83/CE et publiée sur le site web des médicaments Européens.</w:t>
      </w:r>
    </w:p>
    <w:p w14:paraId="526A3058" w14:textId="77777777" w:rsidR="00771794" w:rsidRPr="00792930" w:rsidRDefault="00771794" w:rsidP="00533854">
      <w:pPr>
        <w:spacing w:line="240" w:lineRule="auto"/>
        <w:contextualSpacing/>
        <w:rPr>
          <w:rFonts w:ascii="Times New Roman" w:hAnsi="Times New Roman"/>
        </w:rPr>
      </w:pPr>
    </w:p>
    <w:p w14:paraId="4ECD6E7E" w14:textId="77777777" w:rsidR="00771794" w:rsidRPr="00792930" w:rsidRDefault="00771794" w:rsidP="00793734">
      <w:pPr>
        <w:pStyle w:val="TitleB"/>
      </w:pPr>
      <w:r w:rsidRPr="00792930">
        <w:t>D.</w:t>
      </w:r>
      <w:r w:rsidRPr="00792930">
        <w:tab/>
        <w:t>CONDITIONS OU RESTRICTIONS RELATIVES A L’UTILISATION SURE ET EFFICACE DU MEDICAMENT</w:t>
      </w:r>
    </w:p>
    <w:p w14:paraId="3A14BF66" w14:textId="77777777" w:rsidR="00771794" w:rsidRPr="00792930" w:rsidRDefault="00771794" w:rsidP="00AD2DBF">
      <w:pPr>
        <w:spacing w:line="240" w:lineRule="auto"/>
        <w:contextualSpacing/>
        <w:rPr>
          <w:rFonts w:ascii="Times New Roman" w:hAnsi="Times New Roman"/>
          <w:b/>
          <w:bCs/>
        </w:rPr>
      </w:pPr>
    </w:p>
    <w:p w14:paraId="48FF8DE9" w14:textId="77777777" w:rsidR="00771794" w:rsidRPr="00792930" w:rsidRDefault="00771794" w:rsidP="00533854">
      <w:pPr>
        <w:spacing w:line="240" w:lineRule="auto"/>
        <w:rPr>
          <w:rFonts w:ascii="Times New Roman" w:hAnsi="Times New Roman"/>
        </w:rPr>
      </w:pPr>
      <w:r w:rsidRPr="00792930">
        <w:rPr>
          <w:rFonts w:ascii="Times New Roman" w:hAnsi="Times New Roman"/>
          <w:b/>
          <w:bCs/>
        </w:rPr>
        <w:t>•</w:t>
      </w:r>
      <w:r w:rsidRPr="00792930">
        <w:rPr>
          <w:rFonts w:ascii="Times New Roman" w:hAnsi="Times New Roman"/>
          <w:b/>
          <w:bCs/>
        </w:rPr>
        <w:tab/>
        <w:t>Plan de gestion des risques</w:t>
      </w:r>
    </w:p>
    <w:p w14:paraId="0EF40607" w14:textId="77777777" w:rsidR="00771794" w:rsidRPr="00792930" w:rsidRDefault="00771794" w:rsidP="00533854">
      <w:pPr>
        <w:spacing w:line="240" w:lineRule="auto"/>
        <w:contextualSpacing/>
        <w:rPr>
          <w:rFonts w:ascii="Times New Roman" w:hAnsi="Times New Roman"/>
        </w:rPr>
      </w:pPr>
      <w:r w:rsidRPr="00792930">
        <w:rPr>
          <w:rFonts w:ascii="Times New Roman" w:hAnsi="Times New Roman"/>
        </w:rPr>
        <w:t>Sans objet</w:t>
      </w:r>
    </w:p>
    <w:p w14:paraId="429800FA" w14:textId="77777777" w:rsidR="00CA176A" w:rsidRPr="00792930" w:rsidRDefault="00CA176A" w:rsidP="00533854">
      <w:pPr>
        <w:pStyle w:val="Sansinterligne1"/>
        <w:rPr>
          <w:rFonts w:ascii="Times New Roman" w:hAnsi="Times New Roman"/>
          <w:lang w:val="fr-FR"/>
        </w:rPr>
      </w:pPr>
    </w:p>
    <w:p w14:paraId="5C6A46C4" w14:textId="77777777" w:rsidR="00F21FA3" w:rsidRPr="00792930" w:rsidRDefault="000E3C47" w:rsidP="00533854">
      <w:pPr>
        <w:autoSpaceDE w:val="0"/>
        <w:autoSpaceDN w:val="0"/>
        <w:adjustRightInd w:val="0"/>
        <w:spacing w:after="0" w:line="240" w:lineRule="auto"/>
        <w:ind w:left="567" w:hanging="567"/>
        <w:jc w:val="center"/>
        <w:rPr>
          <w:rFonts w:ascii="Times New Roman" w:hAnsi="Times New Roman"/>
        </w:rPr>
      </w:pPr>
      <w:r w:rsidRPr="00792930">
        <w:rPr>
          <w:rFonts w:ascii="Times New Roman" w:hAnsi="Times New Roman"/>
        </w:rPr>
        <w:br w:type="page"/>
      </w:r>
    </w:p>
    <w:p w14:paraId="7429C622"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01A30D00"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67367C35"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047FAD6"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546EB32A"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5DC40C7"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5DADE90F"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3D2CB53"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8CF180C"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BDA8FF4"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4AD14667"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5986B130"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1F485B20"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5DCA88D"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6D3AFF76"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0B6754B2"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1628E9D6"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A9F80EC"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1421B0D5"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6B899FB6"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19C0FC23"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1B95774D"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b/>
          <w:bCs/>
        </w:rPr>
      </w:pPr>
      <w:r w:rsidRPr="00792930">
        <w:rPr>
          <w:rFonts w:ascii="Times New Roman" w:hAnsi="Times New Roman"/>
          <w:b/>
          <w:bCs/>
        </w:rPr>
        <w:t>ANNEX</w:t>
      </w:r>
      <w:r w:rsidR="009F7A8B" w:rsidRPr="00792930">
        <w:rPr>
          <w:rFonts w:ascii="Times New Roman" w:hAnsi="Times New Roman"/>
          <w:b/>
          <w:bCs/>
        </w:rPr>
        <w:t>E</w:t>
      </w:r>
      <w:r w:rsidRPr="00792930">
        <w:rPr>
          <w:rFonts w:ascii="Times New Roman" w:hAnsi="Times New Roman"/>
          <w:b/>
          <w:bCs/>
        </w:rPr>
        <w:t xml:space="preserve"> III</w:t>
      </w:r>
    </w:p>
    <w:p w14:paraId="500E7B5F"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bCs/>
        </w:rPr>
      </w:pPr>
    </w:p>
    <w:p w14:paraId="569FC068" w14:textId="77777777" w:rsidR="00F21FA3" w:rsidRPr="00792930" w:rsidRDefault="009F7A8B" w:rsidP="00533854">
      <w:pPr>
        <w:autoSpaceDE w:val="0"/>
        <w:autoSpaceDN w:val="0"/>
        <w:adjustRightInd w:val="0"/>
        <w:spacing w:after="0" w:line="240" w:lineRule="auto"/>
        <w:ind w:left="567" w:hanging="567"/>
        <w:jc w:val="center"/>
        <w:rPr>
          <w:rFonts w:ascii="Times New Roman" w:hAnsi="Times New Roman"/>
        </w:rPr>
      </w:pPr>
      <w:r w:rsidRPr="00792930">
        <w:rPr>
          <w:rFonts w:ascii="Times New Roman" w:hAnsi="Times New Roman"/>
          <w:b/>
          <w:bCs/>
        </w:rPr>
        <w:t>ETIQUETAGE ET NOTICE</w:t>
      </w:r>
    </w:p>
    <w:p w14:paraId="49A527E7"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r w:rsidRPr="00792930">
        <w:rPr>
          <w:rFonts w:ascii="Times New Roman" w:hAnsi="Times New Roman"/>
        </w:rPr>
        <w:br w:type="page"/>
      </w:r>
    </w:p>
    <w:p w14:paraId="5FF8A5C1"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60FBB8F9"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3F41CD2"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7028180"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62EE3D6"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FE78EDC"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1609384"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21082A10"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51426C12"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C38DA95"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2C26837C"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5C8F018A"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53AEEA2"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0E1C571"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2060855A"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1E88691"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407F3D58"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6C613C8C"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695CB00E"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23DB0A30"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2522AC01"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3E2D70AA" w14:textId="77777777" w:rsidR="00F21FA3" w:rsidRPr="00792930" w:rsidRDefault="00F21FA3" w:rsidP="00533854">
      <w:pPr>
        <w:autoSpaceDE w:val="0"/>
        <w:autoSpaceDN w:val="0"/>
        <w:adjustRightInd w:val="0"/>
        <w:spacing w:after="0" w:line="240" w:lineRule="auto"/>
        <w:ind w:left="567" w:hanging="567"/>
        <w:jc w:val="center"/>
        <w:rPr>
          <w:rFonts w:ascii="Times New Roman" w:hAnsi="Times New Roman"/>
        </w:rPr>
      </w:pPr>
    </w:p>
    <w:p w14:paraId="7047FC7A" w14:textId="77777777" w:rsidR="000E3C47" w:rsidRPr="00792930" w:rsidRDefault="000E3C47" w:rsidP="00793734">
      <w:pPr>
        <w:pStyle w:val="TitleA"/>
      </w:pPr>
      <w:r w:rsidRPr="00792930">
        <w:t xml:space="preserve">A. </w:t>
      </w:r>
      <w:r w:rsidR="006A28FC" w:rsidRPr="00792930">
        <w:t>ETIQUETAGE</w:t>
      </w:r>
    </w:p>
    <w:p w14:paraId="14ADC28B" w14:textId="77777777" w:rsidR="00376475" w:rsidRPr="00792930" w:rsidRDefault="000E3C47"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792930" w14:paraId="4A323AE2" w14:textId="77777777" w:rsidTr="003614BD">
        <w:tc>
          <w:tcPr>
            <w:tcW w:w="9546" w:type="dxa"/>
          </w:tcPr>
          <w:p w14:paraId="690D0976" w14:textId="77777777" w:rsidR="00376475" w:rsidRPr="00792930" w:rsidRDefault="00041135" w:rsidP="00533854">
            <w:pPr>
              <w:autoSpaceDE w:val="0"/>
              <w:autoSpaceDN w:val="0"/>
              <w:adjustRightInd w:val="0"/>
              <w:spacing w:after="0" w:line="240" w:lineRule="auto"/>
              <w:rPr>
                <w:rFonts w:ascii="Times New Roman" w:hAnsi="Times New Roman"/>
                <w:bCs/>
              </w:rPr>
            </w:pPr>
            <w:r w:rsidRPr="00792930">
              <w:rPr>
                <w:rFonts w:ascii="Times New Roman" w:eastAsia="Times New Roman" w:hAnsi="Times New Roman"/>
                <w:b/>
                <w:bCs/>
                <w:lang w:eastAsia="fr-FR"/>
              </w:rPr>
              <w:t>MENTIONS DEVANT FIGURER SUR L’EMBALLAGE EXTERI</w:t>
            </w:r>
            <w:r w:rsidRPr="00792930">
              <w:rPr>
                <w:rFonts w:ascii="Times New Roman" w:hAnsi="Times New Roman"/>
                <w:bCs/>
              </w:rPr>
              <w:t>EUR</w:t>
            </w:r>
          </w:p>
          <w:p w14:paraId="3430F233" w14:textId="77777777" w:rsidR="00041135" w:rsidRPr="00792930" w:rsidRDefault="00041135" w:rsidP="00533854">
            <w:pPr>
              <w:autoSpaceDE w:val="0"/>
              <w:autoSpaceDN w:val="0"/>
              <w:adjustRightInd w:val="0"/>
              <w:spacing w:after="0" w:line="240" w:lineRule="auto"/>
              <w:rPr>
                <w:rFonts w:ascii="Times New Roman" w:hAnsi="Times New Roman"/>
                <w:bCs/>
              </w:rPr>
            </w:pPr>
          </w:p>
          <w:p w14:paraId="54C84B71" w14:textId="77777777" w:rsidR="00376475" w:rsidRPr="00792930" w:rsidRDefault="00041135"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ETUI</w:t>
            </w:r>
          </w:p>
          <w:p w14:paraId="230321BE" w14:textId="77777777" w:rsidR="00376475" w:rsidRPr="00792930" w:rsidRDefault="00376475" w:rsidP="00533854">
            <w:pPr>
              <w:autoSpaceDE w:val="0"/>
              <w:autoSpaceDN w:val="0"/>
              <w:adjustRightInd w:val="0"/>
              <w:spacing w:after="0" w:line="240" w:lineRule="auto"/>
              <w:rPr>
                <w:rFonts w:ascii="Times New Roman" w:hAnsi="Times New Roman"/>
              </w:rPr>
            </w:pPr>
          </w:p>
        </w:tc>
      </w:tr>
    </w:tbl>
    <w:p w14:paraId="0409C72C" w14:textId="77777777" w:rsidR="000E3C47" w:rsidRPr="00792930" w:rsidRDefault="000E3C47" w:rsidP="00533854">
      <w:pPr>
        <w:autoSpaceDE w:val="0"/>
        <w:autoSpaceDN w:val="0"/>
        <w:adjustRightInd w:val="0"/>
        <w:spacing w:after="0" w:line="240" w:lineRule="auto"/>
        <w:rPr>
          <w:rFonts w:ascii="Times New Roman" w:hAnsi="Times New Roman"/>
        </w:rPr>
      </w:pPr>
    </w:p>
    <w:p w14:paraId="062A9903" w14:textId="77777777" w:rsidR="00376475" w:rsidRPr="00792930" w:rsidRDefault="00376475"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792930" w14:paraId="53BDDDCE" w14:textId="77777777" w:rsidTr="003614BD">
        <w:tc>
          <w:tcPr>
            <w:tcW w:w="9546" w:type="dxa"/>
          </w:tcPr>
          <w:p w14:paraId="2B3CBA25" w14:textId="77777777" w:rsidR="00376475" w:rsidRPr="00792930" w:rsidRDefault="00376475"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r>
            <w:r w:rsidR="00041135" w:rsidRPr="00792930">
              <w:rPr>
                <w:rFonts w:ascii="Times New Roman" w:eastAsia="Times New Roman" w:hAnsi="Times New Roman"/>
                <w:b/>
                <w:bCs/>
                <w:lang w:eastAsia="fr-FR"/>
              </w:rPr>
              <w:t>DENOMINATION DU MEDICAMENT</w:t>
            </w:r>
          </w:p>
        </w:tc>
      </w:tr>
    </w:tbl>
    <w:p w14:paraId="35F302CD" w14:textId="77777777" w:rsidR="00376475" w:rsidRPr="00792930" w:rsidRDefault="00376475" w:rsidP="00533854">
      <w:pPr>
        <w:autoSpaceDE w:val="0"/>
        <w:autoSpaceDN w:val="0"/>
        <w:adjustRightInd w:val="0"/>
        <w:spacing w:after="0" w:line="240" w:lineRule="auto"/>
        <w:rPr>
          <w:rFonts w:ascii="Times New Roman" w:hAnsi="Times New Roman"/>
        </w:rPr>
      </w:pPr>
    </w:p>
    <w:p w14:paraId="46BF3994" w14:textId="77777777" w:rsidR="007E67EC" w:rsidRPr="00792930" w:rsidRDefault="007E67EC"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50 mg </w:t>
      </w:r>
      <w:r w:rsidR="00041135" w:rsidRPr="00792930">
        <w:rPr>
          <w:rFonts w:ascii="Times New Roman" w:eastAsia="Times New Roman" w:hAnsi="Times New Roman"/>
          <w:lang w:eastAsia="fr-FR"/>
        </w:rPr>
        <w:t>gélules</w:t>
      </w:r>
    </w:p>
    <w:p w14:paraId="3110CB11" w14:textId="77777777" w:rsidR="00376475" w:rsidRPr="00792930" w:rsidRDefault="00D44466"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6C4B1F05" w14:textId="77777777" w:rsidR="00376475" w:rsidRPr="00792930" w:rsidRDefault="00376475" w:rsidP="00533854">
      <w:pPr>
        <w:autoSpaceDE w:val="0"/>
        <w:autoSpaceDN w:val="0"/>
        <w:adjustRightInd w:val="0"/>
        <w:spacing w:after="0" w:line="240" w:lineRule="auto"/>
        <w:rPr>
          <w:rFonts w:ascii="Times New Roman" w:hAnsi="Times New Roman"/>
        </w:rPr>
      </w:pPr>
    </w:p>
    <w:p w14:paraId="18F1E679" w14:textId="77777777" w:rsidR="00376475" w:rsidRPr="00792930" w:rsidRDefault="00376475"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792930" w14:paraId="5308C433" w14:textId="77777777" w:rsidTr="003614BD">
        <w:tc>
          <w:tcPr>
            <w:tcW w:w="9546" w:type="dxa"/>
          </w:tcPr>
          <w:p w14:paraId="132379EA" w14:textId="77777777" w:rsidR="00376475" w:rsidRPr="00792930" w:rsidRDefault="00376475"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2.</w:t>
            </w:r>
            <w:r w:rsidRPr="00792930">
              <w:rPr>
                <w:rFonts w:ascii="Times New Roman" w:hAnsi="Times New Roman"/>
                <w:b/>
                <w:bCs/>
              </w:rPr>
              <w:tab/>
            </w:r>
            <w:r w:rsidR="00FD15C2" w:rsidRPr="00792930">
              <w:rPr>
                <w:rFonts w:ascii="Times New Roman" w:eastAsia="Times New Roman" w:hAnsi="Times New Roman"/>
                <w:b/>
                <w:bCs/>
                <w:lang w:eastAsia="fr-FR"/>
              </w:rPr>
              <w:t>COMPOSITION EN SUBSTANCE(S) ACTIVE(S)</w:t>
            </w:r>
          </w:p>
        </w:tc>
      </w:tr>
    </w:tbl>
    <w:p w14:paraId="125BA93A" w14:textId="77777777" w:rsidR="00376475" w:rsidRPr="00792930" w:rsidRDefault="00376475" w:rsidP="00533854">
      <w:pPr>
        <w:autoSpaceDE w:val="0"/>
        <w:autoSpaceDN w:val="0"/>
        <w:adjustRightInd w:val="0"/>
        <w:spacing w:after="0" w:line="240" w:lineRule="auto"/>
        <w:rPr>
          <w:rFonts w:ascii="Times New Roman" w:hAnsi="Times New Roman"/>
        </w:rPr>
      </w:pPr>
    </w:p>
    <w:p w14:paraId="6177E199" w14:textId="77777777" w:rsidR="007E67EC" w:rsidRPr="00792930" w:rsidRDefault="00FD15C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Chaque gélule contient 50 mg d’imatinib (sous forme de mésilate).</w:t>
      </w:r>
    </w:p>
    <w:p w14:paraId="4F168804" w14:textId="77777777" w:rsidR="00376475" w:rsidRPr="00792930" w:rsidRDefault="00376475" w:rsidP="00533854">
      <w:pPr>
        <w:autoSpaceDE w:val="0"/>
        <w:autoSpaceDN w:val="0"/>
        <w:adjustRightInd w:val="0"/>
        <w:spacing w:after="0" w:line="240" w:lineRule="auto"/>
        <w:rPr>
          <w:rFonts w:ascii="Times New Roman" w:hAnsi="Times New Roman"/>
        </w:rPr>
      </w:pPr>
    </w:p>
    <w:p w14:paraId="2E6CEEB3" w14:textId="77777777" w:rsidR="00376475" w:rsidRPr="00792930" w:rsidRDefault="00376475"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792930" w14:paraId="4C653B71" w14:textId="77777777" w:rsidTr="003614BD">
        <w:tc>
          <w:tcPr>
            <w:tcW w:w="9546" w:type="dxa"/>
          </w:tcPr>
          <w:p w14:paraId="240E1C6D" w14:textId="77777777" w:rsidR="00376475" w:rsidRPr="00792930" w:rsidRDefault="00376475"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t>LIST</w:t>
            </w:r>
            <w:r w:rsidR="00FD15C2" w:rsidRPr="00792930">
              <w:rPr>
                <w:rFonts w:ascii="Times New Roman" w:hAnsi="Times New Roman"/>
                <w:b/>
                <w:bCs/>
              </w:rPr>
              <w:t>E DES</w:t>
            </w:r>
            <w:r w:rsidRPr="00792930">
              <w:rPr>
                <w:rFonts w:ascii="Times New Roman" w:hAnsi="Times New Roman"/>
                <w:b/>
                <w:bCs/>
              </w:rPr>
              <w:t xml:space="preserve"> EXCIPIENTS</w:t>
            </w:r>
          </w:p>
        </w:tc>
      </w:tr>
    </w:tbl>
    <w:p w14:paraId="62A64094" w14:textId="77777777" w:rsidR="00EE1F8A" w:rsidRPr="00792930" w:rsidRDefault="00EE1F8A" w:rsidP="00533854">
      <w:pPr>
        <w:autoSpaceDE w:val="0"/>
        <w:autoSpaceDN w:val="0"/>
        <w:adjustRightInd w:val="0"/>
        <w:spacing w:after="0" w:line="240" w:lineRule="auto"/>
        <w:rPr>
          <w:rFonts w:ascii="Times New Roman" w:hAnsi="Times New Roman"/>
        </w:rPr>
      </w:pPr>
    </w:p>
    <w:p w14:paraId="1F086880" w14:textId="77777777" w:rsidR="00A75534" w:rsidRPr="00792930" w:rsidRDefault="00A75534"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92930" w14:paraId="5E96CA93" w14:textId="77777777" w:rsidTr="003614BD">
        <w:tc>
          <w:tcPr>
            <w:tcW w:w="9546" w:type="dxa"/>
          </w:tcPr>
          <w:p w14:paraId="209DBE35" w14:textId="77777777" w:rsidR="00D86A4C" w:rsidRPr="00792930" w:rsidRDefault="00D86A4C"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r>
            <w:r w:rsidR="00FD15C2" w:rsidRPr="00792930">
              <w:rPr>
                <w:rFonts w:ascii="Times New Roman" w:eastAsia="Times New Roman" w:hAnsi="Times New Roman"/>
                <w:b/>
                <w:bCs/>
                <w:lang w:eastAsia="fr-FR"/>
              </w:rPr>
              <w:t>FORME PHARMACEUTIQUE ET CONTENU</w:t>
            </w:r>
          </w:p>
        </w:tc>
      </w:tr>
    </w:tbl>
    <w:p w14:paraId="59E642A4" w14:textId="77777777" w:rsidR="00D86A4C" w:rsidRPr="00792930" w:rsidRDefault="00D86A4C" w:rsidP="00533854">
      <w:pPr>
        <w:autoSpaceDE w:val="0"/>
        <w:autoSpaceDN w:val="0"/>
        <w:adjustRightInd w:val="0"/>
        <w:spacing w:after="0" w:line="240" w:lineRule="auto"/>
        <w:rPr>
          <w:rFonts w:ascii="Times New Roman" w:hAnsi="Times New Roman"/>
        </w:rPr>
      </w:pPr>
    </w:p>
    <w:p w14:paraId="7197743A" w14:textId="77777777" w:rsidR="007E67EC" w:rsidRPr="0033264D" w:rsidRDefault="007E67EC" w:rsidP="00533854">
      <w:pPr>
        <w:pStyle w:val="Sansinterligne1"/>
        <w:rPr>
          <w:rFonts w:ascii="Times New Roman" w:hAnsi="Times New Roman"/>
          <w:highlight w:val="lightGray"/>
          <w:lang w:val="fr-FR"/>
        </w:rPr>
      </w:pPr>
      <w:r w:rsidRPr="00792930">
        <w:rPr>
          <w:rFonts w:ascii="Times New Roman" w:hAnsi="Times New Roman"/>
          <w:lang w:val="fr-FR"/>
        </w:rPr>
        <w:t>30</w:t>
      </w:r>
      <w:r w:rsidR="0061139B" w:rsidRPr="00792930">
        <w:rPr>
          <w:rFonts w:ascii="Times New Roman" w:hAnsi="Times New Roman"/>
          <w:lang w:val="fr-FR"/>
        </w:rPr>
        <w:t> </w:t>
      </w:r>
      <w:r w:rsidRPr="00792930">
        <w:rPr>
          <w:rFonts w:ascii="Times New Roman" w:hAnsi="Times New Roman"/>
          <w:lang w:val="fr-FR"/>
        </w:rPr>
        <w:t xml:space="preserve"> </w:t>
      </w:r>
      <w:r w:rsidR="00FD15C2" w:rsidRPr="00792930">
        <w:rPr>
          <w:rFonts w:ascii="Times New Roman" w:hAnsi="Times New Roman"/>
          <w:lang w:val="fr-FR"/>
        </w:rPr>
        <w:t>gélules</w:t>
      </w:r>
    </w:p>
    <w:p w14:paraId="5A52CF6D" w14:textId="77777777" w:rsidR="007E67EC" w:rsidRPr="00792930" w:rsidRDefault="007E67EC" w:rsidP="00533854">
      <w:pPr>
        <w:pStyle w:val="Sansinterligne1"/>
        <w:rPr>
          <w:rFonts w:ascii="Times New Roman" w:hAnsi="Times New Roman"/>
          <w:lang w:val="fr-FR"/>
        </w:rPr>
      </w:pPr>
      <w:r w:rsidRPr="0033264D">
        <w:rPr>
          <w:rFonts w:ascii="Times New Roman" w:hAnsi="Times New Roman"/>
          <w:highlight w:val="lightGray"/>
          <w:lang w:val="fr-FR"/>
        </w:rPr>
        <w:t>90</w:t>
      </w:r>
      <w:r w:rsidR="0061139B" w:rsidRPr="0033264D">
        <w:rPr>
          <w:rFonts w:ascii="Times New Roman" w:hAnsi="Times New Roman"/>
          <w:highlight w:val="lightGray"/>
          <w:lang w:val="fr-FR"/>
        </w:rPr>
        <w:t> </w:t>
      </w:r>
      <w:r w:rsidRPr="0033264D">
        <w:rPr>
          <w:rFonts w:ascii="Times New Roman" w:hAnsi="Times New Roman"/>
          <w:highlight w:val="lightGray"/>
          <w:lang w:val="fr-FR"/>
        </w:rPr>
        <w:t xml:space="preserve"> </w:t>
      </w:r>
      <w:r w:rsidR="00FD15C2" w:rsidRPr="0033264D">
        <w:rPr>
          <w:rFonts w:ascii="Times New Roman" w:hAnsi="Times New Roman"/>
          <w:highlight w:val="lightGray"/>
          <w:lang w:val="fr-FR"/>
        </w:rPr>
        <w:t>gélules</w:t>
      </w:r>
    </w:p>
    <w:p w14:paraId="35EC7A44" w14:textId="77777777" w:rsidR="00D86A4C" w:rsidRPr="00792930" w:rsidRDefault="00D86A4C" w:rsidP="00533854">
      <w:pPr>
        <w:autoSpaceDE w:val="0"/>
        <w:autoSpaceDN w:val="0"/>
        <w:adjustRightInd w:val="0"/>
        <w:spacing w:after="0" w:line="240" w:lineRule="auto"/>
        <w:rPr>
          <w:rFonts w:ascii="Times New Roman" w:hAnsi="Times New Roman"/>
        </w:rPr>
      </w:pPr>
    </w:p>
    <w:p w14:paraId="4C1B4B3C" w14:textId="77777777" w:rsidR="00BE5F51" w:rsidRPr="00792930" w:rsidRDefault="00BE5F51"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92930" w14:paraId="0BCE4845" w14:textId="77777777" w:rsidTr="003614BD">
        <w:tc>
          <w:tcPr>
            <w:tcW w:w="9546" w:type="dxa"/>
          </w:tcPr>
          <w:p w14:paraId="4E22100B" w14:textId="77777777" w:rsidR="00D86A4C" w:rsidRPr="00792930" w:rsidRDefault="00D86A4C"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r>
            <w:r w:rsidR="00FD15C2" w:rsidRPr="00792930">
              <w:rPr>
                <w:rFonts w:ascii="Times New Roman" w:eastAsia="Times New Roman" w:hAnsi="Times New Roman"/>
                <w:b/>
                <w:bCs/>
                <w:lang w:eastAsia="fr-FR"/>
              </w:rPr>
              <w:t>MODE ET VOIE(S) D’ADMINISTRATION</w:t>
            </w:r>
          </w:p>
        </w:tc>
      </w:tr>
    </w:tbl>
    <w:p w14:paraId="03B7437B" w14:textId="77777777" w:rsidR="00D86A4C" w:rsidRPr="00792930" w:rsidRDefault="00D86A4C" w:rsidP="00533854">
      <w:pPr>
        <w:autoSpaceDE w:val="0"/>
        <w:autoSpaceDN w:val="0"/>
        <w:adjustRightInd w:val="0"/>
        <w:spacing w:after="0" w:line="240" w:lineRule="auto"/>
        <w:rPr>
          <w:rFonts w:ascii="Times New Roman" w:hAnsi="Times New Roman"/>
        </w:rPr>
      </w:pPr>
    </w:p>
    <w:p w14:paraId="28A472F1" w14:textId="77777777" w:rsidR="00FD15C2" w:rsidRPr="00792930" w:rsidRDefault="00FD15C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Voie orale. </w:t>
      </w:r>
    </w:p>
    <w:p w14:paraId="47DA564D" w14:textId="77777777" w:rsidR="00D86A4C" w:rsidRPr="00792930" w:rsidRDefault="00FD15C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Lire la notice avant utilisation</w:t>
      </w:r>
      <w:r w:rsidR="00D86A4C" w:rsidRPr="00792930">
        <w:rPr>
          <w:rFonts w:ascii="Times New Roman" w:hAnsi="Times New Roman"/>
        </w:rPr>
        <w:t>.</w:t>
      </w:r>
    </w:p>
    <w:p w14:paraId="1E2D9E25" w14:textId="77777777" w:rsidR="00D86A4C" w:rsidRPr="00792930" w:rsidRDefault="00D86A4C" w:rsidP="00533854">
      <w:pPr>
        <w:autoSpaceDE w:val="0"/>
        <w:autoSpaceDN w:val="0"/>
        <w:adjustRightInd w:val="0"/>
        <w:spacing w:after="0" w:line="240" w:lineRule="auto"/>
        <w:rPr>
          <w:rFonts w:ascii="Times New Roman" w:hAnsi="Times New Roman"/>
        </w:rPr>
      </w:pPr>
    </w:p>
    <w:p w14:paraId="5718A092" w14:textId="77777777" w:rsidR="00D86A4C" w:rsidRPr="00792930" w:rsidRDefault="00D86A4C"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92930" w14:paraId="7CE6E06D" w14:textId="77777777" w:rsidTr="003614BD">
        <w:tc>
          <w:tcPr>
            <w:tcW w:w="9546" w:type="dxa"/>
          </w:tcPr>
          <w:p w14:paraId="66D4E48B" w14:textId="77777777" w:rsidR="00FD15C2" w:rsidRPr="00792930" w:rsidRDefault="00D86A4C"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r>
            <w:r w:rsidR="00FD15C2" w:rsidRPr="00792930">
              <w:rPr>
                <w:rFonts w:ascii="Times New Roman" w:hAnsi="Times New Roman"/>
                <w:b/>
                <w:bCs/>
              </w:rPr>
              <w:t>MISE EN GARDE SPECIALE INDIQUANT QUE LE MEDICAMENT DOIT ETRE</w:t>
            </w:r>
          </w:p>
          <w:p w14:paraId="10508ABB" w14:textId="77777777" w:rsidR="00D86A4C" w:rsidRPr="00792930" w:rsidRDefault="00FD15C2" w:rsidP="00533854">
            <w:pPr>
              <w:autoSpaceDE w:val="0"/>
              <w:autoSpaceDN w:val="0"/>
              <w:adjustRightInd w:val="0"/>
              <w:spacing w:after="0" w:line="240" w:lineRule="auto"/>
              <w:ind w:left="567" w:hanging="567"/>
              <w:rPr>
                <w:rFonts w:ascii="Times New Roman" w:hAnsi="Times New Roman"/>
                <w:b/>
                <w:bCs/>
              </w:rPr>
            </w:pPr>
            <w:r w:rsidRPr="00792930">
              <w:rPr>
                <w:rFonts w:ascii="Times New Roman" w:hAnsi="Times New Roman"/>
                <w:b/>
                <w:bCs/>
              </w:rPr>
              <w:tab/>
              <w:t>CONSERVE HORS DE PORTEE ET DE VUE DES ENFANTS</w:t>
            </w:r>
          </w:p>
        </w:tc>
      </w:tr>
    </w:tbl>
    <w:p w14:paraId="403CB427" w14:textId="77777777" w:rsidR="00D86A4C" w:rsidRPr="00792930" w:rsidRDefault="00D86A4C" w:rsidP="00533854">
      <w:pPr>
        <w:autoSpaceDE w:val="0"/>
        <w:autoSpaceDN w:val="0"/>
        <w:adjustRightInd w:val="0"/>
        <w:spacing w:after="0" w:line="240" w:lineRule="auto"/>
        <w:rPr>
          <w:rFonts w:ascii="Times New Roman" w:hAnsi="Times New Roman"/>
        </w:rPr>
      </w:pPr>
    </w:p>
    <w:p w14:paraId="73D80E10" w14:textId="77777777" w:rsidR="00D86A4C" w:rsidRPr="00792930" w:rsidRDefault="00FD15C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Tenir hors de la vue et de la portée des enfants.</w:t>
      </w:r>
    </w:p>
    <w:p w14:paraId="42A06A1B" w14:textId="77777777" w:rsidR="00D86A4C" w:rsidRPr="00792930" w:rsidRDefault="00D86A4C" w:rsidP="00533854">
      <w:pPr>
        <w:autoSpaceDE w:val="0"/>
        <w:autoSpaceDN w:val="0"/>
        <w:adjustRightInd w:val="0"/>
        <w:spacing w:after="0" w:line="240" w:lineRule="auto"/>
        <w:rPr>
          <w:rFonts w:ascii="Times New Roman" w:hAnsi="Times New Roman"/>
        </w:rPr>
      </w:pPr>
    </w:p>
    <w:p w14:paraId="1F137609" w14:textId="77777777" w:rsidR="00D86A4C" w:rsidRPr="00792930" w:rsidRDefault="00D86A4C"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92930" w14:paraId="573FE737" w14:textId="77777777" w:rsidTr="003614BD">
        <w:tc>
          <w:tcPr>
            <w:tcW w:w="9546" w:type="dxa"/>
          </w:tcPr>
          <w:p w14:paraId="48A40425" w14:textId="77777777" w:rsidR="00D86A4C" w:rsidRPr="00792930" w:rsidRDefault="00D86A4C"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7.</w:t>
            </w:r>
            <w:r w:rsidRPr="00792930">
              <w:rPr>
                <w:rFonts w:ascii="Times New Roman" w:hAnsi="Times New Roman"/>
                <w:b/>
                <w:bCs/>
              </w:rPr>
              <w:tab/>
            </w:r>
            <w:r w:rsidR="00DC466B" w:rsidRPr="00792930">
              <w:rPr>
                <w:rFonts w:ascii="Times New Roman" w:eastAsia="Times New Roman" w:hAnsi="Times New Roman"/>
                <w:b/>
                <w:bCs/>
                <w:lang w:eastAsia="fr-FR"/>
              </w:rPr>
              <w:t>AUTRE(S) MISE(S) EN GARDE SPECIALE(S), SI NECESSAIRE</w:t>
            </w:r>
          </w:p>
        </w:tc>
      </w:tr>
    </w:tbl>
    <w:p w14:paraId="499618C6" w14:textId="77777777" w:rsidR="00D86A4C" w:rsidRPr="00792930" w:rsidRDefault="00D86A4C" w:rsidP="00533854">
      <w:pPr>
        <w:autoSpaceDE w:val="0"/>
        <w:autoSpaceDN w:val="0"/>
        <w:adjustRightInd w:val="0"/>
        <w:spacing w:after="0" w:line="240" w:lineRule="auto"/>
        <w:rPr>
          <w:rFonts w:ascii="Times New Roman" w:hAnsi="Times New Roman"/>
        </w:rPr>
      </w:pPr>
    </w:p>
    <w:p w14:paraId="1E413E12" w14:textId="77777777" w:rsidR="00795E09" w:rsidRPr="00792930" w:rsidRDefault="00795E0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 utiliser uniquement selon les instructions données par votre médecin.</w:t>
      </w:r>
    </w:p>
    <w:p w14:paraId="47F6FFB9" w14:textId="77777777" w:rsidR="00BA41DC" w:rsidRPr="00792930" w:rsidRDefault="00BA41DC" w:rsidP="00533854">
      <w:pPr>
        <w:autoSpaceDE w:val="0"/>
        <w:autoSpaceDN w:val="0"/>
        <w:adjustRightInd w:val="0"/>
        <w:spacing w:after="0" w:line="240" w:lineRule="auto"/>
        <w:rPr>
          <w:rFonts w:ascii="Times New Roman" w:hAnsi="Times New Roman"/>
        </w:rPr>
      </w:pPr>
    </w:p>
    <w:p w14:paraId="69BD251C" w14:textId="77777777" w:rsidR="00BA41DC" w:rsidRPr="00792930" w:rsidRDefault="00BA41DC"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92930" w14:paraId="41155D02" w14:textId="77777777" w:rsidTr="003614BD">
        <w:tc>
          <w:tcPr>
            <w:tcW w:w="9546" w:type="dxa"/>
          </w:tcPr>
          <w:p w14:paraId="18459943" w14:textId="77777777" w:rsidR="00D86A4C" w:rsidRPr="00792930" w:rsidRDefault="00D86A4C"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8.</w:t>
            </w:r>
            <w:r w:rsidRPr="00792930">
              <w:rPr>
                <w:rFonts w:ascii="Times New Roman" w:hAnsi="Times New Roman"/>
                <w:b/>
                <w:bCs/>
              </w:rPr>
              <w:tab/>
            </w:r>
            <w:r w:rsidR="00DC466B" w:rsidRPr="00792930">
              <w:rPr>
                <w:rFonts w:ascii="Times New Roman" w:eastAsia="Times New Roman" w:hAnsi="Times New Roman"/>
                <w:b/>
                <w:bCs/>
                <w:lang w:eastAsia="fr-FR"/>
              </w:rPr>
              <w:t>DATE DE PEREMPTION</w:t>
            </w:r>
          </w:p>
        </w:tc>
      </w:tr>
    </w:tbl>
    <w:p w14:paraId="6B9DDC02" w14:textId="77777777" w:rsidR="00D86A4C" w:rsidRPr="00792930" w:rsidRDefault="00D86A4C" w:rsidP="00533854">
      <w:pPr>
        <w:autoSpaceDE w:val="0"/>
        <w:autoSpaceDN w:val="0"/>
        <w:adjustRightInd w:val="0"/>
        <w:spacing w:after="0" w:line="240" w:lineRule="auto"/>
        <w:rPr>
          <w:rFonts w:ascii="Times New Roman" w:hAnsi="Times New Roman"/>
        </w:rPr>
      </w:pPr>
    </w:p>
    <w:p w14:paraId="220E211B" w14:textId="77777777" w:rsidR="00D86A4C" w:rsidRPr="00792930" w:rsidRDefault="00D86A4C" w:rsidP="00533854">
      <w:pPr>
        <w:autoSpaceDE w:val="0"/>
        <w:autoSpaceDN w:val="0"/>
        <w:adjustRightInd w:val="0"/>
        <w:spacing w:after="0" w:line="240" w:lineRule="auto"/>
        <w:rPr>
          <w:rFonts w:ascii="Times New Roman" w:hAnsi="Times New Roman"/>
        </w:rPr>
      </w:pPr>
      <w:r w:rsidRPr="00792930">
        <w:rPr>
          <w:rFonts w:ascii="Times New Roman" w:hAnsi="Times New Roman"/>
        </w:rPr>
        <w:t>EXP</w:t>
      </w:r>
    </w:p>
    <w:p w14:paraId="1318BD56" w14:textId="77777777" w:rsidR="00D86A4C" w:rsidRPr="00792930" w:rsidRDefault="00D86A4C" w:rsidP="00533854">
      <w:pPr>
        <w:autoSpaceDE w:val="0"/>
        <w:autoSpaceDN w:val="0"/>
        <w:adjustRightInd w:val="0"/>
        <w:spacing w:after="0" w:line="240" w:lineRule="auto"/>
        <w:rPr>
          <w:rFonts w:ascii="Times New Roman" w:hAnsi="Times New Roman"/>
        </w:rPr>
      </w:pPr>
    </w:p>
    <w:p w14:paraId="37244C62" w14:textId="77777777" w:rsidR="00D86A4C" w:rsidRPr="00792930" w:rsidRDefault="00D86A4C"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792930" w14:paraId="531953DD" w14:textId="77777777" w:rsidTr="003614BD">
        <w:tc>
          <w:tcPr>
            <w:tcW w:w="9546" w:type="dxa"/>
          </w:tcPr>
          <w:p w14:paraId="069311AA" w14:textId="77777777" w:rsidR="00D86A4C" w:rsidRPr="00792930" w:rsidRDefault="00D86A4C" w:rsidP="00804C31">
            <w:pPr>
              <w:keepNext/>
              <w:autoSpaceDE w:val="0"/>
              <w:autoSpaceDN w:val="0"/>
              <w:adjustRightInd w:val="0"/>
              <w:spacing w:after="0" w:line="240" w:lineRule="auto"/>
              <w:rPr>
                <w:rFonts w:ascii="Times New Roman" w:hAnsi="Times New Roman"/>
              </w:rPr>
            </w:pPr>
            <w:r w:rsidRPr="00792930">
              <w:rPr>
                <w:rFonts w:ascii="Times New Roman" w:hAnsi="Times New Roman"/>
                <w:b/>
                <w:bCs/>
              </w:rPr>
              <w:lastRenderedPageBreak/>
              <w:t>9.</w:t>
            </w:r>
            <w:r w:rsidRPr="00792930">
              <w:rPr>
                <w:rFonts w:ascii="Times New Roman" w:hAnsi="Times New Roman"/>
                <w:b/>
                <w:bCs/>
              </w:rPr>
              <w:tab/>
            </w:r>
            <w:r w:rsidR="00DC466B" w:rsidRPr="00792930">
              <w:rPr>
                <w:rFonts w:ascii="Times New Roman" w:eastAsia="Times New Roman" w:hAnsi="Times New Roman"/>
                <w:b/>
                <w:bCs/>
                <w:lang w:eastAsia="fr-FR"/>
              </w:rPr>
              <w:t>PRECAUTIONS PARTICULIERES DE CONSERVATION</w:t>
            </w:r>
          </w:p>
        </w:tc>
      </w:tr>
    </w:tbl>
    <w:p w14:paraId="0DB32C77" w14:textId="77777777" w:rsidR="00D86A4C" w:rsidRPr="00792930" w:rsidRDefault="00D86A4C" w:rsidP="00804C31">
      <w:pPr>
        <w:keepNext/>
        <w:autoSpaceDE w:val="0"/>
        <w:autoSpaceDN w:val="0"/>
        <w:adjustRightInd w:val="0"/>
        <w:spacing w:after="0" w:line="240" w:lineRule="auto"/>
        <w:rPr>
          <w:rFonts w:ascii="Times New Roman" w:hAnsi="Times New Roman"/>
        </w:rPr>
      </w:pPr>
    </w:p>
    <w:p w14:paraId="2DBD8947" w14:textId="77777777" w:rsidR="00DC466B" w:rsidRPr="00792930" w:rsidRDefault="00DC466B" w:rsidP="00804C31">
      <w:pPr>
        <w:keepNext/>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A conserver à une température ne dépassant pas </w:t>
      </w:r>
      <w:r w:rsidR="00816FAC" w:rsidRPr="00792930">
        <w:rPr>
          <w:rFonts w:ascii="Times New Roman" w:eastAsia="Times New Roman" w:hAnsi="Times New Roman"/>
          <w:lang w:eastAsia="fr-FR"/>
        </w:rPr>
        <w:t>25</w:t>
      </w:r>
      <w:r w:rsidRPr="00792930">
        <w:rPr>
          <w:rFonts w:ascii="Times New Roman" w:eastAsia="Times New Roman" w:hAnsi="Times New Roman"/>
          <w:lang w:eastAsia="fr-FR"/>
        </w:rPr>
        <w:t>°C.</w:t>
      </w:r>
    </w:p>
    <w:p w14:paraId="5B483D89" w14:textId="77777777" w:rsidR="00D86A4C" w:rsidRPr="00792930" w:rsidRDefault="00DC466B" w:rsidP="00804C31">
      <w:pPr>
        <w:keepNext/>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 conserver dans l’emballage extérieur d’origine à l’abri de l’humidité.</w:t>
      </w:r>
    </w:p>
    <w:p w14:paraId="7D6D9B50" w14:textId="77777777" w:rsidR="00DC466B" w:rsidRPr="00792930" w:rsidRDefault="00DC466B" w:rsidP="00533854">
      <w:pPr>
        <w:autoSpaceDE w:val="0"/>
        <w:autoSpaceDN w:val="0"/>
        <w:adjustRightInd w:val="0"/>
        <w:spacing w:after="0" w:line="240" w:lineRule="auto"/>
        <w:rPr>
          <w:rFonts w:ascii="Times New Roman" w:hAnsi="Times New Roman"/>
        </w:rPr>
      </w:pPr>
    </w:p>
    <w:p w14:paraId="70EC5780"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423ED9A8" w14:textId="77777777" w:rsidTr="003614BD">
        <w:tc>
          <w:tcPr>
            <w:tcW w:w="9546" w:type="dxa"/>
          </w:tcPr>
          <w:p w14:paraId="35E5CB0D" w14:textId="77777777" w:rsidR="005F4149" w:rsidRPr="00792930" w:rsidRDefault="003F1283"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10.</w:t>
            </w:r>
            <w:r w:rsidRPr="00792930">
              <w:rPr>
                <w:rFonts w:ascii="Times New Roman" w:hAnsi="Times New Roman"/>
                <w:b/>
                <w:bCs/>
              </w:rPr>
              <w:tab/>
            </w:r>
            <w:r w:rsidR="005F4149" w:rsidRPr="00792930">
              <w:rPr>
                <w:rFonts w:ascii="Times New Roman" w:hAnsi="Times New Roman"/>
                <w:b/>
                <w:bCs/>
              </w:rPr>
              <w:t>PRECAUTIONS PARTICULIERES D’ELIMINATION DES MEDICAMENTS NON</w:t>
            </w:r>
          </w:p>
          <w:p w14:paraId="4BAB8DCF" w14:textId="77777777" w:rsidR="005F4149" w:rsidRPr="00792930" w:rsidRDefault="005F4149"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UTILISES OU DES DECHETS PROVENANT DE CES MEDICAMENTS S’IL Y A</w:t>
            </w:r>
          </w:p>
          <w:p w14:paraId="0F6C211C" w14:textId="77777777" w:rsidR="003F1283" w:rsidRPr="00792930" w:rsidRDefault="005F4149" w:rsidP="00533854">
            <w:pPr>
              <w:autoSpaceDE w:val="0"/>
              <w:autoSpaceDN w:val="0"/>
              <w:adjustRightInd w:val="0"/>
              <w:spacing w:after="0" w:line="240" w:lineRule="auto"/>
              <w:ind w:left="567" w:hanging="567"/>
              <w:rPr>
                <w:rFonts w:ascii="Times New Roman" w:hAnsi="Times New Roman"/>
                <w:b/>
                <w:bCs/>
              </w:rPr>
            </w:pPr>
            <w:r w:rsidRPr="00792930">
              <w:rPr>
                <w:rFonts w:ascii="Times New Roman" w:hAnsi="Times New Roman"/>
                <w:b/>
                <w:bCs/>
              </w:rPr>
              <w:tab/>
              <w:t>LIEU</w:t>
            </w:r>
          </w:p>
        </w:tc>
      </w:tr>
    </w:tbl>
    <w:p w14:paraId="0030DB80" w14:textId="77777777" w:rsidR="003F1283" w:rsidRPr="00792930" w:rsidRDefault="003F1283" w:rsidP="00533854">
      <w:pPr>
        <w:autoSpaceDE w:val="0"/>
        <w:autoSpaceDN w:val="0"/>
        <w:adjustRightInd w:val="0"/>
        <w:spacing w:after="0" w:line="240" w:lineRule="auto"/>
        <w:rPr>
          <w:rFonts w:ascii="Times New Roman" w:hAnsi="Times New Roman"/>
        </w:rPr>
      </w:pPr>
    </w:p>
    <w:p w14:paraId="6D616C54"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25123B15" w14:textId="77777777" w:rsidTr="003614BD">
        <w:tc>
          <w:tcPr>
            <w:tcW w:w="9546" w:type="dxa"/>
          </w:tcPr>
          <w:p w14:paraId="4D85C083" w14:textId="77777777" w:rsidR="00BB1506" w:rsidRPr="00792930" w:rsidRDefault="003F1283"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11.</w:t>
            </w:r>
            <w:r w:rsidRPr="00792930">
              <w:rPr>
                <w:rFonts w:ascii="Times New Roman" w:hAnsi="Times New Roman"/>
                <w:b/>
                <w:bCs/>
              </w:rPr>
              <w:tab/>
            </w:r>
            <w:r w:rsidR="00BB1506" w:rsidRPr="00792930">
              <w:rPr>
                <w:rFonts w:ascii="Times New Roman" w:hAnsi="Times New Roman"/>
                <w:b/>
                <w:bCs/>
              </w:rPr>
              <w:t>NOM ET ADRESSE DU TITULAIRE DE L’AUTORISATION DE MISE SUR LE</w:t>
            </w:r>
          </w:p>
          <w:p w14:paraId="1F373C55" w14:textId="77777777" w:rsidR="003F1283" w:rsidRPr="00792930" w:rsidRDefault="00BB1506"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b/>
              <w:t xml:space="preserve">MARCHE </w:t>
            </w:r>
          </w:p>
        </w:tc>
      </w:tr>
    </w:tbl>
    <w:p w14:paraId="477162EE" w14:textId="77777777" w:rsidR="003F1283" w:rsidRPr="00792930" w:rsidRDefault="003F1283" w:rsidP="00533854">
      <w:pPr>
        <w:autoSpaceDE w:val="0"/>
        <w:autoSpaceDN w:val="0"/>
        <w:adjustRightInd w:val="0"/>
        <w:spacing w:after="0" w:line="240" w:lineRule="auto"/>
        <w:rPr>
          <w:rFonts w:ascii="Times New Roman" w:hAnsi="Times New Roman"/>
        </w:rPr>
      </w:pPr>
    </w:p>
    <w:p w14:paraId="63ED172E" w14:textId="77777777" w:rsidR="0024063B" w:rsidRPr="00792930" w:rsidRDefault="0024063B" w:rsidP="00533854">
      <w:pPr>
        <w:autoSpaceDE w:val="0"/>
        <w:autoSpaceDN w:val="0"/>
        <w:adjustRightInd w:val="0"/>
        <w:spacing w:after="0" w:line="240" w:lineRule="auto"/>
        <w:rPr>
          <w:rFonts w:ascii="Times New Roman" w:hAnsi="Times New Roman"/>
        </w:rPr>
      </w:pPr>
      <w:r w:rsidRPr="00792930">
        <w:rPr>
          <w:rFonts w:ascii="Times New Roman" w:hAnsi="Times New Roman"/>
        </w:rPr>
        <w:t>Actavis Group PTC ehf.</w:t>
      </w:r>
    </w:p>
    <w:p w14:paraId="199F2DEF" w14:textId="77777777" w:rsidR="0024063B" w:rsidRPr="00792930" w:rsidRDefault="006F0033"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220 </w:t>
      </w:r>
      <w:r w:rsidR="0024063B" w:rsidRPr="00792930">
        <w:rPr>
          <w:rFonts w:ascii="Times New Roman" w:hAnsi="Times New Roman"/>
        </w:rPr>
        <w:t>Hafnarfjörður</w:t>
      </w:r>
    </w:p>
    <w:p w14:paraId="0AB1E4B9" w14:textId="77777777" w:rsidR="0024063B" w:rsidRPr="00792930" w:rsidRDefault="0024063B" w:rsidP="00533854">
      <w:pPr>
        <w:autoSpaceDE w:val="0"/>
        <w:autoSpaceDN w:val="0"/>
        <w:adjustRightInd w:val="0"/>
        <w:spacing w:after="0" w:line="240" w:lineRule="auto"/>
        <w:rPr>
          <w:rFonts w:ascii="Times New Roman" w:hAnsi="Times New Roman"/>
        </w:rPr>
      </w:pPr>
      <w:r w:rsidRPr="00792930">
        <w:rPr>
          <w:rFonts w:ascii="Times New Roman" w:hAnsi="Times New Roman"/>
        </w:rPr>
        <w:t>I</w:t>
      </w:r>
      <w:r w:rsidR="00BB1506" w:rsidRPr="00792930">
        <w:rPr>
          <w:rFonts w:ascii="Times New Roman" w:hAnsi="Times New Roman"/>
        </w:rPr>
        <w:t>slande</w:t>
      </w:r>
    </w:p>
    <w:p w14:paraId="65A037D7" w14:textId="77777777" w:rsidR="003F1283" w:rsidRPr="00792930" w:rsidRDefault="003F1283" w:rsidP="00533854">
      <w:pPr>
        <w:autoSpaceDE w:val="0"/>
        <w:autoSpaceDN w:val="0"/>
        <w:adjustRightInd w:val="0"/>
        <w:spacing w:after="0" w:line="240" w:lineRule="auto"/>
        <w:rPr>
          <w:rFonts w:ascii="Times New Roman" w:hAnsi="Times New Roman"/>
        </w:rPr>
      </w:pPr>
    </w:p>
    <w:p w14:paraId="4E8B1A82"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03E73F18" w14:textId="77777777" w:rsidTr="003614BD">
        <w:tc>
          <w:tcPr>
            <w:tcW w:w="9546" w:type="dxa"/>
          </w:tcPr>
          <w:p w14:paraId="4984BA2D"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12.</w:t>
            </w:r>
            <w:r w:rsidRPr="00792930">
              <w:rPr>
                <w:rFonts w:ascii="Times New Roman" w:hAnsi="Times New Roman"/>
                <w:b/>
                <w:bCs/>
              </w:rPr>
              <w:tab/>
            </w:r>
            <w:r w:rsidR="00BB1506" w:rsidRPr="00792930">
              <w:rPr>
                <w:rFonts w:ascii="Times New Roman" w:eastAsia="Times New Roman" w:hAnsi="Times New Roman"/>
                <w:b/>
                <w:bCs/>
                <w:lang w:eastAsia="fr-FR"/>
              </w:rPr>
              <w:t>NUMERO(S) D’AUTORISATION DE MISE SUR LE MARCHE</w:t>
            </w:r>
          </w:p>
        </w:tc>
      </w:tr>
    </w:tbl>
    <w:p w14:paraId="596C4107" w14:textId="77777777" w:rsidR="003F1283" w:rsidRPr="00792930" w:rsidRDefault="003F1283" w:rsidP="00533854">
      <w:pPr>
        <w:autoSpaceDE w:val="0"/>
        <w:autoSpaceDN w:val="0"/>
        <w:adjustRightInd w:val="0"/>
        <w:spacing w:after="0" w:line="240" w:lineRule="auto"/>
        <w:rPr>
          <w:rFonts w:ascii="Times New Roman" w:hAnsi="Times New Roman"/>
        </w:rPr>
      </w:pPr>
    </w:p>
    <w:p w14:paraId="2907840F" w14:textId="77777777" w:rsidR="00F33135" w:rsidRPr="0033264D" w:rsidRDefault="00F33135" w:rsidP="00F33135">
      <w:pPr>
        <w:autoSpaceDE w:val="0"/>
        <w:autoSpaceDN w:val="0"/>
        <w:adjustRightInd w:val="0"/>
        <w:spacing w:after="0" w:line="240" w:lineRule="auto"/>
        <w:rPr>
          <w:rFonts w:ascii="Times New Roman" w:hAnsi="Times New Roman"/>
          <w:highlight w:val="lightGray"/>
        </w:rPr>
      </w:pPr>
      <w:r w:rsidRPr="00792930">
        <w:rPr>
          <w:rFonts w:ascii="Times New Roman" w:hAnsi="Times New Roman"/>
        </w:rPr>
        <w:t xml:space="preserve">EU/1/13/825/001 </w:t>
      </w:r>
      <w:r w:rsidRPr="0033264D">
        <w:rPr>
          <w:rFonts w:ascii="Times New Roman" w:hAnsi="Times New Roman"/>
          <w:highlight w:val="lightGray"/>
        </w:rPr>
        <w:t>30  gélules</w:t>
      </w:r>
    </w:p>
    <w:p w14:paraId="2061F71D" w14:textId="77777777" w:rsidR="003F1283" w:rsidRPr="00792930" w:rsidRDefault="00F33135" w:rsidP="00533854">
      <w:pPr>
        <w:autoSpaceDE w:val="0"/>
        <w:autoSpaceDN w:val="0"/>
        <w:adjustRightInd w:val="0"/>
        <w:spacing w:after="0" w:line="240" w:lineRule="auto"/>
        <w:rPr>
          <w:rFonts w:ascii="Times New Roman" w:hAnsi="Times New Roman"/>
        </w:rPr>
      </w:pPr>
      <w:r w:rsidRPr="0033264D">
        <w:rPr>
          <w:rFonts w:ascii="Times New Roman" w:hAnsi="Times New Roman"/>
          <w:highlight w:val="lightGray"/>
        </w:rPr>
        <w:t>EU/1/13/825/002 90  gélules</w:t>
      </w:r>
      <w:r w:rsidRPr="0033264D" w:rsidDel="00F33135">
        <w:rPr>
          <w:rFonts w:ascii="Times New Roman" w:hAnsi="Times New Roman"/>
          <w:highlight w:val="lightGray"/>
        </w:rPr>
        <w:t xml:space="preserve"> </w:t>
      </w:r>
    </w:p>
    <w:p w14:paraId="6951C7D5" w14:textId="77777777" w:rsidR="003F1283" w:rsidRPr="00792930" w:rsidRDefault="003F1283" w:rsidP="00533854">
      <w:pPr>
        <w:autoSpaceDE w:val="0"/>
        <w:autoSpaceDN w:val="0"/>
        <w:adjustRightInd w:val="0"/>
        <w:spacing w:after="0" w:line="240" w:lineRule="auto"/>
        <w:rPr>
          <w:rFonts w:ascii="Times New Roman" w:hAnsi="Times New Roman"/>
        </w:rPr>
      </w:pPr>
    </w:p>
    <w:p w14:paraId="016C2E58" w14:textId="77777777" w:rsidR="00F33135" w:rsidRPr="00792930" w:rsidRDefault="00F33135"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1800E8E5" w14:textId="77777777" w:rsidTr="003614BD">
        <w:tc>
          <w:tcPr>
            <w:tcW w:w="9546" w:type="dxa"/>
          </w:tcPr>
          <w:p w14:paraId="2E3A9207"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13.</w:t>
            </w:r>
            <w:r w:rsidRPr="00792930">
              <w:rPr>
                <w:rFonts w:ascii="Times New Roman" w:hAnsi="Times New Roman"/>
                <w:b/>
                <w:bCs/>
              </w:rPr>
              <w:tab/>
            </w:r>
            <w:r w:rsidR="00BB1506" w:rsidRPr="00792930">
              <w:rPr>
                <w:rFonts w:ascii="Times New Roman" w:eastAsia="Times New Roman" w:hAnsi="Times New Roman"/>
                <w:b/>
                <w:bCs/>
                <w:lang w:eastAsia="fr-FR"/>
              </w:rPr>
              <w:t>NUMERO DU LOT</w:t>
            </w:r>
          </w:p>
        </w:tc>
      </w:tr>
    </w:tbl>
    <w:p w14:paraId="75F349B4" w14:textId="77777777" w:rsidR="003F1283" w:rsidRPr="00792930" w:rsidRDefault="003F1283" w:rsidP="00533854">
      <w:pPr>
        <w:autoSpaceDE w:val="0"/>
        <w:autoSpaceDN w:val="0"/>
        <w:adjustRightInd w:val="0"/>
        <w:spacing w:after="0" w:line="240" w:lineRule="auto"/>
        <w:rPr>
          <w:rFonts w:ascii="Times New Roman" w:hAnsi="Times New Roman"/>
        </w:rPr>
      </w:pPr>
    </w:p>
    <w:p w14:paraId="115F82E8"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182DA792" w14:textId="77777777" w:rsidR="003F1283" w:rsidRPr="00792930" w:rsidRDefault="003F1283" w:rsidP="00533854">
      <w:pPr>
        <w:autoSpaceDE w:val="0"/>
        <w:autoSpaceDN w:val="0"/>
        <w:adjustRightInd w:val="0"/>
        <w:spacing w:after="0" w:line="240" w:lineRule="auto"/>
        <w:rPr>
          <w:rFonts w:ascii="Times New Roman" w:hAnsi="Times New Roman"/>
        </w:rPr>
      </w:pPr>
    </w:p>
    <w:p w14:paraId="2A8242BD"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5C4CA8D0" w14:textId="77777777" w:rsidTr="003614BD">
        <w:tc>
          <w:tcPr>
            <w:tcW w:w="9546" w:type="dxa"/>
          </w:tcPr>
          <w:p w14:paraId="62471710"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14.</w:t>
            </w:r>
            <w:r w:rsidRPr="00792930">
              <w:rPr>
                <w:rFonts w:ascii="Times New Roman" w:hAnsi="Times New Roman"/>
                <w:b/>
                <w:bCs/>
              </w:rPr>
              <w:tab/>
            </w:r>
            <w:r w:rsidR="00BB1506" w:rsidRPr="00792930">
              <w:rPr>
                <w:rFonts w:ascii="Times New Roman" w:hAnsi="Times New Roman"/>
                <w:b/>
                <w:bCs/>
              </w:rPr>
              <w:t>CONDITIONS DE PRESCRIPTION ET DE DELIVRANCE</w:t>
            </w:r>
          </w:p>
        </w:tc>
      </w:tr>
    </w:tbl>
    <w:p w14:paraId="03F511E7" w14:textId="77777777" w:rsidR="003F1283" w:rsidRPr="00792930" w:rsidRDefault="003F1283" w:rsidP="00533854">
      <w:pPr>
        <w:autoSpaceDE w:val="0"/>
        <w:autoSpaceDN w:val="0"/>
        <w:adjustRightInd w:val="0"/>
        <w:spacing w:after="0" w:line="240" w:lineRule="auto"/>
        <w:rPr>
          <w:rFonts w:ascii="Times New Roman" w:hAnsi="Times New Roman"/>
        </w:rPr>
      </w:pPr>
    </w:p>
    <w:p w14:paraId="6BBC7254"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0236C2DB" w14:textId="77777777" w:rsidTr="003614BD">
        <w:tc>
          <w:tcPr>
            <w:tcW w:w="9546" w:type="dxa"/>
          </w:tcPr>
          <w:p w14:paraId="377AEF30"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15.</w:t>
            </w:r>
            <w:r w:rsidRPr="00792930">
              <w:rPr>
                <w:rFonts w:ascii="Times New Roman" w:hAnsi="Times New Roman"/>
                <w:b/>
                <w:bCs/>
              </w:rPr>
              <w:tab/>
            </w:r>
            <w:r w:rsidR="00BB1506" w:rsidRPr="00792930">
              <w:rPr>
                <w:rFonts w:ascii="Times New Roman" w:hAnsi="Times New Roman"/>
                <w:b/>
                <w:bCs/>
              </w:rPr>
              <w:t>INDICATIONS D’UTILISATION</w:t>
            </w:r>
          </w:p>
        </w:tc>
      </w:tr>
    </w:tbl>
    <w:p w14:paraId="09DE0ACD" w14:textId="77777777" w:rsidR="003F1283" w:rsidRPr="00792930" w:rsidRDefault="003F1283" w:rsidP="00533854">
      <w:pPr>
        <w:autoSpaceDE w:val="0"/>
        <w:autoSpaceDN w:val="0"/>
        <w:adjustRightInd w:val="0"/>
        <w:spacing w:after="0" w:line="240" w:lineRule="auto"/>
        <w:rPr>
          <w:rFonts w:ascii="Times New Roman" w:hAnsi="Times New Roman"/>
        </w:rPr>
      </w:pPr>
    </w:p>
    <w:p w14:paraId="265119A4"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206C8AEF" w14:textId="77777777" w:rsidTr="003614BD">
        <w:tc>
          <w:tcPr>
            <w:tcW w:w="9546" w:type="dxa"/>
          </w:tcPr>
          <w:p w14:paraId="105177C5" w14:textId="77777777" w:rsidR="003F1283" w:rsidRPr="00792930" w:rsidRDefault="003F1283" w:rsidP="00533854">
            <w:pPr>
              <w:keepNext/>
              <w:autoSpaceDE w:val="0"/>
              <w:autoSpaceDN w:val="0"/>
              <w:adjustRightInd w:val="0"/>
              <w:spacing w:after="0" w:line="240" w:lineRule="auto"/>
              <w:rPr>
                <w:rFonts w:ascii="Times New Roman" w:hAnsi="Times New Roman"/>
              </w:rPr>
            </w:pPr>
            <w:r w:rsidRPr="00792930">
              <w:rPr>
                <w:rFonts w:ascii="Times New Roman" w:hAnsi="Times New Roman"/>
                <w:b/>
                <w:bCs/>
              </w:rPr>
              <w:t>16.</w:t>
            </w:r>
            <w:r w:rsidRPr="00792930">
              <w:rPr>
                <w:rFonts w:ascii="Times New Roman" w:hAnsi="Times New Roman"/>
                <w:b/>
                <w:bCs/>
              </w:rPr>
              <w:tab/>
              <w:t xml:space="preserve">INFORMATION </w:t>
            </w:r>
            <w:r w:rsidR="00BB1506" w:rsidRPr="00792930">
              <w:rPr>
                <w:rFonts w:ascii="Times New Roman" w:hAnsi="Times New Roman"/>
                <w:b/>
                <w:bCs/>
              </w:rPr>
              <w:t xml:space="preserve">EN </w:t>
            </w:r>
            <w:r w:rsidRPr="00792930">
              <w:rPr>
                <w:rFonts w:ascii="Times New Roman" w:hAnsi="Times New Roman"/>
                <w:b/>
                <w:bCs/>
              </w:rPr>
              <w:t>BRAILLE</w:t>
            </w:r>
          </w:p>
        </w:tc>
      </w:tr>
    </w:tbl>
    <w:p w14:paraId="7F1AC428" w14:textId="77777777" w:rsidR="003351C4" w:rsidRPr="00792930" w:rsidRDefault="003351C4" w:rsidP="00533854">
      <w:pPr>
        <w:autoSpaceDE w:val="0"/>
        <w:autoSpaceDN w:val="0"/>
        <w:adjustRightInd w:val="0"/>
        <w:spacing w:after="0" w:line="240" w:lineRule="auto"/>
        <w:rPr>
          <w:rFonts w:ascii="Times New Roman" w:hAnsi="Times New Roman"/>
        </w:rPr>
      </w:pPr>
    </w:p>
    <w:p w14:paraId="40E4261C" w14:textId="77777777" w:rsidR="003351C4" w:rsidRPr="00792930" w:rsidRDefault="003351C4"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50 mg</w:t>
      </w:r>
    </w:p>
    <w:p w14:paraId="0B96CDE0" w14:textId="77777777" w:rsidR="00EE1F8A" w:rsidRPr="00792930" w:rsidRDefault="00EE1F8A" w:rsidP="00533854">
      <w:pPr>
        <w:autoSpaceDE w:val="0"/>
        <w:autoSpaceDN w:val="0"/>
        <w:adjustRightInd w:val="0"/>
        <w:spacing w:after="0" w:line="240" w:lineRule="auto"/>
        <w:rPr>
          <w:rFonts w:ascii="Times New Roman" w:hAnsi="Times New Roman"/>
        </w:rPr>
      </w:pPr>
    </w:p>
    <w:p w14:paraId="3364CBB7" w14:textId="77777777" w:rsidR="00587AC6" w:rsidRPr="00792930" w:rsidRDefault="00587AC6" w:rsidP="00587AC6">
      <w:pPr>
        <w:tabs>
          <w:tab w:val="left" w:pos="567"/>
        </w:tabs>
        <w:spacing w:after="0" w:line="240" w:lineRule="auto"/>
        <w:rPr>
          <w:rFonts w:ascii="Times New Roman" w:eastAsia="Times New Roman" w:hAnsi="Times New Roman"/>
          <w:noProof/>
          <w:vanish/>
          <w:lang w:eastAsia="fr-FR" w:bidi="fr-FR"/>
        </w:rPr>
      </w:pPr>
    </w:p>
    <w:p w14:paraId="3CE7EDF1" w14:textId="77777777" w:rsidR="00587AC6" w:rsidRPr="00792930" w:rsidRDefault="00587AC6" w:rsidP="00587A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rPr>
      </w:pPr>
      <w:r w:rsidRPr="00792930">
        <w:rPr>
          <w:rFonts w:ascii="Times New Roman" w:hAnsi="Times New Roman"/>
          <w:b/>
        </w:rPr>
        <w:t>17.</w:t>
      </w:r>
      <w:r w:rsidRPr="00792930">
        <w:rPr>
          <w:rFonts w:ascii="Times New Roman" w:hAnsi="Times New Roman"/>
          <w:b/>
        </w:rPr>
        <w:tab/>
      </w:r>
      <w:r w:rsidRPr="00792930">
        <w:rPr>
          <w:rFonts w:ascii="Times New Roman" w:hAnsi="Times New Roman"/>
          <w:b/>
          <w:lang w:bidi="fr-FR"/>
        </w:rPr>
        <w:t>IDENTIFIANT UNIQUE - CODE-BARRES 2D</w:t>
      </w:r>
    </w:p>
    <w:p w14:paraId="28A014D0" w14:textId="77777777" w:rsidR="00587AC6" w:rsidRPr="00792930" w:rsidRDefault="00587AC6" w:rsidP="00587AC6">
      <w:pPr>
        <w:autoSpaceDE w:val="0"/>
        <w:autoSpaceDN w:val="0"/>
        <w:adjustRightInd w:val="0"/>
        <w:spacing w:after="0" w:line="240" w:lineRule="auto"/>
        <w:rPr>
          <w:rFonts w:ascii="Times New Roman" w:hAnsi="Times New Roman"/>
        </w:rPr>
      </w:pPr>
    </w:p>
    <w:p w14:paraId="204B365F" w14:textId="77777777" w:rsidR="00FD322F" w:rsidRPr="00792930" w:rsidRDefault="00FD322F" w:rsidP="00587AC6">
      <w:pPr>
        <w:autoSpaceDE w:val="0"/>
        <w:autoSpaceDN w:val="0"/>
        <w:adjustRightInd w:val="0"/>
        <w:spacing w:after="0" w:line="240" w:lineRule="auto"/>
        <w:rPr>
          <w:rFonts w:ascii="Times New Roman" w:hAnsi="Times New Roman"/>
        </w:rPr>
      </w:pPr>
      <w:r w:rsidRPr="0033264D">
        <w:rPr>
          <w:rFonts w:ascii="Times New Roman" w:hAnsi="Times New Roman"/>
          <w:noProof/>
          <w:highlight w:val="lightGray"/>
        </w:rPr>
        <w:t>&lt;code-barres 2D portant l'identifiant unique inclus.&gt;</w:t>
      </w:r>
    </w:p>
    <w:p w14:paraId="0071A6F1" w14:textId="77777777" w:rsidR="00587AC6" w:rsidRPr="00792930" w:rsidRDefault="00587AC6" w:rsidP="00587AC6">
      <w:pPr>
        <w:autoSpaceDE w:val="0"/>
        <w:autoSpaceDN w:val="0"/>
        <w:adjustRightInd w:val="0"/>
        <w:spacing w:after="0" w:line="240" w:lineRule="auto"/>
        <w:rPr>
          <w:rFonts w:ascii="Times New Roman" w:hAnsi="Times New Roman"/>
        </w:rPr>
      </w:pPr>
    </w:p>
    <w:p w14:paraId="231E2985" w14:textId="77777777" w:rsidR="00345E34" w:rsidRPr="00792930" w:rsidRDefault="00345E34" w:rsidP="00587AC6">
      <w:pPr>
        <w:autoSpaceDE w:val="0"/>
        <w:autoSpaceDN w:val="0"/>
        <w:adjustRightInd w:val="0"/>
        <w:spacing w:after="0" w:line="240" w:lineRule="auto"/>
        <w:rPr>
          <w:rFonts w:ascii="Times New Roman" w:hAnsi="Times New Roman"/>
        </w:rPr>
      </w:pPr>
    </w:p>
    <w:p w14:paraId="572B8F1C" w14:textId="77777777" w:rsidR="00587AC6" w:rsidRPr="00792930" w:rsidRDefault="00587AC6" w:rsidP="00804C31">
      <w:pPr>
        <w:keepNext/>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567" w:hanging="567"/>
        <w:rPr>
          <w:rFonts w:ascii="Times New Roman" w:hAnsi="Times New Roman"/>
        </w:rPr>
      </w:pPr>
      <w:r w:rsidRPr="00792930">
        <w:rPr>
          <w:rFonts w:ascii="Times New Roman" w:hAnsi="Times New Roman"/>
          <w:b/>
        </w:rPr>
        <w:lastRenderedPageBreak/>
        <w:t>18.</w:t>
      </w:r>
      <w:r w:rsidRPr="00792930">
        <w:rPr>
          <w:rFonts w:ascii="Times New Roman" w:hAnsi="Times New Roman"/>
          <w:b/>
        </w:rPr>
        <w:tab/>
      </w:r>
      <w:r w:rsidRPr="00792930">
        <w:rPr>
          <w:rFonts w:ascii="Times New Roman" w:hAnsi="Times New Roman"/>
          <w:b/>
          <w:lang w:bidi="fr-FR"/>
        </w:rPr>
        <w:t>IDENTIFIANT UNIQUE - DONNÉES LISIBLES PAR LES HUMAINS</w:t>
      </w:r>
    </w:p>
    <w:p w14:paraId="3D1E0891" w14:textId="77777777" w:rsidR="00587AC6" w:rsidRPr="00792930" w:rsidRDefault="00587AC6" w:rsidP="00804C31">
      <w:pPr>
        <w:keepNext/>
        <w:autoSpaceDE w:val="0"/>
        <w:autoSpaceDN w:val="0"/>
        <w:adjustRightInd w:val="0"/>
        <w:spacing w:after="0" w:line="240" w:lineRule="auto"/>
        <w:rPr>
          <w:rFonts w:ascii="Times New Roman" w:hAnsi="Times New Roman"/>
        </w:rPr>
      </w:pPr>
    </w:p>
    <w:p w14:paraId="443B674F" w14:textId="159081C0" w:rsidR="00345E34" w:rsidRPr="00792930" w:rsidRDefault="00345E34" w:rsidP="00804C31">
      <w:pPr>
        <w:keepNext/>
        <w:tabs>
          <w:tab w:val="left" w:pos="567"/>
        </w:tabs>
        <w:spacing w:after="0" w:line="240" w:lineRule="auto"/>
        <w:rPr>
          <w:rFonts w:ascii="Times New Roman" w:eastAsia="Times New Roman" w:hAnsi="Times New Roman"/>
        </w:rPr>
      </w:pPr>
      <w:r w:rsidRPr="00792930">
        <w:rPr>
          <w:rFonts w:ascii="Times New Roman" w:eastAsia="Times New Roman" w:hAnsi="Times New Roman"/>
        </w:rPr>
        <w:t>PC {numéro}</w:t>
      </w:r>
    </w:p>
    <w:p w14:paraId="35F72A3A" w14:textId="63CE4D62" w:rsidR="00345E34" w:rsidRPr="00792930" w:rsidRDefault="00345E34" w:rsidP="00804C31">
      <w:pPr>
        <w:keepNext/>
        <w:tabs>
          <w:tab w:val="left" w:pos="567"/>
        </w:tabs>
        <w:spacing w:after="0" w:line="240" w:lineRule="auto"/>
        <w:rPr>
          <w:rFonts w:ascii="Times New Roman" w:eastAsia="Times New Roman" w:hAnsi="Times New Roman"/>
        </w:rPr>
      </w:pPr>
      <w:r w:rsidRPr="00792930">
        <w:rPr>
          <w:rFonts w:ascii="Times New Roman" w:eastAsia="Times New Roman" w:hAnsi="Times New Roman"/>
        </w:rPr>
        <w:t>SN {numéro}</w:t>
      </w:r>
    </w:p>
    <w:p w14:paraId="661BB574" w14:textId="7C7B9000" w:rsidR="00EE1F8A" w:rsidRPr="00792930" w:rsidRDefault="00345E34" w:rsidP="00804C31">
      <w:pPr>
        <w:keepNext/>
        <w:autoSpaceDE w:val="0"/>
        <w:autoSpaceDN w:val="0"/>
        <w:adjustRightInd w:val="0"/>
        <w:spacing w:after="0" w:line="240" w:lineRule="auto"/>
        <w:rPr>
          <w:rFonts w:ascii="Times New Roman" w:eastAsia="Times New Roman" w:hAnsi="Times New Roman"/>
        </w:rPr>
      </w:pPr>
      <w:r w:rsidRPr="00792930">
        <w:rPr>
          <w:rFonts w:ascii="Times New Roman" w:eastAsia="Times New Roman" w:hAnsi="Times New Roman"/>
        </w:rPr>
        <w:t>NN {numéro}</w:t>
      </w:r>
    </w:p>
    <w:p w14:paraId="500D20CB" w14:textId="77777777" w:rsidR="00345E34" w:rsidRPr="00792930" w:rsidRDefault="00345E34" w:rsidP="00345E34">
      <w:pPr>
        <w:autoSpaceDE w:val="0"/>
        <w:autoSpaceDN w:val="0"/>
        <w:adjustRightInd w:val="0"/>
        <w:spacing w:after="0" w:line="240" w:lineRule="auto"/>
        <w:rPr>
          <w:rFonts w:ascii="Times New Roman" w:eastAsia="Times New Roman" w:hAnsi="Times New Roman"/>
        </w:rPr>
      </w:pPr>
    </w:p>
    <w:p w14:paraId="22AFFD0A" w14:textId="77777777" w:rsidR="00345E34" w:rsidRPr="00792930" w:rsidRDefault="00345E34" w:rsidP="00345E34">
      <w:pPr>
        <w:autoSpaceDE w:val="0"/>
        <w:autoSpaceDN w:val="0"/>
        <w:adjustRightInd w:val="0"/>
        <w:spacing w:after="0" w:line="240" w:lineRule="auto"/>
        <w:rPr>
          <w:rFonts w:ascii="Times New Roman" w:hAnsi="Times New Roman"/>
        </w:rPr>
      </w:pPr>
    </w:p>
    <w:p w14:paraId="548B34AF"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331DAE21" w14:textId="77777777" w:rsidTr="003614BD">
        <w:tc>
          <w:tcPr>
            <w:tcW w:w="9546" w:type="dxa"/>
          </w:tcPr>
          <w:p w14:paraId="7B71056C" w14:textId="77777777" w:rsidR="00BB1506" w:rsidRPr="00792930" w:rsidRDefault="00BB15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MENTIONS MINIMALES DEVANT FIGURER SUR LES PLAQUETTES</w:t>
            </w:r>
          </w:p>
          <w:p w14:paraId="39E9F6FF" w14:textId="77777777" w:rsidR="003F1283" w:rsidRPr="00792930" w:rsidRDefault="00BB15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THERMOFORMEES OU LES FILMS THERMOSOUDES</w:t>
            </w:r>
          </w:p>
          <w:p w14:paraId="5FB56ABA" w14:textId="77777777" w:rsidR="003F1283" w:rsidRPr="00792930" w:rsidRDefault="003F1283" w:rsidP="00533854">
            <w:pPr>
              <w:autoSpaceDE w:val="0"/>
              <w:autoSpaceDN w:val="0"/>
              <w:adjustRightInd w:val="0"/>
              <w:spacing w:after="0" w:line="240" w:lineRule="auto"/>
              <w:rPr>
                <w:rFonts w:ascii="Times New Roman" w:hAnsi="Times New Roman"/>
                <w:bCs/>
              </w:rPr>
            </w:pPr>
          </w:p>
          <w:p w14:paraId="4DCC5675" w14:textId="77777777" w:rsidR="003F1283" w:rsidRPr="00792930" w:rsidRDefault="00DA2407"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PLAQUETTES THERMOFORMEES</w:t>
            </w:r>
          </w:p>
        </w:tc>
      </w:tr>
    </w:tbl>
    <w:p w14:paraId="14AE09D9" w14:textId="77777777" w:rsidR="003F1283" w:rsidRPr="00792930" w:rsidRDefault="003F1283" w:rsidP="00533854">
      <w:pPr>
        <w:autoSpaceDE w:val="0"/>
        <w:autoSpaceDN w:val="0"/>
        <w:adjustRightInd w:val="0"/>
        <w:spacing w:after="0" w:line="240" w:lineRule="auto"/>
        <w:rPr>
          <w:rFonts w:ascii="Times New Roman" w:hAnsi="Times New Roman"/>
        </w:rPr>
      </w:pPr>
    </w:p>
    <w:p w14:paraId="73BC85D9"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01A26A71" w14:textId="77777777" w:rsidTr="003614BD">
        <w:tc>
          <w:tcPr>
            <w:tcW w:w="9546" w:type="dxa"/>
          </w:tcPr>
          <w:p w14:paraId="2267C2A1"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r>
            <w:r w:rsidR="00DA2407" w:rsidRPr="00792930">
              <w:rPr>
                <w:rFonts w:ascii="Times New Roman" w:eastAsia="Times New Roman" w:hAnsi="Times New Roman"/>
                <w:b/>
                <w:bCs/>
                <w:lang w:eastAsia="fr-FR"/>
              </w:rPr>
              <w:t>DENOMINATION DU MEDICAMENT</w:t>
            </w:r>
          </w:p>
        </w:tc>
      </w:tr>
    </w:tbl>
    <w:p w14:paraId="4EDA1D42" w14:textId="77777777" w:rsidR="003F1283" w:rsidRPr="00792930" w:rsidRDefault="003F1283" w:rsidP="00533854">
      <w:pPr>
        <w:autoSpaceDE w:val="0"/>
        <w:autoSpaceDN w:val="0"/>
        <w:adjustRightInd w:val="0"/>
        <w:spacing w:after="0" w:line="240" w:lineRule="auto"/>
        <w:rPr>
          <w:rFonts w:ascii="Times New Roman" w:hAnsi="Times New Roman"/>
        </w:rPr>
      </w:pPr>
    </w:p>
    <w:p w14:paraId="20A14D43" w14:textId="77777777" w:rsidR="007E67EC" w:rsidRPr="00792930" w:rsidRDefault="007E67EC"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50 mg </w:t>
      </w:r>
      <w:r w:rsidR="00DA2407" w:rsidRPr="00792930">
        <w:rPr>
          <w:rFonts w:ascii="Times New Roman" w:hAnsi="Times New Roman"/>
        </w:rPr>
        <w:t>gélules</w:t>
      </w:r>
    </w:p>
    <w:p w14:paraId="671DD1F0" w14:textId="77777777" w:rsidR="003F1283" w:rsidRPr="00792930" w:rsidRDefault="00D44466"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7E0BD2C7" w14:textId="77777777" w:rsidR="003F1283" w:rsidRPr="00792930" w:rsidRDefault="003F1283" w:rsidP="00533854">
      <w:pPr>
        <w:autoSpaceDE w:val="0"/>
        <w:autoSpaceDN w:val="0"/>
        <w:adjustRightInd w:val="0"/>
        <w:spacing w:after="0" w:line="240" w:lineRule="auto"/>
        <w:rPr>
          <w:rFonts w:ascii="Times New Roman" w:hAnsi="Times New Roman"/>
        </w:rPr>
      </w:pPr>
    </w:p>
    <w:p w14:paraId="26A22065"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7E3811C5" w14:textId="77777777" w:rsidTr="003614BD">
        <w:tc>
          <w:tcPr>
            <w:tcW w:w="9546" w:type="dxa"/>
          </w:tcPr>
          <w:p w14:paraId="34C17F29"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2.</w:t>
            </w:r>
            <w:r w:rsidRPr="00792930">
              <w:rPr>
                <w:rFonts w:ascii="Times New Roman" w:hAnsi="Times New Roman"/>
                <w:b/>
                <w:bCs/>
              </w:rPr>
              <w:tab/>
            </w:r>
            <w:r w:rsidR="00A64AEC" w:rsidRPr="00792930">
              <w:rPr>
                <w:rFonts w:ascii="Times New Roman" w:eastAsia="Times New Roman" w:hAnsi="Times New Roman"/>
                <w:b/>
                <w:bCs/>
                <w:lang w:eastAsia="fr-FR"/>
              </w:rPr>
              <w:t>NOM DU TITULAIRE DE L’AUTORISATION DE MISE SUR LE MARCHE</w:t>
            </w:r>
          </w:p>
        </w:tc>
      </w:tr>
    </w:tbl>
    <w:p w14:paraId="480EB684" w14:textId="77777777" w:rsidR="003F1283" w:rsidRPr="00792930" w:rsidRDefault="003F1283" w:rsidP="00533854">
      <w:pPr>
        <w:autoSpaceDE w:val="0"/>
        <w:autoSpaceDN w:val="0"/>
        <w:adjustRightInd w:val="0"/>
        <w:spacing w:after="0" w:line="240" w:lineRule="auto"/>
        <w:rPr>
          <w:rFonts w:ascii="Times New Roman" w:hAnsi="Times New Roman"/>
        </w:rPr>
      </w:pPr>
    </w:p>
    <w:p w14:paraId="777CBAD8" w14:textId="77777777" w:rsidR="003F1283" w:rsidRPr="00792930" w:rsidRDefault="004B6C70" w:rsidP="00533854">
      <w:pPr>
        <w:autoSpaceDE w:val="0"/>
        <w:autoSpaceDN w:val="0"/>
        <w:adjustRightInd w:val="0"/>
        <w:spacing w:after="0" w:line="240" w:lineRule="auto"/>
        <w:rPr>
          <w:rFonts w:ascii="Times New Roman" w:hAnsi="Times New Roman"/>
        </w:rPr>
      </w:pPr>
      <w:r w:rsidRPr="00792930">
        <w:rPr>
          <w:rFonts w:ascii="Times New Roman" w:hAnsi="Times New Roman"/>
        </w:rPr>
        <w:t>[</w:t>
      </w:r>
      <w:r w:rsidR="00A75534" w:rsidRPr="00792930">
        <w:rPr>
          <w:rFonts w:ascii="Times New Roman" w:hAnsi="Times New Roman"/>
        </w:rPr>
        <w:t>Actavis</w:t>
      </w:r>
      <w:r w:rsidRPr="00792930">
        <w:rPr>
          <w:rFonts w:ascii="Times New Roman" w:hAnsi="Times New Roman"/>
        </w:rPr>
        <w:t xml:space="preserve"> logo]</w:t>
      </w:r>
    </w:p>
    <w:p w14:paraId="0718E8F5" w14:textId="77777777" w:rsidR="003F1283" w:rsidRPr="00792930" w:rsidRDefault="003F1283" w:rsidP="00533854">
      <w:pPr>
        <w:autoSpaceDE w:val="0"/>
        <w:autoSpaceDN w:val="0"/>
        <w:adjustRightInd w:val="0"/>
        <w:spacing w:after="0" w:line="240" w:lineRule="auto"/>
        <w:rPr>
          <w:rFonts w:ascii="Times New Roman" w:hAnsi="Times New Roman"/>
        </w:rPr>
      </w:pPr>
    </w:p>
    <w:p w14:paraId="61ADB57A"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0FC00A14" w14:textId="77777777" w:rsidTr="003614BD">
        <w:tc>
          <w:tcPr>
            <w:tcW w:w="9546" w:type="dxa"/>
          </w:tcPr>
          <w:p w14:paraId="6017E52E"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r>
            <w:r w:rsidR="00A64AEC" w:rsidRPr="00792930">
              <w:rPr>
                <w:rFonts w:ascii="Times New Roman" w:eastAsia="Times New Roman" w:hAnsi="Times New Roman"/>
                <w:b/>
                <w:bCs/>
                <w:lang w:eastAsia="fr-FR"/>
              </w:rPr>
              <w:t>DATE DE PEREMPTION</w:t>
            </w:r>
          </w:p>
        </w:tc>
      </w:tr>
    </w:tbl>
    <w:p w14:paraId="554F581D" w14:textId="77777777" w:rsidR="003F1283" w:rsidRPr="00792930" w:rsidRDefault="003F1283" w:rsidP="00533854">
      <w:pPr>
        <w:autoSpaceDE w:val="0"/>
        <w:autoSpaceDN w:val="0"/>
        <w:adjustRightInd w:val="0"/>
        <w:spacing w:after="0" w:line="240" w:lineRule="auto"/>
        <w:rPr>
          <w:rFonts w:ascii="Times New Roman" w:hAnsi="Times New Roman"/>
        </w:rPr>
      </w:pPr>
    </w:p>
    <w:p w14:paraId="5FF428E0"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rPr>
        <w:t>EXP</w:t>
      </w:r>
    </w:p>
    <w:p w14:paraId="34D0F922" w14:textId="77777777" w:rsidR="003F1283" w:rsidRPr="00792930" w:rsidRDefault="003F1283" w:rsidP="00533854">
      <w:pPr>
        <w:autoSpaceDE w:val="0"/>
        <w:autoSpaceDN w:val="0"/>
        <w:adjustRightInd w:val="0"/>
        <w:spacing w:after="0" w:line="240" w:lineRule="auto"/>
        <w:rPr>
          <w:rFonts w:ascii="Times New Roman" w:hAnsi="Times New Roman"/>
        </w:rPr>
      </w:pPr>
    </w:p>
    <w:p w14:paraId="4FF26C6F"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2B26B3B2" w14:textId="77777777" w:rsidTr="003614BD">
        <w:tc>
          <w:tcPr>
            <w:tcW w:w="9546" w:type="dxa"/>
          </w:tcPr>
          <w:p w14:paraId="2236CB6C"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r>
            <w:r w:rsidR="00A64AEC" w:rsidRPr="00792930">
              <w:rPr>
                <w:rFonts w:ascii="Times New Roman" w:eastAsia="Times New Roman" w:hAnsi="Times New Roman"/>
                <w:b/>
                <w:bCs/>
                <w:lang w:eastAsia="fr-FR"/>
              </w:rPr>
              <w:t>NUMERO DU LOT</w:t>
            </w:r>
          </w:p>
        </w:tc>
      </w:tr>
    </w:tbl>
    <w:p w14:paraId="06C875C1" w14:textId="77777777" w:rsidR="003F1283" w:rsidRPr="00792930" w:rsidRDefault="003F1283" w:rsidP="00533854">
      <w:pPr>
        <w:autoSpaceDE w:val="0"/>
        <w:autoSpaceDN w:val="0"/>
        <w:adjustRightInd w:val="0"/>
        <w:spacing w:after="0" w:line="240" w:lineRule="auto"/>
        <w:rPr>
          <w:rFonts w:ascii="Times New Roman" w:hAnsi="Times New Roman"/>
        </w:rPr>
      </w:pPr>
    </w:p>
    <w:p w14:paraId="535A2888"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44D1C4D2" w14:textId="77777777" w:rsidR="003F1283" w:rsidRPr="00792930" w:rsidRDefault="003F1283" w:rsidP="00533854">
      <w:pPr>
        <w:autoSpaceDE w:val="0"/>
        <w:autoSpaceDN w:val="0"/>
        <w:adjustRightInd w:val="0"/>
        <w:spacing w:after="0" w:line="240" w:lineRule="auto"/>
        <w:rPr>
          <w:rFonts w:ascii="Times New Roman" w:hAnsi="Times New Roman"/>
        </w:rPr>
      </w:pPr>
    </w:p>
    <w:p w14:paraId="3E7876D8" w14:textId="77777777" w:rsidR="003F1283" w:rsidRPr="00792930" w:rsidRDefault="003F1283"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792930" w14:paraId="34FED817" w14:textId="77777777" w:rsidTr="003614BD">
        <w:tc>
          <w:tcPr>
            <w:tcW w:w="9546" w:type="dxa"/>
          </w:tcPr>
          <w:p w14:paraId="2E740C0B" w14:textId="77777777" w:rsidR="003F1283" w:rsidRPr="00792930" w:rsidRDefault="003F1283"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r>
            <w:r w:rsidR="00A64AEC" w:rsidRPr="00792930">
              <w:rPr>
                <w:rFonts w:ascii="Times New Roman" w:eastAsia="Times New Roman" w:hAnsi="Times New Roman"/>
                <w:b/>
                <w:bCs/>
                <w:lang w:eastAsia="fr-FR"/>
              </w:rPr>
              <w:t>AUTRES</w:t>
            </w:r>
          </w:p>
        </w:tc>
      </w:tr>
    </w:tbl>
    <w:p w14:paraId="2FB4B8E2" w14:textId="77777777" w:rsidR="003F1283" w:rsidRPr="00792930" w:rsidRDefault="003F1283" w:rsidP="00533854">
      <w:pPr>
        <w:autoSpaceDE w:val="0"/>
        <w:autoSpaceDN w:val="0"/>
        <w:adjustRightInd w:val="0"/>
        <w:spacing w:after="0" w:line="240" w:lineRule="auto"/>
        <w:rPr>
          <w:rFonts w:ascii="Times New Roman" w:hAnsi="Times New Roman"/>
        </w:rPr>
      </w:pPr>
    </w:p>
    <w:p w14:paraId="4325775D" w14:textId="77777777" w:rsidR="003F1283" w:rsidRPr="00792930" w:rsidRDefault="003F1283" w:rsidP="00533854">
      <w:pPr>
        <w:autoSpaceDE w:val="0"/>
        <w:autoSpaceDN w:val="0"/>
        <w:adjustRightInd w:val="0"/>
        <w:spacing w:after="0" w:line="240" w:lineRule="auto"/>
        <w:rPr>
          <w:rFonts w:ascii="Times New Roman" w:hAnsi="Times New Roman"/>
        </w:rPr>
      </w:pPr>
    </w:p>
    <w:p w14:paraId="0F610CA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110B41E" w14:textId="77777777" w:rsidTr="00DC447D">
        <w:tc>
          <w:tcPr>
            <w:tcW w:w="9546" w:type="dxa"/>
          </w:tcPr>
          <w:p w14:paraId="192ED1F6" w14:textId="77777777" w:rsidR="00DC447D" w:rsidRPr="00792930" w:rsidRDefault="00DC447D" w:rsidP="00533854">
            <w:pPr>
              <w:autoSpaceDE w:val="0"/>
              <w:autoSpaceDN w:val="0"/>
              <w:adjustRightInd w:val="0"/>
              <w:spacing w:after="0" w:line="240" w:lineRule="auto"/>
              <w:rPr>
                <w:rFonts w:ascii="Times New Roman" w:hAnsi="Times New Roman"/>
                <w:bCs/>
              </w:rPr>
            </w:pPr>
            <w:r w:rsidRPr="00792930">
              <w:rPr>
                <w:rFonts w:ascii="Times New Roman" w:hAnsi="Times New Roman"/>
                <w:b/>
                <w:bCs/>
              </w:rPr>
              <w:t>MENTIONS DEVANT FIGURER SUR L’EMBALLAGE EXTERI</w:t>
            </w:r>
            <w:r w:rsidRPr="00792930">
              <w:rPr>
                <w:rFonts w:ascii="Times New Roman" w:hAnsi="Times New Roman"/>
                <w:bCs/>
              </w:rPr>
              <w:t>EUR</w:t>
            </w:r>
          </w:p>
          <w:p w14:paraId="343990CD"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1F74D86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ETUI</w:t>
            </w:r>
          </w:p>
          <w:p w14:paraId="609F79CE" w14:textId="77777777" w:rsidR="00DC447D" w:rsidRPr="00792930" w:rsidRDefault="00DC447D" w:rsidP="00533854">
            <w:pPr>
              <w:autoSpaceDE w:val="0"/>
              <w:autoSpaceDN w:val="0"/>
              <w:adjustRightInd w:val="0"/>
              <w:spacing w:after="0" w:line="240" w:lineRule="auto"/>
              <w:rPr>
                <w:rFonts w:ascii="Times New Roman" w:hAnsi="Times New Roman"/>
              </w:rPr>
            </w:pPr>
          </w:p>
        </w:tc>
      </w:tr>
    </w:tbl>
    <w:p w14:paraId="58DACC65" w14:textId="77777777" w:rsidR="00DC447D" w:rsidRPr="00792930" w:rsidRDefault="00DC447D" w:rsidP="00533854">
      <w:pPr>
        <w:autoSpaceDE w:val="0"/>
        <w:autoSpaceDN w:val="0"/>
        <w:adjustRightInd w:val="0"/>
        <w:spacing w:after="0" w:line="240" w:lineRule="auto"/>
        <w:rPr>
          <w:rFonts w:ascii="Times New Roman" w:hAnsi="Times New Roman"/>
        </w:rPr>
      </w:pPr>
    </w:p>
    <w:p w14:paraId="5CE0354D"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2FB0DAC" w14:textId="77777777" w:rsidTr="00DC447D">
        <w:tc>
          <w:tcPr>
            <w:tcW w:w="9546" w:type="dxa"/>
          </w:tcPr>
          <w:p w14:paraId="2069B96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t>DENOMINATION DU MEDICAMENT</w:t>
            </w:r>
          </w:p>
        </w:tc>
      </w:tr>
    </w:tbl>
    <w:p w14:paraId="4448441E" w14:textId="77777777" w:rsidR="00DC447D" w:rsidRPr="00792930" w:rsidRDefault="00DC447D" w:rsidP="00533854">
      <w:pPr>
        <w:autoSpaceDE w:val="0"/>
        <w:autoSpaceDN w:val="0"/>
        <w:adjustRightInd w:val="0"/>
        <w:spacing w:after="0" w:line="240" w:lineRule="auto"/>
        <w:rPr>
          <w:rFonts w:ascii="Times New Roman" w:hAnsi="Times New Roman"/>
        </w:rPr>
      </w:pPr>
    </w:p>
    <w:p w14:paraId="236A1B6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100 mg gélules</w:t>
      </w:r>
    </w:p>
    <w:p w14:paraId="38AAE6FC" w14:textId="77777777" w:rsidR="00DC447D" w:rsidRPr="00792930" w:rsidRDefault="00D44466"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0F6C28D7" w14:textId="77777777" w:rsidR="00DC447D" w:rsidRPr="00792930" w:rsidRDefault="00DC447D" w:rsidP="00533854">
      <w:pPr>
        <w:autoSpaceDE w:val="0"/>
        <w:autoSpaceDN w:val="0"/>
        <w:adjustRightInd w:val="0"/>
        <w:spacing w:after="0" w:line="240" w:lineRule="auto"/>
        <w:rPr>
          <w:rFonts w:ascii="Times New Roman" w:hAnsi="Times New Roman"/>
        </w:rPr>
      </w:pPr>
    </w:p>
    <w:p w14:paraId="43678B09"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BA5C5A4" w14:textId="77777777" w:rsidTr="00DC447D">
        <w:tc>
          <w:tcPr>
            <w:tcW w:w="9546" w:type="dxa"/>
          </w:tcPr>
          <w:p w14:paraId="764DA45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2.</w:t>
            </w:r>
            <w:r w:rsidRPr="00792930">
              <w:rPr>
                <w:rFonts w:ascii="Times New Roman" w:hAnsi="Times New Roman"/>
                <w:b/>
                <w:bCs/>
              </w:rPr>
              <w:tab/>
              <w:t>COMPOSITION EN SUBSTANCE(S) ACTIVE(S)</w:t>
            </w:r>
          </w:p>
        </w:tc>
      </w:tr>
    </w:tbl>
    <w:p w14:paraId="419BF520" w14:textId="77777777" w:rsidR="00DC447D" w:rsidRPr="00792930" w:rsidRDefault="00DC447D" w:rsidP="00533854">
      <w:pPr>
        <w:autoSpaceDE w:val="0"/>
        <w:autoSpaceDN w:val="0"/>
        <w:adjustRightInd w:val="0"/>
        <w:spacing w:after="0" w:line="240" w:lineRule="auto"/>
        <w:rPr>
          <w:rFonts w:ascii="Times New Roman" w:hAnsi="Times New Roman"/>
        </w:rPr>
      </w:pPr>
    </w:p>
    <w:p w14:paraId="1717B09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Chaque gélule contient</w:t>
      </w:r>
      <w:r w:rsidR="00F33135" w:rsidRPr="00792930">
        <w:rPr>
          <w:rFonts w:ascii="Times New Roman" w:hAnsi="Times New Roman"/>
        </w:rPr>
        <w:t xml:space="preserve"> </w:t>
      </w:r>
      <w:r w:rsidRPr="00792930">
        <w:rPr>
          <w:rFonts w:ascii="Times New Roman" w:hAnsi="Times New Roman"/>
        </w:rPr>
        <w:t>100 mg d’imatinib (sous forme de mésilate).</w:t>
      </w:r>
      <w:r w:rsidRPr="00792930" w:rsidDel="00FD15C2">
        <w:rPr>
          <w:rFonts w:ascii="Times New Roman" w:hAnsi="Times New Roman"/>
        </w:rPr>
        <w:t xml:space="preserve"> </w:t>
      </w:r>
    </w:p>
    <w:p w14:paraId="02DE0373" w14:textId="77777777" w:rsidR="00DC447D" w:rsidRPr="00792930" w:rsidRDefault="00DC447D" w:rsidP="00533854">
      <w:pPr>
        <w:autoSpaceDE w:val="0"/>
        <w:autoSpaceDN w:val="0"/>
        <w:adjustRightInd w:val="0"/>
        <w:spacing w:after="0" w:line="240" w:lineRule="auto"/>
        <w:rPr>
          <w:rFonts w:ascii="Times New Roman" w:hAnsi="Times New Roman"/>
        </w:rPr>
      </w:pPr>
    </w:p>
    <w:p w14:paraId="1A36F28D"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2FCEC0AB" w14:textId="77777777" w:rsidTr="00DC447D">
        <w:tc>
          <w:tcPr>
            <w:tcW w:w="9546" w:type="dxa"/>
          </w:tcPr>
          <w:p w14:paraId="4903BF4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t>LISTE DES EXCIPIENTS</w:t>
            </w:r>
          </w:p>
        </w:tc>
      </w:tr>
    </w:tbl>
    <w:p w14:paraId="29C235D7" w14:textId="77777777" w:rsidR="00DC447D" w:rsidRPr="00792930" w:rsidRDefault="00DC447D" w:rsidP="00533854">
      <w:pPr>
        <w:autoSpaceDE w:val="0"/>
        <w:autoSpaceDN w:val="0"/>
        <w:adjustRightInd w:val="0"/>
        <w:spacing w:after="0" w:line="240" w:lineRule="auto"/>
        <w:rPr>
          <w:rFonts w:ascii="Times New Roman" w:hAnsi="Times New Roman"/>
        </w:rPr>
      </w:pPr>
    </w:p>
    <w:p w14:paraId="1A984B28"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7C9D5240" w14:textId="77777777" w:rsidTr="00DC447D">
        <w:tc>
          <w:tcPr>
            <w:tcW w:w="9546" w:type="dxa"/>
          </w:tcPr>
          <w:p w14:paraId="5F87ED0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t>FORME PHARMACEUTIQUE ET CONTENU</w:t>
            </w:r>
          </w:p>
        </w:tc>
      </w:tr>
    </w:tbl>
    <w:p w14:paraId="3A69553D" w14:textId="77777777" w:rsidR="00DC447D" w:rsidRPr="00792930" w:rsidRDefault="00DC447D" w:rsidP="00533854">
      <w:pPr>
        <w:autoSpaceDE w:val="0"/>
        <w:autoSpaceDN w:val="0"/>
        <w:adjustRightInd w:val="0"/>
        <w:spacing w:after="0" w:line="240" w:lineRule="auto"/>
        <w:rPr>
          <w:rFonts w:ascii="Times New Roman" w:hAnsi="Times New Roman"/>
        </w:rPr>
      </w:pPr>
    </w:p>
    <w:p w14:paraId="75F7E5E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24  gélules</w:t>
      </w:r>
    </w:p>
    <w:p w14:paraId="423B48C6"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48 gélules</w:t>
      </w:r>
    </w:p>
    <w:p w14:paraId="7763B1F6" w14:textId="77777777" w:rsidR="007657C7" w:rsidRPr="0033264D" w:rsidRDefault="007657C7"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60 gélules</w:t>
      </w:r>
    </w:p>
    <w:p w14:paraId="46AF28FF"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96  gélules</w:t>
      </w:r>
    </w:p>
    <w:p w14:paraId="48C49794"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120  gélules</w:t>
      </w:r>
    </w:p>
    <w:p w14:paraId="38F7D38B" w14:textId="77777777" w:rsidR="00DC447D" w:rsidRPr="00792930" w:rsidRDefault="00DC447D" w:rsidP="00533854">
      <w:pPr>
        <w:autoSpaceDE w:val="0"/>
        <w:autoSpaceDN w:val="0"/>
        <w:adjustRightInd w:val="0"/>
        <w:spacing w:after="0" w:line="240" w:lineRule="auto"/>
        <w:rPr>
          <w:rFonts w:ascii="Times New Roman" w:hAnsi="Times New Roman"/>
        </w:rPr>
      </w:pPr>
      <w:r w:rsidRPr="0033264D">
        <w:rPr>
          <w:rFonts w:ascii="Times New Roman" w:hAnsi="Times New Roman"/>
          <w:highlight w:val="lightGray"/>
        </w:rPr>
        <w:t>180  gélules</w:t>
      </w:r>
    </w:p>
    <w:p w14:paraId="167B5FFA" w14:textId="77777777" w:rsidR="00DC447D" w:rsidRPr="00792930" w:rsidRDefault="00DC447D" w:rsidP="00533854">
      <w:pPr>
        <w:autoSpaceDE w:val="0"/>
        <w:autoSpaceDN w:val="0"/>
        <w:adjustRightInd w:val="0"/>
        <w:spacing w:after="0" w:line="240" w:lineRule="auto"/>
        <w:rPr>
          <w:rFonts w:ascii="Times New Roman" w:hAnsi="Times New Roman"/>
        </w:rPr>
      </w:pPr>
    </w:p>
    <w:p w14:paraId="161DC38D"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3779312" w14:textId="77777777" w:rsidTr="00DC447D">
        <w:tc>
          <w:tcPr>
            <w:tcW w:w="9546" w:type="dxa"/>
          </w:tcPr>
          <w:p w14:paraId="0EE3C7E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t>MODE ET VOIE(S) D’ADMINISTRATION</w:t>
            </w:r>
          </w:p>
        </w:tc>
      </w:tr>
    </w:tbl>
    <w:p w14:paraId="2D520A4F" w14:textId="77777777" w:rsidR="00DC447D" w:rsidRPr="00792930" w:rsidRDefault="00DC447D" w:rsidP="00533854">
      <w:pPr>
        <w:autoSpaceDE w:val="0"/>
        <w:autoSpaceDN w:val="0"/>
        <w:adjustRightInd w:val="0"/>
        <w:spacing w:after="0" w:line="240" w:lineRule="auto"/>
        <w:rPr>
          <w:rFonts w:ascii="Times New Roman" w:hAnsi="Times New Roman"/>
        </w:rPr>
      </w:pPr>
    </w:p>
    <w:p w14:paraId="3F623A5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Voie orale. </w:t>
      </w:r>
    </w:p>
    <w:p w14:paraId="3664D39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Lire la notice avant utilisation.</w:t>
      </w:r>
    </w:p>
    <w:p w14:paraId="5515A28A" w14:textId="77777777" w:rsidR="00DC447D" w:rsidRPr="00792930" w:rsidRDefault="00DC447D" w:rsidP="00533854">
      <w:pPr>
        <w:autoSpaceDE w:val="0"/>
        <w:autoSpaceDN w:val="0"/>
        <w:adjustRightInd w:val="0"/>
        <w:spacing w:after="0" w:line="240" w:lineRule="auto"/>
        <w:rPr>
          <w:rFonts w:ascii="Times New Roman" w:hAnsi="Times New Roman"/>
        </w:rPr>
      </w:pPr>
    </w:p>
    <w:p w14:paraId="3A0976CD"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E00C5D5" w14:textId="77777777" w:rsidTr="00DC447D">
        <w:tc>
          <w:tcPr>
            <w:tcW w:w="9546" w:type="dxa"/>
          </w:tcPr>
          <w:p w14:paraId="181F7B2E"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t>MISE EN GARDE SPECIALE INDIQUANT QUE LE MEDICAMENT DOIT ETRE</w:t>
            </w:r>
          </w:p>
          <w:p w14:paraId="0AC54BFC"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CONSERVE HORS DE PORTEE ET DE VUE DES ENFANTS</w:t>
            </w:r>
          </w:p>
        </w:tc>
      </w:tr>
    </w:tbl>
    <w:p w14:paraId="0EB25A91" w14:textId="77777777" w:rsidR="00DC447D" w:rsidRPr="00792930" w:rsidRDefault="00DC447D" w:rsidP="00533854">
      <w:pPr>
        <w:autoSpaceDE w:val="0"/>
        <w:autoSpaceDN w:val="0"/>
        <w:adjustRightInd w:val="0"/>
        <w:spacing w:after="0" w:line="240" w:lineRule="auto"/>
        <w:rPr>
          <w:rFonts w:ascii="Times New Roman" w:hAnsi="Times New Roman"/>
        </w:rPr>
      </w:pPr>
    </w:p>
    <w:p w14:paraId="6B492C8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Tenir hors de la vue et de la portée des enfants.</w:t>
      </w:r>
    </w:p>
    <w:p w14:paraId="713D9480" w14:textId="77777777" w:rsidR="00DC447D" w:rsidRPr="00792930" w:rsidRDefault="00DC447D" w:rsidP="00533854">
      <w:pPr>
        <w:autoSpaceDE w:val="0"/>
        <w:autoSpaceDN w:val="0"/>
        <w:adjustRightInd w:val="0"/>
        <w:spacing w:after="0" w:line="240" w:lineRule="auto"/>
        <w:rPr>
          <w:rFonts w:ascii="Times New Roman" w:hAnsi="Times New Roman"/>
        </w:rPr>
      </w:pPr>
    </w:p>
    <w:p w14:paraId="6276D687"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74B5930" w14:textId="77777777" w:rsidTr="00DC447D">
        <w:tc>
          <w:tcPr>
            <w:tcW w:w="9546" w:type="dxa"/>
          </w:tcPr>
          <w:p w14:paraId="0410E5C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7.</w:t>
            </w:r>
            <w:r w:rsidRPr="00792930">
              <w:rPr>
                <w:rFonts w:ascii="Times New Roman" w:hAnsi="Times New Roman"/>
                <w:b/>
                <w:bCs/>
              </w:rPr>
              <w:tab/>
              <w:t>AUTRE(S) MISE(S) EN GARDE SPECIALE(S), SI NECESSAIRE</w:t>
            </w:r>
          </w:p>
        </w:tc>
      </w:tr>
    </w:tbl>
    <w:p w14:paraId="40A936C4" w14:textId="77777777" w:rsidR="00DC447D" w:rsidRPr="00792930" w:rsidRDefault="00DC447D" w:rsidP="00533854">
      <w:pPr>
        <w:autoSpaceDE w:val="0"/>
        <w:autoSpaceDN w:val="0"/>
        <w:adjustRightInd w:val="0"/>
        <w:spacing w:after="0" w:line="240" w:lineRule="auto"/>
        <w:rPr>
          <w:rFonts w:ascii="Times New Roman" w:hAnsi="Times New Roman"/>
        </w:rPr>
      </w:pPr>
    </w:p>
    <w:p w14:paraId="36A6DD1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utiliser uniquement selon les instructions données par votre médecin.</w:t>
      </w:r>
    </w:p>
    <w:p w14:paraId="3A7D6831" w14:textId="77777777" w:rsidR="00DC447D" w:rsidRPr="00792930" w:rsidRDefault="00DC447D" w:rsidP="00533854">
      <w:pPr>
        <w:autoSpaceDE w:val="0"/>
        <w:autoSpaceDN w:val="0"/>
        <w:adjustRightInd w:val="0"/>
        <w:spacing w:after="0" w:line="240" w:lineRule="auto"/>
        <w:rPr>
          <w:rFonts w:ascii="Times New Roman" w:hAnsi="Times New Roman"/>
        </w:rPr>
      </w:pPr>
    </w:p>
    <w:p w14:paraId="781304A7"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6D370A4" w14:textId="77777777" w:rsidTr="00DC447D">
        <w:tc>
          <w:tcPr>
            <w:tcW w:w="9546" w:type="dxa"/>
          </w:tcPr>
          <w:p w14:paraId="0CA6673E" w14:textId="77777777" w:rsidR="00DC447D" w:rsidRPr="00792930" w:rsidRDefault="00DC447D" w:rsidP="00804C31">
            <w:pPr>
              <w:keepNext/>
              <w:autoSpaceDE w:val="0"/>
              <w:autoSpaceDN w:val="0"/>
              <w:adjustRightInd w:val="0"/>
              <w:spacing w:after="0" w:line="240" w:lineRule="auto"/>
              <w:rPr>
                <w:rFonts w:ascii="Times New Roman" w:hAnsi="Times New Roman"/>
              </w:rPr>
            </w:pPr>
            <w:r w:rsidRPr="00792930">
              <w:rPr>
                <w:rFonts w:ascii="Times New Roman" w:hAnsi="Times New Roman"/>
                <w:b/>
                <w:bCs/>
              </w:rPr>
              <w:lastRenderedPageBreak/>
              <w:t>8.</w:t>
            </w:r>
            <w:r w:rsidRPr="00792930">
              <w:rPr>
                <w:rFonts w:ascii="Times New Roman" w:hAnsi="Times New Roman"/>
                <w:b/>
                <w:bCs/>
              </w:rPr>
              <w:tab/>
              <w:t>DATE DE PEREMPTION</w:t>
            </w:r>
          </w:p>
        </w:tc>
      </w:tr>
    </w:tbl>
    <w:p w14:paraId="5895297B" w14:textId="77777777" w:rsidR="00DC447D" w:rsidRPr="00792930" w:rsidRDefault="00DC447D" w:rsidP="00804C31">
      <w:pPr>
        <w:keepNext/>
        <w:autoSpaceDE w:val="0"/>
        <w:autoSpaceDN w:val="0"/>
        <w:adjustRightInd w:val="0"/>
        <w:spacing w:after="0" w:line="240" w:lineRule="auto"/>
        <w:rPr>
          <w:rFonts w:ascii="Times New Roman" w:hAnsi="Times New Roman"/>
        </w:rPr>
      </w:pPr>
    </w:p>
    <w:p w14:paraId="6D652EB8" w14:textId="77777777" w:rsidR="00DC447D" w:rsidRPr="00792930" w:rsidRDefault="00DC447D" w:rsidP="00804C31">
      <w:pPr>
        <w:keepNext/>
        <w:autoSpaceDE w:val="0"/>
        <w:autoSpaceDN w:val="0"/>
        <w:adjustRightInd w:val="0"/>
        <w:spacing w:after="0" w:line="240" w:lineRule="auto"/>
        <w:rPr>
          <w:rFonts w:ascii="Times New Roman" w:hAnsi="Times New Roman"/>
        </w:rPr>
      </w:pPr>
      <w:r w:rsidRPr="00792930">
        <w:rPr>
          <w:rFonts w:ascii="Times New Roman" w:hAnsi="Times New Roman"/>
        </w:rPr>
        <w:t>EXP</w:t>
      </w:r>
    </w:p>
    <w:p w14:paraId="5DBE3D48" w14:textId="77777777" w:rsidR="00DC447D" w:rsidRPr="00792930" w:rsidRDefault="00DC447D" w:rsidP="00533854">
      <w:pPr>
        <w:autoSpaceDE w:val="0"/>
        <w:autoSpaceDN w:val="0"/>
        <w:adjustRightInd w:val="0"/>
        <w:spacing w:after="0" w:line="240" w:lineRule="auto"/>
        <w:rPr>
          <w:rFonts w:ascii="Times New Roman" w:hAnsi="Times New Roman"/>
        </w:rPr>
      </w:pPr>
    </w:p>
    <w:p w14:paraId="6641D77C"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F99ACC7" w14:textId="77777777" w:rsidTr="00DC447D">
        <w:tc>
          <w:tcPr>
            <w:tcW w:w="9546" w:type="dxa"/>
          </w:tcPr>
          <w:p w14:paraId="06F4923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9.</w:t>
            </w:r>
            <w:r w:rsidRPr="00792930">
              <w:rPr>
                <w:rFonts w:ascii="Times New Roman" w:hAnsi="Times New Roman"/>
                <w:b/>
                <w:bCs/>
              </w:rPr>
              <w:tab/>
              <w:t>PRECAUTIONS PARTICULIERES DE CONSERVATION</w:t>
            </w:r>
          </w:p>
        </w:tc>
      </w:tr>
    </w:tbl>
    <w:p w14:paraId="758650F7" w14:textId="77777777" w:rsidR="00DC447D" w:rsidRPr="00792930" w:rsidRDefault="00DC447D" w:rsidP="00533854">
      <w:pPr>
        <w:autoSpaceDE w:val="0"/>
        <w:autoSpaceDN w:val="0"/>
        <w:adjustRightInd w:val="0"/>
        <w:spacing w:after="0" w:line="240" w:lineRule="auto"/>
        <w:rPr>
          <w:rFonts w:ascii="Times New Roman" w:hAnsi="Times New Roman"/>
        </w:rPr>
      </w:pPr>
    </w:p>
    <w:p w14:paraId="3CDD0B8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A conserver à une température ne dépassant pas </w:t>
      </w:r>
      <w:r w:rsidR="00816FAC" w:rsidRPr="00792930">
        <w:rPr>
          <w:rFonts w:ascii="Times New Roman" w:hAnsi="Times New Roman"/>
        </w:rPr>
        <w:t>25</w:t>
      </w:r>
      <w:r w:rsidRPr="00792930">
        <w:rPr>
          <w:rFonts w:ascii="Times New Roman" w:hAnsi="Times New Roman"/>
        </w:rPr>
        <w:t>°C.</w:t>
      </w:r>
    </w:p>
    <w:p w14:paraId="0710980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conserver dans l’emballage extérieur d’origine à l’abri de l’humidité.</w:t>
      </w:r>
    </w:p>
    <w:p w14:paraId="22A632A5" w14:textId="77777777" w:rsidR="00DC447D" w:rsidRPr="00792930" w:rsidRDefault="00DC447D" w:rsidP="00533854">
      <w:pPr>
        <w:autoSpaceDE w:val="0"/>
        <w:autoSpaceDN w:val="0"/>
        <w:adjustRightInd w:val="0"/>
        <w:spacing w:after="0" w:line="240" w:lineRule="auto"/>
        <w:rPr>
          <w:rFonts w:ascii="Times New Roman" w:hAnsi="Times New Roman"/>
        </w:rPr>
      </w:pPr>
    </w:p>
    <w:p w14:paraId="5CF1AA73"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73F2A9C6" w14:textId="77777777" w:rsidTr="00DC447D">
        <w:tc>
          <w:tcPr>
            <w:tcW w:w="9546" w:type="dxa"/>
          </w:tcPr>
          <w:p w14:paraId="3E24D4B2"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10.</w:t>
            </w:r>
            <w:r w:rsidRPr="00792930">
              <w:rPr>
                <w:rFonts w:ascii="Times New Roman" w:hAnsi="Times New Roman"/>
                <w:b/>
                <w:bCs/>
              </w:rPr>
              <w:tab/>
              <w:t>PRECAUTIONS PARTICULIERES D’ELIMINATION DES MEDICAMENTS NON</w:t>
            </w:r>
          </w:p>
          <w:p w14:paraId="26007F1E"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UTILISES OU DES DECHETS PROVENANT DE CES MEDICAMENTS S’IL Y A</w:t>
            </w:r>
          </w:p>
          <w:p w14:paraId="7C195C30"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LIEU</w:t>
            </w:r>
          </w:p>
        </w:tc>
      </w:tr>
    </w:tbl>
    <w:p w14:paraId="3F681960" w14:textId="77777777" w:rsidR="00DC447D" w:rsidRPr="00792930" w:rsidRDefault="00DC447D" w:rsidP="00533854">
      <w:pPr>
        <w:autoSpaceDE w:val="0"/>
        <w:autoSpaceDN w:val="0"/>
        <w:adjustRightInd w:val="0"/>
        <w:spacing w:after="0" w:line="240" w:lineRule="auto"/>
        <w:rPr>
          <w:rFonts w:ascii="Times New Roman" w:hAnsi="Times New Roman"/>
        </w:rPr>
      </w:pPr>
    </w:p>
    <w:p w14:paraId="17A248E0"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04D7D440" w14:textId="77777777" w:rsidTr="00DC447D">
        <w:tc>
          <w:tcPr>
            <w:tcW w:w="9546" w:type="dxa"/>
          </w:tcPr>
          <w:p w14:paraId="47D27A6A"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11.</w:t>
            </w:r>
            <w:r w:rsidRPr="00792930">
              <w:rPr>
                <w:rFonts w:ascii="Times New Roman" w:hAnsi="Times New Roman"/>
                <w:b/>
                <w:bCs/>
              </w:rPr>
              <w:tab/>
              <w:t>NOM ET ADRESSE DU TITULAIRE DE L’AUTORISATION DE MISE SUR LE</w:t>
            </w:r>
          </w:p>
          <w:p w14:paraId="70AF017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b/>
              <w:t xml:space="preserve">MARCHE </w:t>
            </w:r>
          </w:p>
        </w:tc>
      </w:tr>
    </w:tbl>
    <w:p w14:paraId="66F660B5" w14:textId="77777777" w:rsidR="00DC447D" w:rsidRPr="00792930" w:rsidRDefault="00DC447D" w:rsidP="00533854">
      <w:pPr>
        <w:autoSpaceDE w:val="0"/>
        <w:autoSpaceDN w:val="0"/>
        <w:adjustRightInd w:val="0"/>
        <w:spacing w:after="0" w:line="240" w:lineRule="auto"/>
        <w:rPr>
          <w:rFonts w:ascii="Times New Roman" w:hAnsi="Times New Roman"/>
        </w:rPr>
      </w:pPr>
    </w:p>
    <w:p w14:paraId="14E8E83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Actavis Group PTC ehf.</w:t>
      </w:r>
    </w:p>
    <w:p w14:paraId="4620F4AC" w14:textId="77777777" w:rsidR="00DC447D" w:rsidRPr="00792930" w:rsidRDefault="006F0033"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220 </w:t>
      </w:r>
      <w:r w:rsidR="00DC447D" w:rsidRPr="00792930">
        <w:rPr>
          <w:rFonts w:ascii="Times New Roman" w:hAnsi="Times New Roman"/>
        </w:rPr>
        <w:t>Hafnarfjörður</w:t>
      </w:r>
    </w:p>
    <w:p w14:paraId="795745E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Islande</w:t>
      </w:r>
    </w:p>
    <w:p w14:paraId="2421531C" w14:textId="77777777" w:rsidR="00DC447D" w:rsidRPr="00792930" w:rsidRDefault="00DC447D" w:rsidP="00533854">
      <w:pPr>
        <w:autoSpaceDE w:val="0"/>
        <w:autoSpaceDN w:val="0"/>
        <w:adjustRightInd w:val="0"/>
        <w:spacing w:after="0" w:line="240" w:lineRule="auto"/>
        <w:rPr>
          <w:rFonts w:ascii="Times New Roman" w:hAnsi="Times New Roman"/>
        </w:rPr>
      </w:pPr>
    </w:p>
    <w:p w14:paraId="2D7E28D2"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2689019" w14:textId="77777777" w:rsidTr="00DC447D">
        <w:tc>
          <w:tcPr>
            <w:tcW w:w="9546" w:type="dxa"/>
          </w:tcPr>
          <w:p w14:paraId="5BF0DD5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12.</w:t>
            </w:r>
            <w:r w:rsidRPr="00792930">
              <w:rPr>
                <w:rFonts w:ascii="Times New Roman" w:hAnsi="Times New Roman"/>
                <w:b/>
                <w:bCs/>
              </w:rPr>
              <w:tab/>
              <w:t>NUMERO(S) D’AUTORISATION DE MISE SUR LE MARCHE</w:t>
            </w:r>
          </w:p>
        </w:tc>
      </w:tr>
    </w:tbl>
    <w:p w14:paraId="406CF715" w14:textId="77777777" w:rsidR="00DC447D" w:rsidRPr="00792930" w:rsidRDefault="00DC447D" w:rsidP="00533854">
      <w:pPr>
        <w:autoSpaceDE w:val="0"/>
        <w:autoSpaceDN w:val="0"/>
        <w:adjustRightInd w:val="0"/>
        <w:spacing w:after="0" w:line="240" w:lineRule="auto"/>
        <w:rPr>
          <w:rFonts w:ascii="Times New Roman" w:hAnsi="Times New Roman"/>
        </w:rPr>
      </w:pPr>
    </w:p>
    <w:p w14:paraId="2F4FBEF7" w14:textId="77777777" w:rsidR="00F33135" w:rsidRPr="0033264D" w:rsidRDefault="00F33135" w:rsidP="00F33135">
      <w:pPr>
        <w:autoSpaceDE w:val="0"/>
        <w:autoSpaceDN w:val="0"/>
        <w:adjustRightInd w:val="0"/>
        <w:spacing w:after="0" w:line="240" w:lineRule="auto"/>
        <w:rPr>
          <w:rFonts w:ascii="Times New Roman" w:hAnsi="Times New Roman"/>
          <w:highlight w:val="lightGray"/>
        </w:rPr>
      </w:pPr>
      <w:r w:rsidRPr="00792930">
        <w:rPr>
          <w:rFonts w:ascii="Times New Roman" w:hAnsi="Times New Roman"/>
        </w:rPr>
        <w:t xml:space="preserve">EU/1/13/825/003 </w:t>
      </w:r>
      <w:r w:rsidRPr="0033264D">
        <w:rPr>
          <w:rFonts w:ascii="Times New Roman" w:hAnsi="Times New Roman"/>
          <w:highlight w:val="lightGray"/>
        </w:rPr>
        <w:t>24 gélules</w:t>
      </w:r>
    </w:p>
    <w:p w14:paraId="215DD782" w14:textId="77777777" w:rsidR="007657C7" w:rsidRPr="0033264D" w:rsidRDefault="00F33135" w:rsidP="00F33135">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EU/1/13/825/004 48 gélules</w:t>
      </w:r>
    </w:p>
    <w:p w14:paraId="28215E89" w14:textId="77777777" w:rsidR="00F33135" w:rsidRPr="0033264D" w:rsidRDefault="007657C7" w:rsidP="00F33135">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EU/1/13/825/019 60 gélules</w:t>
      </w:r>
      <w:r w:rsidR="00F33135" w:rsidRPr="0033264D">
        <w:rPr>
          <w:rFonts w:ascii="Times New Roman" w:hAnsi="Times New Roman"/>
          <w:highlight w:val="lightGray"/>
        </w:rPr>
        <w:t xml:space="preserve"> </w:t>
      </w:r>
    </w:p>
    <w:p w14:paraId="23346C1D" w14:textId="77777777" w:rsidR="00F33135" w:rsidRPr="0033264D" w:rsidRDefault="00F33135" w:rsidP="00F33135">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EU/1/13/825/005 96 gélules</w:t>
      </w:r>
    </w:p>
    <w:p w14:paraId="2D244CCF" w14:textId="77777777" w:rsidR="00F33135" w:rsidRPr="0033264D" w:rsidRDefault="00F33135"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 xml:space="preserve">EU/1/13/825/006 120 gélules </w:t>
      </w:r>
    </w:p>
    <w:p w14:paraId="64A3647C" w14:textId="77777777" w:rsidR="00DC447D" w:rsidRPr="00792930" w:rsidRDefault="00F33135" w:rsidP="00533854">
      <w:pPr>
        <w:autoSpaceDE w:val="0"/>
        <w:autoSpaceDN w:val="0"/>
        <w:adjustRightInd w:val="0"/>
        <w:spacing w:after="0" w:line="240" w:lineRule="auto"/>
        <w:rPr>
          <w:rFonts w:ascii="Times New Roman" w:hAnsi="Times New Roman"/>
        </w:rPr>
      </w:pPr>
      <w:r w:rsidRPr="0033264D">
        <w:rPr>
          <w:rFonts w:ascii="Times New Roman" w:hAnsi="Times New Roman"/>
          <w:highlight w:val="lightGray"/>
        </w:rPr>
        <w:t>EU/1/13/825/007 180 gélules</w:t>
      </w:r>
      <w:r w:rsidRPr="00792930" w:rsidDel="00F33135">
        <w:rPr>
          <w:rFonts w:ascii="Times New Roman" w:hAnsi="Times New Roman"/>
        </w:rPr>
        <w:t xml:space="preserve"> </w:t>
      </w:r>
    </w:p>
    <w:p w14:paraId="6B52C73B" w14:textId="77777777" w:rsidR="00DC447D" w:rsidRPr="00792930" w:rsidRDefault="00DC447D" w:rsidP="00533854">
      <w:pPr>
        <w:autoSpaceDE w:val="0"/>
        <w:autoSpaceDN w:val="0"/>
        <w:adjustRightInd w:val="0"/>
        <w:spacing w:after="0" w:line="240" w:lineRule="auto"/>
        <w:rPr>
          <w:rFonts w:ascii="Times New Roman" w:hAnsi="Times New Roman"/>
        </w:rPr>
      </w:pPr>
    </w:p>
    <w:p w14:paraId="61B208A2"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B6F8DCC" w14:textId="77777777" w:rsidTr="00DC447D">
        <w:tc>
          <w:tcPr>
            <w:tcW w:w="9546" w:type="dxa"/>
          </w:tcPr>
          <w:p w14:paraId="060225C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13.</w:t>
            </w:r>
            <w:r w:rsidRPr="00792930">
              <w:rPr>
                <w:rFonts w:ascii="Times New Roman" w:hAnsi="Times New Roman"/>
                <w:b/>
                <w:bCs/>
              </w:rPr>
              <w:tab/>
              <w:t>NUMERO DU LOT</w:t>
            </w:r>
          </w:p>
        </w:tc>
      </w:tr>
    </w:tbl>
    <w:p w14:paraId="219F8A6D" w14:textId="77777777" w:rsidR="00DC447D" w:rsidRPr="00792930" w:rsidRDefault="00DC447D" w:rsidP="00533854">
      <w:pPr>
        <w:autoSpaceDE w:val="0"/>
        <w:autoSpaceDN w:val="0"/>
        <w:adjustRightInd w:val="0"/>
        <w:spacing w:after="0" w:line="240" w:lineRule="auto"/>
        <w:rPr>
          <w:rFonts w:ascii="Times New Roman" w:hAnsi="Times New Roman"/>
        </w:rPr>
      </w:pPr>
    </w:p>
    <w:p w14:paraId="008E3DB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6BE3095F" w14:textId="77777777" w:rsidR="00DC447D" w:rsidRPr="00792930" w:rsidRDefault="00DC447D" w:rsidP="00533854">
      <w:pPr>
        <w:autoSpaceDE w:val="0"/>
        <w:autoSpaceDN w:val="0"/>
        <w:adjustRightInd w:val="0"/>
        <w:spacing w:after="0" w:line="240" w:lineRule="auto"/>
        <w:rPr>
          <w:rFonts w:ascii="Times New Roman" w:hAnsi="Times New Roman"/>
        </w:rPr>
      </w:pPr>
    </w:p>
    <w:p w14:paraId="7FEB6491"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FC6453F" w14:textId="77777777" w:rsidTr="00DC447D">
        <w:tc>
          <w:tcPr>
            <w:tcW w:w="9546" w:type="dxa"/>
          </w:tcPr>
          <w:p w14:paraId="047DF90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14.</w:t>
            </w:r>
            <w:r w:rsidRPr="00792930">
              <w:rPr>
                <w:rFonts w:ascii="Times New Roman" w:hAnsi="Times New Roman"/>
                <w:b/>
                <w:bCs/>
              </w:rPr>
              <w:tab/>
              <w:t>CONDITIONS DE PRESCRIPTION ET DE DELIVRANCE</w:t>
            </w:r>
          </w:p>
        </w:tc>
      </w:tr>
    </w:tbl>
    <w:p w14:paraId="245B7055" w14:textId="77777777" w:rsidR="00DC447D" w:rsidRPr="00792930" w:rsidRDefault="00DC447D" w:rsidP="00533854">
      <w:pPr>
        <w:autoSpaceDE w:val="0"/>
        <w:autoSpaceDN w:val="0"/>
        <w:adjustRightInd w:val="0"/>
        <w:spacing w:after="0" w:line="240" w:lineRule="auto"/>
        <w:rPr>
          <w:rFonts w:ascii="Times New Roman" w:hAnsi="Times New Roman"/>
        </w:rPr>
      </w:pPr>
    </w:p>
    <w:p w14:paraId="62F13CD3"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257451C7" w14:textId="77777777" w:rsidTr="00DC447D">
        <w:tc>
          <w:tcPr>
            <w:tcW w:w="9546" w:type="dxa"/>
          </w:tcPr>
          <w:p w14:paraId="5BB7639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15.</w:t>
            </w:r>
            <w:r w:rsidRPr="00792930">
              <w:rPr>
                <w:rFonts w:ascii="Times New Roman" w:hAnsi="Times New Roman"/>
                <w:b/>
                <w:bCs/>
              </w:rPr>
              <w:tab/>
              <w:t>INDICATIONS D’UTILISATION</w:t>
            </w:r>
          </w:p>
        </w:tc>
      </w:tr>
    </w:tbl>
    <w:p w14:paraId="7A72026D" w14:textId="77777777" w:rsidR="00DC447D" w:rsidRPr="00792930" w:rsidRDefault="00DC447D" w:rsidP="00533854">
      <w:pPr>
        <w:autoSpaceDE w:val="0"/>
        <w:autoSpaceDN w:val="0"/>
        <w:adjustRightInd w:val="0"/>
        <w:spacing w:after="0" w:line="240" w:lineRule="auto"/>
        <w:rPr>
          <w:rFonts w:ascii="Times New Roman" w:hAnsi="Times New Roman"/>
        </w:rPr>
      </w:pPr>
    </w:p>
    <w:p w14:paraId="02D40637"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5C03BB3" w14:textId="77777777" w:rsidTr="00DC447D">
        <w:tc>
          <w:tcPr>
            <w:tcW w:w="9546" w:type="dxa"/>
          </w:tcPr>
          <w:p w14:paraId="1AFF0DC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16.</w:t>
            </w:r>
            <w:r w:rsidRPr="00792930">
              <w:rPr>
                <w:rFonts w:ascii="Times New Roman" w:hAnsi="Times New Roman"/>
                <w:b/>
                <w:bCs/>
              </w:rPr>
              <w:tab/>
              <w:t>INFORMATION EN BRAILLE</w:t>
            </w:r>
          </w:p>
        </w:tc>
      </w:tr>
    </w:tbl>
    <w:p w14:paraId="7ABF198A" w14:textId="77777777" w:rsidR="00DC447D" w:rsidRPr="00792930" w:rsidRDefault="00DC447D" w:rsidP="00533854">
      <w:pPr>
        <w:autoSpaceDE w:val="0"/>
        <w:autoSpaceDN w:val="0"/>
        <w:adjustRightInd w:val="0"/>
        <w:spacing w:after="0" w:line="240" w:lineRule="auto"/>
        <w:rPr>
          <w:rFonts w:ascii="Times New Roman" w:hAnsi="Times New Roman"/>
        </w:rPr>
      </w:pPr>
    </w:p>
    <w:p w14:paraId="1043C95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100 mg</w:t>
      </w:r>
    </w:p>
    <w:p w14:paraId="138F81A5" w14:textId="77777777" w:rsidR="00DC447D" w:rsidRPr="00792930" w:rsidRDefault="00DC447D" w:rsidP="00533854">
      <w:pPr>
        <w:autoSpaceDE w:val="0"/>
        <w:autoSpaceDN w:val="0"/>
        <w:adjustRightInd w:val="0"/>
        <w:spacing w:after="0" w:line="240" w:lineRule="auto"/>
        <w:rPr>
          <w:rFonts w:ascii="Times New Roman" w:hAnsi="Times New Roman"/>
        </w:rPr>
      </w:pPr>
    </w:p>
    <w:p w14:paraId="036D6086" w14:textId="77777777" w:rsidR="00587AC6" w:rsidRPr="00792930" w:rsidRDefault="00587AC6" w:rsidP="00587AC6">
      <w:pPr>
        <w:tabs>
          <w:tab w:val="left" w:pos="567"/>
        </w:tabs>
        <w:spacing w:after="0" w:line="240" w:lineRule="auto"/>
        <w:rPr>
          <w:rFonts w:ascii="Times New Roman" w:eastAsia="Times New Roman" w:hAnsi="Times New Roman"/>
          <w:noProof/>
          <w:vanish/>
          <w:lang w:eastAsia="fr-FR" w:bidi="fr-FR"/>
        </w:rPr>
      </w:pPr>
    </w:p>
    <w:p w14:paraId="161CB665" w14:textId="77777777" w:rsidR="00587AC6" w:rsidRPr="00792930" w:rsidRDefault="00587AC6" w:rsidP="00804C31">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rPr>
      </w:pPr>
      <w:r w:rsidRPr="00792930">
        <w:rPr>
          <w:rFonts w:ascii="Times New Roman" w:hAnsi="Times New Roman"/>
          <w:b/>
        </w:rPr>
        <w:t>17.</w:t>
      </w:r>
      <w:r w:rsidRPr="00792930">
        <w:rPr>
          <w:rFonts w:ascii="Times New Roman" w:hAnsi="Times New Roman"/>
          <w:b/>
        </w:rPr>
        <w:tab/>
      </w:r>
      <w:r w:rsidRPr="00792930">
        <w:rPr>
          <w:rFonts w:ascii="Times New Roman" w:hAnsi="Times New Roman"/>
          <w:b/>
          <w:lang w:bidi="fr-FR"/>
        </w:rPr>
        <w:t>IDENTIFIANT UNIQUE - CODE-BARRES 2D</w:t>
      </w:r>
    </w:p>
    <w:p w14:paraId="668DFFA1" w14:textId="77777777" w:rsidR="00587AC6" w:rsidRPr="00792930" w:rsidRDefault="00587AC6" w:rsidP="00804C31">
      <w:pPr>
        <w:keepNext/>
        <w:autoSpaceDE w:val="0"/>
        <w:autoSpaceDN w:val="0"/>
        <w:adjustRightInd w:val="0"/>
        <w:spacing w:after="0" w:line="240" w:lineRule="auto"/>
        <w:rPr>
          <w:rFonts w:ascii="Times New Roman" w:hAnsi="Times New Roman"/>
        </w:rPr>
      </w:pPr>
    </w:p>
    <w:p w14:paraId="7094B381" w14:textId="77777777" w:rsidR="00587AC6" w:rsidRPr="00792930" w:rsidRDefault="00345E34" w:rsidP="00804C31">
      <w:pPr>
        <w:keepNext/>
        <w:autoSpaceDE w:val="0"/>
        <w:autoSpaceDN w:val="0"/>
        <w:adjustRightInd w:val="0"/>
        <w:spacing w:after="0" w:line="240" w:lineRule="auto"/>
        <w:rPr>
          <w:rFonts w:ascii="Times New Roman" w:hAnsi="Times New Roman"/>
          <w:noProof/>
        </w:rPr>
      </w:pPr>
      <w:r w:rsidRPr="0033264D">
        <w:rPr>
          <w:rFonts w:ascii="Times New Roman" w:hAnsi="Times New Roman"/>
          <w:noProof/>
          <w:highlight w:val="lightGray"/>
        </w:rPr>
        <w:t>&lt;code-barres 2D portant l'identifiant unique inclus.&gt;</w:t>
      </w:r>
    </w:p>
    <w:p w14:paraId="13B74AE9" w14:textId="77777777" w:rsidR="00345E34" w:rsidRPr="00792930" w:rsidRDefault="00345E34" w:rsidP="00587AC6">
      <w:pPr>
        <w:autoSpaceDE w:val="0"/>
        <w:autoSpaceDN w:val="0"/>
        <w:adjustRightInd w:val="0"/>
        <w:spacing w:after="0" w:line="240" w:lineRule="auto"/>
        <w:rPr>
          <w:rFonts w:ascii="Times New Roman" w:hAnsi="Times New Roman"/>
          <w:noProof/>
        </w:rPr>
      </w:pPr>
    </w:p>
    <w:p w14:paraId="79C1879C" w14:textId="77777777" w:rsidR="00345E34" w:rsidRPr="00792930" w:rsidRDefault="00345E34" w:rsidP="00587AC6">
      <w:pPr>
        <w:autoSpaceDE w:val="0"/>
        <w:autoSpaceDN w:val="0"/>
        <w:adjustRightInd w:val="0"/>
        <w:spacing w:after="0" w:line="240" w:lineRule="auto"/>
        <w:rPr>
          <w:rFonts w:ascii="Times New Roman" w:hAnsi="Times New Roman"/>
        </w:rPr>
      </w:pPr>
    </w:p>
    <w:p w14:paraId="107C6A01" w14:textId="77777777" w:rsidR="00587AC6" w:rsidRPr="00792930" w:rsidRDefault="00587AC6" w:rsidP="00587A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567" w:hanging="567"/>
        <w:rPr>
          <w:rFonts w:ascii="Times New Roman" w:hAnsi="Times New Roman"/>
        </w:rPr>
      </w:pPr>
      <w:r w:rsidRPr="00792930">
        <w:rPr>
          <w:rFonts w:ascii="Times New Roman" w:hAnsi="Times New Roman"/>
          <w:b/>
        </w:rPr>
        <w:t>18.</w:t>
      </w:r>
      <w:r w:rsidRPr="00792930">
        <w:rPr>
          <w:rFonts w:ascii="Times New Roman" w:hAnsi="Times New Roman"/>
          <w:b/>
        </w:rPr>
        <w:tab/>
      </w:r>
      <w:r w:rsidRPr="00792930">
        <w:rPr>
          <w:rFonts w:ascii="Times New Roman" w:hAnsi="Times New Roman"/>
          <w:b/>
          <w:lang w:bidi="fr-FR"/>
        </w:rPr>
        <w:t>IDENTIFIANT UNIQUE - DONNÉES LISIBLES PAR LES HUMAINS</w:t>
      </w:r>
    </w:p>
    <w:p w14:paraId="0FFB656F" w14:textId="77777777" w:rsidR="00DC447D" w:rsidRPr="00792930" w:rsidRDefault="00DC447D" w:rsidP="00533854">
      <w:pPr>
        <w:autoSpaceDE w:val="0"/>
        <w:autoSpaceDN w:val="0"/>
        <w:adjustRightInd w:val="0"/>
        <w:spacing w:after="0" w:line="240" w:lineRule="auto"/>
        <w:rPr>
          <w:rFonts w:ascii="Times New Roman" w:hAnsi="Times New Roman"/>
        </w:rPr>
      </w:pPr>
    </w:p>
    <w:p w14:paraId="3A6F0839" w14:textId="2B504351" w:rsidR="00345E34" w:rsidRPr="00792930" w:rsidRDefault="00345E34" w:rsidP="00345E34">
      <w:pPr>
        <w:tabs>
          <w:tab w:val="left" w:pos="567"/>
        </w:tabs>
        <w:spacing w:after="0" w:line="240" w:lineRule="auto"/>
        <w:rPr>
          <w:rFonts w:ascii="Times New Roman" w:eastAsia="Times New Roman" w:hAnsi="Times New Roman"/>
        </w:rPr>
      </w:pPr>
      <w:r w:rsidRPr="00792930">
        <w:rPr>
          <w:rFonts w:ascii="Times New Roman" w:eastAsia="Times New Roman" w:hAnsi="Times New Roman"/>
        </w:rPr>
        <w:t>PC {numéro}</w:t>
      </w:r>
    </w:p>
    <w:p w14:paraId="509B55B0" w14:textId="413342E2" w:rsidR="00345E34" w:rsidRPr="00792930" w:rsidRDefault="00345E34" w:rsidP="00345E34">
      <w:pPr>
        <w:tabs>
          <w:tab w:val="left" w:pos="567"/>
        </w:tabs>
        <w:spacing w:after="0" w:line="240" w:lineRule="auto"/>
        <w:rPr>
          <w:rFonts w:ascii="Times New Roman" w:eastAsia="Times New Roman" w:hAnsi="Times New Roman"/>
        </w:rPr>
      </w:pPr>
      <w:r w:rsidRPr="00792930">
        <w:rPr>
          <w:rFonts w:ascii="Times New Roman" w:eastAsia="Times New Roman" w:hAnsi="Times New Roman"/>
        </w:rPr>
        <w:t>SN {numéro}</w:t>
      </w:r>
    </w:p>
    <w:p w14:paraId="723318C0" w14:textId="6699A460" w:rsidR="00345E34" w:rsidRPr="00792930" w:rsidRDefault="00345E34" w:rsidP="00345E34">
      <w:pPr>
        <w:autoSpaceDE w:val="0"/>
        <w:autoSpaceDN w:val="0"/>
        <w:adjustRightInd w:val="0"/>
        <w:spacing w:after="0" w:line="240" w:lineRule="auto"/>
        <w:rPr>
          <w:rFonts w:ascii="Times New Roman" w:eastAsia="Times New Roman" w:hAnsi="Times New Roman"/>
        </w:rPr>
      </w:pPr>
      <w:r w:rsidRPr="00792930">
        <w:rPr>
          <w:rFonts w:ascii="Times New Roman" w:eastAsia="Times New Roman" w:hAnsi="Times New Roman"/>
        </w:rPr>
        <w:t>NN {numéro}</w:t>
      </w:r>
    </w:p>
    <w:p w14:paraId="2D497975" w14:textId="77777777" w:rsidR="00345E34" w:rsidRPr="00792930" w:rsidRDefault="00345E34" w:rsidP="00345E34">
      <w:pPr>
        <w:autoSpaceDE w:val="0"/>
        <w:autoSpaceDN w:val="0"/>
        <w:adjustRightInd w:val="0"/>
        <w:spacing w:after="0" w:line="240" w:lineRule="auto"/>
        <w:rPr>
          <w:rFonts w:ascii="Times New Roman" w:eastAsia="Times New Roman" w:hAnsi="Times New Roman"/>
        </w:rPr>
      </w:pPr>
    </w:p>
    <w:p w14:paraId="76C55325" w14:textId="77777777" w:rsidR="00345E34" w:rsidRPr="00792930" w:rsidRDefault="00345E34" w:rsidP="00345E34">
      <w:pPr>
        <w:autoSpaceDE w:val="0"/>
        <w:autoSpaceDN w:val="0"/>
        <w:adjustRightInd w:val="0"/>
        <w:spacing w:after="0" w:line="240" w:lineRule="auto"/>
        <w:rPr>
          <w:rFonts w:ascii="Times New Roman" w:hAnsi="Times New Roman"/>
        </w:rPr>
      </w:pPr>
    </w:p>
    <w:p w14:paraId="0B13A3E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3D7FB5EE" w14:textId="77777777" w:rsidTr="00DC447D">
        <w:tc>
          <w:tcPr>
            <w:tcW w:w="9546" w:type="dxa"/>
          </w:tcPr>
          <w:p w14:paraId="0B82EF3E"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MENTIONS MINIMALES DEVANT FIGURER SUR LES PLAQUETTES</w:t>
            </w:r>
          </w:p>
          <w:p w14:paraId="3920E4B5"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THERMOFORMEES OU LES FILMS THERMOSOUDES</w:t>
            </w:r>
          </w:p>
          <w:p w14:paraId="3DF2BCA9"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243C6F1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PLAQUETTES THERMOFORMEES</w:t>
            </w:r>
          </w:p>
        </w:tc>
      </w:tr>
    </w:tbl>
    <w:p w14:paraId="677331BE" w14:textId="77777777" w:rsidR="00DC447D" w:rsidRPr="00792930" w:rsidRDefault="00DC447D" w:rsidP="00533854">
      <w:pPr>
        <w:autoSpaceDE w:val="0"/>
        <w:autoSpaceDN w:val="0"/>
        <w:adjustRightInd w:val="0"/>
        <w:spacing w:after="0" w:line="240" w:lineRule="auto"/>
        <w:rPr>
          <w:rFonts w:ascii="Times New Roman" w:hAnsi="Times New Roman"/>
        </w:rPr>
      </w:pPr>
    </w:p>
    <w:p w14:paraId="49482E66"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73AF92F" w14:textId="77777777" w:rsidTr="00DC447D">
        <w:tc>
          <w:tcPr>
            <w:tcW w:w="9546" w:type="dxa"/>
          </w:tcPr>
          <w:p w14:paraId="7128D9D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t>DENOMINATION DU MEDICAMENT</w:t>
            </w:r>
          </w:p>
        </w:tc>
      </w:tr>
    </w:tbl>
    <w:p w14:paraId="3C764A54" w14:textId="77777777" w:rsidR="00DC447D" w:rsidRPr="00792930" w:rsidRDefault="00DC447D" w:rsidP="00533854">
      <w:pPr>
        <w:autoSpaceDE w:val="0"/>
        <w:autoSpaceDN w:val="0"/>
        <w:adjustRightInd w:val="0"/>
        <w:spacing w:after="0" w:line="240" w:lineRule="auto"/>
        <w:rPr>
          <w:rFonts w:ascii="Times New Roman" w:hAnsi="Times New Roman"/>
        </w:rPr>
      </w:pPr>
    </w:p>
    <w:p w14:paraId="210E529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100 mg gélules</w:t>
      </w:r>
    </w:p>
    <w:p w14:paraId="3D82DE58" w14:textId="77777777" w:rsidR="00DC447D" w:rsidRPr="00792930" w:rsidRDefault="00D44466"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6098A2FE" w14:textId="77777777" w:rsidR="00DC447D" w:rsidRPr="00792930" w:rsidRDefault="00DC447D" w:rsidP="00533854">
      <w:pPr>
        <w:autoSpaceDE w:val="0"/>
        <w:autoSpaceDN w:val="0"/>
        <w:adjustRightInd w:val="0"/>
        <w:spacing w:after="0" w:line="240" w:lineRule="auto"/>
        <w:rPr>
          <w:rFonts w:ascii="Times New Roman" w:hAnsi="Times New Roman"/>
        </w:rPr>
      </w:pPr>
    </w:p>
    <w:p w14:paraId="5AB1DFFC"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A25CFF8" w14:textId="77777777" w:rsidTr="00DC447D">
        <w:tc>
          <w:tcPr>
            <w:tcW w:w="9546" w:type="dxa"/>
          </w:tcPr>
          <w:p w14:paraId="74EAAE1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2.</w:t>
            </w:r>
            <w:r w:rsidRPr="00792930">
              <w:rPr>
                <w:rFonts w:ascii="Times New Roman" w:hAnsi="Times New Roman"/>
                <w:b/>
                <w:bCs/>
              </w:rPr>
              <w:tab/>
              <w:t>NOM DU TITULAIRE DE L’AUTORISATION DE MISE SUR LE MARCHE</w:t>
            </w:r>
          </w:p>
        </w:tc>
      </w:tr>
    </w:tbl>
    <w:p w14:paraId="47A843AC" w14:textId="77777777" w:rsidR="00DC447D" w:rsidRPr="00792930" w:rsidRDefault="00DC447D" w:rsidP="00533854">
      <w:pPr>
        <w:autoSpaceDE w:val="0"/>
        <w:autoSpaceDN w:val="0"/>
        <w:adjustRightInd w:val="0"/>
        <w:spacing w:after="0" w:line="240" w:lineRule="auto"/>
        <w:rPr>
          <w:rFonts w:ascii="Times New Roman" w:hAnsi="Times New Roman"/>
        </w:rPr>
      </w:pPr>
    </w:p>
    <w:p w14:paraId="1D38EA8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[Actavis logo]</w:t>
      </w:r>
    </w:p>
    <w:p w14:paraId="2B8972F1" w14:textId="77777777" w:rsidR="00DC447D" w:rsidRPr="00792930" w:rsidRDefault="00DC447D" w:rsidP="00533854">
      <w:pPr>
        <w:autoSpaceDE w:val="0"/>
        <w:autoSpaceDN w:val="0"/>
        <w:adjustRightInd w:val="0"/>
        <w:spacing w:after="0" w:line="240" w:lineRule="auto"/>
        <w:rPr>
          <w:rFonts w:ascii="Times New Roman" w:hAnsi="Times New Roman"/>
        </w:rPr>
      </w:pPr>
    </w:p>
    <w:p w14:paraId="530B48BD"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5C8C25C" w14:textId="77777777" w:rsidTr="00DC447D">
        <w:tc>
          <w:tcPr>
            <w:tcW w:w="9546" w:type="dxa"/>
          </w:tcPr>
          <w:p w14:paraId="72F2558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t>DATE DE PEREMPTION</w:t>
            </w:r>
          </w:p>
        </w:tc>
      </w:tr>
    </w:tbl>
    <w:p w14:paraId="11D52FD9" w14:textId="77777777" w:rsidR="00DC447D" w:rsidRPr="00792930" w:rsidRDefault="00DC447D" w:rsidP="00533854">
      <w:pPr>
        <w:autoSpaceDE w:val="0"/>
        <w:autoSpaceDN w:val="0"/>
        <w:adjustRightInd w:val="0"/>
        <w:spacing w:after="0" w:line="240" w:lineRule="auto"/>
        <w:rPr>
          <w:rFonts w:ascii="Times New Roman" w:hAnsi="Times New Roman"/>
        </w:rPr>
      </w:pPr>
    </w:p>
    <w:p w14:paraId="3A9944F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EXP</w:t>
      </w:r>
    </w:p>
    <w:p w14:paraId="24F6925E" w14:textId="77777777" w:rsidR="00DC447D" w:rsidRPr="00792930" w:rsidRDefault="00DC447D" w:rsidP="00533854">
      <w:pPr>
        <w:autoSpaceDE w:val="0"/>
        <w:autoSpaceDN w:val="0"/>
        <w:adjustRightInd w:val="0"/>
        <w:spacing w:after="0" w:line="240" w:lineRule="auto"/>
        <w:rPr>
          <w:rFonts w:ascii="Times New Roman" w:hAnsi="Times New Roman"/>
        </w:rPr>
      </w:pPr>
    </w:p>
    <w:p w14:paraId="2259D832"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AC010D4" w14:textId="77777777" w:rsidTr="00DC447D">
        <w:tc>
          <w:tcPr>
            <w:tcW w:w="9546" w:type="dxa"/>
          </w:tcPr>
          <w:p w14:paraId="6BC7CAE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t>NUMERO DU LOT</w:t>
            </w:r>
          </w:p>
        </w:tc>
      </w:tr>
    </w:tbl>
    <w:p w14:paraId="65527A3E" w14:textId="77777777" w:rsidR="00DC447D" w:rsidRPr="00792930" w:rsidRDefault="00DC447D" w:rsidP="00533854">
      <w:pPr>
        <w:autoSpaceDE w:val="0"/>
        <w:autoSpaceDN w:val="0"/>
        <w:adjustRightInd w:val="0"/>
        <w:spacing w:after="0" w:line="240" w:lineRule="auto"/>
        <w:rPr>
          <w:rFonts w:ascii="Times New Roman" w:hAnsi="Times New Roman"/>
        </w:rPr>
      </w:pPr>
    </w:p>
    <w:p w14:paraId="2828859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35992534" w14:textId="77777777" w:rsidR="00DC447D" w:rsidRPr="00792930" w:rsidRDefault="00DC447D" w:rsidP="00533854">
      <w:pPr>
        <w:autoSpaceDE w:val="0"/>
        <w:autoSpaceDN w:val="0"/>
        <w:adjustRightInd w:val="0"/>
        <w:spacing w:after="0" w:line="240" w:lineRule="auto"/>
        <w:rPr>
          <w:rFonts w:ascii="Times New Roman" w:hAnsi="Times New Roman"/>
        </w:rPr>
      </w:pPr>
    </w:p>
    <w:p w14:paraId="4F351CB3"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24A72388" w14:textId="77777777" w:rsidTr="00DC447D">
        <w:tc>
          <w:tcPr>
            <w:tcW w:w="9546" w:type="dxa"/>
          </w:tcPr>
          <w:p w14:paraId="439ACC9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t>AUTRES</w:t>
            </w:r>
          </w:p>
        </w:tc>
      </w:tr>
    </w:tbl>
    <w:p w14:paraId="3B0AE31C" w14:textId="77777777" w:rsidR="00DC447D" w:rsidRPr="00792930" w:rsidRDefault="00DC447D" w:rsidP="00533854">
      <w:pPr>
        <w:autoSpaceDE w:val="0"/>
        <w:autoSpaceDN w:val="0"/>
        <w:adjustRightInd w:val="0"/>
        <w:spacing w:after="0" w:line="240" w:lineRule="auto"/>
        <w:rPr>
          <w:rFonts w:ascii="Times New Roman" w:hAnsi="Times New Roman"/>
        </w:rPr>
      </w:pPr>
    </w:p>
    <w:p w14:paraId="2BB786AF" w14:textId="77777777" w:rsidR="00DC447D" w:rsidRPr="00792930" w:rsidRDefault="00DC447D" w:rsidP="00533854">
      <w:pPr>
        <w:autoSpaceDE w:val="0"/>
        <w:autoSpaceDN w:val="0"/>
        <w:adjustRightInd w:val="0"/>
        <w:spacing w:after="0" w:line="240" w:lineRule="auto"/>
        <w:rPr>
          <w:rFonts w:ascii="Times New Roman" w:hAnsi="Times New Roman"/>
        </w:rPr>
      </w:pPr>
    </w:p>
    <w:p w14:paraId="3AB6B56D" w14:textId="77777777" w:rsidR="000B6220" w:rsidRPr="00792930" w:rsidRDefault="00DC447D" w:rsidP="000B6220">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0EB90B1C" w14:textId="77777777" w:rsidTr="00567790">
        <w:tc>
          <w:tcPr>
            <w:tcW w:w="9546" w:type="dxa"/>
          </w:tcPr>
          <w:p w14:paraId="0E5AE5E0" w14:textId="77777777" w:rsidR="000B6220" w:rsidRPr="00792930" w:rsidRDefault="000B6220" w:rsidP="00567790">
            <w:pPr>
              <w:autoSpaceDE w:val="0"/>
              <w:autoSpaceDN w:val="0"/>
              <w:adjustRightInd w:val="0"/>
              <w:spacing w:after="0" w:line="240" w:lineRule="auto"/>
              <w:rPr>
                <w:rFonts w:ascii="Times New Roman" w:hAnsi="Times New Roman"/>
                <w:bCs/>
              </w:rPr>
            </w:pPr>
            <w:r w:rsidRPr="00792930">
              <w:rPr>
                <w:rFonts w:ascii="Times New Roman" w:eastAsia="Times New Roman" w:hAnsi="Times New Roman"/>
                <w:b/>
                <w:bCs/>
                <w:lang w:eastAsia="fr-FR"/>
              </w:rPr>
              <w:t>MENTIONS DEVANT FIGURER SUR L’EMBALLAGE EXTERI</w:t>
            </w:r>
            <w:r w:rsidRPr="00792930">
              <w:rPr>
                <w:rFonts w:ascii="Times New Roman" w:hAnsi="Times New Roman"/>
                <w:bCs/>
              </w:rPr>
              <w:t>EUR</w:t>
            </w:r>
          </w:p>
          <w:p w14:paraId="50317C98" w14:textId="77777777" w:rsidR="000B6220" w:rsidRPr="00792930" w:rsidRDefault="000B6220" w:rsidP="00567790">
            <w:pPr>
              <w:autoSpaceDE w:val="0"/>
              <w:autoSpaceDN w:val="0"/>
              <w:adjustRightInd w:val="0"/>
              <w:spacing w:after="0" w:line="240" w:lineRule="auto"/>
              <w:rPr>
                <w:rFonts w:ascii="Times New Roman" w:hAnsi="Times New Roman"/>
                <w:bCs/>
              </w:rPr>
            </w:pPr>
          </w:p>
          <w:p w14:paraId="1585B23B"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ETUI</w:t>
            </w:r>
          </w:p>
          <w:p w14:paraId="45134133" w14:textId="77777777" w:rsidR="000B6220" w:rsidRPr="00792930" w:rsidRDefault="000B6220" w:rsidP="00567790">
            <w:pPr>
              <w:autoSpaceDE w:val="0"/>
              <w:autoSpaceDN w:val="0"/>
              <w:adjustRightInd w:val="0"/>
              <w:spacing w:after="0" w:line="240" w:lineRule="auto"/>
              <w:rPr>
                <w:rFonts w:ascii="Times New Roman" w:hAnsi="Times New Roman"/>
              </w:rPr>
            </w:pPr>
          </w:p>
        </w:tc>
      </w:tr>
    </w:tbl>
    <w:p w14:paraId="6BEBF2E2" w14:textId="77777777" w:rsidR="000B6220" w:rsidRPr="00792930" w:rsidRDefault="000B6220" w:rsidP="000B6220">
      <w:pPr>
        <w:autoSpaceDE w:val="0"/>
        <w:autoSpaceDN w:val="0"/>
        <w:adjustRightInd w:val="0"/>
        <w:spacing w:after="0" w:line="240" w:lineRule="auto"/>
        <w:rPr>
          <w:rFonts w:ascii="Times New Roman" w:hAnsi="Times New Roman"/>
        </w:rPr>
      </w:pPr>
    </w:p>
    <w:p w14:paraId="55D1AD67"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6BDFE95E" w14:textId="77777777" w:rsidTr="00567790">
        <w:tc>
          <w:tcPr>
            <w:tcW w:w="9546" w:type="dxa"/>
          </w:tcPr>
          <w:p w14:paraId="67F6386F"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r>
            <w:r w:rsidRPr="00792930">
              <w:rPr>
                <w:rFonts w:ascii="Times New Roman" w:eastAsia="Times New Roman" w:hAnsi="Times New Roman"/>
                <w:b/>
                <w:bCs/>
                <w:lang w:eastAsia="fr-FR"/>
              </w:rPr>
              <w:t>DENOMINATION DU MEDICAMENT</w:t>
            </w:r>
          </w:p>
        </w:tc>
      </w:tr>
    </w:tbl>
    <w:p w14:paraId="08089C56" w14:textId="77777777" w:rsidR="000B6220" w:rsidRPr="00792930" w:rsidRDefault="000B6220" w:rsidP="000B6220">
      <w:pPr>
        <w:autoSpaceDE w:val="0"/>
        <w:autoSpaceDN w:val="0"/>
        <w:adjustRightInd w:val="0"/>
        <w:spacing w:after="0" w:line="240" w:lineRule="auto"/>
        <w:rPr>
          <w:rFonts w:ascii="Times New Roman" w:hAnsi="Times New Roman"/>
        </w:rPr>
      </w:pPr>
    </w:p>
    <w:p w14:paraId="4D6232FC"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400 mg </w:t>
      </w:r>
      <w:r w:rsidRPr="00792930">
        <w:rPr>
          <w:rFonts w:ascii="Times New Roman" w:eastAsia="Times New Roman" w:hAnsi="Times New Roman"/>
          <w:lang w:eastAsia="fr-FR"/>
        </w:rPr>
        <w:t>gélule</w:t>
      </w:r>
    </w:p>
    <w:p w14:paraId="4B4AB9AC"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0CC1EA4F" w14:textId="77777777" w:rsidR="000B6220" w:rsidRPr="00792930" w:rsidRDefault="000B6220" w:rsidP="000B6220">
      <w:pPr>
        <w:autoSpaceDE w:val="0"/>
        <w:autoSpaceDN w:val="0"/>
        <w:adjustRightInd w:val="0"/>
        <w:spacing w:after="0" w:line="240" w:lineRule="auto"/>
        <w:rPr>
          <w:rFonts w:ascii="Times New Roman" w:hAnsi="Times New Roman"/>
        </w:rPr>
      </w:pPr>
    </w:p>
    <w:p w14:paraId="06467E9E"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577FF6FF" w14:textId="77777777" w:rsidTr="00567790">
        <w:tc>
          <w:tcPr>
            <w:tcW w:w="9546" w:type="dxa"/>
          </w:tcPr>
          <w:p w14:paraId="5974236D"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2.</w:t>
            </w:r>
            <w:r w:rsidRPr="00792930">
              <w:rPr>
                <w:rFonts w:ascii="Times New Roman" w:hAnsi="Times New Roman"/>
                <w:b/>
                <w:bCs/>
              </w:rPr>
              <w:tab/>
            </w:r>
            <w:r w:rsidRPr="00792930">
              <w:rPr>
                <w:rFonts w:ascii="Times New Roman" w:eastAsia="Times New Roman" w:hAnsi="Times New Roman"/>
                <w:b/>
                <w:bCs/>
                <w:lang w:eastAsia="fr-FR"/>
              </w:rPr>
              <w:t>COMPOSITION EN SUBSTANCE(S) ACTIVE(S)</w:t>
            </w:r>
          </w:p>
        </w:tc>
      </w:tr>
    </w:tbl>
    <w:p w14:paraId="63336BC7" w14:textId="77777777" w:rsidR="000B6220" w:rsidRPr="00792930" w:rsidRDefault="000B6220" w:rsidP="000B6220">
      <w:pPr>
        <w:autoSpaceDE w:val="0"/>
        <w:autoSpaceDN w:val="0"/>
        <w:adjustRightInd w:val="0"/>
        <w:spacing w:after="0" w:line="240" w:lineRule="auto"/>
        <w:rPr>
          <w:rFonts w:ascii="Times New Roman" w:hAnsi="Times New Roman"/>
        </w:rPr>
      </w:pPr>
    </w:p>
    <w:p w14:paraId="46BA94A6"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Chaque gélule contient 400 mg d’imatinib (sous forme de mésilate).</w:t>
      </w:r>
    </w:p>
    <w:p w14:paraId="7EE57898" w14:textId="77777777" w:rsidR="000B6220" w:rsidRPr="00792930" w:rsidRDefault="000B6220" w:rsidP="000B6220">
      <w:pPr>
        <w:autoSpaceDE w:val="0"/>
        <w:autoSpaceDN w:val="0"/>
        <w:adjustRightInd w:val="0"/>
        <w:spacing w:after="0" w:line="240" w:lineRule="auto"/>
        <w:rPr>
          <w:rFonts w:ascii="Times New Roman" w:hAnsi="Times New Roman"/>
        </w:rPr>
      </w:pPr>
    </w:p>
    <w:p w14:paraId="44506CAF"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5BA56B51" w14:textId="77777777" w:rsidTr="00567790">
        <w:tc>
          <w:tcPr>
            <w:tcW w:w="9546" w:type="dxa"/>
          </w:tcPr>
          <w:p w14:paraId="5C664D04"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t>LISTE DES EXCIPIENTS</w:t>
            </w:r>
          </w:p>
        </w:tc>
      </w:tr>
    </w:tbl>
    <w:p w14:paraId="7412EC99" w14:textId="77777777" w:rsidR="000B6220" w:rsidRPr="00792930" w:rsidRDefault="000B6220" w:rsidP="000B6220">
      <w:pPr>
        <w:autoSpaceDE w:val="0"/>
        <w:autoSpaceDN w:val="0"/>
        <w:adjustRightInd w:val="0"/>
        <w:spacing w:after="0" w:line="240" w:lineRule="auto"/>
        <w:rPr>
          <w:rFonts w:ascii="Times New Roman" w:hAnsi="Times New Roman"/>
        </w:rPr>
      </w:pPr>
    </w:p>
    <w:p w14:paraId="150B922F"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61A8F521" w14:textId="77777777" w:rsidTr="00567790">
        <w:tc>
          <w:tcPr>
            <w:tcW w:w="9546" w:type="dxa"/>
          </w:tcPr>
          <w:p w14:paraId="77F3DE6D"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r>
            <w:r w:rsidRPr="00792930">
              <w:rPr>
                <w:rFonts w:ascii="Times New Roman" w:eastAsia="Times New Roman" w:hAnsi="Times New Roman"/>
                <w:b/>
                <w:bCs/>
                <w:lang w:eastAsia="fr-FR"/>
              </w:rPr>
              <w:t>FORME PHARMACEUTIQUE ET CONTENU</w:t>
            </w:r>
          </w:p>
        </w:tc>
      </w:tr>
    </w:tbl>
    <w:p w14:paraId="29D0E4CE" w14:textId="77777777" w:rsidR="000B6220" w:rsidRPr="00792930" w:rsidRDefault="000B6220" w:rsidP="000B6220">
      <w:pPr>
        <w:autoSpaceDE w:val="0"/>
        <w:autoSpaceDN w:val="0"/>
        <w:adjustRightInd w:val="0"/>
        <w:spacing w:after="0" w:line="240" w:lineRule="auto"/>
        <w:rPr>
          <w:rFonts w:ascii="Times New Roman" w:hAnsi="Times New Roman"/>
        </w:rPr>
      </w:pPr>
    </w:p>
    <w:p w14:paraId="4DE6894D" w14:textId="77777777" w:rsidR="000B6220" w:rsidRPr="00792930" w:rsidRDefault="000B6220" w:rsidP="000B6220">
      <w:pPr>
        <w:pStyle w:val="Sansinterligne1"/>
        <w:rPr>
          <w:rFonts w:ascii="Times New Roman" w:hAnsi="Times New Roman"/>
          <w:lang w:val="fr-FR"/>
        </w:rPr>
      </w:pPr>
      <w:r w:rsidRPr="00792930">
        <w:rPr>
          <w:rFonts w:ascii="Times New Roman" w:hAnsi="Times New Roman"/>
          <w:lang w:val="fr-FR"/>
        </w:rPr>
        <w:t>10 gélules</w:t>
      </w:r>
    </w:p>
    <w:p w14:paraId="202E4057" w14:textId="77777777" w:rsidR="000B6220" w:rsidRPr="00792930" w:rsidRDefault="000B6220" w:rsidP="000B6220">
      <w:pPr>
        <w:pStyle w:val="Sansinterligne1"/>
        <w:rPr>
          <w:rFonts w:ascii="Times New Roman" w:hAnsi="Times New Roman"/>
          <w:lang w:val="fr-FR"/>
        </w:rPr>
      </w:pPr>
      <w:r w:rsidRPr="00792930">
        <w:rPr>
          <w:rFonts w:ascii="Times New Roman" w:hAnsi="Times New Roman"/>
          <w:lang w:val="fr-FR"/>
        </w:rPr>
        <w:t>30  gélules</w:t>
      </w:r>
    </w:p>
    <w:p w14:paraId="29671CA1" w14:textId="77777777" w:rsidR="000B6220" w:rsidRPr="0033264D" w:rsidRDefault="000B6220" w:rsidP="000B6220">
      <w:pPr>
        <w:pStyle w:val="Sansinterligne1"/>
        <w:rPr>
          <w:rFonts w:ascii="Times New Roman" w:hAnsi="Times New Roman"/>
          <w:highlight w:val="lightGray"/>
          <w:lang w:val="fr-FR"/>
        </w:rPr>
      </w:pPr>
      <w:r w:rsidRPr="00792930">
        <w:rPr>
          <w:rFonts w:ascii="Times New Roman" w:hAnsi="Times New Roman"/>
          <w:lang w:val="fr-FR"/>
        </w:rPr>
        <w:t>60 gélules</w:t>
      </w:r>
    </w:p>
    <w:p w14:paraId="73C209DA" w14:textId="77777777" w:rsidR="000B6220" w:rsidRPr="00792930" w:rsidRDefault="000B6220" w:rsidP="000B6220">
      <w:pPr>
        <w:pStyle w:val="Sansinterligne1"/>
        <w:rPr>
          <w:rFonts w:ascii="Times New Roman" w:hAnsi="Times New Roman"/>
          <w:lang w:val="fr-FR"/>
        </w:rPr>
      </w:pPr>
      <w:r w:rsidRPr="0033264D">
        <w:rPr>
          <w:rFonts w:ascii="Times New Roman" w:hAnsi="Times New Roman"/>
          <w:highlight w:val="lightGray"/>
          <w:lang w:val="fr-FR"/>
        </w:rPr>
        <w:t>90  gélules</w:t>
      </w:r>
    </w:p>
    <w:p w14:paraId="7600E754" w14:textId="77777777" w:rsidR="000B6220" w:rsidRPr="00792930" w:rsidRDefault="000B6220" w:rsidP="000B6220">
      <w:pPr>
        <w:autoSpaceDE w:val="0"/>
        <w:autoSpaceDN w:val="0"/>
        <w:adjustRightInd w:val="0"/>
        <w:spacing w:after="0" w:line="240" w:lineRule="auto"/>
        <w:rPr>
          <w:rFonts w:ascii="Times New Roman" w:hAnsi="Times New Roman"/>
        </w:rPr>
      </w:pPr>
    </w:p>
    <w:p w14:paraId="1BB77A87"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199168B6" w14:textId="77777777" w:rsidTr="00567790">
        <w:tc>
          <w:tcPr>
            <w:tcW w:w="9546" w:type="dxa"/>
          </w:tcPr>
          <w:p w14:paraId="68E44E01"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r>
            <w:r w:rsidRPr="00792930">
              <w:rPr>
                <w:rFonts w:ascii="Times New Roman" w:eastAsia="Times New Roman" w:hAnsi="Times New Roman"/>
                <w:b/>
                <w:bCs/>
                <w:lang w:eastAsia="fr-FR"/>
              </w:rPr>
              <w:t>MODE ET VOIE(S) D’ADMINISTRATION</w:t>
            </w:r>
          </w:p>
        </w:tc>
      </w:tr>
    </w:tbl>
    <w:p w14:paraId="7A6ADA9E" w14:textId="77777777" w:rsidR="000B6220" w:rsidRPr="00792930" w:rsidRDefault="000B6220" w:rsidP="000B6220">
      <w:pPr>
        <w:autoSpaceDE w:val="0"/>
        <w:autoSpaceDN w:val="0"/>
        <w:adjustRightInd w:val="0"/>
        <w:spacing w:after="0" w:line="240" w:lineRule="auto"/>
        <w:rPr>
          <w:rFonts w:ascii="Times New Roman" w:hAnsi="Times New Roman"/>
        </w:rPr>
      </w:pPr>
    </w:p>
    <w:p w14:paraId="7051CAB1"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Voie orale. </w:t>
      </w:r>
    </w:p>
    <w:p w14:paraId="0CD9ECB4"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Lire la notice avant utilisation</w:t>
      </w:r>
      <w:r w:rsidRPr="00792930">
        <w:rPr>
          <w:rFonts w:ascii="Times New Roman" w:hAnsi="Times New Roman"/>
        </w:rPr>
        <w:t>.</w:t>
      </w:r>
    </w:p>
    <w:p w14:paraId="1F5A675F" w14:textId="77777777" w:rsidR="000B6220" w:rsidRPr="00792930" w:rsidRDefault="000B6220" w:rsidP="000B6220">
      <w:pPr>
        <w:autoSpaceDE w:val="0"/>
        <w:autoSpaceDN w:val="0"/>
        <w:adjustRightInd w:val="0"/>
        <w:spacing w:after="0" w:line="240" w:lineRule="auto"/>
        <w:rPr>
          <w:rFonts w:ascii="Times New Roman" w:hAnsi="Times New Roman"/>
        </w:rPr>
      </w:pPr>
    </w:p>
    <w:p w14:paraId="6A3C60E8"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6F846A8F" w14:textId="77777777" w:rsidTr="00567790">
        <w:tc>
          <w:tcPr>
            <w:tcW w:w="9546" w:type="dxa"/>
          </w:tcPr>
          <w:p w14:paraId="295E835E" w14:textId="77777777" w:rsidR="000B6220" w:rsidRPr="00792930" w:rsidRDefault="000B6220" w:rsidP="00567790">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t>MISE EN GARDE SPECIALE INDIQUANT QUE LE MEDICAMENT DOIT ETRE</w:t>
            </w:r>
          </w:p>
          <w:p w14:paraId="29E273E2" w14:textId="77777777" w:rsidR="000B6220" w:rsidRPr="00792930" w:rsidRDefault="000B6220" w:rsidP="00567790">
            <w:pPr>
              <w:autoSpaceDE w:val="0"/>
              <w:autoSpaceDN w:val="0"/>
              <w:adjustRightInd w:val="0"/>
              <w:spacing w:after="0" w:line="240" w:lineRule="auto"/>
              <w:ind w:left="567" w:hanging="567"/>
              <w:rPr>
                <w:rFonts w:ascii="Times New Roman" w:hAnsi="Times New Roman"/>
                <w:b/>
                <w:bCs/>
              </w:rPr>
            </w:pPr>
            <w:r w:rsidRPr="00792930">
              <w:rPr>
                <w:rFonts w:ascii="Times New Roman" w:hAnsi="Times New Roman"/>
                <w:b/>
                <w:bCs/>
              </w:rPr>
              <w:tab/>
              <w:t>CONSERVE HORS DE PORTEE ET DE VUE DES ENFANTS</w:t>
            </w:r>
          </w:p>
        </w:tc>
      </w:tr>
    </w:tbl>
    <w:p w14:paraId="45F8D866" w14:textId="77777777" w:rsidR="000B6220" w:rsidRPr="00792930" w:rsidRDefault="000B6220" w:rsidP="000B6220">
      <w:pPr>
        <w:autoSpaceDE w:val="0"/>
        <w:autoSpaceDN w:val="0"/>
        <w:adjustRightInd w:val="0"/>
        <w:spacing w:after="0" w:line="240" w:lineRule="auto"/>
        <w:rPr>
          <w:rFonts w:ascii="Times New Roman" w:hAnsi="Times New Roman"/>
        </w:rPr>
      </w:pPr>
    </w:p>
    <w:p w14:paraId="7692A2FC"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Tenir hors de la vue et de la portée des enfants.</w:t>
      </w:r>
    </w:p>
    <w:p w14:paraId="728386E5" w14:textId="77777777" w:rsidR="000B6220" w:rsidRPr="00792930" w:rsidRDefault="000B6220" w:rsidP="000B6220">
      <w:pPr>
        <w:autoSpaceDE w:val="0"/>
        <w:autoSpaceDN w:val="0"/>
        <w:adjustRightInd w:val="0"/>
        <w:spacing w:after="0" w:line="240" w:lineRule="auto"/>
        <w:rPr>
          <w:rFonts w:ascii="Times New Roman" w:hAnsi="Times New Roman"/>
        </w:rPr>
      </w:pPr>
    </w:p>
    <w:p w14:paraId="3ADAE804"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59E17628" w14:textId="77777777" w:rsidTr="00567790">
        <w:tc>
          <w:tcPr>
            <w:tcW w:w="9546" w:type="dxa"/>
          </w:tcPr>
          <w:p w14:paraId="7B03BFC9"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7.</w:t>
            </w:r>
            <w:r w:rsidRPr="00792930">
              <w:rPr>
                <w:rFonts w:ascii="Times New Roman" w:hAnsi="Times New Roman"/>
                <w:b/>
                <w:bCs/>
              </w:rPr>
              <w:tab/>
            </w:r>
            <w:r w:rsidRPr="00792930">
              <w:rPr>
                <w:rFonts w:ascii="Times New Roman" w:eastAsia="Times New Roman" w:hAnsi="Times New Roman"/>
                <w:b/>
                <w:bCs/>
                <w:lang w:eastAsia="fr-FR"/>
              </w:rPr>
              <w:t>AUTRE(S) MISE(S) EN GARDE SPECIALE(S), SI NECESSAIRE</w:t>
            </w:r>
          </w:p>
        </w:tc>
      </w:tr>
    </w:tbl>
    <w:p w14:paraId="397ECB5A" w14:textId="77777777" w:rsidR="000B6220" w:rsidRPr="00792930" w:rsidRDefault="000B6220" w:rsidP="000B6220">
      <w:pPr>
        <w:autoSpaceDE w:val="0"/>
        <w:autoSpaceDN w:val="0"/>
        <w:adjustRightInd w:val="0"/>
        <w:spacing w:after="0" w:line="240" w:lineRule="auto"/>
        <w:rPr>
          <w:rFonts w:ascii="Times New Roman" w:hAnsi="Times New Roman"/>
        </w:rPr>
      </w:pPr>
    </w:p>
    <w:p w14:paraId="504C07F9"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 utiliser uniquement selon les instructions données par votre médecin.</w:t>
      </w:r>
    </w:p>
    <w:p w14:paraId="0FDAB1DA" w14:textId="77777777" w:rsidR="000B6220" w:rsidRPr="00792930" w:rsidRDefault="000B6220" w:rsidP="000B6220">
      <w:pPr>
        <w:autoSpaceDE w:val="0"/>
        <w:autoSpaceDN w:val="0"/>
        <w:adjustRightInd w:val="0"/>
        <w:spacing w:after="0" w:line="240" w:lineRule="auto"/>
        <w:rPr>
          <w:rFonts w:ascii="Times New Roman" w:hAnsi="Times New Roman"/>
        </w:rPr>
      </w:pPr>
    </w:p>
    <w:p w14:paraId="53E5BC3B"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6903BCC1" w14:textId="77777777" w:rsidTr="00567790">
        <w:tc>
          <w:tcPr>
            <w:tcW w:w="9546" w:type="dxa"/>
          </w:tcPr>
          <w:p w14:paraId="2F72FA94"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8.</w:t>
            </w:r>
            <w:r w:rsidRPr="00792930">
              <w:rPr>
                <w:rFonts w:ascii="Times New Roman" w:hAnsi="Times New Roman"/>
                <w:b/>
                <w:bCs/>
              </w:rPr>
              <w:tab/>
            </w:r>
            <w:r w:rsidRPr="00792930">
              <w:rPr>
                <w:rFonts w:ascii="Times New Roman" w:eastAsia="Times New Roman" w:hAnsi="Times New Roman"/>
                <w:b/>
                <w:bCs/>
                <w:lang w:eastAsia="fr-FR"/>
              </w:rPr>
              <w:t>DATE DE PEREMPTION</w:t>
            </w:r>
          </w:p>
        </w:tc>
      </w:tr>
    </w:tbl>
    <w:p w14:paraId="4F6D32C5" w14:textId="77777777" w:rsidR="000B6220" w:rsidRPr="00792930" w:rsidRDefault="000B6220" w:rsidP="000B6220">
      <w:pPr>
        <w:autoSpaceDE w:val="0"/>
        <w:autoSpaceDN w:val="0"/>
        <w:adjustRightInd w:val="0"/>
        <w:spacing w:after="0" w:line="240" w:lineRule="auto"/>
        <w:rPr>
          <w:rFonts w:ascii="Times New Roman" w:hAnsi="Times New Roman"/>
        </w:rPr>
      </w:pPr>
    </w:p>
    <w:p w14:paraId="2B4196AB"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EXP</w:t>
      </w:r>
    </w:p>
    <w:p w14:paraId="0E3DF591" w14:textId="77777777" w:rsidR="000B6220" w:rsidRPr="00792930" w:rsidRDefault="000B6220" w:rsidP="000B6220">
      <w:pPr>
        <w:autoSpaceDE w:val="0"/>
        <w:autoSpaceDN w:val="0"/>
        <w:adjustRightInd w:val="0"/>
        <w:spacing w:after="0" w:line="240" w:lineRule="auto"/>
        <w:rPr>
          <w:rFonts w:ascii="Times New Roman" w:hAnsi="Times New Roman"/>
        </w:rPr>
      </w:pPr>
    </w:p>
    <w:p w14:paraId="7A026E2D"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05533CFF" w14:textId="77777777" w:rsidTr="00567790">
        <w:tc>
          <w:tcPr>
            <w:tcW w:w="9546" w:type="dxa"/>
          </w:tcPr>
          <w:p w14:paraId="4A499E85" w14:textId="77777777" w:rsidR="000B6220" w:rsidRPr="00792930" w:rsidRDefault="000B6220" w:rsidP="00804C31">
            <w:pPr>
              <w:keepNext/>
              <w:autoSpaceDE w:val="0"/>
              <w:autoSpaceDN w:val="0"/>
              <w:adjustRightInd w:val="0"/>
              <w:spacing w:after="0" w:line="240" w:lineRule="auto"/>
              <w:rPr>
                <w:rFonts w:ascii="Times New Roman" w:hAnsi="Times New Roman"/>
              </w:rPr>
            </w:pPr>
            <w:r w:rsidRPr="00792930">
              <w:rPr>
                <w:rFonts w:ascii="Times New Roman" w:hAnsi="Times New Roman"/>
                <w:b/>
                <w:bCs/>
              </w:rPr>
              <w:t>9.</w:t>
            </w:r>
            <w:r w:rsidRPr="00792930">
              <w:rPr>
                <w:rFonts w:ascii="Times New Roman" w:hAnsi="Times New Roman"/>
                <w:b/>
                <w:bCs/>
              </w:rPr>
              <w:tab/>
            </w:r>
            <w:r w:rsidRPr="00792930">
              <w:rPr>
                <w:rFonts w:ascii="Times New Roman" w:eastAsia="Times New Roman" w:hAnsi="Times New Roman"/>
                <w:b/>
                <w:bCs/>
                <w:lang w:eastAsia="fr-FR"/>
              </w:rPr>
              <w:t>PRECAUTIONS PARTICULIERES DE CONSERVATION</w:t>
            </w:r>
          </w:p>
        </w:tc>
      </w:tr>
    </w:tbl>
    <w:p w14:paraId="6557AC98" w14:textId="77777777" w:rsidR="000B6220" w:rsidRPr="00792930" w:rsidRDefault="000B6220" w:rsidP="00804C31">
      <w:pPr>
        <w:keepNext/>
        <w:autoSpaceDE w:val="0"/>
        <w:autoSpaceDN w:val="0"/>
        <w:adjustRightInd w:val="0"/>
        <w:spacing w:after="0" w:line="240" w:lineRule="auto"/>
        <w:rPr>
          <w:rFonts w:ascii="Times New Roman" w:hAnsi="Times New Roman"/>
        </w:rPr>
      </w:pPr>
    </w:p>
    <w:p w14:paraId="6F8538A1" w14:textId="77777777" w:rsidR="000B6220" w:rsidRPr="00792930" w:rsidRDefault="000B6220" w:rsidP="00804C31">
      <w:pPr>
        <w:keepNext/>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 conserver à une température ne dépassant pas 25°C.</w:t>
      </w:r>
    </w:p>
    <w:p w14:paraId="64DA6A87" w14:textId="77777777" w:rsidR="000B6220" w:rsidRPr="00792930" w:rsidRDefault="000B6220" w:rsidP="00804C31">
      <w:pPr>
        <w:keepNext/>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 conserver dans l’emballage extérieur d’origine à l’abri de l’humidité.</w:t>
      </w:r>
    </w:p>
    <w:p w14:paraId="2A35A891" w14:textId="77777777" w:rsidR="000B6220" w:rsidRPr="00792930" w:rsidRDefault="000B6220" w:rsidP="000B6220">
      <w:pPr>
        <w:autoSpaceDE w:val="0"/>
        <w:autoSpaceDN w:val="0"/>
        <w:adjustRightInd w:val="0"/>
        <w:spacing w:after="0" w:line="240" w:lineRule="auto"/>
        <w:rPr>
          <w:rFonts w:ascii="Times New Roman" w:hAnsi="Times New Roman"/>
        </w:rPr>
      </w:pPr>
    </w:p>
    <w:p w14:paraId="67908F40"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79A84A26" w14:textId="77777777" w:rsidTr="00567790">
        <w:tc>
          <w:tcPr>
            <w:tcW w:w="9546" w:type="dxa"/>
          </w:tcPr>
          <w:p w14:paraId="2FD47C84" w14:textId="77777777" w:rsidR="000B6220" w:rsidRPr="00792930" w:rsidRDefault="000B6220" w:rsidP="00567790">
            <w:pPr>
              <w:autoSpaceDE w:val="0"/>
              <w:autoSpaceDN w:val="0"/>
              <w:adjustRightInd w:val="0"/>
              <w:spacing w:after="0" w:line="240" w:lineRule="auto"/>
              <w:rPr>
                <w:rFonts w:ascii="Times New Roman" w:hAnsi="Times New Roman"/>
                <w:b/>
                <w:bCs/>
              </w:rPr>
            </w:pPr>
            <w:r w:rsidRPr="00792930">
              <w:rPr>
                <w:rFonts w:ascii="Times New Roman" w:hAnsi="Times New Roman"/>
                <w:b/>
                <w:bCs/>
              </w:rPr>
              <w:t>10.</w:t>
            </w:r>
            <w:r w:rsidRPr="00792930">
              <w:rPr>
                <w:rFonts w:ascii="Times New Roman" w:hAnsi="Times New Roman"/>
                <w:b/>
                <w:bCs/>
              </w:rPr>
              <w:tab/>
              <w:t>PRECAUTIONS PARTICULIERES D’ELIMINATION DES MEDICAMENTS NON</w:t>
            </w:r>
          </w:p>
          <w:p w14:paraId="05B9ADDF" w14:textId="77777777" w:rsidR="000B6220" w:rsidRPr="00792930" w:rsidRDefault="000B6220" w:rsidP="00567790">
            <w:pPr>
              <w:autoSpaceDE w:val="0"/>
              <w:autoSpaceDN w:val="0"/>
              <w:adjustRightInd w:val="0"/>
              <w:spacing w:after="0" w:line="240" w:lineRule="auto"/>
              <w:rPr>
                <w:rFonts w:ascii="Times New Roman" w:hAnsi="Times New Roman"/>
                <w:b/>
                <w:bCs/>
              </w:rPr>
            </w:pPr>
            <w:r w:rsidRPr="00792930">
              <w:rPr>
                <w:rFonts w:ascii="Times New Roman" w:hAnsi="Times New Roman"/>
                <w:b/>
                <w:bCs/>
              </w:rPr>
              <w:tab/>
              <w:t>UTILISES OU DES DECHETS PROVENANT DE CES MEDICAMENTS S’IL Y A</w:t>
            </w:r>
          </w:p>
          <w:p w14:paraId="3F4FF64A" w14:textId="77777777" w:rsidR="000B6220" w:rsidRPr="00792930" w:rsidRDefault="000B6220" w:rsidP="00567790">
            <w:pPr>
              <w:autoSpaceDE w:val="0"/>
              <w:autoSpaceDN w:val="0"/>
              <w:adjustRightInd w:val="0"/>
              <w:spacing w:after="0" w:line="240" w:lineRule="auto"/>
              <w:ind w:left="567" w:hanging="567"/>
              <w:rPr>
                <w:rFonts w:ascii="Times New Roman" w:hAnsi="Times New Roman"/>
                <w:b/>
                <w:bCs/>
              </w:rPr>
            </w:pPr>
            <w:r w:rsidRPr="00792930">
              <w:rPr>
                <w:rFonts w:ascii="Times New Roman" w:hAnsi="Times New Roman"/>
                <w:b/>
                <w:bCs/>
              </w:rPr>
              <w:tab/>
              <w:t>LIEU</w:t>
            </w:r>
          </w:p>
        </w:tc>
      </w:tr>
    </w:tbl>
    <w:p w14:paraId="483188C5" w14:textId="77777777" w:rsidR="000B6220" w:rsidRPr="00792930" w:rsidRDefault="000B6220" w:rsidP="000B6220">
      <w:pPr>
        <w:autoSpaceDE w:val="0"/>
        <w:autoSpaceDN w:val="0"/>
        <w:adjustRightInd w:val="0"/>
        <w:spacing w:after="0" w:line="240" w:lineRule="auto"/>
        <w:rPr>
          <w:rFonts w:ascii="Times New Roman" w:hAnsi="Times New Roman"/>
        </w:rPr>
      </w:pPr>
    </w:p>
    <w:p w14:paraId="2F58B5E0"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55A91142" w14:textId="77777777" w:rsidTr="00567790">
        <w:tc>
          <w:tcPr>
            <w:tcW w:w="9546" w:type="dxa"/>
          </w:tcPr>
          <w:p w14:paraId="794610B6" w14:textId="77777777" w:rsidR="000B6220" w:rsidRPr="00792930" w:rsidRDefault="000B6220" w:rsidP="00567790">
            <w:pPr>
              <w:autoSpaceDE w:val="0"/>
              <w:autoSpaceDN w:val="0"/>
              <w:adjustRightInd w:val="0"/>
              <w:spacing w:after="0" w:line="240" w:lineRule="auto"/>
              <w:rPr>
                <w:rFonts w:ascii="Times New Roman" w:hAnsi="Times New Roman"/>
                <w:b/>
                <w:bCs/>
              </w:rPr>
            </w:pPr>
            <w:r w:rsidRPr="00792930">
              <w:rPr>
                <w:rFonts w:ascii="Times New Roman" w:hAnsi="Times New Roman"/>
                <w:b/>
                <w:bCs/>
              </w:rPr>
              <w:t>11.</w:t>
            </w:r>
            <w:r w:rsidRPr="00792930">
              <w:rPr>
                <w:rFonts w:ascii="Times New Roman" w:hAnsi="Times New Roman"/>
                <w:b/>
                <w:bCs/>
              </w:rPr>
              <w:tab/>
              <w:t>NOM ET ADRESSE DU TITULAIRE DE L’AUTORISATION DE MISE SUR LE</w:t>
            </w:r>
          </w:p>
          <w:p w14:paraId="0FFC1B1E"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ab/>
              <w:t xml:space="preserve">MARCHE </w:t>
            </w:r>
          </w:p>
        </w:tc>
      </w:tr>
    </w:tbl>
    <w:p w14:paraId="5207F621" w14:textId="77777777" w:rsidR="000B6220" w:rsidRPr="00792930" w:rsidRDefault="000B6220" w:rsidP="000B6220">
      <w:pPr>
        <w:autoSpaceDE w:val="0"/>
        <w:autoSpaceDN w:val="0"/>
        <w:adjustRightInd w:val="0"/>
        <w:spacing w:after="0" w:line="240" w:lineRule="auto"/>
        <w:rPr>
          <w:rFonts w:ascii="Times New Roman" w:hAnsi="Times New Roman"/>
        </w:rPr>
      </w:pPr>
    </w:p>
    <w:p w14:paraId="167A3213"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Actavis Group PTC ehf.</w:t>
      </w:r>
    </w:p>
    <w:p w14:paraId="68DFAD76"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220 Hafnarfjörður</w:t>
      </w:r>
    </w:p>
    <w:p w14:paraId="680E684C"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Islande</w:t>
      </w:r>
    </w:p>
    <w:p w14:paraId="0BC4230C" w14:textId="77777777" w:rsidR="000B6220" w:rsidRPr="00792930" w:rsidRDefault="000B6220" w:rsidP="000B6220">
      <w:pPr>
        <w:autoSpaceDE w:val="0"/>
        <w:autoSpaceDN w:val="0"/>
        <w:adjustRightInd w:val="0"/>
        <w:spacing w:after="0" w:line="240" w:lineRule="auto"/>
        <w:rPr>
          <w:rFonts w:ascii="Times New Roman" w:hAnsi="Times New Roman"/>
        </w:rPr>
      </w:pPr>
    </w:p>
    <w:p w14:paraId="7E814B5D"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2DCBEEF1" w14:textId="77777777" w:rsidTr="00567790">
        <w:tc>
          <w:tcPr>
            <w:tcW w:w="9546" w:type="dxa"/>
          </w:tcPr>
          <w:p w14:paraId="41351DFB"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12.</w:t>
            </w:r>
            <w:r w:rsidRPr="00792930">
              <w:rPr>
                <w:rFonts w:ascii="Times New Roman" w:hAnsi="Times New Roman"/>
                <w:b/>
                <w:bCs/>
              </w:rPr>
              <w:tab/>
            </w:r>
            <w:r w:rsidRPr="00792930">
              <w:rPr>
                <w:rFonts w:ascii="Times New Roman" w:eastAsia="Times New Roman" w:hAnsi="Times New Roman"/>
                <w:b/>
                <w:bCs/>
                <w:lang w:eastAsia="fr-FR"/>
              </w:rPr>
              <w:t>NUMERO(S) D’AUTORISATION DE MISE SUR LE MARCHE</w:t>
            </w:r>
          </w:p>
        </w:tc>
      </w:tr>
    </w:tbl>
    <w:p w14:paraId="039A5558" w14:textId="77777777" w:rsidR="000B6220" w:rsidRPr="00792930" w:rsidRDefault="000B6220" w:rsidP="000B6220">
      <w:pPr>
        <w:autoSpaceDE w:val="0"/>
        <w:autoSpaceDN w:val="0"/>
        <w:adjustRightInd w:val="0"/>
        <w:spacing w:after="0" w:line="240" w:lineRule="auto"/>
        <w:rPr>
          <w:rFonts w:ascii="Times New Roman" w:hAnsi="Times New Roman"/>
        </w:rPr>
      </w:pPr>
    </w:p>
    <w:p w14:paraId="52C8B083" w14:textId="77777777" w:rsidR="00D44466" w:rsidRPr="00792930" w:rsidRDefault="00D44466" w:rsidP="00D44466">
      <w:pPr>
        <w:autoSpaceDE w:val="0"/>
        <w:autoSpaceDN w:val="0"/>
        <w:adjustRightInd w:val="0"/>
        <w:spacing w:after="0" w:line="240" w:lineRule="auto"/>
        <w:rPr>
          <w:rFonts w:ascii="Times New Roman" w:hAnsi="Times New Roman"/>
        </w:rPr>
      </w:pPr>
      <w:r w:rsidRPr="00792930">
        <w:rPr>
          <w:rFonts w:ascii="Times New Roman" w:hAnsi="Times New Roman"/>
        </w:rPr>
        <w:t>EU/1/13/825/020 10 gélules</w:t>
      </w:r>
    </w:p>
    <w:p w14:paraId="78287D7C" w14:textId="77777777" w:rsidR="00D44466" w:rsidRPr="0033264D" w:rsidRDefault="00D44466" w:rsidP="00D44466">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EU/1/13/825/021 30 gélules</w:t>
      </w:r>
    </w:p>
    <w:p w14:paraId="4462ED77" w14:textId="77777777" w:rsidR="00D44466" w:rsidRPr="0033264D" w:rsidRDefault="00D44466" w:rsidP="00D44466">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EU/1/13/825/022 60 gélules</w:t>
      </w:r>
    </w:p>
    <w:p w14:paraId="223CCBF8" w14:textId="77777777" w:rsidR="00D44466" w:rsidRPr="00792930" w:rsidRDefault="00D44466" w:rsidP="00D44466">
      <w:pPr>
        <w:autoSpaceDE w:val="0"/>
        <w:autoSpaceDN w:val="0"/>
        <w:adjustRightInd w:val="0"/>
        <w:spacing w:after="0" w:line="240" w:lineRule="auto"/>
        <w:rPr>
          <w:rFonts w:ascii="Times New Roman" w:hAnsi="Times New Roman"/>
        </w:rPr>
      </w:pPr>
      <w:r w:rsidRPr="0033264D">
        <w:rPr>
          <w:rFonts w:ascii="Times New Roman" w:hAnsi="Times New Roman"/>
          <w:highlight w:val="lightGray"/>
        </w:rPr>
        <w:t>EU/1/13/825/023 90 gélules</w:t>
      </w:r>
    </w:p>
    <w:p w14:paraId="1169A57D"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68017E7E" w14:textId="77777777" w:rsidTr="00567790">
        <w:tc>
          <w:tcPr>
            <w:tcW w:w="9546" w:type="dxa"/>
          </w:tcPr>
          <w:p w14:paraId="1CFE6F53"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13.</w:t>
            </w:r>
            <w:r w:rsidRPr="00792930">
              <w:rPr>
                <w:rFonts w:ascii="Times New Roman" w:hAnsi="Times New Roman"/>
                <w:b/>
                <w:bCs/>
              </w:rPr>
              <w:tab/>
            </w:r>
            <w:r w:rsidRPr="00792930">
              <w:rPr>
                <w:rFonts w:ascii="Times New Roman" w:eastAsia="Times New Roman" w:hAnsi="Times New Roman"/>
                <w:b/>
                <w:bCs/>
                <w:lang w:eastAsia="fr-FR"/>
              </w:rPr>
              <w:t>NUMERO DU LOT</w:t>
            </w:r>
          </w:p>
        </w:tc>
      </w:tr>
    </w:tbl>
    <w:p w14:paraId="1C5EA295" w14:textId="77777777" w:rsidR="000B6220" w:rsidRPr="00792930" w:rsidRDefault="000B6220" w:rsidP="000B6220">
      <w:pPr>
        <w:autoSpaceDE w:val="0"/>
        <w:autoSpaceDN w:val="0"/>
        <w:adjustRightInd w:val="0"/>
        <w:spacing w:after="0" w:line="240" w:lineRule="auto"/>
        <w:rPr>
          <w:rFonts w:ascii="Times New Roman" w:hAnsi="Times New Roman"/>
        </w:rPr>
      </w:pPr>
    </w:p>
    <w:p w14:paraId="758FFCCD"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2FE23A09" w14:textId="77777777" w:rsidR="000B6220" w:rsidRPr="00792930" w:rsidRDefault="000B6220" w:rsidP="000B6220">
      <w:pPr>
        <w:autoSpaceDE w:val="0"/>
        <w:autoSpaceDN w:val="0"/>
        <w:adjustRightInd w:val="0"/>
        <w:spacing w:after="0" w:line="240" w:lineRule="auto"/>
        <w:rPr>
          <w:rFonts w:ascii="Times New Roman" w:hAnsi="Times New Roman"/>
        </w:rPr>
      </w:pPr>
    </w:p>
    <w:p w14:paraId="14D944F6"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5BC8A813" w14:textId="77777777" w:rsidTr="00567790">
        <w:tc>
          <w:tcPr>
            <w:tcW w:w="9546" w:type="dxa"/>
          </w:tcPr>
          <w:p w14:paraId="6E37551A"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14.</w:t>
            </w:r>
            <w:r w:rsidRPr="00792930">
              <w:rPr>
                <w:rFonts w:ascii="Times New Roman" w:hAnsi="Times New Roman"/>
                <w:b/>
                <w:bCs/>
              </w:rPr>
              <w:tab/>
              <w:t>CONDITIONS DE PRESCRIPTION ET DE DELIVRANCE</w:t>
            </w:r>
          </w:p>
        </w:tc>
      </w:tr>
    </w:tbl>
    <w:p w14:paraId="3BE4D4D1" w14:textId="77777777" w:rsidR="000B6220" w:rsidRPr="00792930" w:rsidRDefault="000B6220" w:rsidP="000B6220">
      <w:pPr>
        <w:autoSpaceDE w:val="0"/>
        <w:autoSpaceDN w:val="0"/>
        <w:adjustRightInd w:val="0"/>
        <w:spacing w:after="0" w:line="240" w:lineRule="auto"/>
        <w:rPr>
          <w:rFonts w:ascii="Times New Roman" w:hAnsi="Times New Roman"/>
        </w:rPr>
      </w:pPr>
    </w:p>
    <w:p w14:paraId="54C52FB0"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01E057E1" w14:textId="77777777" w:rsidTr="00567790">
        <w:tc>
          <w:tcPr>
            <w:tcW w:w="9546" w:type="dxa"/>
          </w:tcPr>
          <w:p w14:paraId="2BC36401"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15.</w:t>
            </w:r>
            <w:r w:rsidRPr="00792930">
              <w:rPr>
                <w:rFonts w:ascii="Times New Roman" w:hAnsi="Times New Roman"/>
                <w:b/>
                <w:bCs/>
              </w:rPr>
              <w:tab/>
              <w:t>INDICATIONS D’UTILISATION</w:t>
            </w:r>
          </w:p>
        </w:tc>
      </w:tr>
    </w:tbl>
    <w:p w14:paraId="1697FA3A" w14:textId="77777777" w:rsidR="000B6220" w:rsidRPr="00792930" w:rsidRDefault="000B6220" w:rsidP="000B6220">
      <w:pPr>
        <w:autoSpaceDE w:val="0"/>
        <w:autoSpaceDN w:val="0"/>
        <w:adjustRightInd w:val="0"/>
        <w:spacing w:after="0" w:line="240" w:lineRule="auto"/>
        <w:rPr>
          <w:rFonts w:ascii="Times New Roman" w:hAnsi="Times New Roman"/>
        </w:rPr>
      </w:pPr>
    </w:p>
    <w:p w14:paraId="5F675258"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3315AA88" w14:textId="77777777" w:rsidTr="00567790">
        <w:tc>
          <w:tcPr>
            <w:tcW w:w="9546" w:type="dxa"/>
          </w:tcPr>
          <w:p w14:paraId="19CEF18F" w14:textId="77777777" w:rsidR="000B6220" w:rsidRPr="00792930" w:rsidRDefault="000B6220" w:rsidP="00567790">
            <w:pPr>
              <w:keepNext/>
              <w:autoSpaceDE w:val="0"/>
              <w:autoSpaceDN w:val="0"/>
              <w:adjustRightInd w:val="0"/>
              <w:spacing w:after="0" w:line="240" w:lineRule="auto"/>
              <w:rPr>
                <w:rFonts w:ascii="Times New Roman" w:hAnsi="Times New Roman"/>
              </w:rPr>
            </w:pPr>
            <w:r w:rsidRPr="00792930">
              <w:rPr>
                <w:rFonts w:ascii="Times New Roman" w:hAnsi="Times New Roman"/>
                <w:b/>
                <w:bCs/>
              </w:rPr>
              <w:t>16.</w:t>
            </w:r>
            <w:r w:rsidRPr="00792930">
              <w:rPr>
                <w:rFonts w:ascii="Times New Roman" w:hAnsi="Times New Roman"/>
                <w:b/>
                <w:bCs/>
              </w:rPr>
              <w:tab/>
              <w:t>INFORMATION EN BRAILLE</w:t>
            </w:r>
          </w:p>
        </w:tc>
      </w:tr>
    </w:tbl>
    <w:p w14:paraId="613BE3FE" w14:textId="77777777" w:rsidR="000B6220" w:rsidRPr="00792930" w:rsidRDefault="000B6220" w:rsidP="000B6220">
      <w:pPr>
        <w:autoSpaceDE w:val="0"/>
        <w:autoSpaceDN w:val="0"/>
        <w:adjustRightInd w:val="0"/>
        <w:spacing w:after="0" w:line="240" w:lineRule="auto"/>
        <w:rPr>
          <w:rFonts w:ascii="Times New Roman" w:hAnsi="Times New Roman"/>
        </w:rPr>
      </w:pPr>
    </w:p>
    <w:p w14:paraId="51A67724"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Imatinib Actavis 400 mg</w:t>
      </w:r>
    </w:p>
    <w:p w14:paraId="7A35812F" w14:textId="77777777" w:rsidR="000B6220" w:rsidRPr="00792930" w:rsidRDefault="000B6220" w:rsidP="000B6220">
      <w:pPr>
        <w:autoSpaceDE w:val="0"/>
        <w:autoSpaceDN w:val="0"/>
        <w:adjustRightInd w:val="0"/>
        <w:spacing w:after="0" w:line="240" w:lineRule="auto"/>
        <w:rPr>
          <w:rFonts w:ascii="Times New Roman" w:hAnsi="Times New Roman"/>
        </w:rPr>
      </w:pPr>
    </w:p>
    <w:p w14:paraId="71A9D17F" w14:textId="77777777" w:rsidR="00587AC6" w:rsidRPr="00792930" w:rsidRDefault="00587AC6" w:rsidP="00587AC6">
      <w:pPr>
        <w:tabs>
          <w:tab w:val="left" w:pos="567"/>
        </w:tabs>
        <w:spacing w:after="0" w:line="240" w:lineRule="auto"/>
        <w:rPr>
          <w:rFonts w:ascii="Times New Roman" w:eastAsia="Times New Roman" w:hAnsi="Times New Roman"/>
          <w:noProof/>
          <w:vanish/>
          <w:lang w:eastAsia="fr-FR" w:bidi="fr-FR"/>
        </w:rPr>
      </w:pPr>
    </w:p>
    <w:p w14:paraId="1AD6E4DB" w14:textId="77777777" w:rsidR="00587AC6" w:rsidRPr="00792930" w:rsidRDefault="00587AC6" w:rsidP="00804C31">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rPr>
      </w:pPr>
      <w:r w:rsidRPr="00792930">
        <w:rPr>
          <w:rFonts w:ascii="Times New Roman" w:hAnsi="Times New Roman"/>
          <w:b/>
        </w:rPr>
        <w:t>17.</w:t>
      </w:r>
      <w:r w:rsidRPr="00792930">
        <w:rPr>
          <w:rFonts w:ascii="Times New Roman" w:hAnsi="Times New Roman"/>
          <w:b/>
        </w:rPr>
        <w:tab/>
      </w:r>
      <w:r w:rsidRPr="00792930">
        <w:rPr>
          <w:rFonts w:ascii="Times New Roman" w:hAnsi="Times New Roman"/>
          <w:b/>
          <w:lang w:bidi="fr-FR"/>
        </w:rPr>
        <w:t>IDENTIFIANT UNIQUE - CODE-BARRES 2D</w:t>
      </w:r>
    </w:p>
    <w:p w14:paraId="411678CE" w14:textId="77777777" w:rsidR="00587AC6" w:rsidRPr="00792930" w:rsidRDefault="00587AC6" w:rsidP="00804C31">
      <w:pPr>
        <w:keepNext/>
        <w:autoSpaceDE w:val="0"/>
        <w:autoSpaceDN w:val="0"/>
        <w:adjustRightInd w:val="0"/>
        <w:spacing w:after="0" w:line="240" w:lineRule="auto"/>
        <w:rPr>
          <w:rFonts w:ascii="Times New Roman" w:hAnsi="Times New Roman"/>
        </w:rPr>
      </w:pPr>
    </w:p>
    <w:p w14:paraId="1625491C" w14:textId="77777777" w:rsidR="00CC11AD" w:rsidRPr="00792930" w:rsidRDefault="00CC11AD" w:rsidP="00804C31">
      <w:pPr>
        <w:keepNext/>
        <w:autoSpaceDE w:val="0"/>
        <w:autoSpaceDN w:val="0"/>
        <w:adjustRightInd w:val="0"/>
        <w:spacing w:after="0" w:line="240" w:lineRule="auto"/>
        <w:rPr>
          <w:rFonts w:ascii="Times New Roman" w:hAnsi="Times New Roman"/>
          <w:noProof/>
        </w:rPr>
      </w:pPr>
      <w:r w:rsidRPr="0033264D">
        <w:rPr>
          <w:rFonts w:ascii="Times New Roman" w:hAnsi="Times New Roman"/>
          <w:noProof/>
          <w:highlight w:val="lightGray"/>
        </w:rPr>
        <w:t>&lt;code-barres 2D portant l'identifiant unique inclus.&gt;</w:t>
      </w:r>
    </w:p>
    <w:p w14:paraId="2F727B95" w14:textId="77777777" w:rsidR="00CC11AD" w:rsidRPr="00792930" w:rsidRDefault="00CC11AD" w:rsidP="00587AC6">
      <w:pPr>
        <w:autoSpaceDE w:val="0"/>
        <w:autoSpaceDN w:val="0"/>
        <w:adjustRightInd w:val="0"/>
        <w:spacing w:after="0" w:line="240" w:lineRule="auto"/>
        <w:rPr>
          <w:rFonts w:ascii="Times New Roman" w:hAnsi="Times New Roman"/>
        </w:rPr>
      </w:pPr>
    </w:p>
    <w:p w14:paraId="55FBD6BF" w14:textId="77777777" w:rsidR="00587AC6" w:rsidRPr="00792930" w:rsidRDefault="00587AC6" w:rsidP="00587AC6">
      <w:pPr>
        <w:autoSpaceDE w:val="0"/>
        <w:autoSpaceDN w:val="0"/>
        <w:adjustRightInd w:val="0"/>
        <w:spacing w:after="0" w:line="240" w:lineRule="auto"/>
        <w:rPr>
          <w:rFonts w:ascii="Times New Roman" w:hAnsi="Times New Roman"/>
        </w:rPr>
      </w:pPr>
    </w:p>
    <w:p w14:paraId="396A5280" w14:textId="77777777" w:rsidR="00587AC6" w:rsidRPr="00792930" w:rsidRDefault="00587AC6" w:rsidP="00804C31">
      <w:pPr>
        <w:keepNext/>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Times New Roman" w:hAnsi="Times New Roman"/>
        </w:rPr>
      </w:pPr>
      <w:r w:rsidRPr="00792930">
        <w:rPr>
          <w:rFonts w:ascii="Times New Roman" w:hAnsi="Times New Roman"/>
          <w:b/>
        </w:rPr>
        <w:lastRenderedPageBreak/>
        <w:t>18.</w:t>
      </w:r>
      <w:r w:rsidRPr="00792930">
        <w:rPr>
          <w:rFonts w:ascii="Times New Roman" w:hAnsi="Times New Roman"/>
          <w:b/>
        </w:rPr>
        <w:tab/>
      </w:r>
      <w:r w:rsidRPr="00792930">
        <w:rPr>
          <w:rFonts w:ascii="Times New Roman" w:hAnsi="Times New Roman"/>
          <w:b/>
          <w:lang w:bidi="fr-FR"/>
        </w:rPr>
        <w:t>IDENTIFIANT UNIQUE - DONNÉES LISIBLES PAR LES HUMAINS</w:t>
      </w:r>
    </w:p>
    <w:p w14:paraId="3EEBCEAB" w14:textId="77777777" w:rsidR="000B6220" w:rsidRPr="00792930" w:rsidRDefault="000B6220" w:rsidP="00804C31">
      <w:pPr>
        <w:keepNext/>
        <w:autoSpaceDE w:val="0"/>
        <w:autoSpaceDN w:val="0"/>
        <w:adjustRightInd w:val="0"/>
        <w:spacing w:after="0" w:line="240" w:lineRule="auto"/>
        <w:rPr>
          <w:rFonts w:ascii="Times New Roman" w:hAnsi="Times New Roman"/>
        </w:rPr>
      </w:pPr>
    </w:p>
    <w:p w14:paraId="77644B9C" w14:textId="2F43F3A2" w:rsidR="00CC11AD" w:rsidRPr="00792930" w:rsidRDefault="00CC11AD" w:rsidP="00804C31">
      <w:pPr>
        <w:keepNext/>
        <w:tabs>
          <w:tab w:val="left" w:pos="567"/>
        </w:tabs>
        <w:autoSpaceDE w:val="0"/>
        <w:autoSpaceDN w:val="0"/>
        <w:adjustRightInd w:val="0"/>
        <w:spacing w:after="0" w:line="240" w:lineRule="auto"/>
        <w:rPr>
          <w:rFonts w:ascii="Times New Roman" w:eastAsia="Times New Roman" w:hAnsi="Times New Roman"/>
        </w:rPr>
      </w:pPr>
      <w:r w:rsidRPr="00792930">
        <w:rPr>
          <w:rFonts w:ascii="Times New Roman" w:eastAsia="Times New Roman" w:hAnsi="Times New Roman"/>
        </w:rPr>
        <w:t>PC {numéro}</w:t>
      </w:r>
    </w:p>
    <w:p w14:paraId="5DB5A98A" w14:textId="5CE651E3" w:rsidR="00CC11AD" w:rsidRPr="00792930" w:rsidRDefault="00CC11AD" w:rsidP="00804C31">
      <w:pPr>
        <w:keepNext/>
        <w:tabs>
          <w:tab w:val="left" w:pos="567"/>
        </w:tabs>
        <w:autoSpaceDE w:val="0"/>
        <w:autoSpaceDN w:val="0"/>
        <w:adjustRightInd w:val="0"/>
        <w:spacing w:after="0" w:line="240" w:lineRule="auto"/>
        <w:rPr>
          <w:rFonts w:ascii="Times New Roman" w:eastAsia="Times New Roman" w:hAnsi="Times New Roman"/>
        </w:rPr>
      </w:pPr>
      <w:r w:rsidRPr="00792930">
        <w:rPr>
          <w:rFonts w:ascii="Times New Roman" w:eastAsia="Times New Roman" w:hAnsi="Times New Roman"/>
        </w:rPr>
        <w:t>SN {numéro}</w:t>
      </w:r>
    </w:p>
    <w:p w14:paraId="1D35F55E" w14:textId="0AE0489C" w:rsidR="00CC11AD" w:rsidRPr="00792930" w:rsidRDefault="00CC11AD" w:rsidP="00804C31">
      <w:pPr>
        <w:keepNext/>
        <w:autoSpaceDE w:val="0"/>
        <w:autoSpaceDN w:val="0"/>
        <w:adjustRightInd w:val="0"/>
        <w:spacing w:after="0" w:line="240" w:lineRule="auto"/>
        <w:rPr>
          <w:rFonts w:ascii="Times New Roman" w:eastAsia="Times New Roman" w:hAnsi="Times New Roman"/>
        </w:rPr>
      </w:pPr>
      <w:r w:rsidRPr="00792930">
        <w:rPr>
          <w:rFonts w:ascii="Times New Roman" w:eastAsia="Times New Roman" w:hAnsi="Times New Roman"/>
        </w:rPr>
        <w:t>NN {numéro}</w:t>
      </w:r>
    </w:p>
    <w:p w14:paraId="3A12CFA5" w14:textId="77777777" w:rsidR="00CC11AD" w:rsidRPr="00792930" w:rsidRDefault="00CC11AD" w:rsidP="000B6220">
      <w:pPr>
        <w:autoSpaceDE w:val="0"/>
        <w:autoSpaceDN w:val="0"/>
        <w:adjustRightInd w:val="0"/>
        <w:spacing w:after="0" w:line="240" w:lineRule="auto"/>
        <w:rPr>
          <w:rFonts w:ascii="Times New Roman" w:hAnsi="Times New Roman"/>
        </w:rPr>
      </w:pPr>
    </w:p>
    <w:p w14:paraId="7EB4C521" w14:textId="77777777" w:rsidR="00CC11AD" w:rsidRPr="00792930" w:rsidRDefault="00CC11AD" w:rsidP="000B6220">
      <w:pPr>
        <w:autoSpaceDE w:val="0"/>
        <w:autoSpaceDN w:val="0"/>
        <w:adjustRightInd w:val="0"/>
        <w:spacing w:after="0" w:line="240" w:lineRule="auto"/>
        <w:rPr>
          <w:rFonts w:ascii="Times New Roman" w:hAnsi="Times New Roman"/>
        </w:rPr>
      </w:pPr>
    </w:p>
    <w:p w14:paraId="77FB7B2C"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026E7E54" w14:textId="77777777" w:rsidTr="00567790">
        <w:tc>
          <w:tcPr>
            <w:tcW w:w="9546" w:type="dxa"/>
          </w:tcPr>
          <w:p w14:paraId="05B12E50" w14:textId="77777777" w:rsidR="000B6220" w:rsidRPr="00792930" w:rsidRDefault="000B6220" w:rsidP="00567790">
            <w:pPr>
              <w:autoSpaceDE w:val="0"/>
              <w:autoSpaceDN w:val="0"/>
              <w:adjustRightInd w:val="0"/>
              <w:spacing w:after="0" w:line="240" w:lineRule="auto"/>
              <w:rPr>
                <w:rFonts w:ascii="Times New Roman" w:hAnsi="Times New Roman"/>
                <w:b/>
                <w:bCs/>
              </w:rPr>
            </w:pPr>
            <w:r w:rsidRPr="00792930">
              <w:rPr>
                <w:rFonts w:ascii="Times New Roman" w:hAnsi="Times New Roman"/>
                <w:b/>
                <w:bCs/>
              </w:rPr>
              <w:t>MENTIONS MINIMALES DEVANT FIGURER SUR LES PLAQUETTES</w:t>
            </w:r>
          </w:p>
          <w:p w14:paraId="794A791E" w14:textId="77777777" w:rsidR="000B6220" w:rsidRPr="00792930" w:rsidRDefault="000B6220" w:rsidP="00567790">
            <w:pPr>
              <w:autoSpaceDE w:val="0"/>
              <w:autoSpaceDN w:val="0"/>
              <w:adjustRightInd w:val="0"/>
              <w:spacing w:after="0" w:line="240" w:lineRule="auto"/>
              <w:rPr>
                <w:rFonts w:ascii="Times New Roman" w:hAnsi="Times New Roman"/>
                <w:b/>
                <w:bCs/>
              </w:rPr>
            </w:pPr>
            <w:r w:rsidRPr="00792930">
              <w:rPr>
                <w:rFonts w:ascii="Times New Roman" w:hAnsi="Times New Roman"/>
                <w:b/>
                <w:bCs/>
              </w:rPr>
              <w:t>THERMOFORMEES OU LES FILMS THERMOSOUDES</w:t>
            </w:r>
          </w:p>
          <w:p w14:paraId="39156DBC" w14:textId="77777777" w:rsidR="000B6220" w:rsidRPr="00792930" w:rsidRDefault="000B6220" w:rsidP="00567790">
            <w:pPr>
              <w:autoSpaceDE w:val="0"/>
              <w:autoSpaceDN w:val="0"/>
              <w:adjustRightInd w:val="0"/>
              <w:spacing w:after="0" w:line="240" w:lineRule="auto"/>
              <w:rPr>
                <w:rFonts w:ascii="Times New Roman" w:hAnsi="Times New Roman"/>
                <w:bCs/>
              </w:rPr>
            </w:pPr>
          </w:p>
          <w:p w14:paraId="061F8643"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PLAQUETTES THERMOFORMEES</w:t>
            </w:r>
          </w:p>
        </w:tc>
      </w:tr>
    </w:tbl>
    <w:p w14:paraId="63F102A7" w14:textId="77777777" w:rsidR="000B6220" w:rsidRPr="00792930" w:rsidRDefault="000B6220" w:rsidP="000B6220">
      <w:pPr>
        <w:autoSpaceDE w:val="0"/>
        <w:autoSpaceDN w:val="0"/>
        <w:adjustRightInd w:val="0"/>
        <w:spacing w:after="0" w:line="240" w:lineRule="auto"/>
        <w:rPr>
          <w:rFonts w:ascii="Times New Roman" w:hAnsi="Times New Roman"/>
        </w:rPr>
      </w:pPr>
    </w:p>
    <w:p w14:paraId="2FFFABF8"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6D1DAFC3" w14:textId="77777777" w:rsidTr="00567790">
        <w:tc>
          <w:tcPr>
            <w:tcW w:w="9546" w:type="dxa"/>
          </w:tcPr>
          <w:p w14:paraId="7E7517C4"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r>
            <w:r w:rsidRPr="00792930">
              <w:rPr>
                <w:rFonts w:ascii="Times New Roman" w:eastAsia="Times New Roman" w:hAnsi="Times New Roman"/>
                <w:b/>
                <w:bCs/>
                <w:lang w:eastAsia="fr-FR"/>
              </w:rPr>
              <w:t>DENOMINATION DU MEDICAMENT</w:t>
            </w:r>
          </w:p>
        </w:tc>
      </w:tr>
    </w:tbl>
    <w:p w14:paraId="26ECCBE5" w14:textId="77777777" w:rsidR="000B6220" w:rsidRPr="00792930" w:rsidRDefault="000B6220" w:rsidP="000B6220">
      <w:pPr>
        <w:autoSpaceDE w:val="0"/>
        <w:autoSpaceDN w:val="0"/>
        <w:adjustRightInd w:val="0"/>
        <w:spacing w:after="0" w:line="240" w:lineRule="auto"/>
        <w:rPr>
          <w:rFonts w:ascii="Times New Roman" w:hAnsi="Times New Roman"/>
        </w:rPr>
      </w:pPr>
    </w:p>
    <w:p w14:paraId="6556D400"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Imatinib Actavis 400 mg, gélule</w:t>
      </w:r>
    </w:p>
    <w:p w14:paraId="4F0FEC99" w14:textId="77777777" w:rsidR="000B6220" w:rsidRPr="00792930" w:rsidRDefault="00D44466" w:rsidP="000B6220">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30F4994D" w14:textId="77777777" w:rsidR="000B6220" w:rsidRPr="00792930" w:rsidRDefault="000B6220" w:rsidP="000B6220">
      <w:pPr>
        <w:autoSpaceDE w:val="0"/>
        <w:autoSpaceDN w:val="0"/>
        <w:adjustRightInd w:val="0"/>
        <w:spacing w:after="0" w:line="240" w:lineRule="auto"/>
        <w:rPr>
          <w:rFonts w:ascii="Times New Roman" w:hAnsi="Times New Roman"/>
        </w:rPr>
      </w:pPr>
    </w:p>
    <w:p w14:paraId="32A9F225"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76AFA7EA" w14:textId="77777777" w:rsidTr="00567790">
        <w:tc>
          <w:tcPr>
            <w:tcW w:w="9546" w:type="dxa"/>
          </w:tcPr>
          <w:p w14:paraId="3CBB40BF"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2.</w:t>
            </w:r>
            <w:r w:rsidRPr="00792930">
              <w:rPr>
                <w:rFonts w:ascii="Times New Roman" w:hAnsi="Times New Roman"/>
                <w:b/>
                <w:bCs/>
              </w:rPr>
              <w:tab/>
            </w:r>
            <w:r w:rsidRPr="00792930">
              <w:rPr>
                <w:rFonts w:ascii="Times New Roman" w:eastAsia="Times New Roman" w:hAnsi="Times New Roman"/>
                <w:b/>
                <w:bCs/>
                <w:lang w:eastAsia="fr-FR"/>
              </w:rPr>
              <w:t>NOM DU TITULAIRE DE L’AUTORISATION DE MISE SUR LE MARCHE</w:t>
            </w:r>
          </w:p>
        </w:tc>
      </w:tr>
    </w:tbl>
    <w:p w14:paraId="4BC9B59E" w14:textId="77777777" w:rsidR="000B6220" w:rsidRPr="00792930" w:rsidRDefault="000B6220" w:rsidP="000B6220">
      <w:pPr>
        <w:autoSpaceDE w:val="0"/>
        <w:autoSpaceDN w:val="0"/>
        <w:adjustRightInd w:val="0"/>
        <w:spacing w:after="0" w:line="240" w:lineRule="auto"/>
        <w:rPr>
          <w:rFonts w:ascii="Times New Roman" w:hAnsi="Times New Roman"/>
        </w:rPr>
      </w:pPr>
    </w:p>
    <w:p w14:paraId="144940BF"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[Actavis logo]</w:t>
      </w:r>
    </w:p>
    <w:p w14:paraId="5945AAC3" w14:textId="77777777" w:rsidR="000B6220" w:rsidRPr="00792930" w:rsidRDefault="000B6220" w:rsidP="000B6220">
      <w:pPr>
        <w:autoSpaceDE w:val="0"/>
        <w:autoSpaceDN w:val="0"/>
        <w:adjustRightInd w:val="0"/>
        <w:spacing w:after="0" w:line="240" w:lineRule="auto"/>
        <w:rPr>
          <w:rFonts w:ascii="Times New Roman" w:hAnsi="Times New Roman"/>
        </w:rPr>
      </w:pPr>
    </w:p>
    <w:p w14:paraId="60B4F0B3"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7384B299" w14:textId="77777777" w:rsidTr="00567790">
        <w:tc>
          <w:tcPr>
            <w:tcW w:w="9546" w:type="dxa"/>
          </w:tcPr>
          <w:p w14:paraId="1882F885"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r>
            <w:r w:rsidRPr="00792930">
              <w:rPr>
                <w:rFonts w:ascii="Times New Roman" w:eastAsia="Times New Roman" w:hAnsi="Times New Roman"/>
                <w:b/>
                <w:bCs/>
                <w:lang w:eastAsia="fr-FR"/>
              </w:rPr>
              <w:t>DATE DE PEREMPTION</w:t>
            </w:r>
          </w:p>
        </w:tc>
      </w:tr>
    </w:tbl>
    <w:p w14:paraId="44C47ED5" w14:textId="77777777" w:rsidR="000B6220" w:rsidRPr="00792930" w:rsidRDefault="000B6220" w:rsidP="000B6220">
      <w:pPr>
        <w:autoSpaceDE w:val="0"/>
        <w:autoSpaceDN w:val="0"/>
        <w:adjustRightInd w:val="0"/>
        <w:spacing w:after="0" w:line="240" w:lineRule="auto"/>
        <w:rPr>
          <w:rFonts w:ascii="Times New Roman" w:hAnsi="Times New Roman"/>
        </w:rPr>
      </w:pPr>
    </w:p>
    <w:p w14:paraId="414296E8"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EXP</w:t>
      </w:r>
    </w:p>
    <w:p w14:paraId="32A420D8" w14:textId="77777777" w:rsidR="000B6220" w:rsidRPr="00792930" w:rsidRDefault="000B6220" w:rsidP="000B6220">
      <w:pPr>
        <w:autoSpaceDE w:val="0"/>
        <w:autoSpaceDN w:val="0"/>
        <w:adjustRightInd w:val="0"/>
        <w:spacing w:after="0" w:line="240" w:lineRule="auto"/>
        <w:rPr>
          <w:rFonts w:ascii="Times New Roman" w:hAnsi="Times New Roman"/>
        </w:rPr>
      </w:pPr>
    </w:p>
    <w:p w14:paraId="5D8CBAC9"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7AAEBCFA" w14:textId="77777777" w:rsidTr="00567790">
        <w:tc>
          <w:tcPr>
            <w:tcW w:w="9546" w:type="dxa"/>
          </w:tcPr>
          <w:p w14:paraId="7AE69352"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r>
            <w:r w:rsidRPr="00792930">
              <w:rPr>
                <w:rFonts w:ascii="Times New Roman" w:eastAsia="Times New Roman" w:hAnsi="Times New Roman"/>
                <w:b/>
                <w:bCs/>
                <w:lang w:eastAsia="fr-FR"/>
              </w:rPr>
              <w:t>NUMERO DU LOT</w:t>
            </w:r>
          </w:p>
        </w:tc>
      </w:tr>
    </w:tbl>
    <w:p w14:paraId="1C94BD55" w14:textId="77777777" w:rsidR="000B6220" w:rsidRPr="00792930" w:rsidRDefault="000B6220" w:rsidP="000B6220">
      <w:pPr>
        <w:autoSpaceDE w:val="0"/>
        <w:autoSpaceDN w:val="0"/>
        <w:adjustRightInd w:val="0"/>
        <w:spacing w:after="0" w:line="240" w:lineRule="auto"/>
        <w:rPr>
          <w:rFonts w:ascii="Times New Roman" w:hAnsi="Times New Roman"/>
        </w:rPr>
      </w:pPr>
    </w:p>
    <w:p w14:paraId="113018C2"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7D328AC3" w14:textId="77777777" w:rsidR="000B6220" w:rsidRPr="00792930" w:rsidRDefault="000B6220" w:rsidP="000B6220">
      <w:pPr>
        <w:autoSpaceDE w:val="0"/>
        <w:autoSpaceDN w:val="0"/>
        <w:adjustRightInd w:val="0"/>
        <w:spacing w:after="0" w:line="240" w:lineRule="auto"/>
        <w:rPr>
          <w:rFonts w:ascii="Times New Roman" w:hAnsi="Times New Roman"/>
        </w:rPr>
      </w:pPr>
    </w:p>
    <w:p w14:paraId="17025533" w14:textId="77777777" w:rsidR="000B6220" w:rsidRPr="00792930" w:rsidRDefault="000B6220" w:rsidP="000B6220">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6220" w:rsidRPr="00792930" w14:paraId="2EA8C3E9" w14:textId="77777777" w:rsidTr="00567790">
        <w:tc>
          <w:tcPr>
            <w:tcW w:w="9546" w:type="dxa"/>
          </w:tcPr>
          <w:p w14:paraId="4F8B50D4" w14:textId="77777777" w:rsidR="000B6220" w:rsidRPr="00792930" w:rsidRDefault="000B6220" w:rsidP="00567790">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r>
            <w:r w:rsidRPr="00792930">
              <w:rPr>
                <w:rFonts w:ascii="Times New Roman" w:eastAsia="Times New Roman" w:hAnsi="Times New Roman"/>
                <w:b/>
                <w:bCs/>
                <w:lang w:eastAsia="fr-FR"/>
              </w:rPr>
              <w:t>AUTRES</w:t>
            </w:r>
          </w:p>
        </w:tc>
      </w:tr>
    </w:tbl>
    <w:p w14:paraId="1B7094E4" w14:textId="77777777" w:rsidR="000B6220" w:rsidRPr="00792930" w:rsidRDefault="000B6220" w:rsidP="000B6220">
      <w:pPr>
        <w:autoSpaceDE w:val="0"/>
        <w:autoSpaceDN w:val="0"/>
        <w:adjustRightInd w:val="0"/>
        <w:spacing w:after="0" w:line="240" w:lineRule="auto"/>
        <w:rPr>
          <w:rFonts w:ascii="Times New Roman" w:hAnsi="Times New Roman"/>
        </w:rPr>
      </w:pPr>
    </w:p>
    <w:p w14:paraId="490CC119" w14:textId="77777777" w:rsidR="00DC447D" w:rsidRPr="00792930" w:rsidRDefault="000B6220"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3DEBF709" w14:textId="77777777" w:rsidTr="00DC447D">
        <w:tc>
          <w:tcPr>
            <w:tcW w:w="9546" w:type="dxa"/>
          </w:tcPr>
          <w:p w14:paraId="0958C6DC"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MENTIONS DEVANT FIGURER SUR L’EMBALLAGE EXTERIEUR</w:t>
            </w:r>
          </w:p>
          <w:p w14:paraId="2DD1932E"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5C081A7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ETUI</w:t>
            </w:r>
            <w:r w:rsidRPr="00792930" w:rsidDel="00A64AEC">
              <w:rPr>
                <w:rFonts w:ascii="Times New Roman" w:hAnsi="Times New Roman"/>
                <w:b/>
                <w:bCs/>
              </w:rPr>
              <w:t xml:space="preserve"> </w:t>
            </w:r>
          </w:p>
        </w:tc>
      </w:tr>
    </w:tbl>
    <w:p w14:paraId="2070E9C4" w14:textId="77777777" w:rsidR="00DC447D" w:rsidRPr="00792930" w:rsidRDefault="00DC447D" w:rsidP="00533854">
      <w:pPr>
        <w:autoSpaceDE w:val="0"/>
        <w:autoSpaceDN w:val="0"/>
        <w:adjustRightInd w:val="0"/>
        <w:spacing w:after="0" w:line="240" w:lineRule="auto"/>
        <w:rPr>
          <w:rFonts w:ascii="Times New Roman" w:hAnsi="Times New Roman"/>
        </w:rPr>
      </w:pPr>
    </w:p>
    <w:p w14:paraId="26C4C159"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04319664" w14:textId="77777777" w:rsidTr="00DC447D">
        <w:tc>
          <w:tcPr>
            <w:tcW w:w="9546" w:type="dxa"/>
          </w:tcPr>
          <w:p w14:paraId="653A2F3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t>DENOMINATION DU MEDICAMENT</w:t>
            </w:r>
          </w:p>
        </w:tc>
      </w:tr>
    </w:tbl>
    <w:p w14:paraId="7D632C27" w14:textId="77777777" w:rsidR="00DC447D" w:rsidRPr="00792930" w:rsidRDefault="00DC447D" w:rsidP="00533854">
      <w:pPr>
        <w:autoSpaceDE w:val="0"/>
        <w:autoSpaceDN w:val="0"/>
        <w:adjustRightInd w:val="0"/>
        <w:spacing w:after="0" w:line="240" w:lineRule="auto"/>
        <w:rPr>
          <w:rFonts w:ascii="Times New Roman" w:hAnsi="Times New Roman"/>
        </w:rPr>
      </w:pPr>
    </w:p>
    <w:p w14:paraId="60A1CC5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100 mg comprimés pelliculés</w:t>
      </w:r>
    </w:p>
    <w:p w14:paraId="3A298006" w14:textId="77777777" w:rsidR="00DC447D" w:rsidRPr="00792930" w:rsidRDefault="00D44466"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65212C29" w14:textId="77777777" w:rsidR="00DC447D" w:rsidRPr="00792930" w:rsidRDefault="00DC447D" w:rsidP="00533854">
      <w:pPr>
        <w:autoSpaceDE w:val="0"/>
        <w:autoSpaceDN w:val="0"/>
        <w:adjustRightInd w:val="0"/>
        <w:spacing w:after="0" w:line="240" w:lineRule="auto"/>
        <w:rPr>
          <w:rFonts w:ascii="Times New Roman" w:hAnsi="Times New Roman"/>
        </w:rPr>
      </w:pPr>
    </w:p>
    <w:p w14:paraId="44A813C2"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992410" w14:paraId="5FF75DF7" w14:textId="77777777" w:rsidTr="00DC447D">
        <w:tc>
          <w:tcPr>
            <w:tcW w:w="9546" w:type="dxa"/>
          </w:tcPr>
          <w:p w14:paraId="7F0AE4C5" w14:textId="77777777" w:rsidR="00DC447D" w:rsidRPr="00992410" w:rsidRDefault="00DC447D" w:rsidP="00533854">
            <w:pPr>
              <w:autoSpaceDE w:val="0"/>
              <w:autoSpaceDN w:val="0"/>
              <w:adjustRightInd w:val="0"/>
              <w:spacing w:after="0" w:line="240" w:lineRule="auto"/>
              <w:rPr>
                <w:rFonts w:ascii="Times New Roman" w:hAnsi="Times New Roman"/>
                <w:lang w:val="en-US"/>
              </w:rPr>
            </w:pPr>
            <w:r w:rsidRPr="00992410">
              <w:rPr>
                <w:rFonts w:ascii="Times New Roman" w:hAnsi="Times New Roman"/>
                <w:b/>
                <w:bCs/>
                <w:lang w:val="en-US"/>
              </w:rPr>
              <w:t>2.</w:t>
            </w:r>
            <w:r w:rsidRPr="00992410">
              <w:rPr>
                <w:rFonts w:ascii="Times New Roman" w:hAnsi="Times New Roman"/>
                <w:b/>
                <w:bCs/>
                <w:lang w:val="en-US"/>
              </w:rPr>
              <w:tab/>
              <w:t>STATEMENT OF ACTIVE SUBSTANCE(S)</w:t>
            </w:r>
          </w:p>
        </w:tc>
      </w:tr>
    </w:tbl>
    <w:p w14:paraId="2FDCA512" w14:textId="77777777" w:rsidR="00DC447D" w:rsidRPr="00992410" w:rsidRDefault="00DC447D" w:rsidP="00533854">
      <w:pPr>
        <w:autoSpaceDE w:val="0"/>
        <w:autoSpaceDN w:val="0"/>
        <w:adjustRightInd w:val="0"/>
        <w:spacing w:after="0" w:line="240" w:lineRule="auto"/>
        <w:rPr>
          <w:rFonts w:ascii="Times New Roman" w:hAnsi="Times New Roman"/>
          <w:lang w:val="en-US"/>
        </w:rPr>
      </w:pPr>
    </w:p>
    <w:p w14:paraId="3EB5834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Chaque comprimé pelliculé contient 100 mg d’imatinib (sous forme de mésilate).</w:t>
      </w:r>
    </w:p>
    <w:p w14:paraId="547AD9B1" w14:textId="77777777" w:rsidR="00DC447D" w:rsidRPr="00792930" w:rsidRDefault="00DC447D" w:rsidP="00533854">
      <w:pPr>
        <w:autoSpaceDE w:val="0"/>
        <w:autoSpaceDN w:val="0"/>
        <w:adjustRightInd w:val="0"/>
        <w:spacing w:after="0" w:line="240" w:lineRule="auto"/>
        <w:rPr>
          <w:rFonts w:ascii="Times New Roman" w:hAnsi="Times New Roman"/>
        </w:rPr>
      </w:pPr>
    </w:p>
    <w:p w14:paraId="07FE4866"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834280A" w14:textId="77777777" w:rsidTr="00DC447D">
        <w:tc>
          <w:tcPr>
            <w:tcW w:w="9546" w:type="dxa"/>
          </w:tcPr>
          <w:p w14:paraId="412C368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t>LISTE DES EXCIPIENTS</w:t>
            </w:r>
          </w:p>
        </w:tc>
      </w:tr>
    </w:tbl>
    <w:p w14:paraId="63F0E96A" w14:textId="77777777" w:rsidR="00DC447D" w:rsidRPr="00792930" w:rsidRDefault="00DC447D" w:rsidP="00533854">
      <w:pPr>
        <w:autoSpaceDE w:val="0"/>
        <w:autoSpaceDN w:val="0"/>
        <w:adjustRightInd w:val="0"/>
        <w:spacing w:after="0" w:line="240" w:lineRule="auto"/>
        <w:rPr>
          <w:rFonts w:ascii="Times New Roman" w:hAnsi="Times New Roman"/>
        </w:rPr>
      </w:pPr>
    </w:p>
    <w:p w14:paraId="2C3762EC" w14:textId="77777777" w:rsidR="00DC447D" w:rsidRPr="00792930" w:rsidRDefault="00DC447D" w:rsidP="00533854">
      <w:pPr>
        <w:autoSpaceDE w:val="0"/>
        <w:autoSpaceDN w:val="0"/>
        <w:adjustRightInd w:val="0"/>
        <w:spacing w:after="0" w:line="240" w:lineRule="auto"/>
        <w:rPr>
          <w:rFonts w:ascii="Times New Roman" w:hAnsi="Times New Roman"/>
          <w:bCs/>
        </w:rPr>
      </w:pPr>
      <w:r w:rsidRPr="00792930">
        <w:rPr>
          <w:rFonts w:ascii="Times New Roman" w:hAnsi="Times New Roman"/>
        </w:rPr>
        <w:t>Contient de la lécithine de soja</w:t>
      </w:r>
      <w:r w:rsidRPr="00792930">
        <w:rPr>
          <w:rFonts w:ascii="Times New Roman" w:hAnsi="Times New Roman"/>
          <w:bCs/>
        </w:rPr>
        <w:t xml:space="preserve"> (E322).</w:t>
      </w:r>
    </w:p>
    <w:p w14:paraId="63DAC24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Voir la notice pour plus d’informations.</w:t>
      </w:r>
    </w:p>
    <w:p w14:paraId="5A5C6075" w14:textId="77777777" w:rsidR="00DC447D" w:rsidRPr="00792930" w:rsidRDefault="00DC447D" w:rsidP="00533854">
      <w:pPr>
        <w:autoSpaceDE w:val="0"/>
        <w:autoSpaceDN w:val="0"/>
        <w:adjustRightInd w:val="0"/>
        <w:spacing w:after="0" w:line="240" w:lineRule="auto"/>
        <w:rPr>
          <w:rFonts w:ascii="Times New Roman" w:hAnsi="Times New Roman"/>
        </w:rPr>
      </w:pPr>
    </w:p>
    <w:p w14:paraId="24ED3E99"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2BFFED70" w14:textId="77777777" w:rsidTr="00DC447D">
        <w:tc>
          <w:tcPr>
            <w:tcW w:w="9546" w:type="dxa"/>
          </w:tcPr>
          <w:p w14:paraId="3C87421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t>FORME PHARMACEUTIQUE ET CONTENU</w:t>
            </w:r>
          </w:p>
        </w:tc>
      </w:tr>
    </w:tbl>
    <w:p w14:paraId="14449D2F" w14:textId="77777777" w:rsidR="00DC447D" w:rsidRPr="00792930" w:rsidRDefault="00DC447D" w:rsidP="00533854">
      <w:pPr>
        <w:autoSpaceDE w:val="0"/>
        <w:autoSpaceDN w:val="0"/>
        <w:adjustRightInd w:val="0"/>
        <w:spacing w:after="0" w:line="240" w:lineRule="auto"/>
        <w:rPr>
          <w:rFonts w:ascii="Times New Roman" w:hAnsi="Times New Roman"/>
        </w:rPr>
      </w:pPr>
    </w:p>
    <w:p w14:paraId="274ED01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10  comprimés</w:t>
      </w:r>
      <w:r w:rsidR="00336582" w:rsidRPr="00792930">
        <w:rPr>
          <w:rFonts w:ascii="Times New Roman" w:hAnsi="Times New Roman"/>
        </w:rPr>
        <w:t xml:space="preserve"> pelliculés</w:t>
      </w:r>
    </w:p>
    <w:p w14:paraId="1591EF27"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20  comprimés</w:t>
      </w:r>
      <w:r w:rsidR="00336582" w:rsidRPr="0033264D">
        <w:rPr>
          <w:rFonts w:ascii="Times New Roman" w:hAnsi="Times New Roman"/>
          <w:highlight w:val="lightGray"/>
        </w:rPr>
        <w:t xml:space="preserve"> </w:t>
      </w:r>
      <w:r w:rsidR="00336582" w:rsidRPr="00792930">
        <w:rPr>
          <w:rFonts w:ascii="Times New Roman" w:hAnsi="Times New Roman"/>
        </w:rPr>
        <w:t>pelliculés</w:t>
      </w:r>
    </w:p>
    <w:p w14:paraId="1A907B1E"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30  comprimés</w:t>
      </w:r>
      <w:r w:rsidR="00336582" w:rsidRPr="0033264D">
        <w:rPr>
          <w:rFonts w:ascii="Times New Roman" w:hAnsi="Times New Roman"/>
          <w:highlight w:val="lightGray"/>
        </w:rPr>
        <w:t xml:space="preserve"> </w:t>
      </w:r>
      <w:r w:rsidR="00336582" w:rsidRPr="00792930">
        <w:rPr>
          <w:rFonts w:ascii="Times New Roman" w:hAnsi="Times New Roman"/>
        </w:rPr>
        <w:t>pelliculés</w:t>
      </w:r>
    </w:p>
    <w:p w14:paraId="33D00078"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60  comprimés</w:t>
      </w:r>
      <w:r w:rsidR="00336582" w:rsidRPr="0033264D">
        <w:rPr>
          <w:rFonts w:ascii="Times New Roman" w:hAnsi="Times New Roman"/>
          <w:highlight w:val="lightGray"/>
        </w:rPr>
        <w:t xml:space="preserve"> </w:t>
      </w:r>
      <w:r w:rsidR="00336582" w:rsidRPr="00792930">
        <w:rPr>
          <w:rFonts w:ascii="Times New Roman" w:hAnsi="Times New Roman"/>
        </w:rPr>
        <w:t>pelliculés</w:t>
      </w:r>
    </w:p>
    <w:p w14:paraId="4DAEDBE0"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90  comprimés</w:t>
      </w:r>
      <w:r w:rsidR="00336582" w:rsidRPr="0033264D">
        <w:rPr>
          <w:rFonts w:ascii="Times New Roman" w:hAnsi="Times New Roman"/>
          <w:highlight w:val="lightGray"/>
        </w:rPr>
        <w:t xml:space="preserve"> </w:t>
      </w:r>
      <w:r w:rsidR="00336582" w:rsidRPr="00792930">
        <w:rPr>
          <w:rFonts w:ascii="Times New Roman" w:hAnsi="Times New Roman"/>
        </w:rPr>
        <w:t>pelliculés</w:t>
      </w:r>
    </w:p>
    <w:p w14:paraId="483609E0"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120  comprimés</w:t>
      </w:r>
      <w:r w:rsidR="00336582" w:rsidRPr="0033264D">
        <w:rPr>
          <w:rFonts w:ascii="Times New Roman" w:hAnsi="Times New Roman"/>
          <w:highlight w:val="lightGray"/>
        </w:rPr>
        <w:t xml:space="preserve"> </w:t>
      </w:r>
      <w:r w:rsidR="00336582" w:rsidRPr="00792930">
        <w:rPr>
          <w:rFonts w:ascii="Times New Roman" w:hAnsi="Times New Roman"/>
        </w:rPr>
        <w:t>pelliculés</w:t>
      </w:r>
    </w:p>
    <w:p w14:paraId="5C25A69F" w14:textId="77777777" w:rsidR="00DC447D" w:rsidRPr="00792930" w:rsidRDefault="00DC447D" w:rsidP="00533854">
      <w:pPr>
        <w:autoSpaceDE w:val="0"/>
        <w:autoSpaceDN w:val="0"/>
        <w:adjustRightInd w:val="0"/>
        <w:spacing w:after="0" w:line="240" w:lineRule="auto"/>
        <w:rPr>
          <w:rFonts w:ascii="Times New Roman" w:hAnsi="Times New Roman"/>
        </w:rPr>
      </w:pPr>
      <w:r w:rsidRPr="0033264D">
        <w:rPr>
          <w:rFonts w:ascii="Times New Roman" w:hAnsi="Times New Roman"/>
          <w:highlight w:val="lightGray"/>
        </w:rPr>
        <w:t>180  comprimés</w:t>
      </w:r>
      <w:r w:rsidR="00336582" w:rsidRPr="00792930">
        <w:rPr>
          <w:rFonts w:ascii="Times New Roman" w:hAnsi="Times New Roman"/>
        </w:rPr>
        <w:t xml:space="preserve"> pelliculés</w:t>
      </w:r>
    </w:p>
    <w:p w14:paraId="2B761035" w14:textId="77777777" w:rsidR="00DC447D" w:rsidRPr="00792930" w:rsidRDefault="00DC447D" w:rsidP="00533854">
      <w:pPr>
        <w:autoSpaceDE w:val="0"/>
        <w:autoSpaceDN w:val="0"/>
        <w:adjustRightInd w:val="0"/>
        <w:spacing w:after="0" w:line="240" w:lineRule="auto"/>
        <w:rPr>
          <w:rFonts w:ascii="Times New Roman" w:hAnsi="Times New Roman"/>
        </w:rPr>
      </w:pPr>
    </w:p>
    <w:p w14:paraId="6B58910D"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7EF39D5D" w14:textId="77777777" w:rsidTr="00DC447D">
        <w:tc>
          <w:tcPr>
            <w:tcW w:w="9546" w:type="dxa"/>
          </w:tcPr>
          <w:p w14:paraId="3FC18AB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t>MODE ET VOIE(S) D’ADMINISTRATION</w:t>
            </w:r>
          </w:p>
        </w:tc>
      </w:tr>
    </w:tbl>
    <w:p w14:paraId="62E907E5" w14:textId="77777777" w:rsidR="00DC447D" w:rsidRPr="00792930" w:rsidRDefault="00DC447D" w:rsidP="00533854">
      <w:pPr>
        <w:autoSpaceDE w:val="0"/>
        <w:autoSpaceDN w:val="0"/>
        <w:adjustRightInd w:val="0"/>
        <w:spacing w:after="0" w:line="240" w:lineRule="auto"/>
        <w:rPr>
          <w:rFonts w:ascii="Times New Roman" w:hAnsi="Times New Roman"/>
        </w:rPr>
      </w:pPr>
    </w:p>
    <w:p w14:paraId="20E0DA0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Voie orale. </w:t>
      </w:r>
    </w:p>
    <w:p w14:paraId="6D17E48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Lire la notice avant utilisation.</w:t>
      </w:r>
    </w:p>
    <w:p w14:paraId="48A5ECAC" w14:textId="77777777" w:rsidR="00DC447D" w:rsidRPr="00792930" w:rsidRDefault="00DC447D" w:rsidP="00533854">
      <w:pPr>
        <w:autoSpaceDE w:val="0"/>
        <w:autoSpaceDN w:val="0"/>
        <w:adjustRightInd w:val="0"/>
        <w:spacing w:after="0" w:line="240" w:lineRule="auto"/>
        <w:rPr>
          <w:rFonts w:ascii="Times New Roman" w:hAnsi="Times New Roman"/>
        </w:rPr>
      </w:pPr>
    </w:p>
    <w:p w14:paraId="20756B29"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2863765" w14:textId="77777777" w:rsidTr="00DC447D">
        <w:tc>
          <w:tcPr>
            <w:tcW w:w="9546" w:type="dxa"/>
          </w:tcPr>
          <w:p w14:paraId="539CD437"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t>MISE EN GARDE SPECIALE INDIQUANT QUE LE MEDICAMENT DOIT ETRE CONSERVE HORS DE PORTEE ET DE VUE DES ENFANTS</w:t>
            </w:r>
          </w:p>
        </w:tc>
      </w:tr>
    </w:tbl>
    <w:p w14:paraId="3207E95F" w14:textId="77777777" w:rsidR="00DC447D" w:rsidRPr="00792930" w:rsidRDefault="00DC447D" w:rsidP="00533854">
      <w:pPr>
        <w:autoSpaceDE w:val="0"/>
        <w:autoSpaceDN w:val="0"/>
        <w:adjustRightInd w:val="0"/>
        <w:spacing w:after="0" w:line="240" w:lineRule="auto"/>
        <w:rPr>
          <w:rFonts w:ascii="Times New Roman" w:hAnsi="Times New Roman"/>
        </w:rPr>
      </w:pPr>
    </w:p>
    <w:p w14:paraId="7490A68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Tenir hors de la vue et de la portée des enfants.</w:t>
      </w:r>
    </w:p>
    <w:p w14:paraId="6C512151" w14:textId="77777777" w:rsidR="00DC447D" w:rsidRPr="00792930" w:rsidRDefault="00DC447D" w:rsidP="00533854">
      <w:pPr>
        <w:autoSpaceDE w:val="0"/>
        <w:autoSpaceDN w:val="0"/>
        <w:adjustRightInd w:val="0"/>
        <w:spacing w:after="0" w:line="240" w:lineRule="auto"/>
        <w:rPr>
          <w:rFonts w:ascii="Times New Roman" w:hAnsi="Times New Roman"/>
        </w:rPr>
      </w:pPr>
    </w:p>
    <w:p w14:paraId="7F781AEE" w14:textId="77777777" w:rsidR="00F33135" w:rsidRPr="00792930" w:rsidRDefault="00F33135"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B77788A" w14:textId="77777777" w:rsidTr="00DC447D">
        <w:tc>
          <w:tcPr>
            <w:tcW w:w="9546" w:type="dxa"/>
          </w:tcPr>
          <w:p w14:paraId="3DAE1C1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7.</w:t>
            </w:r>
            <w:r w:rsidRPr="00792930">
              <w:rPr>
                <w:rFonts w:ascii="Times New Roman" w:hAnsi="Times New Roman"/>
                <w:b/>
                <w:bCs/>
              </w:rPr>
              <w:tab/>
              <w:t>AUTRE(S) MISE(S) EN GARDE SPECIALE(S), SI NECESSAIRE</w:t>
            </w:r>
          </w:p>
        </w:tc>
      </w:tr>
    </w:tbl>
    <w:p w14:paraId="11582119" w14:textId="77777777" w:rsidR="00DC447D" w:rsidRPr="00792930" w:rsidRDefault="00DC447D" w:rsidP="00533854">
      <w:pPr>
        <w:autoSpaceDE w:val="0"/>
        <w:autoSpaceDN w:val="0"/>
        <w:adjustRightInd w:val="0"/>
        <w:spacing w:after="0" w:line="240" w:lineRule="auto"/>
        <w:rPr>
          <w:rFonts w:ascii="Times New Roman" w:hAnsi="Times New Roman"/>
        </w:rPr>
      </w:pPr>
    </w:p>
    <w:p w14:paraId="7CFA833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utiliser uniquement selon les instructions données par votre médecin.</w:t>
      </w:r>
    </w:p>
    <w:p w14:paraId="3187B0BD"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75303684" w14:textId="77777777" w:rsidTr="00DC447D">
        <w:tc>
          <w:tcPr>
            <w:tcW w:w="9546" w:type="dxa"/>
          </w:tcPr>
          <w:p w14:paraId="3D94168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8.</w:t>
            </w:r>
            <w:r w:rsidRPr="00792930">
              <w:rPr>
                <w:rFonts w:ascii="Times New Roman" w:hAnsi="Times New Roman"/>
                <w:b/>
                <w:bCs/>
              </w:rPr>
              <w:tab/>
              <w:t>DATE DE PEREMPTION</w:t>
            </w:r>
          </w:p>
        </w:tc>
      </w:tr>
    </w:tbl>
    <w:p w14:paraId="55A8561F" w14:textId="77777777" w:rsidR="00DC447D" w:rsidRPr="00792930" w:rsidRDefault="00DC447D" w:rsidP="00533854">
      <w:pPr>
        <w:autoSpaceDE w:val="0"/>
        <w:autoSpaceDN w:val="0"/>
        <w:adjustRightInd w:val="0"/>
        <w:spacing w:after="0" w:line="240" w:lineRule="auto"/>
        <w:rPr>
          <w:rFonts w:ascii="Times New Roman" w:hAnsi="Times New Roman"/>
        </w:rPr>
      </w:pPr>
    </w:p>
    <w:p w14:paraId="35FCB9F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EXP</w:t>
      </w:r>
    </w:p>
    <w:p w14:paraId="3B76A58D" w14:textId="77777777" w:rsidR="00DC447D" w:rsidRPr="00792930" w:rsidRDefault="00DC447D" w:rsidP="00533854">
      <w:pPr>
        <w:autoSpaceDE w:val="0"/>
        <w:autoSpaceDN w:val="0"/>
        <w:adjustRightInd w:val="0"/>
        <w:spacing w:after="0" w:line="240" w:lineRule="auto"/>
        <w:rPr>
          <w:rFonts w:ascii="Times New Roman" w:hAnsi="Times New Roman"/>
        </w:rPr>
      </w:pPr>
    </w:p>
    <w:p w14:paraId="51B9D8E1"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D9CD16D" w14:textId="77777777" w:rsidTr="00DC447D">
        <w:tc>
          <w:tcPr>
            <w:tcW w:w="9546" w:type="dxa"/>
          </w:tcPr>
          <w:p w14:paraId="61C2149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9.</w:t>
            </w:r>
            <w:r w:rsidRPr="00792930">
              <w:rPr>
                <w:rFonts w:ascii="Times New Roman" w:hAnsi="Times New Roman"/>
                <w:b/>
                <w:bCs/>
              </w:rPr>
              <w:tab/>
              <w:t>PRECAUTIONS PARTICULIERES DE CONSERVATION</w:t>
            </w:r>
          </w:p>
        </w:tc>
      </w:tr>
    </w:tbl>
    <w:p w14:paraId="341B2401" w14:textId="77777777" w:rsidR="00DC447D" w:rsidRPr="00792930" w:rsidRDefault="00DC447D" w:rsidP="00533854">
      <w:pPr>
        <w:autoSpaceDE w:val="0"/>
        <w:autoSpaceDN w:val="0"/>
        <w:adjustRightInd w:val="0"/>
        <w:spacing w:after="0" w:line="240" w:lineRule="auto"/>
        <w:rPr>
          <w:rFonts w:ascii="Times New Roman" w:hAnsi="Times New Roman"/>
        </w:rPr>
      </w:pPr>
    </w:p>
    <w:p w14:paraId="1041194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conserver à une température ne dépassant pas 30°C.</w:t>
      </w:r>
    </w:p>
    <w:p w14:paraId="2C7457C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conserver dans l’emballage extérieur d’origine à l’abri de l’humidité.</w:t>
      </w:r>
    </w:p>
    <w:p w14:paraId="0657EE45" w14:textId="77777777" w:rsidR="00533854" w:rsidRPr="00792930" w:rsidRDefault="00533854" w:rsidP="00533854">
      <w:pPr>
        <w:autoSpaceDE w:val="0"/>
        <w:autoSpaceDN w:val="0"/>
        <w:adjustRightInd w:val="0"/>
        <w:spacing w:after="0" w:line="240" w:lineRule="auto"/>
        <w:rPr>
          <w:rFonts w:ascii="Times New Roman" w:hAnsi="Times New Roman"/>
        </w:rPr>
      </w:pPr>
    </w:p>
    <w:p w14:paraId="765C8E67"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0F33A56" w14:textId="77777777" w:rsidTr="00DC447D">
        <w:tc>
          <w:tcPr>
            <w:tcW w:w="9546" w:type="dxa"/>
          </w:tcPr>
          <w:p w14:paraId="57CFEE3E"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10.</w:t>
            </w:r>
            <w:r w:rsidRPr="00792930">
              <w:rPr>
                <w:rFonts w:ascii="Times New Roman" w:hAnsi="Times New Roman"/>
                <w:b/>
                <w:bCs/>
              </w:rPr>
              <w:tab/>
              <w:t>PRECAUTIONS PARTICULIERES D’ELIMINATION DES MEDICAMENTS NON</w:t>
            </w:r>
          </w:p>
          <w:p w14:paraId="5EF39EDB"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UTILISES OU DES DECHETS PROVENANT DE CES MEDICAMENTS S’IL Y A</w:t>
            </w:r>
          </w:p>
          <w:p w14:paraId="43222BB3"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LIEU</w:t>
            </w:r>
          </w:p>
        </w:tc>
      </w:tr>
    </w:tbl>
    <w:p w14:paraId="5E11B395" w14:textId="77777777" w:rsidR="00DC447D" w:rsidRPr="00792930" w:rsidRDefault="00DC447D" w:rsidP="00533854">
      <w:pPr>
        <w:autoSpaceDE w:val="0"/>
        <w:autoSpaceDN w:val="0"/>
        <w:adjustRightInd w:val="0"/>
        <w:spacing w:after="0" w:line="240" w:lineRule="auto"/>
        <w:rPr>
          <w:rFonts w:ascii="Times New Roman" w:hAnsi="Times New Roman"/>
        </w:rPr>
      </w:pPr>
    </w:p>
    <w:p w14:paraId="682339C3"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7BBB116B" w14:textId="77777777" w:rsidTr="00DC447D">
        <w:tc>
          <w:tcPr>
            <w:tcW w:w="9546" w:type="dxa"/>
          </w:tcPr>
          <w:p w14:paraId="2A6BD77E"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11.</w:t>
            </w:r>
            <w:r w:rsidRPr="00792930">
              <w:rPr>
                <w:rFonts w:ascii="Times New Roman" w:hAnsi="Times New Roman"/>
                <w:b/>
                <w:bCs/>
              </w:rPr>
              <w:tab/>
              <w:t>NOM ET ADRESSE DU TITULAIRE DE L’AUTORISATION DE MISE SUR LE</w:t>
            </w:r>
          </w:p>
          <w:p w14:paraId="0636B49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b/>
              <w:t>MARCHE</w:t>
            </w:r>
          </w:p>
        </w:tc>
      </w:tr>
    </w:tbl>
    <w:p w14:paraId="52982CC8" w14:textId="77777777" w:rsidR="00DC447D" w:rsidRPr="00792930" w:rsidRDefault="00DC447D" w:rsidP="00533854">
      <w:pPr>
        <w:autoSpaceDE w:val="0"/>
        <w:autoSpaceDN w:val="0"/>
        <w:adjustRightInd w:val="0"/>
        <w:spacing w:after="0" w:line="240" w:lineRule="auto"/>
        <w:rPr>
          <w:rFonts w:ascii="Times New Roman" w:hAnsi="Times New Roman"/>
        </w:rPr>
      </w:pPr>
    </w:p>
    <w:p w14:paraId="32FAD8B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Actavis Group PTC ehf.</w:t>
      </w:r>
    </w:p>
    <w:p w14:paraId="5C579E38" w14:textId="77777777" w:rsidR="00DC447D" w:rsidRPr="00792930" w:rsidRDefault="00EA5299"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220 </w:t>
      </w:r>
      <w:r w:rsidR="00DC447D" w:rsidRPr="00792930">
        <w:rPr>
          <w:rFonts w:ascii="Times New Roman" w:hAnsi="Times New Roman"/>
        </w:rPr>
        <w:t>Hafnarfjörður</w:t>
      </w:r>
    </w:p>
    <w:p w14:paraId="285DB2B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Islande</w:t>
      </w:r>
    </w:p>
    <w:p w14:paraId="2D9E17A9" w14:textId="77777777" w:rsidR="00DC447D" w:rsidRPr="00792930" w:rsidRDefault="00DC447D" w:rsidP="00533854">
      <w:pPr>
        <w:autoSpaceDE w:val="0"/>
        <w:autoSpaceDN w:val="0"/>
        <w:adjustRightInd w:val="0"/>
        <w:spacing w:after="0" w:line="240" w:lineRule="auto"/>
        <w:rPr>
          <w:rFonts w:ascii="Times New Roman" w:hAnsi="Times New Roman"/>
        </w:rPr>
      </w:pPr>
    </w:p>
    <w:p w14:paraId="24FE6791"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D1977A7" w14:textId="77777777" w:rsidTr="00DC447D">
        <w:tc>
          <w:tcPr>
            <w:tcW w:w="9546" w:type="dxa"/>
          </w:tcPr>
          <w:p w14:paraId="4ED7EFD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12.</w:t>
            </w:r>
            <w:r w:rsidRPr="00792930">
              <w:rPr>
                <w:rFonts w:ascii="Times New Roman" w:hAnsi="Times New Roman"/>
                <w:b/>
                <w:bCs/>
              </w:rPr>
              <w:tab/>
              <w:t>NUMERO(S) D’AUTORISATION DE MISE SUR LE MARCHE</w:t>
            </w:r>
          </w:p>
        </w:tc>
      </w:tr>
    </w:tbl>
    <w:p w14:paraId="65102C5D" w14:textId="77777777" w:rsidR="00DC447D" w:rsidRPr="00792930" w:rsidRDefault="00DC447D" w:rsidP="00533854">
      <w:pPr>
        <w:autoSpaceDE w:val="0"/>
        <w:autoSpaceDN w:val="0"/>
        <w:adjustRightInd w:val="0"/>
        <w:spacing w:after="0" w:line="240" w:lineRule="auto"/>
        <w:rPr>
          <w:rFonts w:ascii="Times New Roman" w:hAnsi="Times New Roman"/>
        </w:rPr>
      </w:pPr>
    </w:p>
    <w:p w14:paraId="3882DECD"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792930">
        <w:rPr>
          <w:rFonts w:ascii="Times New Roman" w:hAnsi="Times New Roman"/>
        </w:rPr>
        <w:t xml:space="preserve">EU/1/13/825/008 </w:t>
      </w:r>
      <w:r w:rsidRPr="0033264D">
        <w:rPr>
          <w:rFonts w:ascii="Times New Roman" w:hAnsi="Times New Roman"/>
          <w:highlight w:val="lightGray"/>
        </w:rPr>
        <w:t>10  comprimés</w:t>
      </w:r>
    </w:p>
    <w:p w14:paraId="0FAA3159"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EU/1/13/825/009 20  comprimés</w:t>
      </w:r>
    </w:p>
    <w:p w14:paraId="0F33D2C4"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EU/1/13/825/010 30  comprimés</w:t>
      </w:r>
    </w:p>
    <w:p w14:paraId="52295BDB"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EU/1/13/825/011 60  comprimés</w:t>
      </w:r>
    </w:p>
    <w:p w14:paraId="17B5B24F"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EU/1/13/825/012 90  comprimés</w:t>
      </w:r>
    </w:p>
    <w:p w14:paraId="30863AB2"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EU/1/13/825/013 120  comprimés</w:t>
      </w:r>
    </w:p>
    <w:p w14:paraId="288688C5" w14:textId="77777777" w:rsidR="00DC447D" w:rsidRPr="00792930" w:rsidRDefault="00533854" w:rsidP="00533854">
      <w:pPr>
        <w:autoSpaceDE w:val="0"/>
        <w:autoSpaceDN w:val="0"/>
        <w:adjustRightInd w:val="0"/>
        <w:spacing w:after="0" w:line="240" w:lineRule="auto"/>
        <w:rPr>
          <w:rFonts w:ascii="Times New Roman" w:hAnsi="Times New Roman"/>
        </w:rPr>
      </w:pPr>
      <w:r w:rsidRPr="0033264D">
        <w:rPr>
          <w:rFonts w:ascii="Times New Roman" w:hAnsi="Times New Roman"/>
          <w:highlight w:val="lightGray"/>
        </w:rPr>
        <w:t>EU/1/13/825/014</w:t>
      </w:r>
      <w:r w:rsidR="00336582" w:rsidRPr="00792930">
        <w:rPr>
          <w:rFonts w:ascii="Times New Roman" w:hAnsi="Times New Roman"/>
        </w:rPr>
        <w:t xml:space="preserve"> 180 comprimés</w:t>
      </w:r>
    </w:p>
    <w:p w14:paraId="4C39B9B1" w14:textId="77777777" w:rsidR="00DC447D" w:rsidRPr="00792930" w:rsidRDefault="00DC447D" w:rsidP="00533854">
      <w:pPr>
        <w:autoSpaceDE w:val="0"/>
        <w:autoSpaceDN w:val="0"/>
        <w:adjustRightInd w:val="0"/>
        <w:spacing w:after="0" w:line="240" w:lineRule="auto"/>
        <w:rPr>
          <w:rFonts w:ascii="Times New Roman" w:hAnsi="Times New Roman"/>
        </w:rPr>
      </w:pPr>
    </w:p>
    <w:p w14:paraId="5D95AA1E"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6420B86" w14:textId="77777777" w:rsidTr="00DC447D">
        <w:tc>
          <w:tcPr>
            <w:tcW w:w="9546" w:type="dxa"/>
          </w:tcPr>
          <w:p w14:paraId="51AC338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13.</w:t>
            </w:r>
            <w:r w:rsidRPr="00792930">
              <w:rPr>
                <w:rFonts w:ascii="Times New Roman" w:hAnsi="Times New Roman"/>
                <w:b/>
                <w:bCs/>
              </w:rPr>
              <w:tab/>
              <w:t>NUMERO DU LOT</w:t>
            </w:r>
          </w:p>
        </w:tc>
      </w:tr>
    </w:tbl>
    <w:p w14:paraId="3EC0FE14" w14:textId="77777777" w:rsidR="00DC447D" w:rsidRPr="00792930" w:rsidRDefault="00DC447D" w:rsidP="00533854">
      <w:pPr>
        <w:autoSpaceDE w:val="0"/>
        <w:autoSpaceDN w:val="0"/>
        <w:adjustRightInd w:val="0"/>
        <w:spacing w:after="0" w:line="240" w:lineRule="auto"/>
        <w:rPr>
          <w:rFonts w:ascii="Times New Roman" w:hAnsi="Times New Roman"/>
        </w:rPr>
      </w:pPr>
    </w:p>
    <w:p w14:paraId="0CE01C6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0CAEA524" w14:textId="77777777" w:rsidR="00DC447D" w:rsidRPr="00792930" w:rsidRDefault="00DC447D" w:rsidP="00533854">
      <w:pPr>
        <w:autoSpaceDE w:val="0"/>
        <w:autoSpaceDN w:val="0"/>
        <w:adjustRightInd w:val="0"/>
        <w:spacing w:after="0" w:line="240" w:lineRule="auto"/>
        <w:rPr>
          <w:rFonts w:ascii="Times New Roman" w:hAnsi="Times New Roman"/>
        </w:rPr>
      </w:pPr>
    </w:p>
    <w:p w14:paraId="23020403"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A134775" w14:textId="77777777" w:rsidTr="00DC447D">
        <w:tc>
          <w:tcPr>
            <w:tcW w:w="9546" w:type="dxa"/>
          </w:tcPr>
          <w:p w14:paraId="1F60A7D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14.</w:t>
            </w:r>
            <w:r w:rsidRPr="00792930">
              <w:rPr>
                <w:rFonts w:ascii="Times New Roman" w:hAnsi="Times New Roman"/>
                <w:b/>
                <w:bCs/>
              </w:rPr>
              <w:tab/>
              <w:t>CONDITIONS DE PRESCRIPTION ET DE DELIVRANCE</w:t>
            </w:r>
          </w:p>
        </w:tc>
      </w:tr>
    </w:tbl>
    <w:p w14:paraId="30A92C5F" w14:textId="77777777" w:rsidR="00DC447D" w:rsidRPr="00792930" w:rsidRDefault="00DC447D" w:rsidP="00533854">
      <w:pPr>
        <w:autoSpaceDE w:val="0"/>
        <w:autoSpaceDN w:val="0"/>
        <w:adjustRightInd w:val="0"/>
        <w:spacing w:after="0" w:line="240" w:lineRule="auto"/>
        <w:rPr>
          <w:rFonts w:ascii="Times New Roman" w:hAnsi="Times New Roman"/>
        </w:rPr>
      </w:pPr>
    </w:p>
    <w:p w14:paraId="6517FC52"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98FCBAF" w14:textId="77777777" w:rsidTr="00DC447D">
        <w:tc>
          <w:tcPr>
            <w:tcW w:w="9546" w:type="dxa"/>
          </w:tcPr>
          <w:p w14:paraId="6437BE6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15.</w:t>
            </w:r>
            <w:r w:rsidRPr="00792930">
              <w:rPr>
                <w:rFonts w:ascii="Times New Roman" w:hAnsi="Times New Roman"/>
                <w:b/>
                <w:bCs/>
              </w:rPr>
              <w:tab/>
              <w:t>INDICATIONS D’UTILISATION</w:t>
            </w:r>
          </w:p>
        </w:tc>
      </w:tr>
    </w:tbl>
    <w:p w14:paraId="2C85CBBF" w14:textId="77777777" w:rsidR="00DC447D" w:rsidRPr="00792930" w:rsidRDefault="00DC447D" w:rsidP="00533854">
      <w:pPr>
        <w:autoSpaceDE w:val="0"/>
        <w:autoSpaceDN w:val="0"/>
        <w:adjustRightInd w:val="0"/>
        <w:spacing w:after="0" w:line="240" w:lineRule="auto"/>
        <w:rPr>
          <w:rFonts w:ascii="Times New Roman" w:hAnsi="Times New Roman"/>
        </w:rPr>
      </w:pPr>
    </w:p>
    <w:p w14:paraId="23E629B1"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010345A1" w14:textId="77777777" w:rsidTr="00DC447D">
        <w:tc>
          <w:tcPr>
            <w:tcW w:w="9546" w:type="dxa"/>
          </w:tcPr>
          <w:p w14:paraId="4FDA33D5" w14:textId="77777777" w:rsidR="00DC447D" w:rsidRPr="00792930" w:rsidRDefault="00DC447D" w:rsidP="00804C31">
            <w:pPr>
              <w:keepNext/>
              <w:autoSpaceDE w:val="0"/>
              <w:autoSpaceDN w:val="0"/>
              <w:adjustRightInd w:val="0"/>
              <w:spacing w:after="0" w:line="240" w:lineRule="auto"/>
              <w:rPr>
                <w:rFonts w:ascii="Times New Roman" w:hAnsi="Times New Roman"/>
              </w:rPr>
            </w:pPr>
            <w:r w:rsidRPr="00792930">
              <w:rPr>
                <w:rFonts w:ascii="Times New Roman" w:hAnsi="Times New Roman"/>
                <w:b/>
                <w:bCs/>
              </w:rPr>
              <w:lastRenderedPageBreak/>
              <w:t>16.</w:t>
            </w:r>
            <w:r w:rsidRPr="00792930">
              <w:rPr>
                <w:rFonts w:ascii="Times New Roman" w:hAnsi="Times New Roman"/>
                <w:b/>
                <w:bCs/>
              </w:rPr>
              <w:tab/>
              <w:t>INFORMATION EN BRAILLE</w:t>
            </w:r>
          </w:p>
        </w:tc>
      </w:tr>
    </w:tbl>
    <w:p w14:paraId="7592DD65" w14:textId="77777777" w:rsidR="00DC447D" w:rsidRPr="00792930" w:rsidRDefault="00DC447D" w:rsidP="00804C31">
      <w:pPr>
        <w:keepNext/>
        <w:autoSpaceDE w:val="0"/>
        <w:autoSpaceDN w:val="0"/>
        <w:adjustRightInd w:val="0"/>
        <w:spacing w:after="0" w:line="240" w:lineRule="auto"/>
        <w:rPr>
          <w:rFonts w:ascii="Times New Roman" w:hAnsi="Times New Roman"/>
        </w:rPr>
      </w:pPr>
    </w:p>
    <w:p w14:paraId="1E445678" w14:textId="77777777" w:rsidR="00DC447D" w:rsidRPr="00792930" w:rsidRDefault="00DC447D" w:rsidP="00804C31">
      <w:pPr>
        <w:keepNext/>
        <w:autoSpaceDE w:val="0"/>
        <w:autoSpaceDN w:val="0"/>
        <w:adjustRightInd w:val="0"/>
        <w:spacing w:after="0" w:line="240" w:lineRule="auto"/>
        <w:rPr>
          <w:rFonts w:ascii="Times New Roman" w:hAnsi="Times New Roman"/>
        </w:rPr>
      </w:pPr>
      <w:r w:rsidRPr="00792930">
        <w:rPr>
          <w:rFonts w:ascii="Times New Roman" w:hAnsi="Times New Roman"/>
        </w:rPr>
        <w:t>Imatinib Actavis 100 mg</w:t>
      </w:r>
    </w:p>
    <w:p w14:paraId="3EB5F277" w14:textId="77777777" w:rsidR="00DC447D" w:rsidRPr="00792930" w:rsidRDefault="00DC447D" w:rsidP="00533854">
      <w:pPr>
        <w:autoSpaceDE w:val="0"/>
        <w:autoSpaceDN w:val="0"/>
        <w:adjustRightInd w:val="0"/>
        <w:spacing w:after="0" w:line="240" w:lineRule="auto"/>
        <w:rPr>
          <w:rFonts w:ascii="Times New Roman" w:hAnsi="Times New Roman"/>
        </w:rPr>
      </w:pPr>
    </w:p>
    <w:p w14:paraId="652393E6" w14:textId="77777777" w:rsidR="00587AC6" w:rsidRPr="00792930" w:rsidRDefault="00587AC6" w:rsidP="00587AC6">
      <w:pPr>
        <w:tabs>
          <w:tab w:val="left" w:pos="567"/>
        </w:tabs>
        <w:spacing w:after="0" w:line="240" w:lineRule="auto"/>
        <w:rPr>
          <w:rFonts w:ascii="Times New Roman" w:eastAsia="Times New Roman" w:hAnsi="Times New Roman"/>
          <w:noProof/>
          <w:vanish/>
          <w:lang w:eastAsia="fr-FR" w:bidi="fr-FR"/>
        </w:rPr>
      </w:pPr>
    </w:p>
    <w:p w14:paraId="20EDC223" w14:textId="77777777" w:rsidR="00587AC6" w:rsidRPr="00792930" w:rsidRDefault="00587AC6" w:rsidP="00587A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hanging="567"/>
        <w:rPr>
          <w:rFonts w:ascii="Times New Roman" w:hAnsi="Times New Roman"/>
        </w:rPr>
      </w:pPr>
      <w:r w:rsidRPr="00792930">
        <w:rPr>
          <w:rFonts w:ascii="Times New Roman" w:hAnsi="Times New Roman"/>
          <w:b/>
        </w:rPr>
        <w:t>17.</w:t>
      </w:r>
      <w:r w:rsidRPr="00792930">
        <w:rPr>
          <w:rFonts w:ascii="Times New Roman" w:hAnsi="Times New Roman"/>
          <w:b/>
        </w:rPr>
        <w:tab/>
      </w:r>
      <w:r w:rsidRPr="00792930">
        <w:rPr>
          <w:rFonts w:ascii="Times New Roman" w:hAnsi="Times New Roman"/>
          <w:b/>
          <w:lang w:bidi="fr-FR"/>
        </w:rPr>
        <w:t>IDENTIFIANT UNIQUE - CODE-BARRES 2D</w:t>
      </w:r>
    </w:p>
    <w:p w14:paraId="5C3D7B8D" w14:textId="77777777" w:rsidR="00587AC6" w:rsidRPr="00792930" w:rsidRDefault="00587AC6" w:rsidP="00587AC6">
      <w:pPr>
        <w:autoSpaceDE w:val="0"/>
        <w:autoSpaceDN w:val="0"/>
        <w:adjustRightInd w:val="0"/>
        <w:spacing w:after="0" w:line="240" w:lineRule="auto"/>
        <w:rPr>
          <w:rFonts w:ascii="Times New Roman" w:hAnsi="Times New Roman"/>
        </w:rPr>
      </w:pPr>
    </w:p>
    <w:p w14:paraId="3DB9AAF6" w14:textId="77777777" w:rsidR="00CC11AD" w:rsidRPr="00792930" w:rsidRDefault="00CC11AD" w:rsidP="00CC11AD">
      <w:pPr>
        <w:autoSpaceDE w:val="0"/>
        <w:autoSpaceDN w:val="0"/>
        <w:adjustRightInd w:val="0"/>
        <w:spacing w:after="0" w:line="240" w:lineRule="auto"/>
        <w:rPr>
          <w:rFonts w:ascii="Times New Roman" w:hAnsi="Times New Roman"/>
          <w:noProof/>
        </w:rPr>
      </w:pPr>
      <w:r w:rsidRPr="0033264D">
        <w:rPr>
          <w:rFonts w:ascii="Times New Roman" w:hAnsi="Times New Roman"/>
          <w:noProof/>
          <w:highlight w:val="lightGray"/>
        </w:rPr>
        <w:t>&lt;code-barres 2D portant l'identifiant unique inclus.&gt;</w:t>
      </w:r>
    </w:p>
    <w:p w14:paraId="16E077EF" w14:textId="77777777" w:rsidR="00587AC6" w:rsidRPr="00792930" w:rsidRDefault="00587AC6" w:rsidP="00587AC6">
      <w:pPr>
        <w:autoSpaceDE w:val="0"/>
        <w:autoSpaceDN w:val="0"/>
        <w:adjustRightInd w:val="0"/>
        <w:spacing w:after="0" w:line="240" w:lineRule="auto"/>
        <w:rPr>
          <w:rFonts w:ascii="Times New Roman" w:hAnsi="Times New Roman"/>
        </w:rPr>
      </w:pPr>
    </w:p>
    <w:p w14:paraId="3C65DA20" w14:textId="77777777" w:rsidR="00CC11AD" w:rsidRPr="00792930" w:rsidRDefault="00CC11AD" w:rsidP="00587AC6">
      <w:pPr>
        <w:autoSpaceDE w:val="0"/>
        <w:autoSpaceDN w:val="0"/>
        <w:adjustRightInd w:val="0"/>
        <w:spacing w:after="0" w:line="240" w:lineRule="auto"/>
        <w:rPr>
          <w:rFonts w:ascii="Times New Roman" w:hAnsi="Times New Roman"/>
        </w:rPr>
      </w:pPr>
    </w:p>
    <w:p w14:paraId="2A6DD059" w14:textId="77777777" w:rsidR="00587AC6" w:rsidRPr="00792930" w:rsidRDefault="00587AC6" w:rsidP="00587A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567" w:hanging="567"/>
        <w:rPr>
          <w:rFonts w:ascii="Times New Roman" w:hAnsi="Times New Roman"/>
        </w:rPr>
      </w:pPr>
      <w:r w:rsidRPr="00792930">
        <w:rPr>
          <w:rFonts w:ascii="Times New Roman" w:hAnsi="Times New Roman"/>
          <w:b/>
        </w:rPr>
        <w:t>18.</w:t>
      </w:r>
      <w:r w:rsidRPr="00792930">
        <w:rPr>
          <w:rFonts w:ascii="Times New Roman" w:hAnsi="Times New Roman"/>
          <w:b/>
        </w:rPr>
        <w:tab/>
      </w:r>
      <w:r w:rsidRPr="00792930">
        <w:rPr>
          <w:rFonts w:ascii="Times New Roman" w:hAnsi="Times New Roman"/>
          <w:b/>
          <w:lang w:bidi="fr-FR"/>
        </w:rPr>
        <w:t>IDENTIFIANT UNIQUE - DONNÉES LISIBLES PAR LES HUMAINS</w:t>
      </w:r>
    </w:p>
    <w:p w14:paraId="51DEAE30" w14:textId="77777777" w:rsidR="00DC447D" w:rsidRPr="00792930" w:rsidRDefault="00DC447D" w:rsidP="00533854">
      <w:pPr>
        <w:autoSpaceDE w:val="0"/>
        <w:autoSpaceDN w:val="0"/>
        <w:adjustRightInd w:val="0"/>
        <w:spacing w:after="0" w:line="240" w:lineRule="auto"/>
        <w:rPr>
          <w:rFonts w:ascii="Times New Roman" w:hAnsi="Times New Roman"/>
        </w:rPr>
      </w:pPr>
    </w:p>
    <w:p w14:paraId="66CD48B1" w14:textId="594E45AA" w:rsidR="00CC11AD" w:rsidRPr="00792930" w:rsidRDefault="00CC11AD" w:rsidP="00CC11AD">
      <w:pPr>
        <w:tabs>
          <w:tab w:val="left" w:pos="567"/>
        </w:tabs>
        <w:spacing w:after="0" w:line="240" w:lineRule="auto"/>
        <w:rPr>
          <w:rFonts w:ascii="Times New Roman" w:eastAsia="Times New Roman" w:hAnsi="Times New Roman"/>
        </w:rPr>
      </w:pPr>
      <w:r w:rsidRPr="00792930">
        <w:rPr>
          <w:rFonts w:ascii="Times New Roman" w:eastAsia="Times New Roman" w:hAnsi="Times New Roman"/>
        </w:rPr>
        <w:t>PC {numéro}</w:t>
      </w:r>
    </w:p>
    <w:p w14:paraId="6C6AA5A9" w14:textId="2AD35F0E" w:rsidR="00CC11AD" w:rsidRPr="00792930" w:rsidRDefault="00CC11AD" w:rsidP="00CC11AD">
      <w:pPr>
        <w:tabs>
          <w:tab w:val="left" w:pos="567"/>
        </w:tabs>
        <w:spacing w:after="0" w:line="240" w:lineRule="auto"/>
        <w:rPr>
          <w:rFonts w:ascii="Times New Roman" w:eastAsia="Times New Roman" w:hAnsi="Times New Roman"/>
        </w:rPr>
      </w:pPr>
      <w:r w:rsidRPr="00792930">
        <w:rPr>
          <w:rFonts w:ascii="Times New Roman" w:eastAsia="Times New Roman" w:hAnsi="Times New Roman"/>
        </w:rPr>
        <w:t>SN {numéro}</w:t>
      </w:r>
    </w:p>
    <w:p w14:paraId="52622BCB" w14:textId="09F25CD4" w:rsidR="00CC11AD" w:rsidRPr="00792930" w:rsidRDefault="00CC11AD" w:rsidP="00CC11AD">
      <w:pPr>
        <w:autoSpaceDE w:val="0"/>
        <w:autoSpaceDN w:val="0"/>
        <w:adjustRightInd w:val="0"/>
        <w:spacing w:after="0" w:line="240" w:lineRule="auto"/>
        <w:rPr>
          <w:rFonts w:ascii="Times New Roman" w:eastAsia="Times New Roman" w:hAnsi="Times New Roman"/>
        </w:rPr>
      </w:pPr>
      <w:r w:rsidRPr="00792930">
        <w:rPr>
          <w:rFonts w:ascii="Times New Roman" w:eastAsia="Times New Roman" w:hAnsi="Times New Roman"/>
        </w:rPr>
        <w:t>NN {numéro}</w:t>
      </w:r>
    </w:p>
    <w:p w14:paraId="1B36FE10" w14:textId="77777777" w:rsidR="00CC11AD" w:rsidRPr="00792930" w:rsidRDefault="00CC11AD" w:rsidP="00533854">
      <w:pPr>
        <w:autoSpaceDE w:val="0"/>
        <w:autoSpaceDN w:val="0"/>
        <w:adjustRightInd w:val="0"/>
        <w:spacing w:after="0" w:line="240" w:lineRule="auto"/>
        <w:rPr>
          <w:rFonts w:ascii="Times New Roman" w:hAnsi="Times New Roman"/>
        </w:rPr>
      </w:pPr>
    </w:p>
    <w:p w14:paraId="27BD7432" w14:textId="77777777" w:rsidR="00CC11AD" w:rsidRPr="00792930" w:rsidRDefault="00CC11AD" w:rsidP="00533854">
      <w:pPr>
        <w:autoSpaceDE w:val="0"/>
        <w:autoSpaceDN w:val="0"/>
        <w:adjustRightInd w:val="0"/>
        <w:spacing w:after="0" w:line="240" w:lineRule="auto"/>
        <w:rPr>
          <w:rFonts w:ascii="Times New Roman" w:hAnsi="Times New Roman"/>
        </w:rPr>
      </w:pPr>
    </w:p>
    <w:p w14:paraId="2A1F677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07CCE1A5" w14:textId="77777777" w:rsidTr="00DC447D">
        <w:tc>
          <w:tcPr>
            <w:tcW w:w="9546" w:type="dxa"/>
          </w:tcPr>
          <w:p w14:paraId="11D16779"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MENTIONS MINIMALES DEVANT FIGURER SUR LES PLAQUETTES</w:t>
            </w:r>
          </w:p>
          <w:p w14:paraId="297B509E"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THERMOFORMEES OU LES FILMS THERMOSOUDES</w:t>
            </w:r>
          </w:p>
          <w:p w14:paraId="7AD0980F"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2F666F6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PLAQUETTES THERMOFORMEES</w:t>
            </w:r>
          </w:p>
        </w:tc>
      </w:tr>
    </w:tbl>
    <w:p w14:paraId="59F929E4" w14:textId="77777777" w:rsidR="00DC447D" w:rsidRPr="00792930" w:rsidRDefault="00DC447D" w:rsidP="00533854">
      <w:pPr>
        <w:autoSpaceDE w:val="0"/>
        <w:autoSpaceDN w:val="0"/>
        <w:adjustRightInd w:val="0"/>
        <w:spacing w:after="0" w:line="240" w:lineRule="auto"/>
        <w:rPr>
          <w:rFonts w:ascii="Times New Roman" w:hAnsi="Times New Roman"/>
        </w:rPr>
      </w:pPr>
    </w:p>
    <w:p w14:paraId="46C8FD73"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24497646" w14:textId="77777777" w:rsidTr="00DC447D">
        <w:tc>
          <w:tcPr>
            <w:tcW w:w="9546" w:type="dxa"/>
          </w:tcPr>
          <w:p w14:paraId="27AFF4A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t>DENOMINATION DU MEDICAMENT</w:t>
            </w:r>
          </w:p>
        </w:tc>
      </w:tr>
    </w:tbl>
    <w:p w14:paraId="314B1979" w14:textId="77777777" w:rsidR="00DC447D" w:rsidRPr="00792930" w:rsidRDefault="00DC447D" w:rsidP="00533854">
      <w:pPr>
        <w:autoSpaceDE w:val="0"/>
        <w:autoSpaceDN w:val="0"/>
        <w:adjustRightInd w:val="0"/>
        <w:spacing w:after="0" w:line="240" w:lineRule="auto"/>
        <w:rPr>
          <w:rFonts w:ascii="Times New Roman" w:hAnsi="Times New Roman"/>
        </w:rPr>
      </w:pPr>
    </w:p>
    <w:p w14:paraId="291CF9B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100 mg comprimé</w:t>
      </w:r>
      <w:r w:rsidR="00336582" w:rsidRPr="00792930">
        <w:rPr>
          <w:rFonts w:ascii="Times New Roman" w:hAnsi="Times New Roman"/>
        </w:rPr>
        <w:t xml:space="preserve"> </w:t>
      </w:r>
    </w:p>
    <w:p w14:paraId="57A4DB9D" w14:textId="77777777" w:rsidR="00DC447D" w:rsidRPr="00792930" w:rsidRDefault="00D44466"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6A89F2B8" w14:textId="77777777" w:rsidR="00DC447D" w:rsidRPr="00792930" w:rsidRDefault="00DC447D" w:rsidP="00533854">
      <w:pPr>
        <w:autoSpaceDE w:val="0"/>
        <w:autoSpaceDN w:val="0"/>
        <w:adjustRightInd w:val="0"/>
        <w:spacing w:after="0" w:line="240" w:lineRule="auto"/>
        <w:rPr>
          <w:rFonts w:ascii="Times New Roman" w:hAnsi="Times New Roman"/>
        </w:rPr>
      </w:pPr>
    </w:p>
    <w:p w14:paraId="49317122"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139D2AE" w14:textId="77777777" w:rsidTr="00DC447D">
        <w:tc>
          <w:tcPr>
            <w:tcW w:w="9546" w:type="dxa"/>
          </w:tcPr>
          <w:p w14:paraId="08CDFB9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2.</w:t>
            </w:r>
            <w:r w:rsidRPr="00792930">
              <w:rPr>
                <w:rFonts w:ascii="Times New Roman" w:hAnsi="Times New Roman"/>
                <w:b/>
                <w:bCs/>
              </w:rPr>
              <w:tab/>
              <w:t>NOM DU TITULAIRE DE L’AUTORISATION DE MISE SUR LE MARCHE</w:t>
            </w:r>
          </w:p>
        </w:tc>
      </w:tr>
    </w:tbl>
    <w:p w14:paraId="02543C99" w14:textId="77777777" w:rsidR="00DC447D" w:rsidRPr="00792930" w:rsidRDefault="00DC447D" w:rsidP="00533854">
      <w:pPr>
        <w:autoSpaceDE w:val="0"/>
        <w:autoSpaceDN w:val="0"/>
        <w:adjustRightInd w:val="0"/>
        <w:spacing w:after="0" w:line="240" w:lineRule="auto"/>
        <w:rPr>
          <w:rFonts w:ascii="Times New Roman" w:hAnsi="Times New Roman"/>
        </w:rPr>
      </w:pPr>
    </w:p>
    <w:p w14:paraId="74A575D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[Actavis logo]</w:t>
      </w:r>
    </w:p>
    <w:p w14:paraId="0AA5FAFF" w14:textId="77777777" w:rsidR="00DC447D" w:rsidRPr="00792930" w:rsidRDefault="00DC447D" w:rsidP="00533854">
      <w:pPr>
        <w:autoSpaceDE w:val="0"/>
        <w:autoSpaceDN w:val="0"/>
        <w:adjustRightInd w:val="0"/>
        <w:spacing w:after="0" w:line="240" w:lineRule="auto"/>
        <w:rPr>
          <w:rFonts w:ascii="Times New Roman" w:hAnsi="Times New Roman"/>
        </w:rPr>
      </w:pPr>
    </w:p>
    <w:p w14:paraId="1C9ABCDD"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196CB8D" w14:textId="77777777" w:rsidTr="00DC447D">
        <w:tc>
          <w:tcPr>
            <w:tcW w:w="9546" w:type="dxa"/>
          </w:tcPr>
          <w:p w14:paraId="774C34E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t>DATE DE PEREMPTION</w:t>
            </w:r>
          </w:p>
        </w:tc>
      </w:tr>
    </w:tbl>
    <w:p w14:paraId="510BB245" w14:textId="77777777" w:rsidR="00DC447D" w:rsidRPr="00792930" w:rsidRDefault="00DC447D" w:rsidP="00533854">
      <w:pPr>
        <w:autoSpaceDE w:val="0"/>
        <w:autoSpaceDN w:val="0"/>
        <w:adjustRightInd w:val="0"/>
        <w:spacing w:after="0" w:line="240" w:lineRule="auto"/>
        <w:rPr>
          <w:rFonts w:ascii="Times New Roman" w:hAnsi="Times New Roman"/>
        </w:rPr>
      </w:pPr>
    </w:p>
    <w:p w14:paraId="48C2D6E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EXP</w:t>
      </w:r>
    </w:p>
    <w:p w14:paraId="75BC6ECE" w14:textId="77777777" w:rsidR="00DC447D" w:rsidRPr="00792930" w:rsidRDefault="00DC447D" w:rsidP="00533854">
      <w:pPr>
        <w:autoSpaceDE w:val="0"/>
        <w:autoSpaceDN w:val="0"/>
        <w:adjustRightInd w:val="0"/>
        <w:spacing w:after="0" w:line="240" w:lineRule="auto"/>
        <w:rPr>
          <w:rFonts w:ascii="Times New Roman" w:hAnsi="Times New Roman"/>
        </w:rPr>
      </w:pPr>
    </w:p>
    <w:p w14:paraId="58F3C8D3"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F2FC78D" w14:textId="77777777" w:rsidTr="00DC447D">
        <w:tc>
          <w:tcPr>
            <w:tcW w:w="9546" w:type="dxa"/>
          </w:tcPr>
          <w:p w14:paraId="1B6C276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t>NUMERO DU LOT</w:t>
            </w:r>
          </w:p>
        </w:tc>
      </w:tr>
    </w:tbl>
    <w:p w14:paraId="070723C0" w14:textId="77777777" w:rsidR="00DC447D" w:rsidRPr="00792930" w:rsidRDefault="00DC447D" w:rsidP="00533854">
      <w:pPr>
        <w:autoSpaceDE w:val="0"/>
        <w:autoSpaceDN w:val="0"/>
        <w:adjustRightInd w:val="0"/>
        <w:spacing w:after="0" w:line="240" w:lineRule="auto"/>
        <w:rPr>
          <w:rFonts w:ascii="Times New Roman" w:hAnsi="Times New Roman"/>
        </w:rPr>
      </w:pPr>
    </w:p>
    <w:p w14:paraId="37F320B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053AED84" w14:textId="77777777" w:rsidR="00DC447D" w:rsidRPr="00792930" w:rsidRDefault="00DC447D" w:rsidP="00533854">
      <w:pPr>
        <w:autoSpaceDE w:val="0"/>
        <w:autoSpaceDN w:val="0"/>
        <w:adjustRightInd w:val="0"/>
        <w:spacing w:after="0" w:line="240" w:lineRule="auto"/>
        <w:rPr>
          <w:rFonts w:ascii="Times New Roman" w:hAnsi="Times New Roman"/>
        </w:rPr>
      </w:pPr>
    </w:p>
    <w:p w14:paraId="40B69D0C"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E77DEAA" w14:textId="77777777" w:rsidTr="00DC447D">
        <w:tc>
          <w:tcPr>
            <w:tcW w:w="9546" w:type="dxa"/>
          </w:tcPr>
          <w:p w14:paraId="38B3A2C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t>AUTRES</w:t>
            </w:r>
          </w:p>
        </w:tc>
      </w:tr>
    </w:tbl>
    <w:p w14:paraId="37A61911" w14:textId="77777777" w:rsidR="00DC447D" w:rsidRPr="00792930" w:rsidRDefault="00DC447D" w:rsidP="00533854">
      <w:pPr>
        <w:autoSpaceDE w:val="0"/>
        <w:autoSpaceDN w:val="0"/>
        <w:adjustRightInd w:val="0"/>
        <w:spacing w:after="0" w:line="240" w:lineRule="auto"/>
        <w:rPr>
          <w:rFonts w:ascii="Times New Roman" w:hAnsi="Times New Roman"/>
        </w:rPr>
      </w:pPr>
    </w:p>
    <w:p w14:paraId="7A1C7DEF" w14:textId="77777777" w:rsidR="00DC447D" w:rsidRPr="00792930" w:rsidRDefault="00DC447D" w:rsidP="00533854">
      <w:pPr>
        <w:autoSpaceDE w:val="0"/>
        <w:autoSpaceDN w:val="0"/>
        <w:adjustRightInd w:val="0"/>
        <w:spacing w:after="0" w:line="240" w:lineRule="auto"/>
        <w:rPr>
          <w:rFonts w:ascii="Times New Roman" w:hAnsi="Times New Roman"/>
        </w:rPr>
      </w:pPr>
    </w:p>
    <w:p w14:paraId="3218351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7FA94942" w14:textId="77777777" w:rsidTr="00DC447D">
        <w:tc>
          <w:tcPr>
            <w:tcW w:w="9546" w:type="dxa"/>
          </w:tcPr>
          <w:p w14:paraId="65B938D3"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MENTIONS DEVANT FIGURER SUR L’EMBALLAGE EXTERIEUR</w:t>
            </w:r>
          </w:p>
          <w:p w14:paraId="0DC5DA76"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7A5A923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ETUI</w:t>
            </w:r>
            <w:r w:rsidRPr="00792930" w:rsidDel="00A64AEC">
              <w:rPr>
                <w:rFonts w:ascii="Times New Roman" w:hAnsi="Times New Roman"/>
                <w:b/>
                <w:bCs/>
              </w:rPr>
              <w:t xml:space="preserve"> </w:t>
            </w:r>
          </w:p>
        </w:tc>
      </w:tr>
    </w:tbl>
    <w:p w14:paraId="1C6C692E" w14:textId="77777777" w:rsidR="00DC447D" w:rsidRPr="00792930" w:rsidRDefault="00DC447D" w:rsidP="00533854">
      <w:pPr>
        <w:autoSpaceDE w:val="0"/>
        <w:autoSpaceDN w:val="0"/>
        <w:adjustRightInd w:val="0"/>
        <w:spacing w:after="0" w:line="240" w:lineRule="auto"/>
        <w:rPr>
          <w:rFonts w:ascii="Times New Roman" w:hAnsi="Times New Roman"/>
        </w:rPr>
      </w:pPr>
    </w:p>
    <w:p w14:paraId="060BDB76"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DA7A363" w14:textId="77777777" w:rsidTr="00DC447D">
        <w:tc>
          <w:tcPr>
            <w:tcW w:w="9546" w:type="dxa"/>
          </w:tcPr>
          <w:p w14:paraId="0FEEF7D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t>DENOMINATION DU MEDICAMENT</w:t>
            </w:r>
          </w:p>
        </w:tc>
      </w:tr>
    </w:tbl>
    <w:p w14:paraId="0333FF76" w14:textId="77777777" w:rsidR="00DC447D" w:rsidRPr="00792930" w:rsidRDefault="00DC447D" w:rsidP="00533854">
      <w:pPr>
        <w:autoSpaceDE w:val="0"/>
        <w:autoSpaceDN w:val="0"/>
        <w:adjustRightInd w:val="0"/>
        <w:spacing w:after="0" w:line="240" w:lineRule="auto"/>
        <w:rPr>
          <w:rFonts w:ascii="Times New Roman" w:hAnsi="Times New Roman"/>
        </w:rPr>
      </w:pPr>
    </w:p>
    <w:p w14:paraId="7CDBF3F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400 mg comprimés pelliculés</w:t>
      </w:r>
    </w:p>
    <w:p w14:paraId="1D2AF0A6" w14:textId="77777777" w:rsidR="00DC447D" w:rsidRPr="00792930" w:rsidRDefault="00D44466"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135ED76A" w14:textId="77777777" w:rsidR="00DC447D" w:rsidRPr="00792930" w:rsidRDefault="00DC447D" w:rsidP="00533854">
      <w:pPr>
        <w:autoSpaceDE w:val="0"/>
        <w:autoSpaceDN w:val="0"/>
        <w:adjustRightInd w:val="0"/>
        <w:spacing w:after="0" w:line="240" w:lineRule="auto"/>
        <w:rPr>
          <w:rFonts w:ascii="Times New Roman" w:hAnsi="Times New Roman"/>
        </w:rPr>
      </w:pPr>
    </w:p>
    <w:p w14:paraId="387ABF72"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992410" w14:paraId="5DED63A1" w14:textId="77777777" w:rsidTr="00DC447D">
        <w:tc>
          <w:tcPr>
            <w:tcW w:w="9546" w:type="dxa"/>
          </w:tcPr>
          <w:p w14:paraId="580F4C42" w14:textId="77777777" w:rsidR="00DC447D" w:rsidRPr="00992410" w:rsidRDefault="00DC447D" w:rsidP="00533854">
            <w:pPr>
              <w:autoSpaceDE w:val="0"/>
              <w:autoSpaceDN w:val="0"/>
              <w:adjustRightInd w:val="0"/>
              <w:spacing w:after="0" w:line="240" w:lineRule="auto"/>
              <w:rPr>
                <w:rFonts w:ascii="Times New Roman" w:hAnsi="Times New Roman"/>
                <w:lang w:val="en-US"/>
              </w:rPr>
            </w:pPr>
            <w:r w:rsidRPr="00992410">
              <w:rPr>
                <w:rFonts w:ascii="Times New Roman" w:hAnsi="Times New Roman"/>
                <w:b/>
                <w:bCs/>
                <w:lang w:val="en-US"/>
              </w:rPr>
              <w:t>2.</w:t>
            </w:r>
            <w:r w:rsidRPr="00992410">
              <w:rPr>
                <w:rFonts w:ascii="Times New Roman" w:hAnsi="Times New Roman"/>
                <w:b/>
                <w:bCs/>
                <w:lang w:val="en-US"/>
              </w:rPr>
              <w:tab/>
              <w:t>STATEMENT OF ACTIVE SUBSTANCE(S)</w:t>
            </w:r>
          </w:p>
        </w:tc>
      </w:tr>
    </w:tbl>
    <w:p w14:paraId="771407A7" w14:textId="77777777" w:rsidR="00DC447D" w:rsidRPr="00992410" w:rsidRDefault="00DC447D" w:rsidP="00533854">
      <w:pPr>
        <w:autoSpaceDE w:val="0"/>
        <w:autoSpaceDN w:val="0"/>
        <w:adjustRightInd w:val="0"/>
        <w:spacing w:after="0" w:line="240" w:lineRule="auto"/>
        <w:rPr>
          <w:rFonts w:ascii="Times New Roman" w:hAnsi="Times New Roman"/>
          <w:lang w:val="en-US"/>
        </w:rPr>
      </w:pPr>
    </w:p>
    <w:p w14:paraId="56768EA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Chaque comprimé pelliculé contient 400 mg d’imatinib (sous forme de mésilate</w:t>
      </w:r>
      <w:r w:rsidRPr="00792930" w:rsidDel="00A64AEC">
        <w:rPr>
          <w:rFonts w:ascii="Times New Roman" w:hAnsi="Times New Roman"/>
        </w:rPr>
        <w:t xml:space="preserve"> </w:t>
      </w:r>
      <w:r w:rsidRPr="00792930">
        <w:rPr>
          <w:rFonts w:ascii="Times New Roman" w:hAnsi="Times New Roman"/>
        </w:rPr>
        <w:t>).</w:t>
      </w:r>
    </w:p>
    <w:p w14:paraId="1D4B4F3F" w14:textId="77777777" w:rsidR="00DC447D" w:rsidRPr="00792930" w:rsidRDefault="00DC447D" w:rsidP="00533854">
      <w:pPr>
        <w:autoSpaceDE w:val="0"/>
        <w:autoSpaceDN w:val="0"/>
        <w:adjustRightInd w:val="0"/>
        <w:spacing w:after="0" w:line="240" w:lineRule="auto"/>
        <w:rPr>
          <w:rFonts w:ascii="Times New Roman" w:hAnsi="Times New Roman"/>
        </w:rPr>
      </w:pPr>
    </w:p>
    <w:p w14:paraId="6D2BEEAA"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22DF1F6" w14:textId="77777777" w:rsidTr="00DC447D">
        <w:tc>
          <w:tcPr>
            <w:tcW w:w="9546" w:type="dxa"/>
          </w:tcPr>
          <w:p w14:paraId="496FD43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t>LISTE DES EXCIPIENTS</w:t>
            </w:r>
          </w:p>
        </w:tc>
      </w:tr>
    </w:tbl>
    <w:p w14:paraId="17A8675A" w14:textId="77777777" w:rsidR="00DC447D" w:rsidRPr="00792930" w:rsidRDefault="00DC447D" w:rsidP="00533854">
      <w:pPr>
        <w:autoSpaceDE w:val="0"/>
        <w:autoSpaceDN w:val="0"/>
        <w:adjustRightInd w:val="0"/>
        <w:spacing w:after="0" w:line="240" w:lineRule="auto"/>
        <w:rPr>
          <w:rFonts w:ascii="Times New Roman" w:hAnsi="Times New Roman"/>
        </w:rPr>
      </w:pPr>
    </w:p>
    <w:p w14:paraId="32919A46" w14:textId="77777777" w:rsidR="00DC447D" w:rsidRPr="00792930" w:rsidRDefault="00DC447D" w:rsidP="00533854">
      <w:pPr>
        <w:autoSpaceDE w:val="0"/>
        <w:autoSpaceDN w:val="0"/>
        <w:adjustRightInd w:val="0"/>
        <w:spacing w:after="0" w:line="240" w:lineRule="auto"/>
        <w:rPr>
          <w:rFonts w:ascii="Times New Roman" w:hAnsi="Times New Roman"/>
          <w:bCs/>
        </w:rPr>
      </w:pPr>
      <w:r w:rsidRPr="00792930">
        <w:rPr>
          <w:rFonts w:ascii="Times New Roman" w:hAnsi="Times New Roman"/>
        </w:rPr>
        <w:t>Contient de la lécithine de soja</w:t>
      </w:r>
      <w:r w:rsidRPr="00792930">
        <w:rPr>
          <w:rFonts w:ascii="Times New Roman" w:hAnsi="Times New Roman"/>
          <w:bCs/>
        </w:rPr>
        <w:t xml:space="preserve"> (E322).</w:t>
      </w:r>
    </w:p>
    <w:p w14:paraId="16D83A3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Voir la notice pour plus d’informations.</w:t>
      </w:r>
    </w:p>
    <w:p w14:paraId="003DE7BD" w14:textId="77777777" w:rsidR="00DC447D" w:rsidRPr="00792930" w:rsidRDefault="00DC447D" w:rsidP="00533854">
      <w:pPr>
        <w:autoSpaceDE w:val="0"/>
        <w:autoSpaceDN w:val="0"/>
        <w:adjustRightInd w:val="0"/>
        <w:spacing w:after="0" w:line="240" w:lineRule="auto"/>
        <w:rPr>
          <w:rFonts w:ascii="Times New Roman" w:hAnsi="Times New Roman"/>
        </w:rPr>
      </w:pPr>
    </w:p>
    <w:p w14:paraId="61EFE106"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B39D83F" w14:textId="77777777" w:rsidTr="00DC447D">
        <w:tc>
          <w:tcPr>
            <w:tcW w:w="9546" w:type="dxa"/>
          </w:tcPr>
          <w:p w14:paraId="4A98993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t>FORME PHARMACEUTIQUE ET CONTENU</w:t>
            </w:r>
          </w:p>
        </w:tc>
      </w:tr>
    </w:tbl>
    <w:p w14:paraId="5529D4DB" w14:textId="77777777" w:rsidR="00DC447D" w:rsidRPr="00792930" w:rsidRDefault="00DC447D" w:rsidP="00533854">
      <w:pPr>
        <w:autoSpaceDE w:val="0"/>
        <w:autoSpaceDN w:val="0"/>
        <w:adjustRightInd w:val="0"/>
        <w:spacing w:after="0" w:line="240" w:lineRule="auto"/>
        <w:rPr>
          <w:rFonts w:ascii="Times New Roman" w:hAnsi="Times New Roman"/>
        </w:rPr>
      </w:pPr>
    </w:p>
    <w:p w14:paraId="40D7CBF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10  comprimés</w:t>
      </w:r>
      <w:r w:rsidR="00336582" w:rsidRPr="00792930">
        <w:rPr>
          <w:rFonts w:ascii="Times New Roman" w:hAnsi="Times New Roman"/>
        </w:rPr>
        <w:t xml:space="preserve"> pelliculés</w:t>
      </w:r>
    </w:p>
    <w:p w14:paraId="31B7DC74"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30  comprimés</w:t>
      </w:r>
      <w:r w:rsidR="00336582" w:rsidRPr="00792930">
        <w:rPr>
          <w:rFonts w:ascii="Times New Roman" w:hAnsi="Times New Roman"/>
        </w:rPr>
        <w:t xml:space="preserve"> pelliculés</w:t>
      </w:r>
    </w:p>
    <w:p w14:paraId="75912A4D" w14:textId="77777777" w:rsidR="00DC447D" w:rsidRPr="0033264D" w:rsidRDefault="00DC447D"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60  comprimés</w:t>
      </w:r>
      <w:r w:rsidR="00336582" w:rsidRPr="00792930">
        <w:rPr>
          <w:rFonts w:ascii="Times New Roman" w:hAnsi="Times New Roman"/>
        </w:rPr>
        <w:t xml:space="preserve"> pelliculés</w:t>
      </w:r>
    </w:p>
    <w:p w14:paraId="5D10B5D8" w14:textId="77777777" w:rsidR="00DC447D" w:rsidRPr="00792930" w:rsidRDefault="00DC447D" w:rsidP="00533854">
      <w:pPr>
        <w:autoSpaceDE w:val="0"/>
        <w:autoSpaceDN w:val="0"/>
        <w:adjustRightInd w:val="0"/>
        <w:spacing w:after="0" w:line="240" w:lineRule="auto"/>
        <w:rPr>
          <w:rFonts w:ascii="Times New Roman" w:hAnsi="Times New Roman"/>
        </w:rPr>
      </w:pPr>
      <w:r w:rsidRPr="0033264D">
        <w:rPr>
          <w:rFonts w:ascii="Times New Roman" w:hAnsi="Times New Roman"/>
          <w:highlight w:val="lightGray"/>
        </w:rPr>
        <w:t>90  comprimés</w:t>
      </w:r>
      <w:r w:rsidR="00336582" w:rsidRPr="00792930">
        <w:rPr>
          <w:rFonts w:ascii="Times New Roman" w:hAnsi="Times New Roman"/>
        </w:rPr>
        <w:t xml:space="preserve"> pelliculés</w:t>
      </w:r>
    </w:p>
    <w:p w14:paraId="651D12A2" w14:textId="77777777" w:rsidR="00DC447D" w:rsidRPr="00792930" w:rsidRDefault="00DC447D" w:rsidP="00533854">
      <w:pPr>
        <w:autoSpaceDE w:val="0"/>
        <w:autoSpaceDN w:val="0"/>
        <w:adjustRightInd w:val="0"/>
        <w:spacing w:after="0" w:line="240" w:lineRule="auto"/>
        <w:rPr>
          <w:rFonts w:ascii="Times New Roman" w:hAnsi="Times New Roman"/>
        </w:rPr>
      </w:pPr>
    </w:p>
    <w:p w14:paraId="2760B1A9"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7D62B6AD" w14:textId="77777777" w:rsidTr="00DC447D">
        <w:tc>
          <w:tcPr>
            <w:tcW w:w="9546" w:type="dxa"/>
          </w:tcPr>
          <w:p w14:paraId="438C6DF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t>MODE ET VOIE(S) D’ADMINISTRATION</w:t>
            </w:r>
          </w:p>
        </w:tc>
      </w:tr>
    </w:tbl>
    <w:p w14:paraId="4F06FBEA" w14:textId="77777777" w:rsidR="00DC447D" w:rsidRPr="00792930" w:rsidRDefault="00DC447D" w:rsidP="00533854">
      <w:pPr>
        <w:autoSpaceDE w:val="0"/>
        <w:autoSpaceDN w:val="0"/>
        <w:adjustRightInd w:val="0"/>
        <w:spacing w:after="0" w:line="240" w:lineRule="auto"/>
        <w:rPr>
          <w:rFonts w:ascii="Times New Roman" w:hAnsi="Times New Roman"/>
        </w:rPr>
      </w:pPr>
    </w:p>
    <w:p w14:paraId="59FB1D9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Voie orale. </w:t>
      </w:r>
    </w:p>
    <w:p w14:paraId="11AB250A"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Lire la notice avant utilisation.</w:t>
      </w:r>
    </w:p>
    <w:p w14:paraId="6DB8BBC9" w14:textId="77777777" w:rsidR="00DC447D" w:rsidRPr="00792930" w:rsidRDefault="00DC447D" w:rsidP="00533854">
      <w:pPr>
        <w:autoSpaceDE w:val="0"/>
        <w:autoSpaceDN w:val="0"/>
        <w:adjustRightInd w:val="0"/>
        <w:spacing w:after="0" w:line="240" w:lineRule="auto"/>
        <w:rPr>
          <w:rFonts w:ascii="Times New Roman" w:hAnsi="Times New Roman"/>
        </w:rPr>
      </w:pPr>
    </w:p>
    <w:p w14:paraId="6308EEFA"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04B0FF6" w14:textId="77777777" w:rsidTr="00DC447D">
        <w:tc>
          <w:tcPr>
            <w:tcW w:w="9546" w:type="dxa"/>
          </w:tcPr>
          <w:p w14:paraId="68C4C875"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t>MISE EN GARDE SPECIALE INDIQUANT QUE LE MEDICAMENT DOIT ETRE CONSERVE HORS DE PORTEE ET DE VUE DES ENFANTS</w:t>
            </w:r>
          </w:p>
        </w:tc>
      </w:tr>
    </w:tbl>
    <w:p w14:paraId="3AB039F1" w14:textId="77777777" w:rsidR="00DC447D" w:rsidRPr="00792930" w:rsidRDefault="00DC447D" w:rsidP="00533854">
      <w:pPr>
        <w:autoSpaceDE w:val="0"/>
        <w:autoSpaceDN w:val="0"/>
        <w:adjustRightInd w:val="0"/>
        <w:spacing w:after="0" w:line="240" w:lineRule="auto"/>
        <w:rPr>
          <w:rFonts w:ascii="Times New Roman" w:hAnsi="Times New Roman"/>
        </w:rPr>
      </w:pPr>
    </w:p>
    <w:p w14:paraId="15ABA9C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Tenir hors de la vue et de la portée des enfants.</w:t>
      </w:r>
    </w:p>
    <w:p w14:paraId="759CAE86" w14:textId="77777777" w:rsidR="00DC447D" w:rsidRPr="00792930" w:rsidRDefault="00DC447D" w:rsidP="00533854">
      <w:pPr>
        <w:autoSpaceDE w:val="0"/>
        <w:autoSpaceDN w:val="0"/>
        <w:adjustRightInd w:val="0"/>
        <w:spacing w:after="0" w:line="240" w:lineRule="auto"/>
        <w:rPr>
          <w:rFonts w:ascii="Times New Roman" w:hAnsi="Times New Roman"/>
        </w:rPr>
      </w:pPr>
    </w:p>
    <w:p w14:paraId="16E04138" w14:textId="77777777" w:rsidR="00533854" w:rsidRPr="00792930" w:rsidRDefault="00533854"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A60962B" w14:textId="77777777" w:rsidTr="00DC447D">
        <w:tc>
          <w:tcPr>
            <w:tcW w:w="9546" w:type="dxa"/>
          </w:tcPr>
          <w:p w14:paraId="3432C29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7.</w:t>
            </w:r>
            <w:r w:rsidRPr="00792930">
              <w:rPr>
                <w:rFonts w:ascii="Times New Roman" w:hAnsi="Times New Roman"/>
                <w:b/>
                <w:bCs/>
              </w:rPr>
              <w:tab/>
              <w:t>AUTRE(S) MISE(S) EN GARDE SPECIALE(S), SI NECESSAIRE</w:t>
            </w:r>
          </w:p>
        </w:tc>
      </w:tr>
    </w:tbl>
    <w:p w14:paraId="066DABA4" w14:textId="77777777" w:rsidR="00DC447D" w:rsidRPr="00792930" w:rsidRDefault="00DC447D" w:rsidP="00533854">
      <w:pPr>
        <w:autoSpaceDE w:val="0"/>
        <w:autoSpaceDN w:val="0"/>
        <w:adjustRightInd w:val="0"/>
        <w:spacing w:after="0" w:line="240" w:lineRule="auto"/>
        <w:rPr>
          <w:rFonts w:ascii="Times New Roman" w:hAnsi="Times New Roman"/>
        </w:rPr>
      </w:pPr>
    </w:p>
    <w:p w14:paraId="385E790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utiliser uniquement selon les instructions données par votre médecin.</w:t>
      </w:r>
    </w:p>
    <w:p w14:paraId="1B55380A" w14:textId="77777777" w:rsidR="00533854" w:rsidRPr="00792930" w:rsidRDefault="00533854" w:rsidP="00533854">
      <w:pPr>
        <w:autoSpaceDE w:val="0"/>
        <w:autoSpaceDN w:val="0"/>
        <w:adjustRightInd w:val="0"/>
        <w:spacing w:after="0" w:line="240" w:lineRule="auto"/>
        <w:rPr>
          <w:rFonts w:ascii="Times New Roman" w:hAnsi="Times New Roman"/>
        </w:rPr>
      </w:pPr>
    </w:p>
    <w:p w14:paraId="2F53AA35"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62A1A7C" w14:textId="77777777" w:rsidTr="00DC447D">
        <w:tc>
          <w:tcPr>
            <w:tcW w:w="9546" w:type="dxa"/>
          </w:tcPr>
          <w:p w14:paraId="37B56D2D" w14:textId="77777777" w:rsidR="00DC447D" w:rsidRPr="00792930" w:rsidRDefault="00DC447D" w:rsidP="00804C31">
            <w:pPr>
              <w:keepNext/>
              <w:autoSpaceDE w:val="0"/>
              <w:autoSpaceDN w:val="0"/>
              <w:adjustRightInd w:val="0"/>
              <w:spacing w:after="0" w:line="240" w:lineRule="auto"/>
              <w:rPr>
                <w:rFonts w:ascii="Times New Roman" w:hAnsi="Times New Roman"/>
              </w:rPr>
            </w:pPr>
            <w:r w:rsidRPr="00792930">
              <w:rPr>
                <w:rFonts w:ascii="Times New Roman" w:hAnsi="Times New Roman"/>
                <w:b/>
                <w:bCs/>
              </w:rPr>
              <w:lastRenderedPageBreak/>
              <w:t>8.</w:t>
            </w:r>
            <w:r w:rsidRPr="00792930">
              <w:rPr>
                <w:rFonts w:ascii="Times New Roman" w:hAnsi="Times New Roman"/>
                <w:b/>
                <w:bCs/>
              </w:rPr>
              <w:tab/>
              <w:t>DATE DE PEREMPTION</w:t>
            </w:r>
          </w:p>
        </w:tc>
      </w:tr>
    </w:tbl>
    <w:p w14:paraId="5846D74B" w14:textId="77777777" w:rsidR="00DC447D" w:rsidRPr="00792930" w:rsidRDefault="00DC447D" w:rsidP="00804C31">
      <w:pPr>
        <w:keepNext/>
        <w:autoSpaceDE w:val="0"/>
        <w:autoSpaceDN w:val="0"/>
        <w:adjustRightInd w:val="0"/>
        <w:spacing w:after="0" w:line="240" w:lineRule="auto"/>
        <w:rPr>
          <w:rFonts w:ascii="Times New Roman" w:hAnsi="Times New Roman"/>
        </w:rPr>
      </w:pPr>
    </w:p>
    <w:p w14:paraId="30BE46B1" w14:textId="77777777" w:rsidR="00DC447D" w:rsidRPr="00792930" w:rsidRDefault="00DC447D" w:rsidP="00804C31">
      <w:pPr>
        <w:keepNext/>
        <w:autoSpaceDE w:val="0"/>
        <w:autoSpaceDN w:val="0"/>
        <w:adjustRightInd w:val="0"/>
        <w:spacing w:after="0" w:line="240" w:lineRule="auto"/>
        <w:rPr>
          <w:rFonts w:ascii="Times New Roman" w:hAnsi="Times New Roman"/>
        </w:rPr>
      </w:pPr>
      <w:r w:rsidRPr="00792930">
        <w:rPr>
          <w:rFonts w:ascii="Times New Roman" w:hAnsi="Times New Roman"/>
        </w:rPr>
        <w:t>EXP</w:t>
      </w:r>
    </w:p>
    <w:p w14:paraId="0EAAC41A" w14:textId="77777777" w:rsidR="00DC447D" w:rsidRPr="00792930" w:rsidRDefault="00DC447D" w:rsidP="00533854">
      <w:pPr>
        <w:autoSpaceDE w:val="0"/>
        <w:autoSpaceDN w:val="0"/>
        <w:adjustRightInd w:val="0"/>
        <w:spacing w:after="0" w:line="240" w:lineRule="auto"/>
        <w:rPr>
          <w:rFonts w:ascii="Times New Roman" w:hAnsi="Times New Roman"/>
        </w:rPr>
      </w:pPr>
    </w:p>
    <w:p w14:paraId="4831DE14"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E496721" w14:textId="77777777" w:rsidTr="00DC447D">
        <w:tc>
          <w:tcPr>
            <w:tcW w:w="9546" w:type="dxa"/>
          </w:tcPr>
          <w:p w14:paraId="3C218DCB"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9.</w:t>
            </w:r>
            <w:r w:rsidRPr="00792930">
              <w:rPr>
                <w:rFonts w:ascii="Times New Roman" w:hAnsi="Times New Roman"/>
                <w:b/>
                <w:bCs/>
              </w:rPr>
              <w:tab/>
              <w:t>PRECAUTIONS PARTICULIERES DE CONSERVATION</w:t>
            </w:r>
          </w:p>
        </w:tc>
      </w:tr>
    </w:tbl>
    <w:p w14:paraId="11065AA5" w14:textId="77777777" w:rsidR="00DC447D" w:rsidRPr="00792930" w:rsidRDefault="00DC447D" w:rsidP="00533854">
      <w:pPr>
        <w:autoSpaceDE w:val="0"/>
        <w:autoSpaceDN w:val="0"/>
        <w:adjustRightInd w:val="0"/>
        <w:spacing w:after="0" w:line="240" w:lineRule="auto"/>
        <w:rPr>
          <w:rFonts w:ascii="Times New Roman" w:hAnsi="Times New Roman"/>
        </w:rPr>
      </w:pPr>
    </w:p>
    <w:p w14:paraId="3BD036F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conserver à une température ne dépassant pas 30°C.</w:t>
      </w:r>
    </w:p>
    <w:p w14:paraId="3DD8B4E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 conserver dans l’emballage extérieur d’origine à l’abri de l’humidité.</w:t>
      </w:r>
    </w:p>
    <w:p w14:paraId="3DA2188E" w14:textId="77777777" w:rsidR="00DC447D" w:rsidRPr="00792930" w:rsidRDefault="00DC447D" w:rsidP="00533854">
      <w:pPr>
        <w:autoSpaceDE w:val="0"/>
        <w:autoSpaceDN w:val="0"/>
        <w:adjustRightInd w:val="0"/>
        <w:spacing w:after="0" w:line="240" w:lineRule="auto"/>
        <w:rPr>
          <w:rFonts w:ascii="Times New Roman" w:hAnsi="Times New Roman"/>
        </w:rPr>
      </w:pPr>
    </w:p>
    <w:p w14:paraId="0E94D05D" w14:textId="77777777" w:rsidR="00533854" w:rsidRPr="00792930" w:rsidRDefault="00533854"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56EE009" w14:textId="77777777" w:rsidTr="00DC447D">
        <w:tc>
          <w:tcPr>
            <w:tcW w:w="9546" w:type="dxa"/>
          </w:tcPr>
          <w:p w14:paraId="7E0A2BEA"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10.</w:t>
            </w:r>
            <w:r w:rsidRPr="00792930">
              <w:rPr>
                <w:rFonts w:ascii="Times New Roman" w:hAnsi="Times New Roman"/>
                <w:b/>
                <w:bCs/>
              </w:rPr>
              <w:tab/>
              <w:t>PRECAUTIONS PARTICULIERES D’ELIMINATION DES MEDICAMENTS NON</w:t>
            </w:r>
          </w:p>
          <w:p w14:paraId="6743AFAF"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UTILISES OU DES DECHETS PROVENANT DE CES MEDICAMENTS S’IL Y A</w:t>
            </w:r>
          </w:p>
          <w:p w14:paraId="2AB7BA32"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ab/>
              <w:t>LIEU</w:t>
            </w:r>
          </w:p>
        </w:tc>
      </w:tr>
    </w:tbl>
    <w:p w14:paraId="6995AB3C" w14:textId="77777777" w:rsidR="00DC447D" w:rsidRPr="00792930" w:rsidRDefault="00DC447D" w:rsidP="00533854">
      <w:pPr>
        <w:autoSpaceDE w:val="0"/>
        <w:autoSpaceDN w:val="0"/>
        <w:adjustRightInd w:val="0"/>
        <w:spacing w:after="0" w:line="240" w:lineRule="auto"/>
        <w:rPr>
          <w:rFonts w:ascii="Times New Roman" w:hAnsi="Times New Roman"/>
        </w:rPr>
      </w:pPr>
    </w:p>
    <w:p w14:paraId="2DD70134"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970915F" w14:textId="77777777" w:rsidTr="00DC447D">
        <w:tc>
          <w:tcPr>
            <w:tcW w:w="9546" w:type="dxa"/>
          </w:tcPr>
          <w:p w14:paraId="2C55EAA7"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11.</w:t>
            </w:r>
            <w:r w:rsidRPr="00792930">
              <w:rPr>
                <w:rFonts w:ascii="Times New Roman" w:hAnsi="Times New Roman"/>
                <w:b/>
                <w:bCs/>
              </w:rPr>
              <w:tab/>
              <w:t>NOM ET ADRESSE DU TITULAIRE DE L’AUTORISATION DE MISE SUR LE</w:t>
            </w:r>
          </w:p>
          <w:p w14:paraId="7717DC6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ab/>
              <w:t>MARCHE</w:t>
            </w:r>
          </w:p>
        </w:tc>
      </w:tr>
    </w:tbl>
    <w:p w14:paraId="1E85DDE1" w14:textId="77777777" w:rsidR="00DC447D" w:rsidRPr="00792930" w:rsidRDefault="00DC447D" w:rsidP="00533854">
      <w:pPr>
        <w:autoSpaceDE w:val="0"/>
        <w:autoSpaceDN w:val="0"/>
        <w:adjustRightInd w:val="0"/>
        <w:spacing w:after="0" w:line="240" w:lineRule="auto"/>
        <w:rPr>
          <w:rFonts w:ascii="Times New Roman" w:hAnsi="Times New Roman"/>
        </w:rPr>
      </w:pPr>
    </w:p>
    <w:p w14:paraId="109DB797"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Actavis Group PTC ehf.</w:t>
      </w:r>
    </w:p>
    <w:p w14:paraId="0D98CDD6" w14:textId="77777777" w:rsidR="00DC447D" w:rsidRPr="00792930" w:rsidRDefault="00EA5299"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220 </w:t>
      </w:r>
      <w:r w:rsidR="00DC447D" w:rsidRPr="00792930">
        <w:rPr>
          <w:rFonts w:ascii="Times New Roman" w:hAnsi="Times New Roman"/>
        </w:rPr>
        <w:t>Hafnarfjörður</w:t>
      </w:r>
    </w:p>
    <w:p w14:paraId="3A1D442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Islande</w:t>
      </w:r>
    </w:p>
    <w:p w14:paraId="0FCBD1CD" w14:textId="77777777" w:rsidR="00DC447D" w:rsidRPr="00792930" w:rsidRDefault="00DC447D" w:rsidP="00533854">
      <w:pPr>
        <w:autoSpaceDE w:val="0"/>
        <w:autoSpaceDN w:val="0"/>
        <w:adjustRightInd w:val="0"/>
        <w:spacing w:after="0" w:line="240" w:lineRule="auto"/>
        <w:rPr>
          <w:rFonts w:ascii="Times New Roman" w:hAnsi="Times New Roman"/>
        </w:rPr>
      </w:pPr>
    </w:p>
    <w:p w14:paraId="193C6C35"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04DF1892" w14:textId="77777777" w:rsidTr="00DC447D">
        <w:tc>
          <w:tcPr>
            <w:tcW w:w="9546" w:type="dxa"/>
          </w:tcPr>
          <w:p w14:paraId="3E0FF2B6"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12.</w:t>
            </w:r>
            <w:r w:rsidRPr="00792930">
              <w:rPr>
                <w:rFonts w:ascii="Times New Roman" w:hAnsi="Times New Roman"/>
                <w:b/>
                <w:bCs/>
              </w:rPr>
              <w:tab/>
              <w:t>NUMERO(S) D’AUTORISATION DE MISE SUR LE MARCHE</w:t>
            </w:r>
          </w:p>
        </w:tc>
      </w:tr>
    </w:tbl>
    <w:p w14:paraId="7DBE5474" w14:textId="77777777" w:rsidR="00DC447D" w:rsidRPr="00792930" w:rsidRDefault="00DC447D" w:rsidP="00533854">
      <w:pPr>
        <w:autoSpaceDE w:val="0"/>
        <w:autoSpaceDN w:val="0"/>
        <w:adjustRightInd w:val="0"/>
        <w:spacing w:after="0" w:line="240" w:lineRule="auto"/>
        <w:rPr>
          <w:rFonts w:ascii="Times New Roman" w:hAnsi="Times New Roman"/>
        </w:rPr>
      </w:pPr>
    </w:p>
    <w:p w14:paraId="09BAE7EC"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792930">
        <w:rPr>
          <w:rFonts w:ascii="Times New Roman" w:hAnsi="Times New Roman"/>
        </w:rPr>
        <w:t xml:space="preserve">EU/1/13/825/015 </w:t>
      </w:r>
      <w:r w:rsidRPr="0033264D">
        <w:rPr>
          <w:rFonts w:ascii="Times New Roman" w:hAnsi="Times New Roman"/>
          <w:highlight w:val="lightGray"/>
        </w:rPr>
        <w:t>10  comprimés</w:t>
      </w:r>
    </w:p>
    <w:p w14:paraId="625FECEC"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EU/1/13/825/016 30  comprimés</w:t>
      </w:r>
    </w:p>
    <w:p w14:paraId="15110FAD" w14:textId="77777777" w:rsidR="00533854" w:rsidRPr="0033264D" w:rsidRDefault="00533854" w:rsidP="00533854">
      <w:pPr>
        <w:autoSpaceDE w:val="0"/>
        <w:autoSpaceDN w:val="0"/>
        <w:adjustRightInd w:val="0"/>
        <w:spacing w:after="0" w:line="240" w:lineRule="auto"/>
        <w:rPr>
          <w:rFonts w:ascii="Times New Roman" w:hAnsi="Times New Roman"/>
          <w:highlight w:val="lightGray"/>
        </w:rPr>
      </w:pPr>
      <w:r w:rsidRPr="0033264D">
        <w:rPr>
          <w:rFonts w:ascii="Times New Roman" w:hAnsi="Times New Roman"/>
          <w:highlight w:val="lightGray"/>
        </w:rPr>
        <w:t>EU/1/13/825/017 60  comprimés</w:t>
      </w:r>
    </w:p>
    <w:p w14:paraId="4A930F94" w14:textId="77777777" w:rsidR="00DC447D" w:rsidRPr="00792930" w:rsidRDefault="00533854" w:rsidP="00533854">
      <w:pPr>
        <w:autoSpaceDE w:val="0"/>
        <w:autoSpaceDN w:val="0"/>
        <w:adjustRightInd w:val="0"/>
        <w:spacing w:after="0" w:line="240" w:lineRule="auto"/>
        <w:rPr>
          <w:rFonts w:ascii="Times New Roman" w:hAnsi="Times New Roman"/>
        </w:rPr>
      </w:pPr>
      <w:r w:rsidRPr="0033264D">
        <w:rPr>
          <w:rFonts w:ascii="Times New Roman" w:hAnsi="Times New Roman"/>
          <w:highlight w:val="lightGray"/>
        </w:rPr>
        <w:t>EU/1/13/825/018</w:t>
      </w:r>
      <w:r w:rsidR="00336582" w:rsidRPr="00792930">
        <w:rPr>
          <w:rFonts w:ascii="Times New Roman" w:hAnsi="Times New Roman"/>
        </w:rPr>
        <w:t xml:space="preserve"> 90 comprimés</w:t>
      </w:r>
    </w:p>
    <w:p w14:paraId="06C96F4B" w14:textId="77777777" w:rsidR="00DC447D" w:rsidRPr="00792930" w:rsidRDefault="00DC447D" w:rsidP="00533854">
      <w:pPr>
        <w:autoSpaceDE w:val="0"/>
        <w:autoSpaceDN w:val="0"/>
        <w:adjustRightInd w:val="0"/>
        <w:spacing w:after="0" w:line="240" w:lineRule="auto"/>
        <w:rPr>
          <w:rFonts w:ascii="Times New Roman" w:hAnsi="Times New Roman"/>
        </w:rPr>
      </w:pPr>
    </w:p>
    <w:p w14:paraId="78BF5181"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3FA36A29" w14:textId="77777777" w:rsidTr="00DC447D">
        <w:tc>
          <w:tcPr>
            <w:tcW w:w="9546" w:type="dxa"/>
          </w:tcPr>
          <w:p w14:paraId="5EA6CA1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13.</w:t>
            </w:r>
            <w:r w:rsidRPr="00792930">
              <w:rPr>
                <w:rFonts w:ascii="Times New Roman" w:hAnsi="Times New Roman"/>
                <w:b/>
                <w:bCs/>
              </w:rPr>
              <w:tab/>
              <w:t>NUMERO DU LOT</w:t>
            </w:r>
          </w:p>
        </w:tc>
      </w:tr>
    </w:tbl>
    <w:p w14:paraId="7B2C7B43" w14:textId="77777777" w:rsidR="00DC447D" w:rsidRPr="00792930" w:rsidRDefault="00DC447D" w:rsidP="00533854">
      <w:pPr>
        <w:autoSpaceDE w:val="0"/>
        <w:autoSpaceDN w:val="0"/>
        <w:adjustRightInd w:val="0"/>
        <w:spacing w:after="0" w:line="240" w:lineRule="auto"/>
        <w:rPr>
          <w:rFonts w:ascii="Times New Roman" w:hAnsi="Times New Roman"/>
        </w:rPr>
      </w:pPr>
    </w:p>
    <w:p w14:paraId="7481A76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2D003A8B" w14:textId="77777777" w:rsidR="00DC447D" w:rsidRPr="00792930" w:rsidRDefault="00DC447D" w:rsidP="00533854">
      <w:pPr>
        <w:autoSpaceDE w:val="0"/>
        <w:autoSpaceDN w:val="0"/>
        <w:adjustRightInd w:val="0"/>
        <w:spacing w:after="0" w:line="240" w:lineRule="auto"/>
        <w:rPr>
          <w:rFonts w:ascii="Times New Roman" w:hAnsi="Times New Roman"/>
        </w:rPr>
      </w:pPr>
    </w:p>
    <w:p w14:paraId="7CD2A06A"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C4AD8FA" w14:textId="77777777" w:rsidTr="00DC447D">
        <w:tc>
          <w:tcPr>
            <w:tcW w:w="9546" w:type="dxa"/>
          </w:tcPr>
          <w:p w14:paraId="3760EC0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14.</w:t>
            </w:r>
            <w:r w:rsidRPr="00792930">
              <w:rPr>
                <w:rFonts w:ascii="Times New Roman" w:hAnsi="Times New Roman"/>
                <w:b/>
                <w:bCs/>
              </w:rPr>
              <w:tab/>
              <w:t>CONDITIONS DE PRESCRIPTION ET DE DELIVRANCE</w:t>
            </w:r>
          </w:p>
        </w:tc>
      </w:tr>
    </w:tbl>
    <w:p w14:paraId="7E72B6E6" w14:textId="77777777" w:rsidR="00DC447D" w:rsidRPr="00792930" w:rsidRDefault="00DC447D" w:rsidP="00533854">
      <w:pPr>
        <w:autoSpaceDE w:val="0"/>
        <w:autoSpaceDN w:val="0"/>
        <w:adjustRightInd w:val="0"/>
        <w:spacing w:after="0" w:line="240" w:lineRule="auto"/>
        <w:rPr>
          <w:rFonts w:ascii="Times New Roman" w:hAnsi="Times New Roman"/>
        </w:rPr>
      </w:pPr>
    </w:p>
    <w:p w14:paraId="11DF8BB8"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3CD6CEB7" w14:textId="77777777" w:rsidTr="00DC447D">
        <w:tc>
          <w:tcPr>
            <w:tcW w:w="9546" w:type="dxa"/>
          </w:tcPr>
          <w:p w14:paraId="47FFD68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15.</w:t>
            </w:r>
            <w:r w:rsidRPr="00792930">
              <w:rPr>
                <w:rFonts w:ascii="Times New Roman" w:hAnsi="Times New Roman"/>
                <w:b/>
                <w:bCs/>
              </w:rPr>
              <w:tab/>
              <w:t>INDICATIONS D’UTILISATION</w:t>
            </w:r>
          </w:p>
        </w:tc>
      </w:tr>
    </w:tbl>
    <w:p w14:paraId="17C5271D" w14:textId="77777777" w:rsidR="00DC447D" w:rsidRPr="00792930" w:rsidRDefault="00DC447D" w:rsidP="00533854">
      <w:pPr>
        <w:autoSpaceDE w:val="0"/>
        <w:autoSpaceDN w:val="0"/>
        <w:adjustRightInd w:val="0"/>
        <w:spacing w:after="0" w:line="240" w:lineRule="auto"/>
        <w:rPr>
          <w:rFonts w:ascii="Times New Roman" w:hAnsi="Times New Roman"/>
        </w:rPr>
      </w:pPr>
    </w:p>
    <w:p w14:paraId="017A34D8"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55A9F666" w14:textId="77777777" w:rsidTr="00DC447D">
        <w:tc>
          <w:tcPr>
            <w:tcW w:w="9546" w:type="dxa"/>
          </w:tcPr>
          <w:p w14:paraId="4849E383"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16.</w:t>
            </w:r>
            <w:r w:rsidRPr="00792930">
              <w:rPr>
                <w:rFonts w:ascii="Times New Roman" w:hAnsi="Times New Roman"/>
                <w:b/>
                <w:bCs/>
              </w:rPr>
              <w:tab/>
              <w:t>INFORMATION EN BRAILLE</w:t>
            </w:r>
          </w:p>
        </w:tc>
      </w:tr>
    </w:tbl>
    <w:p w14:paraId="745E9C3D" w14:textId="77777777" w:rsidR="00DC447D" w:rsidRPr="00792930" w:rsidRDefault="00DC447D" w:rsidP="00533854">
      <w:pPr>
        <w:autoSpaceDE w:val="0"/>
        <w:autoSpaceDN w:val="0"/>
        <w:adjustRightInd w:val="0"/>
        <w:spacing w:after="0" w:line="240" w:lineRule="auto"/>
        <w:rPr>
          <w:rFonts w:ascii="Times New Roman" w:hAnsi="Times New Roman"/>
        </w:rPr>
      </w:pPr>
    </w:p>
    <w:p w14:paraId="6C9CD3A8"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400 mg</w:t>
      </w:r>
    </w:p>
    <w:p w14:paraId="5770CBD7" w14:textId="77777777" w:rsidR="00DC447D" w:rsidRPr="00792930" w:rsidRDefault="00DC447D" w:rsidP="00533854">
      <w:pPr>
        <w:autoSpaceDE w:val="0"/>
        <w:autoSpaceDN w:val="0"/>
        <w:adjustRightInd w:val="0"/>
        <w:spacing w:after="0" w:line="240" w:lineRule="auto"/>
        <w:rPr>
          <w:rFonts w:ascii="Times New Roman" w:hAnsi="Times New Roman"/>
        </w:rPr>
      </w:pPr>
    </w:p>
    <w:p w14:paraId="1D48E208" w14:textId="77777777" w:rsidR="00587AC6" w:rsidRPr="00792930" w:rsidRDefault="00587AC6" w:rsidP="00587AC6">
      <w:pPr>
        <w:tabs>
          <w:tab w:val="left" w:pos="567"/>
        </w:tabs>
        <w:spacing w:after="0" w:line="240" w:lineRule="auto"/>
        <w:rPr>
          <w:rFonts w:ascii="Times New Roman" w:eastAsia="Times New Roman" w:hAnsi="Times New Roman"/>
          <w:noProof/>
          <w:vanish/>
          <w:lang w:eastAsia="fr-FR" w:bidi="fr-FR"/>
        </w:rPr>
      </w:pPr>
    </w:p>
    <w:p w14:paraId="1014081A" w14:textId="77777777" w:rsidR="00587AC6" w:rsidRPr="00792930" w:rsidRDefault="00587AC6" w:rsidP="00804C31">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rPr>
      </w:pPr>
      <w:r w:rsidRPr="00792930">
        <w:rPr>
          <w:rFonts w:ascii="Times New Roman" w:hAnsi="Times New Roman"/>
          <w:b/>
        </w:rPr>
        <w:lastRenderedPageBreak/>
        <w:t>17.</w:t>
      </w:r>
      <w:r w:rsidRPr="00792930">
        <w:rPr>
          <w:rFonts w:ascii="Times New Roman" w:hAnsi="Times New Roman"/>
          <w:b/>
        </w:rPr>
        <w:tab/>
      </w:r>
      <w:r w:rsidRPr="00792930">
        <w:rPr>
          <w:rFonts w:ascii="Times New Roman" w:hAnsi="Times New Roman"/>
          <w:b/>
          <w:lang w:bidi="fr-FR"/>
        </w:rPr>
        <w:t>IDENTIFIANT UNIQUE - CODE-BARRES 2D</w:t>
      </w:r>
    </w:p>
    <w:p w14:paraId="6B8793F3" w14:textId="77777777" w:rsidR="00587AC6" w:rsidRPr="00792930" w:rsidRDefault="00587AC6" w:rsidP="00804C31">
      <w:pPr>
        <w:keepNext/>
        <w:autoSpaceDE w:val="0"/>
        <w:autoSpaceDN w:val="0"/>
        <w:adjustRightInd w:val="0"/>
        <w:spacing w:after="0" w:line="240" w:lineRule="auto"/>
        <w:rPr>
          <w:rFonts w:ascii="Times New Roman" w:hAnsi="Times New Roman"/>
        </w:rPr>
      </w:pPr>
    </w:p>
    <w:p w14:paraId="4B43CE8F" w14:textId="77777777" w:rsidR="00CC11AD" w:rsidRPr="00792930" w:rsidRDefault="00CC11AD" w:rsidP="00804C31">
      <w:pPr>
        <w:keepNext/>
        <w:autoSpaceDE w:val="0"/>
        <w:autoSpaceDN w:val="0"/>
        <w:adjustRightInd w:val="0"/>
        <w:spacing w:after="0" w:line="240" w:lineRule="auto"/>
        <w:rPr>
          <w:rFonts w:ascii="Times New Roman" w:hAnsi="Times New Roman"/>
          <w:noProof/>
        </w:rPr>
      </w:pPr>
      <w:r w:rsidRPr="0033264D">
        <w:rPr>
          <w:rFonts w:ascii="Times New Roman" w:hAnsi="Times New Roman"/>
          <w:noProof/>
          <w:highlight w:val="lightGray"/>
        </w:rPr>
        <w:t>&lt;code-barres 2D portant l'identifiant unique inclus.&gt;</w:t>
      </w:r>
    </w:p>
    <w:p w14:paraId="03581267" w14:textId="77777777" w:rsidR="00CC11AD" w:rsidRPr="00792930" w:rsidRDefault="00CC11AD" w:rsidP="00804C31">
      <w:pPr>
        <w:keepNext/>
        <w:autoSpaceDE w:val="0"/>
        <w:autoSpaceDN w:val="0"/>
        <w:adjustRightInd w:val="0"/>
        <w:spacing w:after="0" w:line="240" w:lineRule="auto"/>
        <w:rPr>
          <w:rFonts w:ascii="Times New Roman" w:hAnsi="Times New Roman"/>
        </w:rPr>
      </w:pPr>
    </w:p>
    <w:p w14:paraId="64C6B3B6" w14:textId="77777777" w:rsidR="00587AC6" w:rsidRPr="00792930" w:rsidRDefault="00587AC6" w:rsidP="00587AC6">
      <w:pPr>
        <w:autoSpaceDE w:val="0"/>
        <w:autoSpaceDN w:val="0"/>
        <w:adjustRightInd w:val="0"/>
        <w:spacing w:after="0" w:line="240" w:lineRule="auto"/>
        <w:rPr>
          <w:rFonts w:ascii="Times New Roman" w:hAnsi="Times New Roman"/>
        </w:rPr>
      </w:pPr>
    </w:p>
    <w:p w14:paraId="35E93318" w14:textId="77777777" w:rsidR="00587AC6" w:rsidRPr="00792930" w:rsidRDefault="00587AC6" w:rsidP="00587A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567" w:hanging="567"/>
        <w:rPr>
          <w:rFonts w:ascii="Times New Roman" w:hAnsi="Times New Roman"/>
        </w:rPr>
      </w:pPr>
      <w:r w:rsidRPr="00792930">
        <w:rPr>
          <w:rFonts w:ascii="Times New Roman" w:hAnsi="Times New Roman"/>
          <w:b/>
        </w:rPr>
        <w:t>18.</w:t>
      </w:r>
      <w:r w:rsidRPr="00792930">
        <w:rPr>
          <w:rFonts w:ascii="Times New Roman" w:hAnsi="Times New Roman"/>
          <w:b/>
        </w:rPr>
        <w:tab/>
      </w:r>
      <w:r w:rsidRPr="00792930">
        <w:rPr>
          <w:rFonts w:ascii="Times New Roman" w:hAnsi="Times New Roman"/>
          <w:b/>
          <w:lang w:bidi="fr-FR"/>
        </w:rPr>
        <w:t>IDENTIFIANT UNIQUE - DONNÉES LISIBLES PAR LES HUMAINS</w:t>
      </w:r>
    </w:p>
    <w:p w14:paraId="4E5A01B9" w14:textId="77777777" w:rsidR="00DC447D" w:rsidRPr="00792930" w:rsidRDefault="00DC447D" w:rsidP="00533854">
      <w:pPr>
        <w:autoSpaceDE w:val="0"/>
        <w:autoSpaceDN w:val="0"/>
        <w:adjustRightInd w:val="0"/>
        <w:spacing w:after="0" w:line="240" w:lineRule="auto"/>
        <w:rPr>
          <w:rFonts w:ascii="Times New Roman" w:hAnsi="Times New Roman"/>
        </w:rPr>
      </w:pPr>
    </w:p>
    <w:p w14:paraId="6E010686" w14:textId="31DFE218" w:rsidR="00CC11AD" w:rsidRPr="00792930" w:rsidRDefault="00CC11AD" w:rsidP="00CC11AD">
      <w:pPr>
        <w:tabs>
          <w:tab w:val="left" w:pos="567"/>
        </w:tabs>
        <w:spacing w:after="0" w:line="240" w:lineRule="auto"/>
        <w:rPr>
          <w:rFonts w:ascii="Times New Roman" w:eastAsia="Times New Roman" w:hAnsi="Times New Roman"/>
        </w:rPr>
      </w:pPr>
      <w:r w:rsidRPr="00792930">
        <w:rPr>
          <w:rFonts w:ascii="Times New Roman" w:eastAsia="Times New Roman" w:hAnsi="Times New Roman"/>
        </w:rPr>
        <w:t>PC {numéro}</w:t>
      </w:r>
    </w:p>
    <w:p w14:paraId="3864273C" w14:textId="74F18B95" w:rsidR="00CC11AD" w:rsidRPr="00792930" w:rsidRDefault="00CC11AD" w:rsidP="00CC11AD">
      <w:pPr>
        <w:tabs>
          <w:tab w:val="left" w:pos="567"/>
        </w:tabs>
        <w:spacing w:after="0" w:line="240" w:lineRule="auto"/>
        <w:rPr>
          <w:rFonts w:ascii="Times New Roman" w:eastAsia="Times New Roman" w:hAnsi="Times New Roman"/>
        </w:rPr>
      </w:pPr>
      <w:r w:rsidRPr="00792930">
        <w:rPr>
          <w:rFonts w:ascii="Times New Roman" w:eastAsia="Times New Roman" w:hAnsi="Times New Roman"/>
        </w:rPr>
        <w:t>SN {numéro}</w:t>
      </w:r>
    </w:p>
    <w:p w14:paraId="7541F9A4" w14:textId="7184BD4D" w:rsidR="00CC11AD" w:rsidRPr="00792930" w:rsidRDefault="00CC11AD" w:rsidP="00CC11AD">
      <w:pPr>
        <w:autoSpaceDE w:val="0"/>
        <w:autoSpaceDN w:val="0"/>
        <w:adjustRightInd w:val="0"/>
        <w:spacing w:after="0" w:line="240" w:lineRule="auto"/>
        <w:rPr>
          <w:rFonts w:ascii="Times New Roman" w:eastAsia="Times New Roman" w:hAnsi="Times New Roman"/>
        </w:rPr>
      </w:pPr>
      <w:r w:rsidRPr="00792930">
        <w:rPr>
          <w:rFonts w:ascii="Times New Roman" w:eastAsia="Times New Roman" w:hAnsi="Times New Roman"/>
        </w:rPr>
        <w:t>NN {numéro}</w:t>
      </w:r>
    </w:p>
    <w:p w14:paraId="7F130867" w14:textId="77777777" w:rsidR="00CC11AD" w:rsidRPr="00792930" w:rsidRDefault="00CC11AD" w:rsidP="00533854">
      <w:pPr>
        <w:autoSpaceDE w:val="0"/>
        <w:autoSpaceDN w:val="0"/>
        <w:adjustRightInd w:val="0"/>
        <w:spacing w:after="0" w:line="240" w:lineRule="auto"/>
        <w:rPr>
          <w:rFonts w:ascii="Times New Roman" w:hAnsi="Times New Roman"/>
        </w:rPr>
      </w:pPr>
    </w:p>
    <w:p w14:paraId="18365321" w14:textId="77777777" w:rsidR="00CC11AD" w:rsidRPr="00792930" w:rsidRDefault="00CC11AD" w:rsidP="00533854">
      <w:pPr>
        <w:autoSpaceDE w:val="0"/>
        <w:autoSpaceDN w:val="0"/>
        <w:adjustRightInd w:val="0"/>
        <w:spacing w:after="0" w:line="240" w:lineRule="auto"/>
        <w:rPr>
          <w:rFonts w:ascii="Times New Roman" w:hAnsi="Times New Roman"/>
        </w:rPr>
      </w:pPr>
    </w:p>
    <w:p w14:paraId="771FC844"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00FA0D1" w14:textId="77777777" w:rsidTr="00DC447D">
        <w:tc>
          <w:tcPr>
            <w:tcW w:w="9546" w:type="dxa"/>
          </w:tcPr>
          <w:p w14:paraId="1952CA26"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MENTIONS MINIMALES DEVANT FIGURER SUR LES PLAQUETTES</w:t>
            </w:r>
          </w:p>
          <w:p w14:paraId="1821C795" w14:textId="77777777" w:rsidR="00DC447D" w:rsidRPr="00792930" w:rsidRDefault="00DC447D"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THERMOFORMEES OU LES FILMS THERMOSOUDES</w:t>
            </w:r>
          </w:p>
          <w:p w14:paraId="62F2664F" w14:textId="77777777" w:rsidR="00DC447D" w:rsidRPr="00792930" w:rsidRDefault="00DC447D" w:rsidP="00533854">
            <w:pPr>
              <w:autoSpaceDE w:val="0"/>
              <w:autoSpaceDN w:val="0"/>
              <w:adjustRightInd w:val="0"/>
              <w:spacing w:after="0" w:line="240" w:lineRule="auto"/>
              <w:rPr>
                <w:rFonts w:ascii="Times New Roman" w:hAnsi="Times New Roman"/>
                <w:bCs/>
              </w:rPr>
            </w:pPr>
          </w:p>
          <w:p w14:paraId="084BD3F9"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PLAQUETTES THERMOFORMEES</w:t>
            </w:r>
          </w:p>
        </w:tc>
      </w:tr>
    </w:tbl>
    <w:p w14:paraId="529955F4" w14:textId="77777777" w:rsidR="00DC447D" w:rsidRPr="00792930" w:rsidRDefault="00DC447D" w:rsidP="00533854">
      <w:pPr>
        <w:autoSpaceDE w:val="0"/>
        <w:autoSpaceDN w:val="0"/>
        <w:adjustRightInd w:val="0"/>
        <w:spacing w:after="0" w:line="240" w:lineRule="auto"/>
        <w:rPr>
          <w:rFonts w:ascii="Times New Roman" w:hAnsi="Times New Roman"/>
        </w:rPr>
      </w:pPr>
    </w:p>
    <w:p w14:paraId="5F835E49"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19737202" w14:textId="77777777" w:rsidTr="00DC447D">
        <w:tc>
          <w:tcPr>
            <w:tcW w:w="9546" w:type="dxa"/>
          </w:tcPr>
          <w:p w14:paraId="4DC4FEE5"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1.</w:t>
            </w:r>
            <w:r w:rsidRPr="00792930">
              <w:rPr>
                <w:rFonts w:ascii="Times New Roman" w:hAnsi="Times New Roman"/>
                <w:b/>
                <w:bCs/>
              </w:rPr>
              <w:tab/>
              <w:t>DENOMINATION DU MEDICAMENT</w:t>
            </w:r>
          </w:p>
        </w:tc>
      </w:tr>
    </w:tbl>
    <w:p w14:paraId="7CE96FE5" w14:textId="77777777" w:rsidR="00DC447D" w:rsidRPr="00792930" w:rsidRDefault="00DC447D" w:rsidP="00533854">
      <w:pPr>
        <w:autoSpaceDE w:val="0"/>
        <w:autoSpaceDN w:val="0"/>
        <w:adjustRightInd w:val="0"/>
        <w:spacing w:after="0" w:line="240" w:lineRule="auto"/>
        <w:rPr>
          <w:rFonts w:ascii="Times New Roman" w:hAnsi="Times New Roman"/>
        </w:rPr>
      </w:pPr>
    </w:p>
    <w:p w14:paraId="227694BC"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 Actavis 400 mg comprimé</w:t>
      </w:r>
      <w:r w:rsidR="00336582" w:rsidRPr="00792930">
        <w:rPr>
          <w:rFonts w:ascii="Times New Roman" w:hAnsi="Times New Roman"/>
        </w:rPr>
        <w:t xml:space="preserve"> </w:t>
      </w:r>
    </w:p>
    <w:p w14:paraId="3A34C38B" w14:textId="77777777" w:rsidR="00DC447D" w:rsidRPr="00792930" w:rsidRDefault="00D44466" w:rsidP="00533854">
      <w:pPr>
        <w:autoSpaceDE w:val="0"/>
        <w:autoSpaceDN w:val="0"/>
        <w:adjustRightInd w:val="0"/>
        <w:spacing w:after="0" w:line="240" w:lineRule="auto"/>
        <w:rPr>
          <w:rFonts w:ascii="Times New Roman" w:hAnsi="Times New Roman"/>
        </w:rPr>
      </w:pPr>
      <w:r w:rsidRPr="00792930">
        <w:rPr>
          <w:rFonts w:ascii="Times New Roman" w:hAnsi="Times New Roman"/>
        </w:rPr>
        <w:t>imatinib</w:t>
      </w:r>
    </w:p>
    <w:p w14:paraId="153E7DC5" w14:textId="77777777" w:rsidR="00DC447D" w:rsidRPr="00792930" w:rsidRDefault="00DC447D" w:rsidP="00533854">
      <w:pPr>
        <w:autoSpaceDE w:val="0"/>
        <w:autoSpaceDN w:val="0"/>
        <w:adjustRightInd w:val="0"/>
        <w:spacing w:after="0" w:line="240" w:lineRule="auto"/>
        <w:rPr>
          <w:rFonts w:ascii="Times New Roman" w:hAnsi="Times New Roman"/>
        </w:rPr>
      </w:pPr>
    </w:p>
    <w:p w14:paraId="196BB2FB"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395761CD" w14:textId="77777777" w:rsidTr="00DC447D">
        <w:tc>
          <w:tcPr>
            <w:tcW w:w="9546" w:type="dxa"/>
          </w:tcPr>
          <w:p w14:paraId="53BDF470"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2.</w:t>
            </w:r>
            <w:r w:rsidRPr="00792930">
              <w:rPr>
                <w:rFonts w:ascii="Times New Roman" w:hAnsi="Times New Roman"/>
                <w:b/>
                <w:bCs/>
              </w:rPr>
              <w:tab/>
              <w:t>NOM DU TITULAIRE DE L’AUTORISATION DE MISE SUR LE MARCHE</w:t>
            </w:r>
          </w:p>
        </w:tc>
      </w:tr>
    </w:tbl>
    <w:p w14:paraId="684FCBA3" w14:textId="77777777" w:rsidR="00DC447D" w:rsidRPr="00792930" w:rsidRDefault="00DC447D" w:rsidP="00533854">
      <w:pPr>
        <w:autoSpaceDE w:val="0"/>
        <w:autoSpaceDN w:val="0"/>
        <w:adjustRightInd w:val="0"/>
        <w:spacing w:after="0" w:line="240" w:lineRule="auto"/>
        <w:rPr>
          <w:rFonts w:ascii="Times New Roman" w:hAnsi="Times New Roman"/>
        </w:rPr>
      </w:pPr>
    </w:p>
    <w:p w14:paraId="58442812"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[Actavis logo]</w:t>
      </w:r>
    </w:p>
    <w:p w14:paraId="49C21E0B" w14:textId="77777777" w:rsidR="00DC447D" w:rsidRPr="00792930" w:rsidRDefault="00DC447D" w:rsidP="00533854">
      <w:pPr>
        <w:autoSpaceDE w:val="0"/>
        <w:autoSpaceDN w:val="0"/>
        <w:adjustRightInd w:val="0"/>
        <w:spacing w:after="0" w:line="240" w:lineRule="auto"/>
        <w:rPr>
          <w:rFonts w:ascii="Times New Roman" w:hAnsi="Times New Roman"/>
        </w:rPr>
      </w:pPr>
    </w:p>
    <w:p w14:paraId="37076E3A"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684AD3A6" w14:textId="77777777" w:rsidTr="00DC447D">
        <w:tc>
          <w:tcPr>
            <w:tcW w:w="9546" w:type="dxa"/>
          </w:tcPr>
          <w:p w14:paraId="331C85EE"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3.</w:t>
            </w:r>
            <w:r w:rsidRPr="00792930">
              <w:rPr>
                <w:rFonts w:ascii="Times New Roman" w:hAnsi="Times New Roman"/>
                <w:b/>
                <w:bCs/>
              </w:rPr>
              <w:tab/>
              <w:t>DATE DE PEREMPTION</w:t>
            </w:r>
          </w:p>
        </w:tc>
      </w:tr>
    </w:tbl>
    <w:p w14:paraId="19A67F7E" w14:textId="77777777" w:rsidR="00DC447D" w:rsidRPr="00792930" w:rsidRDefault="00DC447D" w:rsidP="00533854">
      <w:pPr>
        <w:autoSpaceDE w:val="0"/>
        <w:autoSpaceDN w:val="0"/>
        <w:adjustRightInd w:val="0"/>
        <w:spacing w:after="0" w:line="240" w:lineRule="auto"/>
        <w:rPr>
          <w:rFonts w:ascii="Times New Roman" w:hAnsi="Times New Roman"/>
        </w:rPr>
      </w:pPr>
    </w:p>
    <w:p w14:paraId="2375C5B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EXP</w:t>
      </w:r>
    </w:p>
    <w:p w14:paraId="782FA9A4" w14:textId="77777777" w:rsidR="00DC447D" w:rsidRPr="00792930" w:rsidRDefault="00DC447D" w:rsidP="00533854">
      <w:pPr>
        <w:autoSpaceDE w:val="0"/>
        <w:autoSpaceDN w:val="0"/>
        <w:adjustRightInd w:val="0"/>
        <w:spacing w:after="0" w:line="240" w:lineRule="auto"/>
        <w:rPr>
          <w:rFonts w:ascii="Times New Roman" w:hAnsi="Times New Roman"/>
        </w:rPr>
      </w:pPr>
    </w:p>
    <w:p w14:paraId="578BEB71"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41ABC93D" w14:textId="77777777" w:rsidTr="00DC447D">
        <w:tc>
          <w:tcPr>
            <w:tcW w:w="9546" w:type="dxa"/>
          </w:tcPr>
          <w:p w14:paraId="2DD4396D"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4.</w:t>
            </w:r>
            <w:r w:rsidRPr="00792930">
              <w:rPr>
                <w:rFonts w:ascii="Times New Roman" w:hAnsi="Times New Roman"/>
                <w:b/>
                <w:bCs/>
              </w:rPr>
              <w:tab/>
              <w:t>NUMERO DU LOT</w:t>
            </w:r>
          </w:p>
        </w:tc>
      </w:tr>
    </w:tbl>
    <w:p w14:paraId="7653FD4D" w14:textId="77777777" w:rsidR="00DC447D" w:rsidRPr="00792930" w:rsidRDefault="00DC447D" w:rsidP="00533854">
      <w:pPr>
        <w:autoSpaceDE w:val="0"/>
        <w:autoSpaceDN w:val="0"/>
        <w:adjustRightInd w:val="0"/>
        <w:spacing w:after="0" w:line="240" w:lineRule="auto"/>
        <w:rPr>
          <w:rFonts w:ascii="Times New Roman" w:hAnsi="Times New Roman"/>
        </w:rPr>
      </w:pPr>
    </w:p>
    <w:p w14:paraId="0F297281"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t>Lot</w:t>
      </w:r>
    </w:p>
    <w:p w14:paraId="441A7855" w14:textId="77777777" w:rsidR="00DC447D" w:rsidRPr="00792930" w:rsidRDefault="00DC447D" w:rsidP="00533854">
      <w:pPr>
        <w:autoSpaceDE w:val="0"/>
        <w:autoSpaceDN w:val="0"/>
        <w:adjustRightInd w:val="0"/>
        <w:spacing w:after="0" w:line="240" w:lineRule="auto"/>
        <w:rPr>
          <w:rFonts w:ascii="Times New Roman" w:hAnsi="Times New Roman"/>
        </w:rPr>
      </w:pPr>
    </w:p>
    <w:p w14:paraId="46873AEE" w14:textId="77777777" w:rsidR="00DC447D" w:rsidRPr="00792930" w:rsidRDefault="00DC447D" w:rsidP="00533854">
      <w:pPr>
        <w:autoSpaceDE w:val="0"/>
        <w:autoSpaceDN w:val="0"/>
        <w:adjustRightInd w:val="0"/>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C447D" w:rsidRPr="00792930" w14:paraId="2D937F86" w14:textId="77777777" w:rsidTr="00DC447D">
        <w:tc>
          <w:tcPr>
            <w:tcW w:w="9546" w:type="dxa"/>
          </w:tcPr>
          <w:p w14:paraId="4CECA56F" w14:textId="77777777" w:rsidR="00DC447D"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b/>
                <w:bCs/>
              </w:rPr>
              <w:t>5.</w:t>
            </w:r>
            <w:r w:rsidRPr="00792930">
              <w:rPr>
                <w:rFonts w:ascii="Times New Roman" w:hAnsi="Times New Roman"/>
                <w:b/>
                <w:bCs/>
              </w:rPr>
              <w:tab/>
              <w:t>AUTRES</w:t>
            </w:r>
          </w:p>
        </w:tc>
      </w:tr>
    </w:tbl>
    <w:p w14:paraId="0E8FF640" w14:textId="77777777" w:rsidR="00DC447D" w:rsidRPr="00792930" w:rsidRDefault="00DC447D" w:rsidP="00533854">
      <w:pPr>
        <w:autoSpaceDE w:val="0"/>
        <w:autoSpaceDN w:val="0"/>
        <w:adjustRightInd w:val="0"/>
        <w:spacing w:after="0" w:line="240" w:lineRule="auto"/>
        <w:rPr>
          <w:rFonts w:ascii="Times New Roman" w:hAnsi="Times New Roman"/>
        </w:rPr>
      </w:pPr>
    </w:p>
    <w:p w14:paraId="43E69C10" w14:textId="77777777" w:rsidR="00DC447D" w:rsidRPr="00792930" w:rsidRDefault="00DC447D" w:rsidP="00533854">
      <w:pPr>
        <w:autoSpaceDE w:val="0"/>
        <w:autoSpaceDN w:val="0"/>
        <w:adjustRightInd w:val="0"/>
        <w:spacing w:after="0" w:line="240" w:lineRule="auto"/>
        <w:rPr>
          <w:rFonts w:ascii="Times New Roman" w:hAnsi="Times New Roman"/>
        </w:rPr>
      </w:pPr>
    </w:p>
    <w:p w14:paraId="00FDEF1A" w14:textId="77777777" w:rsidR="00BC4F48" w:rsidRPr="00792930" w:rsidRDefault="00DC447D" w:rsidP="00533854">
      <w:pPr>
        <w:autoSpaceDE w:val="0"/>
        <w:autoSpaceDN w:val="0"/>
        <w:adjustRightInd w:val="0"/>
        <w:spacing w:after="0" w:line="240" w:lineRule="auto"/>
        <w:rPr>
          <w:rFonts w:ascii="Times New Roman" w:hAnsi="Times New Roman"/>
        </w:rPr>
      </w:pPr>
      <w:r w:rsidRPr="00792930">
        <w:rPr>
          <w:rFonts w:ascii="Times New Roman" w:hAnsi="Times New Roman"/>
        </w:rPr>
        <w:br w:type="page"/>
      </w:r>
    </w:p>
    <w:p w14:paraId="28CA7164" w14:textId="77777777" w:rsidR="00BC4F48" w:rsidRPr="00792930" w:rsidRDefault="00BC4F48" w:rsidP="00533854">
      <w:pPr>
        <w:autoSpaceDE w:val="0"/>
        <w:autoSpaceDN w:val="0"/>
        <w:adjustRightInd w:val="0"/>
        <w:spacing w:after="0" w:line="240" w:lineRule="auto"/>
        <w:rPr>
          <w:rFonts w:ascii="Times New Roman" w:hAnsi="Times New Roman"/>
        </w:rPr>
      </w:pPr>
    </w:p>
    <w:p w14:paraId="796CE4F7" w14:textId="77777777" w:rsidR="003F1283" w:rsidRPr="00792930" w:rsidRDefault="003F1283" w:rsidP="00533854">
      <w:pPr>
        <w:autoSpaceDE w:val="0"/>
        <w:autoSpaceDN w:val="0"/>
        <w:adjustRightInd w:val="0"/>
        <w:spacing w:after="0" w:line="240" w:lineRule="auto"/>
        <w:jc w:val="center"/>
        <w:rPr>
          <w:rFonts w:ascii="Times New Roman" w:hAnsi="Times New Roman"/>
        </w:rPr>
      </w:pPr>
    </w:p>
    <w:p w14:paraId="6198C2B0"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3C71D233"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7599B675"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24F98EBB"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14E568E3"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3FF594D9"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4B5C0E24"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25975598"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39BB6BE1"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66267166"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6BD94E03"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0A92C1E1"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3B2480B9"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026B0497"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5E9BBDFD"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17D48867"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4F819AB4"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3A18C994"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63F9F29A"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06DCF4DC"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65AA5983"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5338DC44" w14:textId="77777777" w:rsidR="00176FF5" w:rsidRPr="00792930" w:rsidRDefault="00176FF5" w:rsidP="00533854">
      <w:pPr>
        <w:autoSpaceDE w:val="0"/>
        <w:autoSpaceDN w:val="0"/>
        <w:adjustRightInd w:val="0"/>
        <w:spacing w:after="0" w:line="240" w:lineRule="auto"/>
        <w:jc w:val="center"/>
        <w:rPr>
          <w:rFonts w:ascii="Times New Roman" w:hAnsi="Times New Roman"/>
        </w:rPr>
      </w:pPr>
    </w:p>
    <w:p w14:paraId="47670933" w14:textId="77777777" w:rsidR="00176FF5" w:rsidRPr="00792930" w:rsidRDefault="00176FF5" w:rsidP="00793734">
      <w:pPr>
        <w:pStyle w:val="TitleA"/>
      </w:pPr>
      <w:r w:rsidRPr="00792930">
        <w:t xml:space="preserve">B. </w:t>
      </w:r>
      <w:r w:rsidR="009D1357" w:rsidRPr="00792930">
        <w:t>NOTICE</w:t>
      </w:r>
    </w:p>
    <w:p w14:paraId="56D8C3F7" w14:textId="77777777" w:rsidR="00EE1F8A" w:rsidRPr="00792930" w:rsidRDefault="00EE1F8A" w:rsidP="00533854">
      <w:pPr>
        <w:autoSpaceDE w:val="0"/>
        <w:autoSpaceDN w:val="0"/>
        <w:adjustRightInd w:val="0"/>
        <w:spacing w:after="0" w:line="240" w:lineRule="auto"/>
        <w:jc w:val="center"/>
        <w:rPr>
          <w:rFonts w:ascii="Times New Roman" w:hAnsi="Times New Roman"/>
        </w:rPr>
      </w:pPr>
    </w:p>
    <w:p w14:paraId="54E2BDC9" w14:textId="77777777" w:rsidR="00025757" w:rsidRPr="00792930" w:rsidRDefault="00176FF5" w:rsidP="00533854">
      <w:pPr>
        <w:spacing w:before="80" w:after="0" w:line="240" w:lineRule="auto"/>
        <w:ind w:left="2684" w:right="2646"/>
        <w:jc w:val="center"/>
        <w:rPr>
          <w:rFonts w:ascii="Times New Roman" w:eastAsia="Times New Roman" w:hAnsi="Times New Roman"/>
        </w:rPr>
      </w:pPr>
      <w:r w:rsidRPr="00792930">
        <w:rPr>
          <w:rFonts w:ascii="Times New Roman" w:hAnsi="Times New Roman"/>
        </w:rPr>
        <w:br w:type="page"/>
      </w:r>
      <w:r w:rsidR="009D1357" w:rsidRPr="00792930">
        <w:rPr>
          <w:rFonts w:ascii="Times New Roman" w:eastAsia="Times New Roman" w:hAnsi="Times New Roman"/>
          <w:b/>
          <w:bCs/>
          <w:lang w:eastAsia="fr-FR"/>
        </w:rPr>
        <w:lastRenderedPageBreak/>
        <w:t>Notice : information de l’utilisateur</w:t>
      </w:r>
    </w:p>
    <w:p w14:paraId="1997A6CE" w14:textId="77777777" w:rsidR="00FE0E06" w:rsidRPr="00792930" w:rsidRDefault="00FE0E06" w:rsidP="00533854">
      <w:pPr>
        <w:autoSpaceDE w:val="0"/>
        <w:autoSpaceDN w:val="0"/>
        <w:adjustRightInd w:val="0"/>
        <w:spacing w:after="0" w:line="240" w:lineRule="auto"/>
        <w:jc w:val="center"/>
        <w:rPr>
          <w:rFonts w:ascii="Times New Roman" w:hAnsi="Times New Roman"/>
          <w:bCs/>
        </w:rPr>
      </w:pPr>
    </w:p>
    <w:p w14:paraId="69E6FE0E" w14:textId="77777777" w:rsidR="00FE0E06" w:rsidRPr="00792930" w:rsidRDefault="00FE0E06" w:rsidP="00533854">
      <w:pPr>
        <w:widowControl w:val="0"/>
        <w:tabs>
          <w:tab w:val="left" w:pos="9356"/>
        </w:tabs>
        <w:autoSpaceDE w:val="0"/>
        <w:autoSpaceDN w:val="0"/>
        <w:adjustRightInd w:val="0"/>
        <w:spacing w:after="0" w:line="240" w:lineRule="auto"/>
        <w:ind w:right="50"/>
        <w:jc w:val="center"/>
        <w:rPr>
          <w:rFonts w:ascii="Times New Roman" w:hAnsi="Times New Roman"/>
        </w:rPr>
      </w:pPr>
      <w:r w:rsidRPr="00792930">
        <w:rPr>
          <w:rFonts w:ascii="Times New Roman" w:hAnsi="Times New Roman"/>
          <w:b/>
          <w:bCs/>
          <w:spacing w:val="-1"/>
        </w:rPr>
        <w:t>Imatinib Actavis</w:t>
      </w:r>
      <w:r w:rsidRPr="00792930">
        <w:rPr>
          <w:rFonts w:ascii="Times New Roman" w:hAnsi="Times New Roman"/>
          <w:b/>
          <w:bCs/>
          <w:spacing w:val="1"/>
        </w:rPr>
        <w:t xml:space="preserve"> 50</w:t>
      </w:r>
      <w:r w:rsidRPr="00792930">
        <w:rPr>
          <w:rFonts w:ascii="Times New Roman" w:hAnsi="Times New Roman"/>
          <w:b/>
          <w:bCs/>
        </w:rPr>
        <w:t> </w:t>
      </w:r>
      <w:r w:rsidRPr="00792930">
        <w:rPr>
          <w:rFonts w:ascii="Times New Roman" w:hAnsi="Times New Roman"/>
          <w:b/>
          <w:bCs/>
          <w:spacing w:val="1"/>
        </w:rPr>
        <w:t>m</w:t>
      </w:r>
      <w:r w:rsidRPr="00792930">
        <w:rPr>
          <w:rFonts w:ascii="Times New Roman" w:hAnsi="Times New Roman"/>
          <w:b/>
          <w:bCs/>
        </w:rPr>
        <w:t xml:space="preserve">g </w:t>
      </w:r>
      <w:r w:rsidR="009D1357" w:rsidRPr="00792930">
        <w:rPr>
          <w:rFonts w:ascii="Times New Roman" w:hAnsi="Times New Roman"/>
          <w:b/>
          <w:bCs/>
        </w:rPr>
        <w:t>gélules</w:t>
      </w:r>
    </w:p>
    <w:p w14:paraId="5DAD5B64" w14:textId="77777777" w:rsidR="00FE0E06" w:rsidRPr="00792930" w:rsidRDefault="00CC11AD" w:rsidP="00533854">
      <w:pPr>
        <w:autoSpaceDE w:val="0"/>
        <w:autoSpaceDN w:val="0"/>
        <w:adjustRightInd w:val="0"/>
        <w:spacing w:after="0" w:line="240" w:lineRule="auto"/>
        <w:jc w:val="center"/>
        <w:rPr>
          <w:rFonts w:ascii="Times New Roman" w:hAnsi="Times New Roman"/>
        </w:rPr>
      </w:pPr>
      <w:r w:rsidRPr="00792930">
        <w:rPr>
          <w:rFonts w:ascii="Times New Roman" w:hAnsi="Times New Roman"/>
        </w:rPr>
        <w:t>i</w:t>
      </w:r>
      <w:r w:rsidR="00FE0E06" w:rsidRPr="00792930">
        <w:rPr>
          <w:rFonts w:ascii="Times New Roman" w:hAnsi="Times New Roman"/>
        </w:rPr>
        <w:t>matinib</w:t>
      </w:r>
    </w:p>
    <w:p w14:paraId="5E97F247" w14:textId="77777777" w:rsidR="00FE0E06" w:rsidRPr="00792930" w:rsidRDefault="00FE0E06" w:rsidP="00533854">
      <w:pPr>
        <w:autoSpaceDE w:val="0"/>
        <w:autoSpaceDN w:val="0"/>
        <w:adjustRightInd w:val="0"/>
        <w:spacing w:after="0" w:line="240" w:lineRule="auto"/>
        <w:rPr>
          <w:rFonts w:ascii="Times New Roman" w:hAnsi="Times New Roman"/>
        </w:rPr>
      </w:pPr>
    </w:p>
    <w:p w14:paraId="06367DAA" w14:textId="77777777" w:rsidR="00FE0E06" w:rsidRPr="00792930" w:rsidRDefault="00FE0E06" w:rsidP="00533854">
      <w:pPr>
        <w:autoSpaceDE w:val="0"/>
        <w:autoSpaceDN w:val="0"/>
        <w:adjustRightInd w:val="0"/>
        <w:spacing w:after="0" w:line="240" w:lineRule="auto"/>
        <w:rPr>
          <w:rFonts w:ascii="Times New Roman" w:hAnsi="Times New Roman"/>
        </w:rPr>
      </w:pPr>
    </w:p>
    <w:p w14:paraId="737F9D80" w14:textId="77777777" w:rsidR="009D1357" w:rsidRPr="00792930" w:rsidRDefault="009D1357"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Veuillez lire attentivement cette notice avant de prendre ce médicament car elle contient des informations importantes pour vous.</w:t>
      </w:r>
    </w:p>
    <w:p w14:paraId="01CA20EE" w14:textId="77777777" w:rsidR="009D1357" w:rsidRPr="00792930" w:rsidRDefault="009D13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006A28FC" w:rsidRPr="00792930">
        <w:rPr>
          <w:rFonts w:ascii="Times New Roman" w:eastAsia="Times New Roman" w:hAnsi="Times New Roman"/>
          <w:lang w:eastAsia="fr-FR"/>
        </w:rPr>
        <w:tab/>
      </w:r>
      <w:r w:rsidRPr="00792930">
        <w:rPr>
          <w:rFonts w:ascii="Times New Roman" w:eastAsia="Times New Roman" w:hAnsi="Times New Roman"/>
          <w:lang w:eastAsia="fr-FR"/>
        </w:rPr>
        <w:t>Gardez cette notice. Vous pourriez avoir besoin de la relire.</w:t>
      </w:r>
    </w:p>
    <w:p w14:paraId="425DED74" w14:textId="77777777" w:rsidR="009D1357" w:rsidRPr="00792930" w:rsidRDefault="009D13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006A28FC" w:rsidRPr="00792930">
        <w:rPr>
          <w:rFonts w:ascii="Times New Roman" w:eastAsia="Times New Roman" w:hAnsi="Times New Roman"/>
          <w:lang w:eastAsia="fr-FR"/>
        </w:rPr>
        <w:tab/>
      </w:r>
      <w:r w:rsidRPr="00792930">
        <w:rPr>
          <w:rFonts w:ascii="Times New Roman" w:eastAsia="Times New Roman" w:hAnsi="Times New Roman"/>
          <w:lang w:eastAsia="fr-FR"/>
        </w:rPr>
        <w:t>Si vous avez d’autres questions, interrogez votre médecin, votre pharmacien ou votre</w:t>
      </w:r>
    </w:p>
    <w:p w14:paraId="286B4E51" w14:textId="77777777" w:rsidR="009D1357" w:rsidRPr="00792930" w:rsidRDefault="006A28F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r>
      <w:r w:rsidR="009D1357" w:rsidRPr="00792930">
        <w:rPr>
          <w:rFonts w:ascii="Times New Roman" w:eastAsia="Times New Roman" w:hAnsi="Times New Roman"/>
          <w:lang w:eastAsia="fr-FR"/>
        </w:rPr>
        <w:t>infirmier/ère.</w:t>
      </w:r>
    </w:p>
    <w:p w14:paraId="37A8355F" w14:textId="77777777" w:rsidR="009D1357" w:rsidRPr="00792930" w:rsidRDefault="009D13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w:t>
      </w:r>
      <w:r w:rsidR="006A28FC" w:rsidRPr="00792930">
        <w:rPr>
          <w:rFonts w:ascii="Times New Roman" w:eastAsia="Times New Roman" w:hAnsi="Times New Roman"/>
          <w:lang w:eastAsia="fr-FR"/>
        </w:rPr>
        <w:tab/>
      </w:r>
      <w:r w:rsidRPr="00792930">
        <w:rPr>
          <w:rFonts w:ascii="Times New Roman" w:eastAsia="Times New Roman" w:hAnsi="Times New Roman"/>
          <w:lang w:eastAsia="fr-FR"/>
        </w:rPr>
        <w:t xml:space="preserve"> Ce médicament vous a été personnellement prescrit. Ne le donnez pas à d’autres personnes. Il</w:t>
      </w:r>
    </w:p>
    <w:p w14:paraId="4B143CFA" w14:textId="77777777" w:rsidR="009D1357" w:rsidRPr="00792930" w:rsidRDefault="006A28F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r>
      <w:r w:rsidR="009D1357" w:rsidRPr="00792930">
        <w:rPr>
          <w:rFonts w:ascii="Times New Roman" w:eastAsia="Times New Roman" w:hAnsi="Times New Roman"/>
          <w:lang w:eastAsia="fr-FR"/>
        </w:rPr>
        <w:t>pourrait leur être nocif, même si les signes de leur maladie sont identiques aux vôtres.</w:t>
      </w:r>
    </w:p>
    <w:p w14:paraId="627416E3" w14:textId="77777777" w:rsidR="009D1357" w:rsidRPr="00792930" w:rsidRDefault="009D135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006A28FC" w:rsidRPr="00792930">
        <w:rPr>
          <w:rFonts w:ascii="Times New Roman" w:eastAsia="Times New Roman" w:hAnsi="Times New Roman"/>
          <w:lang w:eastAsia="fr-FR"/>
        </w:rPr>
        <w:tab/>
      </w:r>
      <w:r w:rsidRPr="00792930">
        <w:rPr>
          <w:rFonts w:ascii="Times New Roman" w:eastAsia="Times New Roman" w:hAnsi="Times New Roman"/>
          <w:lang w:eastAsia="fr-FR"/>
        </w:rPr>
        <w:t>Si vous ressentez un quelconque effet indésirable, parlez-en à votre médecin, votre pharmacien</w:t>
      </w:r>
    </w:p>
    <w:p w14:paraId="1A9EFB07" w14:textId="77777777" w:rsidR="009D1357" w:rsidRPr="00792930" w:rsidRDefault="006A28F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r>
      <w:r w:rsidR="009D1357" w:rsidRPr="00792930">
        <w:rPr>
          <w:rFonts w:ascii="Times New Roman" w:eastAsia="Times New Roman" w:hAnsi="Times New Roman"/>
          <w:lang w:eastAsia="fr-FR"/>
        </w:rPr>
        <w:t>ou votre infirmier/ère. Ceci s’applique aussi à tout effet indésirable qui ne serait pas mentionné</w:t>
      </w:r>
    </w:p>
    <w:p w14:paraId="6010F8FC" w14:textId="77777777" w:rsidR="001663C9" w:rsidRPr="00792930" w:rsidRDefault="006A28F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r>
      <w:r w:rsidR="009D1357" w:rsidRPr="00792930">
        <w:rPr>
          <w:rFonts w:ascii="Times New Roman" w:eastAsia="Times New Roman" w:hAnsi="Times New Roman"/>
          <w:lang w:eastAsia="fr-FR"/>
        </w:rPr>
        <w:t>dans cette notice.</w:t>
      </w:r>
      <w:r w:rsidR="00816FAC" w:rsidRPr="00792930">
        <w:rPr>
          <w:rFonts w:ascii="Times New Roman" w:eastAsia="Times New Roman" w:hAnsi="Times New Roman"/>
          <w:lang w:eastAsia="fr-FR"/>
        </w:rPr>
        <w:t xml:space="preserve"> Voir la section 4</w:t>
      </w:r>
    </w:p>
    <w:p w14:paraId="062CB34B" w14:textId="77777777" w:rsidR="00FE0E06" w:rsidRPr="00792930" w:rsidRDefault="00FE0E06" w:rsidP="00533854">
      <w:pPr>
        <w:autoSpaceDE w:val="0"/>
        <w:autoSpaceDN w:val="0"/>
        <w:adjustRightInd w:val="0"/>
        <w:spacing w:after="0" w:line="240" w:lineRule="auto"/>
        <w:rPr>
          <w:rFonts w:ascii="Times New Roman" w:hAnsi="Times New Roman"/>
        </w:rPr>
      </w:pPr>
    </w:p>
    <w:p w14:paraId="7BE6EC41" w14:textId="77777777" w:rsidR="001663C9" w:rsidRPr="00792930" w:rsidRDefault="001663C9"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Que contient cette notice</w:t>
      </w:r>
    </w:p>
    <w:p w14:paraId="650279AA" w14:textId="77777777" w:rsidR="00662437" w:rsidRPr="00792930" w:rsidRDefault="00662437" w:rsidP="00533854">
      <w:pPr>
        <w:autoSpaceDE w:val="0"/>
        <w:autoSpaceDN w:val="0"/>
        <w:adjustRightInd w:val="0"/>
        <w:spacing w:after="0" w:line="240" w:lineRule="auto"/>
        <w:rPr>
          <w:rFonts w:ascii="Times New Roman" w:eastAsia="Times New Roman" w:hAnsi="Times New Roman"/>
          <w:b/>
          <w:bCs/>
          <w:lang w:eastAsia="fr-FR"/>
        </w:rPr>
      </w:pPr>
    </w:p>
    <w:p w14:paraId="2B0258EF" w14:textId="77777777" w:rsidR="001663C9" w:rsidRPr="00792930" w:rsidRDefault="001663C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1. Qu’est-ce que </w:t>
      </w:r>
      <w:r w:rsidRPr="00792930">
        <w:rPr>
          <w:rFonts w:ascii="Times New Roman" w:hAnsi="Times New Roman"/>
        </w:rPr>
        <w:t xml:space="preserve">Imatinib Actavis </w:t>
      </w:r>
      <w:r w:rsidRPr="00792930">
        <w:rPr>
          <w:rFonts w:ascii="Times New Roman" w:eastAsia="Times New Roman" w:hAnsi="Times New Roman"/>
          <w:lang w:eastAsia="fr-FR"/>
        </w:rPr>
        <w:t>et dans quel cas est-il utilisé</w:t>
      </w:r>
    </w:p>
    <w:p w14:paraId="141A8B10" w14:textId="77777777" w:rsidR="001663C9" w:rsidRPr="00792930" w:rsidRDefault="001663C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2. Quelles sont les informations à connaître avant de prendre </w:t>
      </w:r>
      <w:r w:rsidRPr="00792930">
        <w:rPr>
          <w:rFonts w:ascii="Times New Roman" w:hAnsi="Times New Roman"/>
        </w:rPr>
        <w:t>Imatinib Actavis</w:t>
      </w:r>
    </w:p>
    <w:p w14:paraId="5955AE2B" w14:textId="77777777" w:rsidR="001663C9" w:rsidRPr="00792930" w:rsidRDefault="001663C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3. Comment prendre </w:t>
      </w:r>
      <w:r w:rsidRPr="00792930">
        <w:rPr>
          <w:rFonts w:ascii="Times New Roman" w:hAnsi="Times New Roman"/>
        </w:rPr>
        <w:t>Imatinib Actavis</w:t>
      </w:r>
    </w:p>
    <w:p w14:paraId="47077ACB" w14:textId="77777777" w:rsidR="001663C9" w:rsidRPr="00792930" w:rsidRDefault="001663C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4. Effets indésirables éventuels</w:t>
      </w:r>
    </w:p>
    <w:p w14:paraId="04FE890E" w14:textId="77777777" w:rsidR="001663C9" w:rsidRPr="00792930" w:rsidRDefault="001663C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5. Comment conserver </w:t>
      </w:r>
      <w:r w:rsidRPr="00792930">
        <w:rPr>
          <w:rFonts w:ascii="Times New Roman" w:hAnsi="Times New Roman"/>
        </w:rPr>
        <w:t>Imatinib Actavis</w:t>
      </w:r>
    </w:p>
    <w:p w14:paraId="33DC8041" w14:textId="77777777" w:rsidR="00FE0E06" w:rsidRPr="00792930" w:rsidRDefault="001663C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6. Contenu de l’emballage et autres informations</w:t>
      </w:r>
    </w:p>
    <w:p w14:paraId="2D3110DC" w14:textId="77777777" w:rsidR="00FE0E06" w:rsidRPr="00792930" w:rsidRDefault="00FE0E06" w:rsidP="00533854">
      <w:pPr>
        <w:autoSpaceDE w:val="0"/>
        <w:autoSpaceDN w:val="0"/>
        <w:adjustRightInd w:val="0"/>
        <w:spacing w:after="0" w:line="240" w:lineRule="auto"/>
        <w:rPr>
          <w:rFonts w:ascii="Times New Roman" w:hAnsi="Times New Roman"/>
        </w:rPr>
      </w:pPr>
    </w:p>
    <w:p w14:paraId="4E609A31" w14:textId="77777777" w:rsidR="00633BFF" w:rsidRPr="00792930" w:rsidRDefault="00633BFF" w:rsidP="00533854">
      <w:pPr>
        <w:autoSpaceDE w:val="0"/>
        <w:autoSpaceDN w:val="0"/>
        <w:adjustRightInd w:val="0"/>
        <w:spacing w:after="0" w:line="240" w:lineRule="auto"/>
        <w:rPr>
          <w:rFonts w:ascii="Times New Roman" w:hAnsi="Times New Roman"/>
        </w:rPr>
      </w:pPr>
    </w:p>
    <w:p w14:paraId="6B083492" w14:textId="77777777" w:rsidR="00FE0E06" w:rsidRPr="00792930" w:rsidRDefault="00FE0E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1.</w:t>
      </w:r>
      <w:r w:rsidRPr="00792930">
        <w:rPr>
          <w:rFonts w:ascii="Times New Roman" w:hAnsi="Times New Roman"/>
          <w:b/>
          <w:bCs/>
        </w:rPr>
        <w:tab/>
      </w:r>
      <w:r w:rsidR="001663C9" w:rsidRPr="00792930">
        <w:rPr>
          <w:rFonts w:ascii="Times New Roman" w:eastAsia="Times New Roman" w:hAnsi="Times New Roman"/>
          <w:b/>
          <w:bCs/>
          <w:lang w:eastAsia="fr-FR"/>
        </w:rPr>
        <w:t xml:space="preserve">Qu'est-ce que </w:t>
      </w:r>
      <w:r w:rsidR="001663C9" w:rsidRPr="00792930">
        <w:rPr>
          <w:rFonts w:ascii="Times New Roman" w:hAnsi="Times New Roman"/>
          <w:b/>
        </w:rPr>
        <w:t>Imatinib Actavis</w:t>
      </w:r>
      <w:r w:rsidR="001663C9" w:rsidRPr="00792930">
        <w:rPr>
          <w:rFonts w:ascii="Times New Roman" w:eastAsia="Times New Roman" w:hAnsi="Times New Roman"/>
          <w:b/>
          <w:bCs/>
          <w:lang w:eastAsia="fr-FR"/>
        </w:rPr>
        <w:t xml:space="preserve"> et dans quel cas est-il utilisé</w:t>
      </w:r>
    </w:p>
    <w:p w14:paraId="34D5BF06"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070E17EF" w14:textId="77777777" w:rsidR="001663C9" w:rsidRPr="00792930" w:rsidRDefault="001663C9"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w:t>
      </w:r>
      <w:r w:rsidRPr="00792930">
        <w:rPr>
          <w:rFonts w:ascii="Times New Roman" w:eastAsia="Times New Roman" w:hAnsi="Times New Roman"/>
          <w:lang w:eastAsia="fr-FR"/>
        </w:rPr>
        <w:t xml:space="preserve">est un médicament qui contient une substance active appelée imatinib. Ce médicament agit par inhibition de la croissance des cellules </w:t>
      </w:r>
      <w:r w:rsidR="00382D86" w:rsidRPr="00792930">
        <w:rPr>
          <w:rFonts w:ascii="Times New Roman" w:hAnsi="Times New Roman"/>
        </w:rPr>
        <w:t>anormales des maladies décrites ci-dessous parmi lesquelles certains types de cancer.</w:t>
      </w:r>
      <w:r w:rsidRPr="00792930">
        <w:rPr>
          <w:rFonts w:ascii="Times New Roman" w:eastAsia="Times New Roman" w:hAnsi="Times New Roman"/>
          <w:lang w:eastAsia="fr-FR"/>
        </w:rPr>
        <w:t>.</w:t>
      </w:r>
    </w:p>
    <w:p w14:paraId="42B8DBA1" w14:textId="77777777" w:rsidR="00FE0E06" w:rsidRPr="00792930" w:rsidRDefault="00FE0E06" w:rsidP="00533854">
      <w:pPr>
        <w:autoSpaceDE w:val="0"/>
        <w:autoSpaceDN w:val="0"/>
        <w:adjustRightInd w:val="0"/>
        <w:spacing w:after="0" w:line="240" w:lineRule="auto"/>
        <w:rPr>
          <w:rFonts w:ascii="Times New Roman" w:hAnsi="Times New Roman"/>
        </w:rPr>
      </w:pPr>
    </w:p>
    <w:p w14:paraId="48CE84FB" w14:textId="77777777" w:rsidR="00382D86" w:rsidRPr="00792930" w:rsidRDefault="00FE0E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Imatinib Actavis </w:t>
      </w:r>
      <w:r w:rsidR="001663C9" w:rsidRPr="00792930">
        <w:rPr>
          <w:rFonts w:ascii="Times New Roman" w:hAnsi="Times New Roman"/>
          <w:b/>
          <w:bCs/>
        </w:rPr>
        <w:t>est un traitement</w:t>
      </w:r>
      <w:r w:rsidR="007E743D" w:rsidRPr="00792930">
        <w:rPr>
          <w:rFonts w:ascii="Times New Roman" w:hAnsi="Times New Roman"/>
          <w:b/>
          <w:bCs/>
        </w:rPr>
        <w:t xml:space="preserve"> de</w:t>
      </w:r>
      <w:r w:rsidR="00382D86" w:rsidRPr="00792930">
        <w:rPr>
          <w:rFonts w:ascii="Times New Roman" w:hAnsi="Times New Roman"/>
          <w:b/>
          <w:bCs/>
        </w:rPr>
        <w:t> :</w:t>
      </w:r>
    </w:p>
    <w:p w14:paraId="35D074B0" w14:textId="77777777" w:rsidR="00382CBE" w:rsidRPr="00792930" w:rsidRDefault="00382CBE" w:rsidP="00533854">
      <w:pPr>
        <w:autoSpaceDE w:val="0"/>
        <w:autoSpaceDN w:val="0"/>
        <w:adjustRightInd w:val="0"/>
        <w:spacing w:after="0" w:line="240" w:lineRule="auto"/>
        <w:rPr>
          <w:rFonts w:ascii="Times New Roman" w:hAnsi="Times New Roman"/>
          <w:b/>
          <w:bCs/>
        </w:rPr>
      </w:pPr>
    </w:p>
    <w:p w14:paraId="1919662C" w14:textId="77777777" w:rsidR="00950E14" w:rsidRPr="00792930" w:rsidRDefault="007E743D" w:rsidP="008C72E9">
      <w:pPr>
        <w:numPr>
          <w:ilvl w:val="0"/>
          <w:numId w:val="18"/>
        </w:numPr>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 la l</w:t>
      </w:r>
      <w:r w:rsidR="001663C9" w:rsidRPr="00792930">
        <w:rPr>
          <w:rFonts w:ascii="Times New Roman" w:hAnsi="Times New Roman"/>
          <w:b/>
          <w:bCs/>
        </w:rPr>
        <w:t>eucémie myéloïde chronique (LMC).</w:t>
      </w:r>
      <w:r w:rsidR="001663C9" w:rsidRPr="00792930" w:rsidDel="001663C9">
        <w:rPr>
          <w:rFonts w:ascii="Times New Roman" w:hAnsi="Times New Roman"/>
          <w:b/>
          <w:bCs/>
        </w:rPr>
        <w:t xml:space="preserve"> </w:t>
      </w:r>
    </w:p>
    <w:p w14:paraId="7E715E7A" w14:textId="77777777" w:rsidR="001663C9" w:rsidRPr="00792930" w:rsidRDefault="001663C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 leucémie est un cancer des globules blancs du sang.</w:t>
      </w:r>
      <w:r w:rsidR="007E743D"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Ces globules blancs aident habituellement l’organisme à se défendre contre les infections. La</w:t>
      </w:r>
      <w:r w:rsidR="007E743D"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leucémie myéloïde chronique est une forme de leucémie dans laquelle certains globules blancs</w:t>
      </w:r>
      <w:r w:rsidR="007E743D"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anormaux, (appelés cellules myéloïdes), commencent à se multiplier de manière incontrôlée.</w:t>
      </w:r>
    </w:p>
    <w:p w14:paraId="5E426CDF" w14:textId="77777777" w:rsidR="00EA13B8" w:rsidRPr="00792930" w:rsidRDefault="00EA13B8" w:rsidP="00533854">
      <w:pPr>
        <w:autoSpaceDE w:val="0"/>
        <w:autoSpaceDN w:val="0"/>
        <w:adjustRightInd w:val="0"/>
        <w:spacing w:after="0" w:line="240" w:lineRule="auto"/>
        <w:rPr>
          <w:rFonts w:ascii="Times New Roman" w:hAnsi="Times New Roman"/>
        </w:rPr>
      </w:pPr>
    </w:p>
    <w:p w14:paraId="35579F46" w14:textId="77777777" w:rsidR="00327148" w:rsidRPr="00792930" w:rsidRDefault="001663C9" w:rsidP="00533854">
      <w:pPr>
        <w:autoSpaceDE w:val="0"/>
        <w:autoSpaceDN w:val="0"/>
        <w:adjustRightInd w:val="0"/>
        <w:spacing w:after="0" w:line="240" w:lineRule="auto"/>
        <w:rPr>
          <w:rFonts w:ascii="Times New Roman" w:hAnsi="Times New Roman"/>
        </w:rPr>
      </w:pPr>
      <w:r w:rsidRPr="00792930">
        <w:rPr>
          <w:rFonts w:ascii="Times New Roman" w:hAnsi="Times New Roman"/>
        </w:rPr>
        <w:t>Chez les patients adultes,</w:t>
      </w:r>
      <w:r w:rsidR="00327148" w:rsidRPr="00792930">
        <w:rPr>
          <w:rFonts w:ascii="Times New Roman" w:hAnsi="Times New Roman"/>
        </w:rPr>
        <w:t xml:space="preserve"> Imatinib Actavis </w:t>
      </w:r>
      <w:r w:rsidR="00BD6467" w:rsidRPr="00792930">
        <w:rPr>
          <w:rFonts w:ascii="Times New Roman" w:hAnsi="Times New Roman"/>
        </w:rPr>
        <w:t>est utilisé pour traiter la leucémie myéloïde chronique à un stade avancé appelée «crise blastique »</w:t>
      </w:r>
      <w:r w:rsidR="00327148" w:rsidRPr="00792930">
        <w:rPr>
          <w:rFonts w:ascii="Times New Roman" w:hAnsi="Times New Roman"/>
        </w:rPr>
        <w:t xml:space="preserve">. </w:t>
      </w:r>
      <w:r w:rsidRPr="00792930">
        <w:rPr>
          <w:rFonts w:ascii="Times New Roman" w:hAnsi="Times New Roman"/>
        </w:rPr>
        <w:t>Chez les enfants et adolescents</w:t>
      </w:r>
      <w:r w:rsidR="00327148" w:rsidRPr="00792930">
        <w:rPr>
          <w:rFonts w:ascii="Times New Roman" w:hAnsi="Times New Roman"/>
        </w:rPr>
        <w:t xml:space="preserve">, Imatinib Actavis </w:t>
      </w:r>
      <w:r w:rsidRPr="00792930">
        <w:rPr>
          <w:rFonts w:ascii="Times New Roman" w:hAnsi="Times New Roman"/>
        </w:rPr>
        <w:t>peut être utilis</w:t>
      </w:r>
      <w:r w:rsidR="00473A21" w:rsidRPr="00792930">
        <w:rPr>
          <w:rFonts w:ascii="Times New Roman" w:hAnsi="Times New Roman"/>
        </w:rPr>
        <w:t>é</w:t>
      </w:r>
      <w:r w:rsidRPr="00792930">
        <w:rPr>
          <w:rFonts w:ascii="Times New Roman" w:hAnsi="Times New Roman"/>
        </w:rPr>
        <w:t xml:space="preserve"> dans différentes phases de la maladie </w:t>
      </w:r>
      <w:r w:rsidR="00327148" w:rsidRPr="00792930">
        <w:rPr>
          <w:rFonts w:ascii="Times New Roman" w:hAnsi="Times New Roman"/>
        </w:rPr>
        <w:t>(chron</w:t>
      </w:r>
      <w:r w:rsidRPr="00792930">
        <w:rPr>
          <w:rFonts w:ascii="Times New Roman" w:hAnsi="Times New Roman"/>
        </w:rPr>
        <w:t>ique</w:t>
      </w:r>
      <w:r w:rsidR="00327148" w:rsidRPr="00792930">
        <w:rPr>
          <w:rFonts w:ascii="Times New Roman" w:hAnsi="Times New Roman"/>
        </w:rPr>
        <w:t>, acc</w:t>
      </w:r>
      <w:r w:rsidRPr="00792930">
        <w:rPr>
          <w:rFonts w:ascii="Times New Roman" w:hAnsi="Times New Roman"/>
        </w:rPr>
        <w:t>élérée et crise blastique</w:t>
      </w:r>
      <w:r w:rsidR="00327148" w:rsidRPr="00792930">
        <w:rPr>
          <w:rFonts w:ascii="Times New Roman" w:hAnsi="Times New Roman"/>
        </w:rPr>
        <w:t>).</w:t>
      </w:r>
    </w:p>
    <w:p w14:paraId="7D86085B" w14:textId="77777777" w:rsidR="00327148" w:rsidRPr="00792930" w:rsidRDefault="00327148" w:rsidP="00533854">
      <w:pPr>
        <w:autoSpaceDE w:val="0"/>
        <w:autoSpaceDN w:val="0"/>
        <w:adjustRightInd w:val="0"/>
        <w:spacing w:after="0" w:line="240" w:lineRule="auto"/>
        <w:rPr>
          <w:rFonts w:ascii="Times New Roman" w:hAnsi="Times New Roman"/>
        </w:rPr>
      </w:pPr>
    </w:p>
    <w:p w14:paraId="19FB99A6" w14:textId="77777777" w:rsidR="00382D86" w:rsidRPr="00792930" w:rsidRDefault="00382D86" w:rsidP="008C72E9">
      <w:pPr>
        <w:pStyle w:val="Default"/>
        <w:rPr>
          <w:sz w:val="22"/>
          <w:szCs w:val="22"/>
          <w:lang w:val="fr-FR"/>
        </w:rPr>
      </w:pPr>
      <w:r w:rsidRPr="00792930">
        <w:rPr>
          <w:b/>
          <w:bCs/>
          <w:lang w:val="fr-FR"/>
        </w:rPr>
        <w:t>-</w:t>
      </w:r>
      <w:r w:rsidRPr="00792930">
        <w:rPr>
          <w:lang w:val="fr-FR"/>
        </w:rPr>
        <w:t xml:space="preserve"> </w:t>
      </w:r>
      <w:r w:rsidR="009911B1" w:rsidRPr="00792930">
        <w:rPr>
          <w:lang w:val="fr-FR"/>
        </w:rPr>
        <w:t xml:space="preserve">la </w:t>
      </w:r>
      <w:r w:rsidRPr="00792930">
        <w:rPr>
          <w:b/>
          <w:bCs/>
          <w:sz w:val="22"/>
          <w:szCs w:val="22"/>
          <w:lang w:val="fr-FR"/>
        </w:rPr>
        <w:t>Leucémie aiguë lymphoïde chromosome Philadelphie positive (LAL Ph-positive)</w:t>
      </w:r>
      <w:r w:rsidRPr="00792930">
        <w:rPr>
          <w:sz w:val="22"/>
          <w:szCs w:val="22"/>
          <w:lang w:val="fr-FR"/>
        </w:rPr>
        <w:t xml:space="preserve">. La leucémie est un cancer des globules blancs du sang. Ces globules blancs aident habituellement l’organisme à se défendre contre les infections. La leucémie aiguë lymphoblastique est une forme de leucémie dans laquelle certains globules blancs anormaux (appelés lymphoblastes) commencent à se multiplier de manière incontrôlée. Imatinib Actavis inhibe la croissance de ces cellules. </w:t>
      </w:r>
    </w:p>
    <w:p w14:paraId="64424241" w14:textId="77777777" w:rsidR="00DA166B" w:rsidRPr="00792930" w:rsidRDefault="00DA166B" w:rsidP="008C72E9">
      <w:pPr>
        <w:pStyle w:val="Default"/>
        <w:rPr>
          <w:sz w:val="22"/>
          <w:szCs w:val="22"/>
          <w:lang w:val="fr-FR"/>
        </w:rPr>
      </w:pPr>
    </w:p>
    <w:p w14:paraId="5CF4A65B" w14:textId="77777777" w:rsidR="00DA166B" w:rsidRPr="00792930" w:rsidRDefault="00DA166B" w:rsidP="005F45DC">
      <w:pPr>
        <w:pStyle w:val="paragraphSIF"/>
        <w:keepNext/>
        <w:keepLines/>
        <w:tabs>
          <w:tab w:val="clear" w:pos="-720"/>
        </w:tabs>
        <w:suppressAutoHyphens/>
        <w:jc w:val="left"/>
        <w:rPr>
          <w:b/>
          <w:color w:val="000000"/>
          <w:szCs w:val="22"/>
          <w:lang w:val="fr-FR"/>
        </w:rPr>
      </w:pPr>
      <w:r w:rsidRPr="00792930">
        <w:rPr>
          <w:b/>
          <w:color w:val="000000"/>
          <w:szCs w:val="22"/>
          <w:lang w:val="fr-FR"/>
        </w:rPr>
        <w:t>Im</w:t>
      </w:r>
      <w:r w:rsidR="00102340" w:rsidRPr="00792930">
        <w:rPr>
          <w:b/>
          <w:color w:val="000000"/>
          <w:szCs w:val="22"/>
          <w:lang w:val="fr-FR"/>
        </w:rPr>
        <w:t>ati</w:t>
      </w:r>
      <w:r w:rsidRPr="00792930">
        <w:rPr>
          <w:b/>
          <w:color w:val="000000"/>
          <w:szCs w:val="22"/>
          <w:lang w:val="fr-FR"/>
        </w:rPr>
        <w:t>nib A</w:t>
      </w:r>
      <w:r w:rsidR="00681985" w:rsidRPr="00792930">
        <w:rPr>
          <w:b/>
          <w:color w:val="000000"/>
          <w:szCs w:val="22"/>
          <w:lang w:val="fr-FR"/>
        </w:rPr>
        <w:t>cta</w:t>
      </w:r>
      <w:r w:rsidR="00102340" w:rsidRPr="00792930">
        <w:rPr>
          <w:b/>
          <w:color w:val="000000"/>
          <w:szCs w:val="22"/>
          <w:lang w:val="fr-FR"/>
        </w:rPr>
        <w:t xml:space="preserve">vis </w:t>
      </w:r>
      <w:r w:rsidRPr="00792930">
        <w:rPr>
          <w:b/>
          <w:color w:val="000000"/>
          <w:szCs w:val="22"/>
          <w:lang w:val="fr-FR"/>
        </w:rPr>
        <w:t>est aussi un traitement chez l’adulte :</w:t>
      </w:r>
    </w:p>
    <w:p w14:paraId="309EDCBB" w14:textId="77777777" w:rsidR="00DA166B" w:rsidRPr="005F45DC" w:rsidRDefault="00DA166B" w:rsidP="005F45DC">
      <w:pPr>
        <w:pStyle w:val="Default"/>
        <w:keepNext/>
        <w:keepLines/>
        <w:rPr>
          <w:sz w:val="22"/>
          <w:szCs w:val="22"/>
          <w:lang w:val="fr-FR"/>
        </w:rPr>
      </w:pPr>
    </w:p>
    <w:p w14:paraId="5986CC72" w14:textId="77777777" w:rsidR="00382D86" w:rsidRPr="00792930" w:rsidRDefault="00382D86" w:rsidP="008C72E9">
      <w:pPr>
        <w:pStyle w:val="Default"/>
        <w:rPr>
          <w:sz w:val="22"/>
          <w:szCs w:val="22"/>
          <w:lang w:val="fr-FR"/>
        </w:rPr>
      </w:pPr>
      <w:r w:rsidRPr="00792930">
        <w:rPr>
          <w:sz w:val="22"/>
          <w:szCs w:val="22"/>
          <w:lang w:val="fr-FR"/>
        </w:rPr>
        <w:t xml:space="preserve">- </w:t>
      </w:r>
      <w:r w:rsidRPr="00792930">
        <w:rPr>
          <w:b/>
          <w:bCs/>
          <w:sz w:val="22"/>
          <w:szCs w:val="22"/>
          <w:lang w:val="fr-FR"/>
        </w:rPr>
        <w:t>Syndromes myéloprolifératifs/myélodysplasiques (SMP/SMD)</w:t>
      </w:r>
      <w:r w:rsidRPr="00792930">
        <w:rPr>
          <w:sz w:val="22"/>
          <w:szCs w:val="22"/>
          <w:lang w:val="fr-FR"/>
        </w:rPr>
        <w:t xml:space="preserve">. Il s’agit d’un groupe de maladies du sang pour lesquelles des cellules du sang commencent à se multiplier de manière incontrôlée. Imatinib Actavis inhibe la croissance de ces cellules dans un certain sous-groupe de ces maladies. </w:t>
      </w:r>
    </w:p>
    <w:p w14:paraId="235E1B71" w14:textId="77777777" w:rsidR="00382D86" w:rsidRPr="00792930" w:rsidRDefault="00382D86" w:rsidP="008C72E9">
      <w:pPr>
        <w:pStyle w:val="Default"/>
        <w:spacing w:after="26"/>
        <w:rPr>
          <w:sz w:val="22"/>
          <w:szCs w:val="22"/>
          <w:lang w:val="fr-FR"/>
        </w:rPr>
      </w:pPr>
      <w:r w:rsidRPr="00792930">
        <w:rPr>
          <w:sz w:val="22"/>
          <w:szCs w:val="22"/>
          <w:lang w:val="fr-FR"/>
        </w:rPr>
        <w:t xml:space="preserve">- </w:t>
      </w:r>
      <w:r w:rsidRPr="00792930">
        <w:rPr>
          <w:b/>
          <w:bCs/>
          <w:sz w:val="22"/>
          <w:szCs w:val="22"/>
          <w:lang w:val="fr-FR"/>
        </w:rPr>
        <w:t>Syndrome hyperéosinophilique (SHE) et/ou de la leucémie chronique à éosinophiles (LCE)</w:t>
      </w:r>
      <w:r w:rsidRPr="00792930">
        <w:rPr>
          <w:sz w:val="22"/>
          <w:szCs w:val="22"/>
          <w:lang w:val="fr-FR"/>
        </w:rPr>
        <w:t xml:space="preserve">. Ce sont des maladies pour lesquelles des cellules du sang (appelées éosinophiles) commencent à se multiplier de manière incontrôlée. Imantinib Actavis  inhibe la croissance de ces cellules dans un certain sous-groupe de ces maladies.  </w:t>
      </w:r>
    </w:p>
    <w:p w14:paraId="6C4F7259" w14:textId="77777777" w:rsidR="00382D86" w:rsidRPr="00792930" w:rsidRDefault="00382D86" w:rsidP="00382D86">
      <w:pPr>
        <w:pStyle w:val="Default"/>
        <w:rPr>
          <w:sz w:val="22"/>
          <w:szCs w:val="22"/>
          <w:lang w:val="fr-FR"/>
        </w:rPr>
      </w:pPr>
      <w:r w:rsidRPr="00792930">
        <w:rPr>
          <w:b/>
          <w:bCs/>
          <w:sz w:val="22"/>
          <w:szCs w:val="22"/>
          <w:lang w:val="fr-FR"/>
        </w:rPr>
        <w:t>- Dermatofibrosarcome protuberans (DFSP)</w:t>
      </w:r>
      <w:r w:rsidRPr="00792930">
        <w:rPr>
          <w:sz w:val="22"/>
          <w:szCs w:val="22"/>
          <w:lang w:val="fr-FR"/>
        </w:rPr>
        <w:t xml:space="preserve">. Le dermatofibrosarcome est un cancer du tissu sous la peau dans lequel certaines cellules commencent à se multiplier de manière incontrôlée. Imantinib Actavis inhibe la croissance de ces cellules. </w:t>
      </w:r>
    </w:p>
    <w:p w14:paraId="3EE2B84B" w14:textId="77777777" w:rsidR="00F37F67" w:rsidRPr="00792930" w:rsidRDefault="00F37F67" w:rsidP="00382D86">
      <w:pPr>
        <w:pStyle w:val="Default"/>
        <w:rPr>
          <w:sz w:val="22"/>
          <w:szCs w:val="22"/>
          <w:lang w:val="fr-FR"/>
        </w:rPr>
      </w:pPr>
    </w:p>
    <w:p w14:paraId="1AC4E7BF" w14:textId="77777777" w:rsidR="00382D86" w:rsidRPr="00792930" w:rsidRDefault="00382D86" w:rsidP="00382D86">
      <w:pPr>
        <w:pStyle w:val="Default"/>
        <w:rPr>
          <w:sz w:val="22"/>
          <w:szCs w:val="22"/>
          <w:lang w:val="fr-FR"/>
        </w:rPr>
      </w:pPr>
      <w:r w:rsidRPr="00792930">
        <w:rPr>
          <w:sz w:val="22"/>
          <w:szCs w:val="22"/>
          <w:lang w:val="fr-FR"/>
        </w:rPr>
        <w:t>Par la suite dans cette notice, les abréviations ci-dessus sont utilisées pour désigner ces maladies</w:t>
      </w:r>
      <w:r w:rsidR="00AA59F9" w:rsidRPr="00792930">
        <w:rPr>
          <w:sz w:val="22"/>
          <w:szCs w:val="22"/>
          <w:lang w:val="fr-FR"/>
        </w:rPr>
        <w:t>.</w:t>
      </w:r>
    </w:p>
    <w:p w14:paraId="0EFB3D57" w14:textId="77777777" w:rsidR="00382D86" w:rsidRPr="00792930" w:rsidRDefault="00382D86" w:rsidP="00533854">
      <w:pPr>
        <w:autoSpaceDE w:val="0"/>
        <w:autoSpaceDN w:val="0"/>
        <w:adjustRightInd w:val="0"/>
        <w:spacing w:after="0" w:line="240" w:lineRule="auto"/>
        <w:rPr>
          <w:rFonts w:ascii="Times New Roman" w:hAnsi="Times New Roman"/>
        </w:rPr>
      </w:pPr>
    </w:p>
    <w:p w14:paraId="576CF9DC" w14:textId="77777777" w:rsidR="00FE0E06" w:rsidRPr="00792930" w:rsidRDefault="001663C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Si vous avez des questions sur comment </w:t>
      </w:r>
      <w:r w:rsidRPr="00792930">
        <w:rPr>
          <w:rFonts w:ascii="Times New Roman" w:hAnsi="Times New Roman"/>
        </w:rPr>
        <w:t xml:space="preserve"> Imatinib Actavis </w:t>
      </w:r>
      <w:r w:rsidRPr="00792930">
        <w:rPr>
          <w:rFonts w:ascii="Times New Roman" w:eastAsia="Times New Roman" w:hAnsi="Times New Roman"/>
          <w:lang w:eastAsia="fr-FR"/>
        </w:rPr>
        <w:t>agit ou pourquoi ce médicament vous a été prescrit,</w:t>
      </w:r>
      <w:r w:rsidR="00473A21" w:rsidRPr="00792930">
        <w:rPr>
          <w:rFonts w:ascii="Times New Roman" w:eastAsia="Times New Roman" w:hAnsi="Times New Roman"/>
          <w:lang w:eastAsia="fr-FR"/>
        </w:rPr>
        <w:t xml:space="preserve"> </w:t>
      </w:r>
      <w:r w:rsidR="00A40F29" w:rsidRPr="00792930">
        <w:rPr>
          <w:rFonts w:ascii="Times New Roman" w:eastAsia="Times New Roman" w:hAnsi="Times New Roman"/>
          <w:lang w:eastAsia="fr-FR"/>
        </w:rPr>
        <w:t>contactez</w:t>
      </w:r>
      <w:r w:rsidRPr="00792930">
        <w:rPr>
          <w:rFonts w:ascii="Times New Roman" w:eastAsia="Times New Roman" w:hAnsi="Times New Roman"/>
          <w:lang w:eastAsia="fr-FR"/>
        </w:rPr>
        <w:t xml:space="preserve"> votre médecin</w:t>
      </w:r>
    </w:p>
    <w:p w14:paraId="0ABA632A" w14:textId="77777777" w:rsidR="00FE0E06" w:rsidRPr="00792930" w:rsidRDefault="00FE0E06" w:rsidP="00533854">
      <w:pPr>
        <w:autoSpaceDE w:val="0"/>
        <w:autoSpaceDN w:val="0"/>
        <w:adjustRightInd w:val="0"/>
        <w:spacing w:after="0" w:line="240" w:lineRule="auto"/>
        <w:rPr>
          <w:rFonts w:ascii="Times New Roman" w:hAnsi="Times New Roman"/>
        </w:rPr>
      </w:pPr>
    </w:p>
    <w:p w14:paraId="2B7AE780" w14:textId="77777777" w:rsidR="00FE0E06" w:rsidRPr="00792930" w:rsidRDefault="00FE0E06" w:rsidP="00533854">
      <w:pPr>
        <w:autoSpaceDE w:val="0"/>
        <w:autoSpaceDN w:val="0"/>
        <w:adjustRightInd w:val="0"/>
        <w:spacing w:after="0" w:line="240" w:lineRule="auto"/>
        <w:rPr>
          <w:rFonts w:ascii="Times New Roman" w:hAnsi="Times New Roman"/>
        </w:rPr>
      </w:pPr>
    </w:p>
    <w:p w14:paraId="250FD78B" w14:textId="77777777" w:rsidR="00FE0E06" w:rsidRPr="00792930" w:rsidRDefault="00FE0E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2.</w:t>
      </w:r>
      <w:r w:rsidRPr="00792930">
        <w:rPr>
          <w:rFonts w:ascii="Times New Roman" w:hAnsi="Times New Roman"/>
          <w:b/>
          <w:bCs/>
        </w:rPr>
        <w:tab/>
      </w:r>
      <w:r w:rsidR="001663C9" w:rsidRPr="00792930">
        <w:rPr>
          <w:rFonts w:ascii="Times New Roman" w:eastAsia="Times New Roman" w:hAnsi="Times New Roman"/>
          <w:b/>
          <w:bCs/>
          <w:lang w:eastAsia="fr-FR"/>
        </w:rPr>
        <w:t>Quelles sont les informations à connaître avant de prendre</w:t>
      </w:r>
      <w:r w:rsidR="001663C9" w:rsidRPr="00792930" w:rsidDel="001663C9">
        <w:rPr>
          <w:rFonts w:ascii="Times New Roman" w:hAnsi="Times New Roman"/>
          <w:b/>
          <w:bCs/>
        </w:rPr>
        <w:t xml:space="preserve"> </w:t>
      </w:r>
      <w:r w:rsidRPr="00792930">
        <w:rPr>
          <w:rFonts w:ascii="Times New Roman" w:hAnsi="Times New Roman"/>
          <w:b/>
          <w:bCs/>
        </w:rPr>
        <w:t>Imatinib Actavis</w:t>
      </w:r>
    </w:p>
    <w:p w14:paraId="6BCCB241"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26DF61C0" w14:textId="77777777" w:rsidR="00FE0E06" w:rsidRPr="00792930" w:rsidRDefault="001663C9"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w:t>
      </w:r>
      <w:r w:rsidRPr="00792930">
        <w:rPr>
          <w:rFonts w:ascii="Times New Roman" w:eastAsia="Times New Roman" w:hAnsi="Times New Roman"/>
          <w:lang w:eastAsia="fr-FR"/>
        </w:rPr>
        <w:t>vous sera prescrit uniquement par un médecin qui a l’expérience des médicaments utilisés dans les traitements des cancers du sang</w:t>
      </w:r>
      <w:r w:rsidR="00382D86" w:rsidRPr="00792930">
        <w:rPr>
          <w:rFonts w:ascii="Times New Roman" w:eastAsia="Times New Roman" w:hAnsi="Times New Roman"/>
          <w:lang w:eastAsia="fr-FR"/>
        </w:rPr>
        <w:t xml:space="preserve"> ou de tumeurs solides.</w:t>
      </w:r>
    </w:p>
    <w:p w14:paraId="62B5B939" w14:textId="77777777" w:rsidR="00FE0E06" w:rsidRPr="00792930" w:rsidRDefault="00FE0E06" w:rsidP="00533854">
      <w:pPr>
        <w:autoSpaceDE w:val="0"/>
        <w:autoSpaceDN w:val="0"/>
        <w:adjustRightInd w:val="0"/>
        <w:spacing w:after="0" w:line="240" w:lineRule="auto"/>
        <w:rPr>
          <w:rFonts w:ascii="Times New Roman" w:hAnsi="Times New Roman"/>
        </w:rPr>
      </w:pPr>
    </w:p>
    <w:p w14:paraId="708F9B91" w14:textId="77777777" w:rsidR="00AA0EDC" w:rsidRPr="00792930" w:rsidRDefault="00AA0EDC"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Suivez attentivement toutes les instructions qui vous sont données par votre médecin même si elles</w:t>
      </w:r>
    </w:p>
    <w:p w14:paraId="504FFE0A" w14:textId="77777777" w:rsidR="00FE0E06" w:rsidRPr="00792930" w:rsidRDefault="00AA0EDC"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diffèrent des informations générales qui sont précisées dans cette notice.</w:t>
      </w:r>
    </w:p>
    <w:p w14:paraId="27D1A2EC" w14:textId="77777777" w:rsidR="00FE0E06" w:rsidRPr="00792930" w:rsidRDefault="00FE0E06" w:rsidP="00533854">
      <w:pPr>
        <w:autoSpaceDE w:val="0"/>
        <w:autoSpaceDN w:val="0"/>
        <w:adjustRightInd w:val="0"/>
        <w:spacing w:after="0" w:line="240" w:lineRule="auto"/>
        <w:rPr>
          <w:rFonts w:ascii="Times New Roman" w:hAnsi="Times New Roman"/>
        </w:rPr>
      </w:pPr>
    </w:p>
    <w:p w14:paraId="3063F0AE" w14:textId="0C5F1BA7" w:rsidR="00FE0E06" w:rsidRPr="00792930" w:rsidRDefault="00AA0EDC"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Ne prenez jamais</w:t>
      </w:r>
      <w:r w:rsidRPr="00792930" w:rsidDel="00AA0EDC">
        <w:rPr>
          <w:rFonts w:ascii="Times New Roman" w:hAnsi="Times New Roman"/>
          <w:b/>
          <w:bCs/>
        </w:rPr>
        <w:t xml:space="preserve"> </w:t>
      </w:r>
      <w:r w:rsidR="00FE0E06" w:rsidRPr="00792930">
        <w:rPr>
          <w:rFonts w:ascii="Times New Roman" w:hAnsi="Times New Roman"/>
          <w:b/>
          <w:bCs/>
        </w:rPr>
        <w:t>Imatinib Actavis</w:t>
      </w:r>
    </w:p>
    <w:p w14:paraId="05151EDA" w14:textId="77777777" w:rsidR="00AA0EDC"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AA0EDC" w:rsidRPr="00792930">
        <w:rPr>
          <w:rFonts w:ascii="Times New Roman" w:eastAsia="Times New Roman" w:hAnsi="Times New Roman"/>
          <w:lang w:eastAsia="fr-FR"/>
        </w:rPr>
        <w:t>si vous êtes allergique à l’imatinib ou à l’un des autres composants contenus dans ce</w:t>
      </w:r>
    </w:p>
    <w:p w14:paraId="164D4A4B" w14:textId="77777777" w:rsidR="00FE0E06" w:rsidRPr="00792930" w:rsidRDefault="00AA0EDC"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médicament mentionnés à la rubrique 6.</w:t>
      </w:r>
    </w:p>
    <w:p w14:paraId="2E27E275"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p>
    <w:p w14:paraId="4B2779B8" w14:textId="77777777" w:rsidR="00FE0E06" w:rsidRPr="00792930" w:rsidRDefault="00832E27"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w:t>
      </w:r>
      <w:r w:rsidR="00473A21" w:rsidRPr="00792930">
        <w:rPr>
          <w:rFonts w:ascii="Times New Roman" w:eastAsia="Times New Roman" w:hAnsi="Times New Roman"/>
          <w:lang w:eastAsia="fr-FR"/>
        </w:rPr>
        <w:t>ce cas vous concerne</w:t>
      </w:r>
      <w:r w:rsidRPr="00792930">
        <w:rPr>
          <w:rFonts w:ascii="Times New Roman" w:eastAsia="Times New Roman" w:hAnsi="Times New Roman"/>
          <w:lang w:eastAsia="fr-FR"/>
        </w:rPr>
        <w:t xml:space="preserve">, </w:t>
      </w:r>
      <w:r w:rsidRPr="00792930">
        <w:rPr>
          <w:rFonts w:ascii="Times New Roman" w:eastAsia="Times New Roman" w:hAnsi="Times New Roman"/>
          <w:b/>
          <w:bCs/>
          <w:lang w:eastAsia="fr-FR"/>
        </w:rPr>
        <w:t xml:space="preserve">parlez-en à votre médecin avant de prendre </w:t>
      </w:r>
      <w:r w:rsidR="00FE0E06" w:rsidRPr="00792930">
        <w:rPr>
          <w:rFonts w:ascii="Times New Roman" w:hAnsi="Times New Roman"/>
          <w:b/>
          <w:bCs/>
        </w:rPr>
        <w:t>Imatinib Actavis.</w:t>
      </w:r>
    </w:p>
    <w:p w14:paraId="4475722B"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68A9ABCB" w14:textId="77777777" w:rsidR="00832E27" w:rsidRPr="00792930" w:rsidRDefault="00832E2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Si vous pensez que vous pouvez être allergique mais vous n’êtes pas sûre, demandez l’avis de votre</w:t>
      </w:r>
    </w:p>
    <w:p w14:paraId="50307239" w14:textId="77777777" w:rsidR="00FE0E06" w:rsidRPr="00792930" w:rsidRDefault="00832E27"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médecin.</w:t>
      </w:r>
    </w:p>
    <w:p w14:paraId="6D9AC8A0" w14:textId="77777777" w:rsidR="00FE0E06" w:rsidRPr="00792930" w:rsidRDefault="00FE0E06" w:rsidP="00533854">
      <w:pPr>
        <w:autoSpaceDE w:val="0"/>
        <w:autoSpaceDN w:val="0"/>
        <w:adjustRightInd w:val="0"/>
        <w:spacing w:after="0" w:line="240" w:lineRule="auto"/>
        <w:rPr>
          <w:rFonts w:ascii="Times New Roman" w:hAnsi="Times New Roman"/>
        </w:rPr>
      </w:pPr>
    </w:p>
    <w:p w14:paraId="660F8CBF" w14:textId="77777777" w:rsidR="00832E27" w:rsidRPr="00792930" w:rsidRDefault="00832E27"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Avertissements et précautions</w:t>
      </w:r>
    </w:p>
    <w:p w14:paraId="7D976781" w14:textId="77777777" w:rsidR="00832E27" w:rsidRPr="00792930" w:rsidRDefault="00A40F2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Contactez</w:t>
      </w:r>
      <w:r w:rsidR="00832E27" w:rsidRPr="00792930">
        <w:rPr>
          <w:rFonts w:ascii="Times New Roman" w:eastAsia="Times New Roman" w:hAnsi="Times New Roman"/>
          <w:lang w:eastAsia="fr-FR"/>
        </w:rPr>
        <w:t xml:space="preserve"> votre médecin avant de prendre </w:t>
      </w:r>
      <w:r w:rsidR="00832E27" w:rsidRPr="00792930">
        <w:rPr>
          <w:rFonts w:ascii="Times New Roman" w:hAnsi="Times New Roman"/>
        </w:rPr>
        <w:t>Imatinib Actavis</w:t>
      </w:r>
      <w:r w:rsidR="00832E27" w:rsidRPr="00792930">
        <w:rPr>
          <w:rFonts w:ascii="Times New Roman" w:eastAsia="Times New Roman" w:hAnsi="Times New Roman"/>
          <w:lang w:eastAsia="fr-FR"/>
        </w:rPr>
        <w:t>:</w:t>
      </w:r>
    </w:p>
    <w:p w14:paraId="346AC430" w14:textId="77777777" w:rsidR="00832E27" w:rsidRPr="00792930" w:rsidRDefault="00832E2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001D1C90" w:rsidRPr="00792930">
        <w:rPr>
          <w:rFonts w:ascii="Times New Roman" w:eastAsia="Times New Roman" w:hAnsi="Times New Roman"/>
          <w:lang w:eastAsia="fr-FR"/>
        </w:rPr>
        <w:tab/>
      </w:r>
      <w:r w:rsidRPr="00792930">
        <w:rPr>
          <w:rFonts w:ascii="Times New Roman" w:eastAsia="Times New Roman" w:hAnsi="Times New Roman"/>
          <w:lang w:eastAsia="fr-FR"/>
        </w:rPr>
        <w:t xml:space="preserve">si vous avez ou avez eu un problème au foie, aux reins ou au </w:t>
      </w:r>
      <w:r w:rsidR="00D770F4" w:rsidRPr="00792930">
        <w:rPr>
          <w:rFonts w:ascii="Times New Roman" w:eastAsia="Times New Roman" w:hAnsi="Times New Roman"/>
          <w:lang w:eastAsia="fr-FR"/>
        </w:rPr>
        <w:t>cœur</w:t>
      </w:r>
      <w:r w:rsidRPr="00792930">
        <w:rPr>
          <w:rFonts w:ascii="Times New Roman" w:eastAsia="Times New Roman" w:hAnsi="Times New Roman"/>
          <w:lang w:eastAsia="fr-FR"/>
        </w:rPr>
        <w:t>.</w:t>
      </w:r>
    </w:p>
    <w:p w14:paraId="7EF536E2" w14:textId="77777777" w:rsidR="00832E27" w:rsidRPr="00792930" w:rsidRDefault="00832E2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001D1C90" w:rsidRPr="00792930">
        <w:rPr>
          <w:rFonts w:ascii="Times New Roman" w:eastAsia="Times New Roman" w:hAnsi="Times New Roman"/>
          <w:lang w:eastAsia="fr-FR"/>
        </w:rPr>
        <w:tab/>
      </w:r>
      <w:r w:rsidRPr="00792930">
        <w:rPr>
          <w:rFonts w:ascii="Times New Roman" w:eastAsia="Times New Roman" w:hAnsi="Times New Roman"/>
          <w:lang w:eastAsia="fr-FR"/>
        </w:rPr>
        <w:t>si vous recevez un traitement par lévot</w:t>
      </w:r>
      <w:r w:rsidR="00D770F4" w:rsidRPr="00792930">
        <w:rPr>
          <w:rFonts w:ascii="Times New Roman" w:eastAsia="Times New Roman" w:hAnsi="Times New Roman"/>
          <w:lang w:eastAsia="fr-FR"/>
        </w:rPr>
        <w:t>h</w:t>
      </w:r>
      <w:r w:rsidRPr="00792930">
        <w:rPr>
          <w:rFonts w:ascii="Times New Roman" w:eastAsia="Times New Roman" w:hAnsi="Times New Roman"/>
          <w:lang w:eastAsia="fr-FR"/>
        </w:rPr>
        <w:t>yroxine car vous avez subi une chirurgie de la thyroïde.</w:t>
      </w:r>
    </w:p>
    <w:p w14:paraId="204766F4" w14:textId="77777777" w:rsidR="00A50B66" w:rsidRDefault="00A50B66" w:rsidP="00A50B66">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si vous déjà avez eu ou pouviez avoir actuellement une hépatite B. En effet, Imatinib Actavis pourrait réactiver votre hépatite B, ce qui peut être fatal dans certains cas. Les patients  seront étroitement surveillés par leur médecin afin de détecter tout signe d’infection avant  l’instauration du traitement</w:t>
      </w:r>
    </w:p>
    <w:p w14:paraId="6E455303" w14:textId="77777777" w:rsidR="006F7857" w:rsidRPr="00792930" w:rsidRDefault="006F7857" w:rsidP="00A50B66">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bookmarkStart w:id="3" w:name="_Hlk10625990"/>
      <w:r w:rsidRPr="00961E0F">
        <w:rPr>
          <w:rFonts w:ascii="Times New Roman" w:hAnsi="Times New Roman"/>
        </w:rPr>
        <w:t xml:space="preserve">si vous présentez des ecchymoses, des saignements, de la fièvre, de la fatigue et une confusion quand vous prenez </w:t>
      </w:r>
      <w:r>
        <w:rPr>
          <w:rFonts w:ascii="Times New Roman" w:hAnsi="Times New Roman"/>
        </w:rPr>
        <w:t>Imatinib Actavis</w:t>
      </w:r>
      <w:r w:rsidRPr="00961E0F">
        <w:rPr>
          <w:rFonts w:ascii="Times New Roman" w:hAnsi="Times New Roman"/>
        </w:rPr>
        <w:t>, contactez votre médecin. Cela peut être un signe de lésion des vaisseaux sanguins connue sous le nom de microangiopathie thrombotique (MAT).</w:t>
      </w:r>
      <w:bookmarkEnd w:id="3"/>
    </w:p>
    <w:p w14:paraId="748E9904" w14:textId="77777777" w:rsidR="00832E27" w:rsidRPr="00792930" w:rsidRDefault="00832E27"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l’une de ces situations vous concerne, </w:t>
      </w:r>
      <w:r w:rsidRPr="00792930">
        <w:rPr>
          <w:rFonts w:ascii="Times New Roman" w:eastAsia="Times New Roman" w:hAnsi="Times New Roman"/>
          <w:b/>
          <w:bCs/>
          <w:lang w:eastAsia="fr-FR"/>
        </w:rPr>
        <w:t xml:space="preserve">parlez-en à votre médecin avant de prendre </w:t>
      </w:r>
      <w:r w:rsidRPr="00792930">
        <w:rPr>
          <w:rFonts w:ascii="Times New Roman" w:hAnsi="Times New Roman"/>
          <w:b/>
        </w:rPr>
        <w:t>Imatinib Actavis</w:t>
      </w:r>
      <w:r w:rsidRPr="00792930">
        <w:rPr>
          <w:rFonts w:ascii="Times New Roman" w:eastAsia="Times New Roman" w:hAnsi="Times New Roman"/>
          <w:lang w:eastAsia="fr-FR"/>
        </w:rPr>
        <w:t>.</w:t>
      </w:r>
    </w:p>
    <w:p w14:paraId="1D912345" w14:textId="77777777" w:rsidR="00E647A0" w:rsidRPr="00792930" w:rsidRDefault="00E647A0" w:rsidP="00A42BA2">
      <w:pPr>
        <w:autoSpaceDE w:val="0"/>
        <w:autoSpaceDN w:val="0"/>
        <w:adjustRightInd w:val="0"/>
        <w:spacing w:after="0" w:line="240" w:lineRule="auto"/>
        <w:rPr>
          <w:rFonts w:ascii="Times New Roman" w:hAnsi="Times New Roman"/>
        </w:rPr>
      </w:pPr>
    </w:p>
    <w:p w14:paraId="6402C86F" w14:textId="77777777" w:rsidR="00102340" w:rsidRPr="00792930" w:rsidRDefault="00102340" w:rsidP="005F45DC">
      <w:pPr>
        <w:widowControl w:val="0"/>
        <w:suppressAutoHyphens/>
        <w:spacing w:after="0" w:line="240" w:lineRule="auto"/>
        <w:rPr>
          <w:rFonts w:ascii="Times New Roman" w:hAnsi="Times New Roman"/>
        </w:rPr>
      </w:pPr>
      <w:r w:rsidRPr="00792930">
        <w:rPr>
          <w:rFonts w:ascii="Times New Roman" w:hAnsi="Times New Roman"/>
        </w:rPr>
        <w:lastRenderedPageBreak/>
        <w:t xml:space="preserve">Vous pourriez devenir plus sensible au soleil pendant votre traitement par </w:t>
      </w:r>
      <w:r w:rsidR="00681985" w:rsidRPr="00792930">
        <w:rPr>
          <w:rFonts w:ascii="Times New Roman" w:hAnsi="Times New Roman"/>
        </w:rPr>
        <w:t>Imatinib Acta</w:t>
      </w:r>
      <w:r w:rsidRPr="00792930">
        <w:rPr>
          <w:rFonts w:ascii="Times New Roman" w:hAnsi="Times New Roman"/>
        </w:rPr>
        <w:t>vis. Il est important de couvrir les zones de la peau exposées au soleil et d’utiliser un écran solaire avec un facteur de protection solaire (FPS) élevé. Ces précautions doivent également être appliquées chez les enfants.</w:t>
      </w:r>
    </w:p>
    <w:p w14:paraId="59D03745" w14:textId="77777777" w:rsidR="00102340" w:rsidRPr="00792930" w:rsidRDefault="00102340" w:rsidP="00A42BA2">
      <w:pPr>
        <w:autoSpaceDE w:val="0"/>
        <w:autoSpaceDN w:val="0"/>
        <w:adjustRightInd w:val="0"/>
        <w:spacing w:after="0" w:line="240" w:lineRule="auto"/>
        <w:rPr>
          <w:rFonts w:ascii="Times New Roman" w:hAnsi="Times New Roman"/>
          <w:color w:val="000000"/>
        </w:rPr>
      </w:pPr>
    </w:p>
    <w:p w14:paraId="23E52FF4" w14:textId="77777777" w:rsidR="00E647A0" w:rsidRPr="00792930" w:rsidRDefault="00E647A0" w:rsidP="0010234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b/>
          <w:bCs/>
          <w:lang w:eastAsia="fr-FR"/>
        </w:rPr>
        <w:t xml:space="preserve">Au cours de votre traitement avec </w:t>
      </w:r>
      <w:r w:rsidRPr="00792930">
        <w:rPr>
          <w:rFonts w:ascii="Times New Roman" w:hAnsi="Times New Roman"/>
          <w:b/>
          <w:bCs/>
        </w:rPr>
        <w:t>Imatinib Actavis</w:t>
      </w:r>
      <w:r w:rsidRPr="00792930">
        <w:rPr>
          <w:rFonts w:ascii="Times New Roman" w:eastAsia="Times New Roman" w:hAnsi="Times New Roman"/>
          <w:b/>
          <w:bCs/>
          <w:lang w:eastAsia="fr-FR"/>
        </w:rPr>
        <w:t xml:space="preserve">, </w:t>
      </w:r>
      <w:r w:rsidR="001D1C90" w:rsidRPr="00792930">
        <w:rPr>
          <w:rFonts w:ascii="Times New Roman" w:eastAsia="Times New Roman" w:hAnsi="Times New Roman"/>
          <w:b/>
          <w:bCs/>
          <w:lang w:eastAsia="fr-FR"/>
        </w:rPr>
        <w:t>informez</w:t>
      </w:r>
      <w:r w:rsidRPr="00792930">
        <w:rPr>
          <w:rFonts w:ascii="Times New Roman" w:eastAsia="Times New Roman" w:hAnsi="Times New Roman"/>
          <w:b/>
          <w:bCs/>
          <w:lang w:eastAsia="fr-FR"/>
        </w:rPr>
        <w:t xml:space="preserve"> immédiatement votre médecin </w:t>
      </w:r>
      <w:r w:rsidRPr="00792930">
        <w:rPr>
          <w:rFonts w:ascii="Times New Roman" w:eastAsia="Times New Roman" w:hAnsi="Times New Roman"/>
          <w:lang w:eastAsia="fr-FR"/>
        </w:rPr>
        <w:t>si vous prenez du poids très rapidement</w:t>
      </w:r>
      <w:r w:rsidRPr="00792930">
        <w:rPr>
          <w:rFonts w:ascii="Times New Roman" w:eastAsia="Times New Roman" w:hAnsi="Times New Roman"/>
          <w:b/>
          <w:lang w:eastAsia="fr-FR"/>
        </w:rPr>
        <w:t xml:space="preserve">. </w:t>
      </w:r>
      <w:r w:rsidRPr="00792930">
        <w:rPr>
          <w:rFonts w:ascii="Times New Roman" w:hAnsi="Times New Roman"/>
          <w:b/>
          <w:bCs/>
        </w:rPr>
        <w:t>Imatinib Actavis</w:t>
      </w:r>
      <w:r w:rsidRPr="00792930">
        <w:rPr>
          <w:rFonts w:ascii="Times New Roman" w:eastAsia="Times New Roman" w:hAnsi="Times New Roman"/>
          <w:lang w:eastAsia="fr-FR"/>
        </w:rPr>
        <w:t xml:space="preserve"> peut faire que votre corps va retenir plus d’eau (rétention d’eau sévère).</w:t>
      </w:r>
    </w:p>
    <w:p w14:paraId="2A6D6DF9" w14:textId="77777777" w:rsidR="00E647A0" w:rsidRPr="00792930" w:rsidRDefault="00E647A0" w:rsidP="00533854">
      <w:pPr>
        <w:autoSpaceDE w:val="0"/>
        <w:autoSpaceDN w:val="0"/>
        <w:adjustRightInd w:val="0"/>
        <w:spacing w:after="0" w:line="240" w:lineRule="auto"/>
        <w:rPr>
          <w:rFonts w:ascii="Times New Roman" w:eastAsia="Times New Roman" w:hAnsi="Times New Roman"/>
          <w:lang w:eastAsia="fr-FR"/>
        </w:rPr>
      </w:pPr>
    </w:p>
    <w:p w14:paraId="4320A420" w14:textId="77777777" w:rsidR="00E647A0" w:rsidRPr="00792930" w:rsidRDefault="00E647A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Pendant que vous prenez </w:t>
      </w:r>
      <w:r w:rsidRPr="00792930">
        <w:rPr>
          <w:rFonts w:ascii="Times New Roman" w:hAnsi="Times New Roman"/>
          <w:bCs/>
        </w:rPr>
        <w:t>Imatinib Actavis</w:t>
      </w:r>
      <w:r w:rsidRPr="00792930">
        <w:rPr>
          <w:rFonts w:ascii="Times New Roman" w:eastAsia="Times New Roman" w:hAnsi="Times New Roman"/>
          <w:lang w:eastAsia="fr-FR"/>
        </w:rPr>
        <w:t xml:space="preserve">, votre médecin surveillera régulièrement si ce médicament agit. Des examens sanguins seront réalisés et vous serez régulièrement pesé pendant que vous prendrez </w:t>
      </w:r>
      <w:r w:rsidR="00D770F4" w:rsidRPr="00792930">
        <w:rPr>
          <w:rFonts w:ascii="Times New Roman" w:eastAsia="Times New Roman" w:hAnsi="Times New Roman"/>
          <w:lang w:eastAsia="fr-FR"/>
        </w:rPr>
        <w:t>de l’imatinib.</w:t>
      </w:r>
    </w:p>
    <w:p w14:paraId="56454214" w14:textId="77777777" w:rsidR="00FE0E06" w:rsidRPr="00792930" w:rsidRDefault="00FE0E06" w:rsidP="00533854">
      <w:pPr>
        <w:autoSpaceDE w:val="0"/>
        <w:autoSpaceDN w:val="0"/>
        <w:adjustRightInd w:val="0"/>
        <w:spacing w:after="0" w:line="240" w:lineRule="auto"/>
        <w:rPr>
          <w:rFonts w:ascii="Times New Roman" w:hAnsi="Times New Roman"/>
        </w:rPr>
      </w:pPr>
    </w:p>
    <w:p w14:paraId="3A04ED08" w14:textId="77777777" w:rsidR="00D70D57" w:rsidRPr="00792930" w:rsidRDefault="00D70D57" w:rsidP="00AD2DBF">
      <w:pPr>
        <w:spacing w:line="240" w:lineRule="auto"/>
        <w:rPr>
          <w:rFonts w:ascii="Times New Roman" w:eastAsia="Times New Roman" w:hAnsi="Times New Roman"/>
          <w:b/>
          <w:lang w:eastAsia="fr-FR"/>
        </w:rPr>
      </w:pPr>
      <w:r w:rsidRPr="00792930">
        <w:rPr>
          <w:rFonts w:ascii="Times New Roman" w:eastAsia="Times New Roman" w:hAnsi="Times New Roman"/>
          <w:b/>
          <w:lang w:eastAsia="fr-FR"/>
        </w:rPr>
        <w:t>Enfants et adolescents</w:t>
      </w:r>
    </w:p>
    <w:p w14:paraId="6A0617BB" w14:textId="77777777" w:rsidR="00D70D57" w:rsidRPr="00792930" w:rsidRDefault="00D70D57"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Imatinib Actavis est aussi un traitement de la LMC chez l’enfant. Aucune expérience de ce médicament n’est disponible chez l’enfant de moins de 2 ans souffrant de LMC.</w:t>
      </w:r>
      <w:r w:rsidR="00382D86" w:rsidRPr="00792930">
        <w:rPr>
          <w:rFonts w:ascii="Times New Roman" w:hAnsi="Times New Roman"/>
        </w:rPr>
        <w:t xml:space="preserve"> L’expérience est limitée chez les enfants ayant une LAL Ph-positive et très limitée chez les enfants</w:t>
      </w:r>
      <w:r w:rsidR="00EA5299" w:rsidRPr="00792930">
        <w:rPr>
          <w:rFonts w:ascii="Times New Roman" w:hAnsi="Times New Roman"/>
        </w:rPr>
        <w:t xml:space="preserve"> </w:t>
      </w:r>
      <w:r w:rsidR="00382D86" w:rsidRPr="00792930">
        <w:rPr>
          <w:rFonts w:ascii="Times New Roman" w:hAnsi="Times New Roman"/>
        </w:rPr>
        <w:t>ayant un SMP/SMD, DFSP, et SHE/LCE.</w:t>
      </w:r>
    </w:p>
    <w:p w14:paraId="06C95A3F" w14:textId="77777777" w:rsidR="00D70D57" w:rsidRPr="00792930" w:rsidRDefault="00D70D57"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Certains enfants ou adolescents traités par Imatinib Actavis peuvent avoir un retard de croissance. Le médecin surveillera régulièrement la croissance de votre enfant lors des visites prévues.</w:t>
      </w:r>
    </w:p>
    <w:p w14:paraId="7597D948" w14:textId="77777777" w:rsidR="00D70D57" w:rsidRPr="00792930" w:rsidRDefault="00D70D57" w:rsidP="00AD2DBF">
      <w:pPr>
        <w:spacing w:line="240" w:lineRule="auto"/>
        <w:rPr>
          <w:rFonts w:ascii="Times New Roman" w:eastAsia="Times New Roman" w:hAnsi="Times New Roman"/>
          <w:b/>
          <w:lang w:eastAsia="fr-FR"/>
        </w:rPr>
      </w:pPr>
      <w:r w:rsidRPr="00792930">
        <w:rPr>
          <w:rFonts w:ascii="Times New Roman" w:eastAsia="Times New Roman" w:hAnsi="Times New Roman"/>
          <w:b/>
          <w:lang w:eastAsia="fr-FR"/>
        </w:rPr>
        <w:t>Autres médicaments et Imatinib Actavis</w:t>
      </w:r>
    </w:p>
    <w:p w14:paraId="5D779A69" w14:textId="77777777" w:rsidR="00D70D57" w:rsidRPr="00792930" w:rsidRDefault="00D70D57"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Informez votre médecin ou pharmacien si vous prenez, avez récemment pris ou pourriez prendre tout autre médicament, y compris un médicament obtenu sans ordonnance (tel que le paracétamol) y compris les médicaments à base de plantes (tel que le millepertuis). Certains médicaments peuvent interagir sur l’effet d’Imatinib Actavis lorsqu’ils sont pris en même temps. Ils peuvent augmenter ou diminuer l’effet d’Imatinib Actavis soit en menant à une augmentation des effets indésirables ou à une moindre efficacité d’Imatinib Actavis. Imatinib Actavis peut agir de la même façon sur d’autres médicaments.</w:t>
      </w:r>
    </w:p>
    <w:p w14:paraId="506BA6B4" w14:textId="77777777" w:rsidR="00D70D57" w:rsidRPr="00792930" w:rsidRDefault="00D70D57"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Prévenez votre médecin si vous utilisez d’autres médicaments qui empêchent la formation de caillots sanguins.</w:t>
      </w:r>
    </w:p>
    <w:p w14:paraId="4CE72B32" w14:textId="77777777" w:rsidR="007A0DD7" w:rsidRPr="00792930" w:rsidRDefault="007A0DD7"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Grossesse, allaitement et fécondité</w:t>
      </w:r>
    </w:p>
    <w:p w14:paraId="5B70F4E7" w14:textId="77777777" w:rsidR="007A0DD7" w:rsidRPr="00792930" w:rsidRDefault="007A0DD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êtes enceinte ou que vous allaitez, si vous pensez être enceinte ou prévoyez d’être</w:t>
      </w:r>
    </w:p>
    <w:p w14:paraId="177036A9" w14:textId="77777777" w:rsidR="007A0DD7" w:rsidRPr="00792930" w:rsidRDefault="007A0DD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enceinte, demandez conseil à votre médecin avant de prendre ce médicament.</w:t>
      </w:r>
    </w:p>
    <w:p w14:paraId="46EDA4B8" w14:textId="77777777" w:rsidR="007A0DD7" w:rsidRPr="00792930" w:rsidRDefault="007A0DD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r>
      <w:r w:rsidRPr="00792930">
        <w:rPr>
          <w:rFonts w:ascii="Times New Roman" w:hAnsi="Times New Roman"/>
        </w:rPr>
        <w:t xml:space="preserve">Imatinib Actavis </w:t>
      </w:r>
      <w:r w:rsidRPr="00792930">
        <w:rPr>
          <w:rFonts w:ascii="Times New Roman" w:eastAsia="Times New Roman" w:hAnsi="Times New Roman"/>
          <w:lang w:eastAsia="fr-FR"/>
        </w:rPr>
        <w:t xml:space="preserve">ne doit pas être utilisé au cours de la grossesse à moins d’une nécessité absolue car </w:t>
      </w:r>
      <w:r w:rsidRPr="00792930">
        <w:rPr>
          <w:rFonts w:ascii="Times New Roman" w:eastAsia="Times New Roman" w:hAnsi="Times New Roman"/>
          <w:lang w:eastAsia="fr-FR"/>
        </w:rPr>
        <w:tab/>
        <w:t>il pourrait nuire à votre bébé. Votre médecin discutera avec vous des risques possibles de prendre</w:t>
      </w:r>
    </w:p>
    <w:p w14:paraId="25D510F2" w14:textId="77777777" w:rsidR="007A0DD7" w:rsidRPr="00792930" w:rsidRDefault="007A0DD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r>
      <w:r w:rsidRPr="00792930">
        <w:rPr>
          <w:rFonts w:ascii="Times New Roman" w:hAnsi="Times New Roman"/>
        </w:rPr>
        <w:t xml:space="preserve">Imatinib Actavis </w:t>
      </w:r>
      <w:r w:rsidRPr="00792930">
        <w:rPr>
          <w:rFonts w:ascii="Times New Roman" w:eastAsia="Times New Roman" w:hAnsi="Times New Roman"/>
          <w:lang w:eastAsia="fr-FR"/>
        </w:rPr>
        <w:t>au cours de la grossesse.</w:t>
      </w:r>
    </w:p>
    <w:p w14:paraId="79F7CF2E" w14:textId="37B47FB4" w:rsidR="007A0DD7" w:rsidRPr="00792930" w:rsidRDefault="007A0DD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Chez les femmes pouvant être enceintes, une contraception efficace doit</w:t>
      </w:r>
    </w:p>
    <w:p w14:paraId="32D40B8D" w14:textId="0618861C" w:rsidR="007A0DD7" w:rsidRPr="00792930" w:rsidRDefault="007A0DD7"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être conseillée</w:t>
      </w:r>
      <w:r w:rsidR="00D51380">
        <w:rPr>
          <w:rFonts w:ascii="Times New Roman" w:eastAsia="Times New Roman" w:hAnsi="Times New Roman"/>
          <w:lang w:eastAsia="fr-FR"/>
        </w:rPr>
        <w:t xml:space="preserve"> </w:t>
      </w:r>
      <w:r w:rsidR="00D51380" w:rsidRPr="009F0CF9">
        <w:rPr>
          <w:rFonts w:ascii="Times New Roman" w:hAnsi="Times New Roman"/>
          <w:color w:val="000000"/>
        </w:rPr>
        <w:t>pendant le traitement et pendant les 15 jours suivant l’arrêt du traitement</w:t>
      </w:r>
      <w:r w:rsidRPr="00792930">
        <w:rPr>
          <w:rFonts w:ascii="Times New Roman" w:eastAsia="Times New Roman" w:hAnsi="Times New Roman"/>
          <w:lang w:eastAsia="fr-FR"/>
        </w:rPr>
        <w:t>.</w:t>
      </w:r>
    </w:p>
    <w:p w14:paraId="0BCBF32C" w14:textId="21AEA448" w:rsidR="007A0DD7" w:rsidRPr="00792930" w:rsidRDefault="007A0DD7" w:rsidP="00907262">
      <w:pPr>
        <w:autoSpaceDE w:val="0"/>
        <w:autoSpaceDN w:val="0"/>
        <w:adjustRightInd w:val="0"/>
        <w:spacing w:after="0" w:line="240" w:lineRule="auto"/>
        <w:ind w:left="564" w:hanging="564"/>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 xml:space="preserve">N’allaitez pas au cours du traitement par </w:t>
      </w:r>
      <w:r w:rsidRPr="00792930">
        <w:rPr>
          <w:rFonts w:ascii="Times New Roman" w:hAnsi="Times New Roman"/>
        </w:rPr>
        <w:t>Imatinib Actavis</w:t>
      </w:r>
      <w:r w:rsidR="00D51380">
        <w:rPr>
          <w:rFonts w:ascii="Times New Roman" w:hAnsi="Times New Roman"/>
        </w:rPr>
        <w:t xml:space="preserve"> </w:t>
      </w:r>
      <w:r w:rsidR="00D51380" w:rsidRPr="00795FD9">
        <w:rPr>
          <w:rFonts w:ascii="Times New Roman" w:hAnsi="Times New Roman"/>
          <w:color w:val="000000"/>
        </w:rPr>
        <w:t>et pendant les 15 jours suivant l’arrêt du traitement, car cela pourrait être nocif pour votre bébé</w:t>
      </w:r>
      <w:r w:rsidRPr="00792930">
        <w:rPr>
          <w:rFonts w:ascii="Times New Roman" w:eastAsia="Times New Roman" w:hAnsi="Times New Roman"/>
          <w:lang w:eastAsia="fr-FR"/>
        </w:rPr>
        <w:t>.</w:t>
      </w:r>
    </w:p>
    <w:p w14:paraId="2A3C9562" w14:textId="77777777" w:rsidR="007A0DD7" w:rsidRPr="00792930" w:rsidRDefault="007A0DD7"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 xml:space="preserve">Il est conseillé aux patients qui s'inquièteraient de leur fécondité lors de la prise </w:t>
      </w:r>
      <w:r w:rsidR="002E08A9" w:rsidRPr="00792930">
        <w:rPr>
          <w:rFonts w:ascii="Times New Roman" w:eastAsia="Times New Roman" w:hAnsi="Times New Roman"/>
          <w:lang w:eastAsia="fr-FR"/>
        </w:rPr>
        <w:t>d’</w:t>
      </w:r>
      <w:r w:rsidRPr="00792930">
        <w:rPr>
          <w:rFonts w:ascii="Times New Roman" w:hAnsi="Times New Roman"/>
        </w:rPr>
        <w:t xml:space="preserve">Imatinib Actavis </w:t>
      </w:r>
      <w:r w:rsidRPr="00792930">
        <w:rPr>
          <w:rFonts w:ascii="Times New Roman" w:hAnsi="Times New Roman"/>
        </w:rPr>
        <w:tab/>
      </w:r>
      <w:r w:rsidRPr="00792930">
        <w:rPr>
          <w:rFonts w:ascii="Times New Roman" w:eastAsia="Times New Roman" w:hAnsi="Times New Roman"/>
          <w:lang w:eastAsia="fr-FR"/>
        </w:rPr>
        <w:t>de consulter leur médecin.</w:t>
      </w:r>
    </w:p>
    <w:p w14:paraId="713BA57E" w14:textId="77777777" w:rsidR="00FE0E06" w:rsidRPr="00792930" w:rsidRDefault="00FE0E06" w:rsidP="00533854">
      <w:pPr>
        <w:autoSpaceDE w:val="0"/>
        <w:autoSpaceDN w:val="0"/>
        <w:adjustRightInd w:val="0"/>
        <w:spacing w:after="0" w:line="240" w:lineRule="auto"/>
        <w:rPr>
          <w:rFonts w:ascii="Times New Roman" w:hAnsi="Times New Roman"/>
        </w:rPr>
      </w:pPr>
    </w:p>
    <w:p w14:paraId="1848CB43" w14:textId="77777777" w:rsidR="00912A01" w:rsidRPr="00792930" w:rsidRDefault="00912A01"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Conduite de véhicules et utilisation de machines</w:t>
      </w:r>
    </w:p>
    <w:p w14:paraId="3BAA7FD0" w14:textId="77777777" w:rsidR="00912A01" w:rsidRPr="00792930" w:rsidRDefault="00912A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Vous pouvez avoir des vertiges, des étourdissements ou des troubles de la vision lorsque vous prenez</w:t>
      </w:r>
    </w:p>
    <w:p w14:paraId="16F62A6D" w14:textId="77777777" w:rsidR="00912A01" w:rsidRPr="00792930" w:rsidRDefault="00912A0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ce traitement. Si cela se produit, ne conduisez pas ou n’utilisez pas de machines jusqu’à ce que vous</w:t>
      </w:r>
    </w:p>
    <w:p w14:paraId="7CC66598" w14:textId="77777777" w:rsidR="00FE0E06" w:rsidRPr="00792930" w:rsidRDefault="00912A01"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vous sentiez de nouveau bien.</w:t>
      </w:r>
    </w:p>
    <w:p w14:paraId="62347BCB" w14:textId="77777777" w:rsidR="00FE0E06" w:rsidRDefault="00FE0E06" w:rsidP="00533854">
      <w:pPr>
        <w:autoSpaceDE w:val="0"/>
        <w:autoSpaceDN w:val="0"/>
        <w:adjustRightInd w:val="0"/>
        <w:spacing w:after="0" w:line="240" w:lineRule="auto"/>
        <w:rPr>
          <w:rFonts w:ascii="Times New Roman" w:hAnsi="Times New Roman"/>
        </w:rPr>
      </w:pPr>
    </w:p>
    <w:p w14:paraId="127DF317" w14:textId="77777777" w:rsidR="006F7857" w:rsidRDefault="006F7857" w:rsidP="00533854">
      <w:pPr>
        <w:autoSpaceDE w:val="0"/>
        <w:autoSpaceDN w:val="0"/>
        <w:adjustRightInd w:val="0"/>
        <w:spacing w:after="0" w:line="240" w:lineRule="auto"/>
        <w:rPr>
          <w:rFonts w:ascii="Times New Roman" w:hAnsi="Times New Roman"/>
        </w:rPr>
      </w:pPr>
      <w:r>
        <w:rPr>
          <w:rFonts w:ascii="Times New Roman" w:hAnsi="Times New Roman"/>
          <w:b/>
        </w:rPr>
        <w:t>Imatinib Actavis contient du sodium</w:t>
      </w:r>
    </w:p>
    <w:p w14:paraId="04E372C1" w14:textId="77777777" w:rsidR="006F7857" w:rsidRDefault="006F7857" w:rsidP="00533854">
      <w:pPr>
        <w:autoSpaceDE w:val="0"/>
        <w:autoSpaceDN w:val="0"/>
        <w:adjustRightInd w:val="0"/>
        <w:spacing w:after="0" w:line="240" w:lineRule="auto"/>
        <w:rPr>
          <w:rFonts w:ascii="Times New Roman" w:hAnsi="Times New Roman"/>
        </w:rPr>
      </w:pPr>
      <w:r>
        <w:rPr>
          <w:rFonts w:ascii="Times New Roman" w:hAnsi="Times New Roman"/>
        </w:rPr>
        <w:t>Ce médicament contient moins de 1 mmol (23 mg) de sodium par gélule, c.-à-d. qu’il est essentiellement « sans sodium ».</w:t>
      </w:r>
    </w:p>
    <w:p w14:paraId="24B60ED6" w14:textId="77777777" w:rsidR="006F7857" w:rsidRPr="006F7857" w:rsidRDefault="006F7857" w:rsidP="00533854">
      <w:pPr>
        <w:autoSpaceDE w:val="0"/>
        <w:autoSpaceDN w:val="0"/>
        <w:adjustRightInd w:val="0"/>
        <w:spacing w:after="0" w:line="240" w:lineRule="auto"/>
        <w:rPr>
          <w:rFonts w:ascii="Times New Roman" w:hAnsi="Times New Roman"/>
        </w:rPr>
      </w:pPr>
    </w:p>
    <w:p w14:paraId="7763EE79" w14:textId="77777777" w:rsidR="00533854" w:rsidRPr="00792930" w:rsidRDefault="00533854" w:rsidP="00533854">
      <w:pPr>
        <w:autoSpaceDE w:val="0"/>
        <w:autoSpaceDN w:val="0"/>
        <w:adjustRightInd w:val="0"/>
        <w:spacing w:after="0" w:line="240" w:lineRule="auto"/>
        <w:rPr>
          <w:rFonts w:ascii="Times New Roman" w:hAnsi="Times New Roman"/>
        </w:rPr>
      </w:pPr>
    </w:p>
    <w:p w14:paraId="4FC083C7" w14:textId="77777777" w:rsidR="00FE0E06" w:rsidRPr="00792930" w:rsidRDefault="00FE0E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3.</w:t>
      </w:r>
      <w:r w:rsidRPr="00792930">
        <w:rPr>
          <w:rFonts w:ascii="Times New Roman" w:hAnsi="Times New Roman"/>
          <w:b/>
          <w:bCs/>
        </w:rPr>
        <w:tab/>
      </w:r>
      <w:r w:rsidR="00F55F7A" w:rsidRPr="00792930">
        <w:rPr>
          <w:rFonts w:ascii="Times New Roman" w:eastAsia="Times New Roman" w:hAnsi="Times New Roman"/>
          <w:b/>
          <w:bCs/>
          <w:lang w:eastAsia="fr-FR"/>
        </w:rPr>
        <w:t>Comment prendre</w:t>
      </w:r>
      <w:r w:rsidR="00F55F7A" w:rsidRPr="00792930" w:rsidDel="00F55F7A">
        <w:rPr>
          <w:rFonts w:ascii="Times New Roman" w:hAnsi="Times New Roman"/>
          <w:b/>
          <w:bCs/>
        </w:rPr>
        <w:t xml:space="preserve"> </w:t>
      </w:r>
      <w:r w:rsidRPr="00792930">
        <w:rPr>
          <w:rFonts w:ascii="Times New Roman" w:hAnsi="Times New Roman"/>
          <w:b/>
          <w:bCs/>
        </w:rPr>
        <w:t>Imatinib Actavis</w:t>
      </w:r>
    </w:p>
    <w:p w14:paraId="278C51D2"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4D2BA7AD" w14:textId="77777777" w:rsidR="00F55F7A" w:rsidRPr="00792930" w:rsidRDefault="00F55F7A"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Votre médecin vous a prescrit </w:t>
      </w:r>
      <w:r w:rsidRPr="00792930">
        <w:rPr>
          <w:rFonts w:ascii="Times New Roman" w:hAnsi="Times New Roman"/>
        </w:rPr>
        <w:t xml:space="preserve">Imatinib Actavis </w:t>
      </w:r>
      <w:r w:rsidRPr="00792930">
        <w:rPr>
          <w:rFonts w:ascii="Times New Roman" w:eastAsia="Times New Roman" w:hAnsi="Times New Roman"/>
          <w:lang w:eastAsia="fr-FR"/>
        </w:rPr>
        <w:t xml:space="preserve">car vous souffrez d’une maladie grave. </w:t>
      </w:r>
      <w:r w:rsidRPr="00792930">
        <w:rPr>
          <w:rFonts w:ascii="Times New Roman" w:hAnsi="Times New Roman"/>
        </w:rPr>
        <w:t xml:space="preserve">Imatinib Actavis </w:t>
      </w:r>
      <w:r w:rsidRPr="00792930">
        <w:rPr>
          <w:rFonts w:ascii="Times New Roman" w:eastAsia="Times New Roman" w:hAnsi="Times New Roman"/>
          <w:lang w:eastAsia="fr-FR"/>
        </w:rPr>
        <w:t>peut vous aider à lutter contre cette maladie.</w:t>
      </w:r>
    </w:p>
    <w:p w14:paraId="1ECC6F24" w14:textId="77777777" w:rsidR="00FE0E06" w:rsidRPr="00792930" w:rsidRDefault="00FE0E06" w:rsidP="00533854">
      <w:pPr>
        <w:autoSpaceDE w:val="0"/>
        <w:autoSpaceDN w:val="0"/>
        <w:adjustRightInd w:val="0"/>
        <w:spacing w:after="0" w:line="240" w:lineRule="auto"/>
        <w:rPr>
          <w:rFonts w:ascii="Times New Roman" w:hAnsi="Times New Roman"/>
        </w:rPr>
      </w:pPr>
    </w:p>
    <w:p w14:paraId="23D08302" w14:textId="77777777" w:rsidR="00EA6454" w:rsidRPr="00792930" w:rsidRDefault="00EA645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Toutefois, veillez à toujours prendre ce médicament en suivant exactement les indications de votre</w:t>
      </w:r>
    </w:p>
    <w:p w14:paraId="113EAFC8" w14:textId="77777777" w:rsidR="00EA6454" w:rsidRPr="00792930" w:rsidRDefault="00EA645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médecin ou pharmacien. Il est important de le faire aussi longtemps que votre médecin ou votre</w:t>
      </w:r>
    </w:p>
    <w:p w14:paraId="2CEA4D25" w14:textId="77777777" w:rsidR="00EA6454" w:rsidRPr="00792930" w:rsidRDefault="00EA6454"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pharmacien vous le dit. Vérifiez auprès de votre médecin ou pharmacien en cas de doute.</w:t>
      </w:r>
    </w:p>
    <w:p w14:paraId="339E54D7" w14:textId="77777777" w:rsidR="00FE0E06" w:rsidRPr="00792930" w:rsidRDefault="00FE0E06" w:rsidP="00533854">
      <w:pPr>
        <w:autoSpaceDE w:val="0"/>
        <w:autoSpaceDN w:val="0"/>
        <w:adjustRightInd w:val="0"/>
        <w:spacing w:after="0" w:line="240" w:lineRule="auto"/>
        <w:rPr>
          <w:rFonts w:ascii="Times New Roman" w:hAnsi="Times New Roman"/>
        </w:rPr>
      </w:pPr>
    </w:p>
    <w:p w14:paraId="5C29921F" w14:textId="77777777" w:rsidR="00EA6454" w:rsidRPr="00792930" w:rsidRDefault="00EA645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Vous ne devez pas arrêter de prendre </w:t>
      </w:r>
      <w:r w:rsidRPr="00792930">
        <w:rPr>
          <w:rFonts w:ascii="Times New Roman" w:hAnsi="Times New Roman"/>
        </w:rPr>
        <w:t xml:space="preserve">Imatinib Actavis </w:t>
      </w:r>
      <w:r w:rsidRPr="00792930">
        <w:rPr>
          <w:rFonts w:ascii="Times New Roman" w:eastAsia="Times New Roman" w:hAnsi="Times New Roman"/>
          <w:lang w:eastAsia="fr-FR"/>
        </w:rPr>
        <w:t>à moins que votre médecin vous l’ait dit. Si vous ne pouvez prendre ce médicament alors que votre médecin vous l’a prescrit ou vous pensez que vous n’en</w:t>
      </w:r>
    </w:p>
    <w:p w14:paraId="41D79D2F" w14:textId="77777777" w:rsidR="00EA6454" w:rsidRPr="00792930" w:rsidRDefault="00EA6454"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avez plus besoin, contactez immédiatement votre médecin.</w:t>
      </w:r>
    </w:p>
    <w:p w14:paraId="07B5D976" w14:textId="77777777" w:rsidR="00FE0E06" w:rsidRPr="00792930" w:rsidRDefault="00FE0E06" w:rsidP="00533854">
      <w:pPr>
        <w:autoSpaceDE w:val="0"/>
        <w:autoSpaceDN w:val="0"/>
        <w:adjustRightInd w:val="0"/>
        <w:spacing w:after="0" w:line="240" w:lineRule="auto"/>
        <w:rPr>
          <w:rFonts w:ascii="Times New Roman" w:hAnsi="Times New Roman"/>
        </w:rPr>
      </w:pPr>
    </w:p>
    <w:p w14:paraId="66643EFC" w14:textId="77777777" w:rsidR="00FE0E06" w:rsidRPr="00792930" w:rsidRDefault="00EA6454"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Quelle dose d’</w:t>
      </w:r>
      <w:r w:rsidR="00B24B34" w:rsidRPr="00792930">
        <w:rPr>
          <w:rFonts w:ascii="Times New Roman" w:hAnsi="Times New Roman"/>
          <w:b/>
          <w:bCs/>
        </w:rPr>
        <w:t xml:space="preserve">Imatinib Actavis </w:t>
      </w:r>
      <w:r w:rsidRPr="00792930">
        <w:rPr>
          <w:rFonts w:ascii="Times New Roman" w:hAnsi="Times New Roman"/>
          <w:b/>
          <w:bCs/>
        </w:rPr>
        <w:t>prendre</w:t>
      </w:r>
    </w:p>
    <w:p w14:paraId="2ED12F73"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2A1629D1" w14:textId="77777777" w:rsidR="00FE0E06" w:rsidRPr="00792930" w:rsidRDefault="00EA6454"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Utilisation chez les adultes</w:t>
      </w:r>
    </w:p>
    <w:p w14:paraId="2F4F0501" w14:textId="77777777" w:rsidR="00FE0E06" w:rsidRPr="00792930" w:rsidRDefault="00EA6454"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Votre médecin vous dira exactement combien de gélules d’</w:t>
      </w:r>
      <w:r w:rsidRPr="00792930">
        <w:rPr>
          <w:rFonts w:ascii="Times New Roman" w:hAnsi="Times New Roman"/>
        </w:rPr>
        <w:t xml:space="preserve">Imatinib Actavis </w:t>
      </w:r>
      <w:r w:rsidRPr="00792930">
        <w:rPr>
          <w:rFonts w:ascii="Times New Roman" w:eastAsia="Times New Roman" w:hAnsi="Times New Roman"/>
          <w:lang w:eastAsia="fr-FR"/>
        </w:rPr>
        <w:t>vous devrez prendre</w:t>
      </w:r>
      <w:r w:rsidR="00FE0E06" w:rsidRPr="00792930">
        <w:rPr>
          <w:rFonts w:ascii="Times New Roman" w:hAnsi="Times New Roman"/>
        </w:rPr>
        <w:t>.</w:t>
      </w:r>
    </w:p>
    <w:p w14:paraId="057FB52F" w14:textId="77777777" w:rsidR="00382D86" w:rsidRPr="00792930" w:rsidRDefault="00382D86" w:rsidP="00382D86">
      <w:pPr>
        <w:pStyle w:val="Default"/>
        <w:rPr>
          <w:lang w:val="fr-FR"/>
        </w:rPr>
      </w:pPr>
    </w:p>
    <w:p w14:paraId="0F5679EF" w14:textId="77777777" w:rsidR="00382D86" w:rsidRPr="00792930" w:rsidRDefault="00382D86" w:rsidP="008C72E9">
      <w:pPr>
        <w:pStyle w:val="Default"/>
        <w:rPr>
          <w:sz w:val="22"/>
          <w:szCs w:val="22"/>
          <w:lang w:val="fr-FR"/>
        </w:rPr>
      </w:pPr>
      <w:r w:rsidRPr="00792930">
        <w:rPr>
          <w:b/>
          <w:bCs/>
          <w:sz w:val="22"/>
          <w:szCs w:val="22"/>
          <w:lang w:val="fr-FR"/>
        </w:rPr>
        <w:t xml:space="preserve">Si vous êtes traité(e) pour une LMC : </w:t>
      </w:r>
    </w:p>
    <w:p w14:paraId="03907F99" w14:textId="77777777" w:rsidR="00C9786A" w:rsidRPr="00792930" w:rsidRDefault="00EA6454" w:rsidP="00533854">
      <w:pPr>
        <w:autoSpaceDE w:val="0"/>
        <w:autoSpaceDN w:val="0"/>
        <w:adjustRightInd w:val="0"/>
        <w:spacing w:after="0" w:line="240" w:lineRule="auto"/>
        <w:rPr>
          <w:rFonts w:ascii="Times New Roman" w:hAnsi="Times New Roman"/>
        </w:rPr>
      </w:pPr>
      <w:r w:rsidRPr="00792930">
        <w:rPr>
          <w:rFonts w:ascii="Times New Roman" w:hAnsi="Times New Roman"/>
        </w:rPr>
        <w:t>La dose initiale est de</w:t>
      </w:r>
      <w:r w:rsidR="00FE0E06" w:rsidRPr="00792930">
        <w:rPr>
          <w:rFonts w:ascii="Times New Roman" w:hAnsi="Times New Roman"/>
        </w:rPr>
        <w:t xml:space="preserve"> </w:t>
      </w:r>
      <w:r w:rsidR="00FE0E06" w:rsidRPr="00792930">
        <w:rPr>
          <w:rFonts w:ascii="Times New Roman" w:hAnsi="Times New Roman"/>
          <w:b/>
        </w:rPr>
        <w:t>600 mg</w:t>
      </w:r>
      <w:r w:rsidR="00B84BD0" w:rsidRPr="00792930">
        <w:rPr>
          <w:rFonts w:ascii="Times New Roman" w:hAnsi="Times New Roman"/>
          <w:b/>
        </w:rPr>
        <w:t>,</w:t>
      </w:r>
      <w:r w:rsidR="008F6523" w:rsidRPr="00792930">
        <w:rPr>
          <w:rFonts w:ascii="Times New Roman" w:hAnsi="Times New Roman"/>
          <w:b/>
        </w:rPr>
        <w:t xml:space="preserve"> </w:t>
      </w:r>
      <w:r w:rsidR="00B84BD0" w:rsidRPr="00792930">
        <w:rPr>
          <w:rFonts w:ascii="Times New Roman" w:eastAsia="Times New Roman" w:hAnsi="Times New Roman"/>
          <w:lang w:eastAsia="fr-FR"/>
        </w:rPr>
        <w:t xml:space="preserve">soit prendre 12 gélules </w:t>
      </w:r>
      <w:r w:rsidR="00B84BD0" w:rsidRPr="00792930">
        <w:rPr>
          <w:rFonts w:ascii="Times New Roman" w:eastAsia="Times New Roman" w:hAnsi="Times New Roman"/>
          <w:b/>
          <w:bCs/>
          <w:lang w:eastAsia="fr-FR"/>
        </w:rPr>
        <w:t xml:space="preserve">une fois </w:t>
      </w:r>
      <w:r w:rsidR="00B84BD0" w:rsidRPr="00792930">
        <w:rPr>
          <w:rFonts w:ascii="Times New Roman" w:eastAsia="Times New Roman" w:hAnsi="Times New Roman"/>
          <w:lang w:eastAsia="fr-FR"/>
        </w:rPr>
        <w:t>par jour</w:t>
      </w:r>
      <w:r w:rsidR="00C9786A" w:rsidRPr="00792930">
        <w:rPr>
          <w:rFonts w:ascii="Times New Roman" w:hAnsi="Times New Roman"/>
        </w:rPr>
        <w:t>.</w:t>
      </w:r>
    </w:p>
    <w:p w14:paraId="597BC5C8" w14:textId="77777777" w:rsidR="00FE0E06" w:rsidRPr="00792930" w:rsidRDefault="00FE0E06" w:rsidP="00533854">
      <w:pPr>
        <w:autoSpaceDE w:val="0"/>
        <w:autoSpaceDN w:val="0"/>
        <w:adjustRightInd w:val="0"/>
        <w:spacing w:after="0" w:line="240" w:lineRule="auto"/>
        <w:ind w:firstLine="567"/>
        <w:rPr>
          <w:rFonts w:ascii="Times New Roman" w:hAnsi="Times New Roman"/>
        </w:rPr>
      </w:pPr>
    </w:p>
    <w:p w14:paraId="7C5F6225" w14:textId="77777777" w:rsidR="00327148" w:rsidRPr="00792930" w:rsidRDefault="00A7224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Votre médecin </w:t>
      </w:r>
      <w:r w:rsidR="003016A9" w:rsidRPr="00792930">
        <w:rPr>
          <w:rFonts w:ascii="Times New Roman" w:eastAsia="Times New Roman" w:hAnsi="Times New Roman"/>
          <w:lang w:eastAsia="fr-FR"/>
        </w:rPr>
        <w:t>peut prescrire une dose plus élevée ou plus faible en</w:t>
      </w:r>
      <w:r w:rsidR="001D1C90" w:rsidRPr="00792930">
        <w:rPr>
          <w:rFonts w:ascii="Times New Roman" w:eastAsia="Times New Roman" w:hAnsi="Times New Roman"/>
          <w:lang w:eastAsia="fr-FR"/>
        </w:rPr>
        <w:t xml:space="preserve"> </w:t>
      </w:r>
      <w:r w:rsidR="003016A9" w:rsidRPr="00792930">
        <w:rPr>
          <w:rFonts w:ascii="Times New Roman" w:eastAsia="Times New Roman" w:hAnsi="Times New Roman"/>
          <w:lang w:eastAsia="fr-FR"/>
        </w:rPr>
        <w:t>fonction de votre réponse au traitement</w:t>
      </w:r>
      <w:r w:rsidRPr="00792930">
        <w:rPr>
          <w:rFonts w:ascii="Times New Roman" w:eastAsia="Times New Roman" w:hAnsi="Times New Roman"/>
          <w:lang w:eastAsia="fr-FR"/>
        </w:rPr>
        <w:t>.</w:t>
      </w:r>
    </w:p>
    <w:p w14:paraId="72451322" w14:textId="77777777" w:rsidR="00A72242" w:rsidRPr="00792930" w:rsidRDefault="00A72242" w:rsidP="00533854">
      <w:pPr>
        <w:autoSpaceDE w:val="0"/>
        <w:autoSpaceDN w:val="0"/>
        <w:adjustRightInd w:val="0"/>
        <w:spacing w:after="0" w:line="240" w:lineRule="auto"/>
        <w:rPr>
          <w:rFonts w:ascii="Times New Roman" w:hAnsi="Times New Roman"/>
        </w:rPr>
      </w:pPr>
    </w:p>
    <w:p w14:paraId="5EFBFC8E" w14:textId="77777777" w:rsidR="00C9786A" w:rsidRPr="00792930" w:rsidRDefault="003016A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Si votre dose</w:t>
      </w:r>
      <w:r w:rsidR="001D1C90" w:rsidRPr="00792930">
        <w:rPr>
          <w:rFonts w:ascii="Times New Roman" w:eastAsia="Times New Roman" w:hAnsi="Times New Roman"/>
          <w:lang w:eastAsia="fr-FR"/>
        </w:rPr>
        <w:t xml:space="preserve"> journalière</w:t>
      </w:r>
      <w:r w:rsidRPr="00792930">
        <w:rPr>
          <w:rFonts w:ascii="Times New Roman" w:eastAsia="Times New Roman" w:hAnsi="Times New Roman"/>
          <w:lang w:eastAsia="fr-FR"/>
        </w:rPr>
        <w:t xml:space="preserve"> est de 800 mg par jour (16 gélules), vous devrez prendre 8 gélules le matin et 8 gélules le soir.</w:t>
      </w:r>
    </w:p>
    <w:p w14:paraId="0414C182" w14:textId="77777777" w:rsidR="00382D86" w:rsidRPr="00792930" w:rsidRDefault="00382D86" w:rsidP="00382D86">
      <w:pPr>
        <w:autoSpaceDE w:val="0"/>
        <w:autoSpaceDN w:val="0"/>
        <w:adjustRightInd w:val="0"/>
        <w:spacing w:after="0" w:line="240" w:lineRule="auto"/>
        <w:rPr>
          <w:rFonts w:ascii="Times New Roman" w:hAnsi="Times New Roman"/>
          <w:color w:val="000000"/>
          <w:sz w:val="24"/>
          <w:szCs w:val="24"/>
        </w:rPr>
      </w:pPr>
    </w:p>
    <w:p w14:paraId="2B505D9D" w14:textId="77777777" w:rsidR="00382D86" w:rsidRPr="00792930" w:rsidRDefault="00382D86" w:rsidP="00382D86">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une LAL Ph-positive : </w:t>
      </w:r>
    </w:p>
    <w:p w14:paraId="45240B27" w14:textId="77777777" w:rsidR="00382D86" w:rsidRPr="00792930" w:rsidRDefault="00382D86" w:rsidP="00382D86">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est de 600 mg, soit prendre 12 gélules </w:t>
      </w:r>
      <w:r w:rsidRPr="00792930">
        <w:rPr>
          <w:rFonts w:ascii="Times New Roman" w:hAnsi="Times New Roman"/>
          <w:b/>
          <w:bCs/>
          <w:color w:val="000000"/>
        </w:rPr>
        <w:t xml:space="preserve">une fois </w:t>
      </w:r>
      <w:r w:rsidRPr="00792930">
        <w:rPr>
          <w:rFonts w:ascii="Times New Roman" w:hAnsi="Times New Roman"/>
          <w:color w:val="000000"/>
        </w:rPr>
        <w:t xml:space="preserve">par jour. </w:t>
      </w:r>
    </w:p>
    <w:p w14:paraId="12CCBD13" w14:textId="77777777" w:rsidR="00382D86" w:rsidRPr="00792930" w:rsidRDefault="00382D86" w:rsidP="00382D86">
      <w:pPr>
        <w:autoSpaceDE w:val="0"/>
        <w:autoSpaceDN w:val="0"/>
        <w:adjustRightInd w:val="0"/>
        <w:spacing w:after="0" w:line="240" w:lineRule="auto"/>
        <w:rPr>
          <w:rFonts w:ascii="Times New Roman" w:hAnsi="Times New Roman"/>
          <w:color w:val="000000"/>
        </w:rPr>
      </w:pPr>
    </w:p>
    <w:p w14:paraId="537E3693" w14:textId="77777777" w:rsidR="00382D86" w:rsidRPr="00792930" w:rsidRDefault="00382D86" w:rsidP="00382D86">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SMD/SMP : </w:t>
      </w:r>
    </w:p>
    <w:p w14:paraId="2C0099D8" w14:textId="77777777" w:rsidR="00382D86" w:rsidRPr="00792930" w:rsidRDefault="00382D86" w:rsidP="00382D86">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initiale est de 400 mg, soit prendre 8 gélules </w:t>
      </w:r>
      <w:r w:rsidRPr="00792930">
        <w:rPr>
          <w:rFonts w:ascii="Times New Roman" w:hAnsi="Times New Roman"/>
          <w:b/>
          <w:bCs/>
          <w:color w:val="000000"/>
        </w:rPr>
        <w:t xml:space="preserve">une fois </w:t>
      </w:r>
      <w:r w:rsidRPr="00792930">
        <w:rPr>
          <w:rFonts w:ascii="Times New Roman" w:hAnsi="Times New Roman"/>
          <w:color w:val="000000"/>
        </w:rPr>
        <w:t xml:space="preserve">par jour. </w:t>
      </w:r>
    </w:p>
    <w:p w14:paraId="2E1AB149" w14:textId="77777777" w:rsidR="00382D86" w:rsidRPr="00792930" w:rsidRDefault="00382D86" w:rsidP="00382D86">
      <w:pPr>
        <w:autoSpaceDE w:val="0"/>
        <w:autoSpaceDN w:val="0"/>
        <w:adjustRightInd w:val="0"/>
        <w:spacing w:after="0" w:line="240" w:lineRule="auto"/>
        <w:rPr>
          <w:rFonts w:ascii="Times New Roman" w:hAnsi="Times New Roman"/>
          <w:color w:val="000000"/>
        </w:rPr>
      </w:pPr>
    </w:p>
    <w:p w14:paraId="511011BD" w14:textId="77777777" w:rsidR="00382D86" w:rsidRPr="00792930" w:rsidRDefault="00382D86" w:rsidP="00382D86">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SHE/LCE : </w:t>
      </w:r>
    </w:p>
    <w:p w14:paraId="70855FCA" w14:textId="77777777" w:rsidR="00382D86" w:rsidRPr="00792930" w:rsidRDefault="00382D86" w:rsidP="00382D86">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initiale est de 100 mg, soit prendre 2 gélules </w:t>
      </w:r>
      <w:r w:rsidRPr="00792930">
        <w:rPr>
          <w:rFonts w:ascii="Times New Roman" w:hAnsi="Times New Roman"/>
          <w:b/>
          <w:bCs/>
          <w:color w:val="000000"/>
        </w:rPr>
        <w:t xml:space="preserve">une fois </w:t>
      </w:r>
      <w:r w:rsidRPr="00792930">
        <w:rPr>
          <w:rFonts w:ascii="Times New Roman" w:hAnsi="Times New Roman"/>
          <w:color w:val="000000"/>
        </w:rPr>
        <w:t xml:space="preserve">par jour. Votre médecin peut décider d’augmenter la dose à 400 mg, soit prendre 8 gélules </w:t>
      </w:r>
      <w:r w:rsidRPr="00792930">
        <w:rPr>
          <w:rFonts w:ascii="Times New Roman" w:hAnsi="Times New Roman"/>
          <w:b/>
          <w:bCs/>
          <w:color w:val="000000"/>
        </w:rPr>
        <w:t xml:space="preserve">une fois </w:t>
      </w:r>
      <w:r w:rsidRPr="00792930">
        <w:rPr>
          <w:rFonts w:ascii="Times New Roman" w:hAnsi="Times New Roman"/>
          <w:color w:val="000000"/>
        </w:rPr>
        <w:t xml:space="preserve">par jour, en fonction de votre réponse au traitement. </w:t>
      </w:r>
    </w:p>
    <w:p w14:paraId="47B8CA4F" w14:textId="77777777" w:rsidR="00382D86" w:rsidRPr="00792930" w:rsidRDefault="00382D86" w:rsidP="00382D86">
      <w:pPr>
        <w:autoSpaceDE w:val="0"/>
        <w:autoSpaceDN w:val="0"/>
        <w:adjustRightInd w:val="0"/>
        <w:spacing w:after="0" w:line="240" w:lineRule="auto"/>
        <w:rPr>
          <w:rFonts w:ascii="Times New Roman" w:hAnsi="Times New Roman"/>
          <w:color w:val="000000"/>
        </w:rPr>
      </w:pPr>
    </w:p>
    <w:p w14:paraId="17361158" w14:textId="77777777" w:rsidR="00382D86" w:rsidRPr="00792930" w:rsidRDefault="00382D86" w:rsidP="00382D86">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DFSP : </w:t>
      </w:r>
    </w:p>
    <w:p w14:paraId="10440BE1" w14:textId="77777777" w:rsidR="00FE0E06" w:rsidRPr="00792930" w:rsidRDefault="00382D86" w:rsidP="00382D86">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La dose est de 800 mg par jour (16 gélules), soit prendre 8 gélules le matin et 8 gélules le soir.</w:t>
      </w:r>
    </w:p>
    <w:p w14:paraId="1D885EFA" w14:textId="77777777" w:rsidR="00382D86" w:rsidRPr="00792930" w:rsidRDefault="00382D86" w:rsidP="00382D86">
      <w:pPr>
        <w:autoSpaceDE w:val="0"/>
        <w:autoSpaceDN w:val="0"/>
        <w:adjustRightInd w:val="0"/>
        <w:spacing w:after="0" w:line="240" w:lineRule="auto"/>
        <w:rPr>
          <w:rFonts w:ascii="Times New Roman" w:hAnsi="Times New Roman"/>
        </w:rPr>
      </w:pPr>
    </w:p>
    <w:p w14:paraId="13B0650E" w14:textId="77777777" w:rsidR="003016A9" w:rsidRPr="00792930" w:rsidRDefault="003016A9"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Utilisation chez les enfants et les adolescents</w:t>
      </w:r>
    </w:p>
    <w:p w14:paraId="71218175" w14:textId="77777777" w:rsidR="00A156BE" w:rsidRPr="00792930" w:rsidRDefault="003016A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Votre médecin vous dira combien de gélules d’</w:t>
      </w:r>
      <w:r w:rsidRPr="00792930">
        <w:rPr>
          <w:rFonts w:ascii="Times New Roman" w:hAnsi="Times New Roman"/>
        </w:rPr>
        <w:t>Imatinib Actavis</w:t>
      </w:r>
      <w:r w:rsidRPr="00792930">
        <w:rPr>
          <w:rFonts w:ascii="Times New Roman" w:eastAsia="Times New Roman" w:hAnsi="Times New Roman"/>
          <w:lang w:eastAsia="fr-FR"/>
        </w:rPr>
        <w:t xml:space="preserve"> à donner à votre enfant. La dose </w:t>
      </w:r>
      <w:r w:rsidR="00A156BE" w:rsidRPr="00792930">
        <w:rPr>
          <w:rFonts w:ascii="Times New Roman" w:eastAsia="Times New Roman" w:hAnsi="Times New Roman"/>
          <w:lang w:eastAsia="fr-FR"/>
        </w:rPr>
        <w:t>d’</w:t>
      </w:r>
      <w:r w:rsidRPr="00792930">
        <w:rPr>
          <w:rFonts w:ascii="Times New Roman" w:hAnsi="Times New Roman"/>
        </w:rPr>
        <w:t xml:space="preserve">Imatinib Actavis </w:t>
      </w:r>
      <w:r w:rsidRPr="00792930">
        <w:rPr>
          <w:rFonts w:ascii="Times New Roman" w:eastAsia="Times New Roman" w:hAnsi="Times New Roman"/>
          <w:lang w:eastAsia="fr-FR"/>
        </w:rPr>
        <w:t xml:space="preserve">à prendre dépendra de l’état de votre enfant, de sa taille et de son poids. </w:t>
      </w:r>
    </w:p>
    <w:p w14:paraId="2D704843" w14:textId="77777777" w:rsidR="003016A9" w:rsidRPr="00792930" w:rsidRDefault="003016A9"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lastRenderedPageBreak/>
        <w:t>La dose quotidienne totale chez l’enfant ne doit pas dépasser 800 mg</w:t>
      </w:r>
      <w:r w:rsidR="00DC7EDD" w:rsidRPr="00792930">
        <w:rPr>
          <w:rFonts w:ascii="Times New Roman" w:eastAsia="Times New Roman" w:hAnsi="Times New Roman"/>
          <w:lang w:eastAsia="fr-FR"/>
        </w:rPr>
        <w:t xml:space="preserve"> dans le cas d’une LMC</w:t>
      </w:r>
      <w:r w:rsidR="00102340" w:rsidRPr="00792930">
        <w:rPr>
          <w:rFonts w:ascii="Times New Roman" w:hAnsi="Times New Roman"/>
          <w:color w:val="000000"/>
        </w:rPr>
        <w:t xml:space="preserve"> et 600 mg dans la LAL Ph-positive</w:t>
      </w:r>
      <w:r w:rsidRPr="00792930">
        <w:rPr>
          <w:rFonts w:ascii="Times New Roman" w:eastAsia="Times New Roman" w:hAnsi="Times New Roman"/>
          <w:lang w:eastAsia="fr-FR"/>
        </w:rPr>
        <w:t>. Le traitement peut être donné à votre enfant soit en une seule prise par jour ou bien la dose quotidienne peut être répartie en deux prises (la moitié le matin et la moitié le soir).</w:t>
      </w:r>
    </w:p>
    <w:p w14:paraId="4790F567" w14:textId="77777777" w:rsidR="00FE0E06" w:rsidRPr="00792930" w:rsidRDefault="00FE0E06" w:rsidP="00533854">
      <w:pPr>
        <w:autoSpaceDE w:val="0"/>
        <w:autoSpaceDN w:val="0"/>
        <w:adjustRightInd w:val="0"/>
        <w:spacing w:after="0" w:line="240" w:lineRule="auto"/>
        <w:rPr>
          <w:rFonts w:ascii="Times New Roman" w:hAnsi="Times New Roman"/>
        </w:rPr>
      </w:pPr>
    </w:p>
    <w:p w14:paraId="1F2339B3" w14:textId="77777777" w:rsidR="00D875C4" w:rsidRPr="00792930" w:rsidRDefault="00D875C4"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 xml:space="preserve">Quand et comment prendre </w:t>
      </w:r>
      <w:r w:rsidRPr="00792930">
        <w:rPr>
          <w:rFonts w:ascii="Times New Roman" w:hAnsi="Times New Roman"/>
          <w:b/>
          <w:bCs/>
        </w:rPr>
        <w:t>Imatinib Actavis</w:t>
      </w:r>
      <w:r w:rsidRPr="00792930">
        <w:rPr>
          <w:rFonts w:ascii="Times New Roman" w:eastAsia="Times New Roman" w:hAnsi="Times New Roman"/>
          <w:b/>
          <w:bCs/>
          <w:lang w:eastAsia="fr-FR"/>
        </w:rPr>
        <w:t>?</w:t>
      </w:r>
    </w:p>
    <w:p w14:paraId="2569543B" w14:textId="77777777" w:rsidR="00D875C4" w:rsidRPr="00792930" w:rsidRDefault="00D875C4"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r>
      <w:r w:rsidRPr="00792930">
        <w:rPr>
          <w:rFonts w:ascii="Times New Roman" w:eastAsia="Times New Roman" w:hAnsi="Times New Roman"/>
          <w:b/>
          <w:bCs/>
          <w:lang w:eastAsia="fr-FR"/>
        </w:rPr>
        <w:t xml:space="preserve">Prenez </w:t>
      </w:r>
      <w:r w:rsidRPr="00792930">
        <w:rPr>
          <w:rFonts w:ascii="Times New Roman" w:hAnsi="Times New Roman"/>
          <w:b/>
          <w:bCs/>
        </w:rPr>
        <w:t xml:space="preserve">Imatinib Actavis </w:t>
      </w:r>
      <w:r w:rsidRPr="00792930">
        <w:rPr>
          <w:rFonts w:ascii="Times New Roman" w:eastAsia="Times New Roman" w:hAnsi="Times New Roman"/>
          <w:b/>
          <w:bCs/>
          <w:lang w:eastAsia="fr-FR"/>
        </w:rPr>
        <w:t xml:space="preserve">au cours d’un repas. </w:t>
      </w:r>
      <w:r w:rsidRPr="00792930">
        <w:rPr>
          <w:rFonts w:ascii="Times New Roman" w:eastAsia="Times New Roman" w:hAnsi="Times New Roman"/>
          <w:lang w:eastAsia="fr-FR"/>
        </w:rPr>
        <w:t xml:space="preserve">Cela vous aidera à protéger votre estomac des </w:t>
      </w:r>
      <w:r w:rsidRPr="00792930">
        <w:rPr>
          <w:rFonts w:ascii="Times New Roman" w:eastAsia="Times New Roman" w:hAnsi="Times New Roman"/>
          <w:lang w:eastAsia="fr-FR"/>
        </w:rPr>
        <w:tab/>
        <w:t xml:space="preserve">problèmes avec </w:t>
      </w:r>
      <w:r w:rsidRPr="00792930">
        <w:rPr>
          <w:rFonts w:ascii="Times New Roman" w:hAnsi="Times New Roman"/>
        </w:rPr>
        <w:t>Imatinib Actavis</w:t>
      </w:r>
      <w:r w:rsidRPr="00792930">
        <w:rPr>
          <w:rFonts w:ascii="Times New Roman" w:eastAsia="Times New Roman" w:hAnsi="Times New Roman"/>
          <w:b/>
          <w:bCs/>
          <w:lang w:eastAsia="fr-FR"/>
        </w:rPr>
        <w:t>.</w:t>
      </w:r>
    </w:p>
    <w:p w14:paraId="54D12ADB" w14:textId="77777777" w:rsidR="00D875C4" w:rsidRPr="00792930" w:rsidRDefault="00D875C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r>
      <w:r w:rsidRPr="00792930">
        <w:rPr>
          <w:rFonts w:ascii="Times New Roman" w:eastAsia="Times New Roman" w:hAnsi="Times New Roman"/>
          <w:b/>
          <w:bCs/>
          <w:lang w:eastAsia="fr-FR"/>
        </w:rPr>
        <w:t>Avalez les gélules entières avec un grand verre d’eau</w:t>
      </w:r>
      <w:r w:rsidRPr="00792930">
        <w:rPr>
          <w:rFonts w:ascii="Times New Roman" w:eastAsia="Times New Roman" w:hAnsi="Times New Roman"/>
          <w:lang w:eastAsia="fr-FR"/>
        </w:rPr>
        <w:t>. N’ouvrez pas les gélules et ne les</w:t>
      </w:r>
    </w:p>
    <w:p w14:paraId="77660213" w14:textId="77777777" w:rsidR="00D875C4" w:rsidRPr="00792930" w:rsidRDefault="00D875C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écrasez pas à moins que vous n’ayez des difficultés pour les avaler (par exemple : chez les</w:t>
      </w:r>
    </w:p>
    <w:p w14:paraId="1F6A9009" w14:textId="77777777" w:rsidR="00D875C4" w:rsidRPr="00792930" w:rsidRDefault="00D875C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enfants).</w:t>
      </w:r>
    </w:p>
    <w:p w14:paraId="562469EE" w14:textId="77777777" w:rsidR="00D875C4" w:rsidRPr="00792930" w:rsidRDefault="00D875C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ne pouvez avaler les gélules, vous pouvez les ouvrir et diluer la poudre dans un verre</w:t>
      </w:r>
    </w:p>
    <w:p w14:paraId="4E00C64C" w14:textId="77777777" w:rsidR="00D875C4" w:rsidRPr="00792930" w:rsidRDefault="00D875C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d’eau plate ou de jus de pomme.</w:t>
      </w:r>
    </w:p>
    <w:p w14:paraId="0EC42E99" w14:textId="77777777" w:rsidR="00D875C4" w:rsidRPr="00792930" w:rsidRDefault="00D875C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êtes une femme enceinte ou susceptible de le devenir et que vous ouvrez les gélules,</w:t>
      </w:r>
    </w:p>
    <w:p w14:paraId="173C6705" w14:textId="77777777" w:rsidR="00D875C4" w:rsidRPr="00792930" w:rsidRDefault="00D875C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vous devez manipuler le contenu des gélules avec précaution afin d’éviter tout contact avec la</w:t>
      </w:r>
    </w:p>
    <w:p w14:paraId="0348F094" w14:textId="77777777" w:rsidR="00D875C4" w:rsidRPr="00792930" w:rsidRDefault="00D875C4"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peau ou les yeux et toute inhalation. Vous devez vous laver les mains immédiatement après</w:t>
      </w:r>
    </w:p>
    <w:p w14:paraId="2042155D" w14:textId="77777777" w:rsidR="00D875C4" w:rsidRPr="00792930" w:rsidRDefault="00D875C4" w:rsidP="00533854">
      <w:pPr>
        <w:pStyle w:val="Default"/>
        <w:ind w:left="567" w:hanging="567"/>
        <w:rPr>
          <w:sz w:val="22"/>
          <w:szCs w:val="22"/>
          <w:lang w:val="fr-FR"/>
        </w:rPr>
      </w:pPr>
      <w:r w:rsidRPr="00792930">
        <w:rPr>
          <w:rFonts w:eastAsia="Times New Roman"/>
          <w:sz w:val="22"/>
          <w:szCs w:val="22"/>
          <w:lang w:val="fr-FR" w:eastAsia="fr-FR"/>
        </w:rPr>
        <w:tab/>
        <w:t>avoir manipulé les gélules ouvertes.</w:t>
      </w:r>
    </w:p>
    <w:p w14:paraId="223A6216" w14:textId="77777777" w:rsidR="00A37F68" w:rsidRPr="0033264D" w:rsidRDefault="00A37F68" w:rsidP="00533854">
      <w:pPr>
        <w:pStyle w:val="Sansinterligne1"/>
        <w:rPr>
          <w:rFonts w:ascii="Times New Roman" w:hAnsi="Times New Roman"/>
          <w:highlight w:val="lightGray"/>
          <w:lang w:val="fr-FR"/>
        </w:rPr>
      </w:pPr>
    </w:p>
    <w:p w14:paraId="34D1B38B" w14:textId="77777777" w:rsidR="00596862" w:rsidRPr="00792930" w:rsidRDefault="00596862"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 xml:space="preserve">Combien de temps prendre </w:t>
      </w:r>
      <w:r w:rsidRPr="00792930">
        <w:rPr>
          <w:rFonts w:ascii="Times New Roman" w:hAnsi="Times New Roman"/>
          <w:b/>
          <w:bCs/>
        </w:rPr>
        <w:t>Imatinib Actavis</w:t>
      </w:r>
      <w:r w:rsidRPr="00792930">
        <w:rPr>
          <w:rFonts w:ascii="Times New Roman" w:eastAsia="Times New Roman" w:hAnsi="Times New Roman"/>
          <w:b/>
          <w:bCs/>
          <w:lang w:eastAsia="fr-FR"/>
        </w:rPr>
        <w:t>?</w:t>
      </w:r>
    </w:p>
    <w:p w14:paraId="6BE1B542" w14:textId="77777777" w:rsidR="00596862" w:rsidRPr="00792930" w:rsidRDefault="0059686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Continuez à prendre </w:t>
      </w:r>
      <w:r w:rsidRPr="00792930">
        <w:rPr>
          <w:rFonts w:ascii="Times New Roman" w:hAnsi="Times New Roman"/>
          <w:bCs/>
        </w:rPr>
        <w:t>Imatinib Actavis</w:t>
      </w:r>
      <w:r w:rsidRPr="00792930">
        <w:rPr>
          <w:rFonts w:ascii="Times New Roman" w:eastAsia="Times New Roman" w:hAnsi="Times New Roman"/>
          <w:lang w:eastAsia="fr-FR"/>
        </w:rPr>
        <w:t xml:space="preserve"> tous les jours aussi longtemps que votre médecin vous le dira.</w:t>
      </w:r>
    </w:p>
    <w:p w14:paraId="4CF3960B" w14:textId="77777777" w:rsidR="00FE0E06" w:rsidRPr="00792930" w:rsidRDefault="00FE0E06" w:rsidP="00533854">
      <w:pPr>
        <w:autoSpaceDE w:val="0"/>
        <w:autoSpaceDN w:val="0"/>
        <w:adjustRightInd w:val="0"/>
        <w:spacing w:after="0" w:line="240" w:lineRule="auto"/>
        <w:rPr>
          <w:rFonts w:ascii="Times New Roman" w:hAnsi="Times New Roman"/>
        </w:rPr>
      </w:pPr>
    </w:p>
    <w:p w14:paraId="37D00195" w14:textId="77777777" w:rsidR="00596862" w:rsidRPr="00792930" w:rsidRDefault="00596862"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 xml:space="preserve">Si vous avez pris plus de </w:t>
      </w:r>
      <w:r w:rsidRPr="00792930">
        <w:rPr>
          <w:rFonts w:ascii="Times New Roman" w:hAnsi="Times New Roman"/>
          <w:b/>
          <w:bCs/>
        </w:rPr>
        <w:t xml:space="preserve">Imatinib Actavis </w:t>
      </w:r>
      <w:r w:rsidRPr="00792930">
        <w:rPr>
          <w:rFonts w:ascii="Times New Roman" w:eastAsia="Times New Roman" w:hAnsi="Times New Roman"/>
          <w:b/>
          <w:bCs/>
          <w:lang w:eastAsia="fr-FR"/>
        </w:rPr>
        <w:t>que vous n’auriez dû</w:t>
      </w:r>
    </w:p>
    <w:p w14:paraId="41D985F3" w14:textId="77777777" w:rsidR="00596862" w:rsidRPr="00792930" w:rsidRDefault="00596862"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Si vous avez pris accidentellement trop de gélules, informez-en </w:t>
      </w:r>
      <w:r w:rsidRPr="00792930">
        <w:rPr>
          <w:rFonts w:ascii="Times New Roman" w:eastAsia="Times New Roman" w:hAnsi="Times New Roman"/>
          <w:b/>
          <w:bCs/>
          <w:lang w:eastAsia="fr-FR"/>
        </w:rPr>
        <w:t xml:space="preserve">immédiatement </w:t>
      </w:r>
      <w:r w:rsidRPr="00792930">
        <w:rPr>
          <w:rFonts w:ascii="Times New Roman" w:eastAsia="Times New Roman" w:hAnsi="Times New Roman"/>
          <w:lang w:eastAsia="fr-FR"/>
        </w:rPr>
        <w:t>votre médecin. Vous</w:t>
      </w:r>
    </w:p>
    <w:p w14:paraId="50F4866E" w14:textId="77777777" w:rsidR="00596862" w:rsidRPr="00792930" w:rsidRDefault="00596862"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pourriez nécessiter une surveillance médicale. Emportez avec vous la boîte de votre traitement.</w:t>
      </w:r>
    </w:p>
    <w:p w14:paraId="4FD60AEB" w14:textId="77777777" w:rsidR="00FE0E06" w:rsidRPr="00792930" w:rsidRDefault="00FE0E06" w:rsidP="00533854">
      <w:pPr>
        <w:autoSpaceDE w:val="0"/>
        <w:autoSpaceDN w:val="0"/>
        <w:adjustRightInd w:val="0"/>
        <w:spacing w:after="0" w:line="240" w:lineRule="auto"/>
        <w:rPr>
          <w:rFonts w:ascii="Times New Roman" w:hAnsi="Times New Roman"/>
        </w:rPr>
      </w:pPr>
    </w:p>
    <w:p w14:paraId="616DB4DB" w14:textId="77777777" w:rsidR="00F32640" w:rsidRPr="00792930" w:rsidRDefault="00F32640"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 xml:space="preserve">Si vous oubliez de prendre </w:t>
      </w:r>
      <w:r w:rsidRPr="00792930">
        <w:rPr>
          <w:rFonts w:ascii="Times New Roman" w:hAnsi="Times New Roman"/>
          <w:b/>
          <w:bCs/>
        </w:rPr>
        <w:t xml:space="preserve">Imatinib Actavis </w:t>
      </w:r>
    </w:p>
    <w:p w14:paraId="48C02D72" w14:textId="77777777" w:rsidR="00F32640" w:rsidRPr="00792930" w:rsidRDefault="00F3264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oubliez de prendre une dose prenez-la dès que vous vous en apercevez. Toutefois s’il est</w:t>
      </w:r>
    </w:p>
    <w:p w14:paraId="0F9C39DF" w14:textId="77777777" w:rsidR="00F32640" w:rsidRPr="00792930" w:rsidRDefault="00F3264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presque temps de prendre la dose suivante, passez la dose oubliée.</w:t>
      </w:r>
    </w:p>
    <w:p w14:paraId="7764D01D" w14:textId="77777777" w:rsidR="00F32640" w:rsidRPr="00792930" w:rsidRDefault="00F3264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Continuez votre traitement selon la posologie habituelle.</w:t>
      </w:r>
    </w:p>
    <w:p w14:paraId="7190D9E6" w14:textId="77777777" w:rsidR="00F32640" w:rsidRPr="00792930" w:rsidRDefault="00F32640"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Ne prenez pas de dose double pour compenser la dose que vous avez oubliée de prendre.</w:t>
      </w:r>
    </w:p>
    <w:p w14:paraId="5D044603"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p>
    <w:p w14:paraId="07FECBDE" w14:textId="77777777" w:rsidR="00F32640" w:rsidRPr="00792930" w:rsidRDefault="00F3264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Si vous avez d’autres questions sur l’utilisation de ce médicament, demandez plus d’informations à</w:t>
      </w:r>
    </w:p>
    <w:p w14:paraId="54DFB0E7" w14:textId="77777777" w:rsidR="00FE0E06" w:rsidRPr="00792930" w:rsidRDefault="00F3264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votre médecin, à votre pharmacien ou à votre infirmier/ère.</w:t>
      </w:r>
      <w:r w:rsidRPr="00792930" w:rsidDel="00F32640">
        <w:rPr>
          <w:rFonts w:ascii="Times New Roman" w:hAnsi="Times New Roman"/>
        </w:rPr>
        <w:t xml:space="preserve"> </w:t>
      </w:r>
    </w:p>
    <w:p w14:paraId="24928308" w14:textId="77777777" w:rsidR="00FE0E06" w:rsidRPr="00792930" w:rsidRDefault="00FE0E06" w:rsidP="00533854">
      <w:pPr>
        <w:autoSpaceDE w:val="0"/>
        <w:autoSpaceDN w:val="0"/>
        <w:adjustRightInd w:val="0"/>
        <w:spacing w:after="0" w:line="240" w:lineRule="auto"/>
        <w:rPr>
          <w:rFonts w:ascii="Times New Roman" w:hAnsi="Times New Roman"/>
        </w:rPr>
      </w:pPr>
    </w:p>
    <w:p w14:paraId="23B9A013" w14:textId="77777777" w:rsidR="00533854" w:rsidRPr="00792930" w:rsidRDefault="00533854" w:rsidP="00533854">
      <w:pPr>
        <w:autoSpaceDE w:val="0"/>
        <w:autoSpaceDN w:val="0"/>
        <w:adjustRightInd w:val="0"/>
        <w:spacing w:after="0" w:line="240" w:lineRule="auto"/>
        <w:rPr>
          <w:rFonts w:ascii="Times New Roman" w:hAnsi="Times New Roman"/>
        </w:rPr>
      </w:pPr>
    </w:p>
    <w:p w14:paraId="233ECE66" w14:textId="77777777" w:rsidR="00FE0E06" w:rsidRPr="00792930" w:rsidRDefault="00FE0E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4.</w:t>
      </w:r>
      <w:r w:rsidRPr="00792930">
        <w:rPr>
          <w:rFonts w:ascii="Times New Roman" w:hAnsi="Times New Roman"/>
          <w:b/>
          <w:bCs/>
        </w:rPr>
        <w:tab/>
      </w:r>
      <w:r w:rsidR="00F32640" w:rsidRPr="00792930">
        <w:rPr>
          <w:rFonts w:ascii="Times New Roman" w:eastAsia="Times New Roman" w:hAnsi="Times New Roman"/>
          <w:b/>
          <w:bCs/>
          <w:lang w:eastAsia="fr-FR"/>
        </w:rPr>
        <w:t>Effets indésirables éventuels</w:t>
      </w:r>
    </w:p>
    <w:p w14:paraId="3B80DC32"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598C4C65" w14:textId="77777777" w:rsidR="00F32640" w:rsidRPr="00792930" w:rsidRDefault="00F3264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Comme tous les médicaments, ce médicament peut provoquer des effets indésirables, mais ils ne</w:t>
      </w:r>
    </w:p>
    <w:p w14:paraId="765B9D8C" w14:textId="77777777" w:rsidR="00F32640" w:rsidRPr="00792930" w:rsidRDefault="00F32640"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surviennent pas systématiquement chez tout le monde. Ils sont habituellement légers à modérés.</w:t>
      </w:r>
    </w:p>
    <w:p w14:paraId="33B8026A" w14:textId="77777777" w:rsidR="00FE0E06" w:rsidRPr="00792930" w:rsidRDefault="00FE0E06" w:rsidP="00533854">
      <w:pPr>
        <w:autoSpaceDE w:val="0"/>
        <w:autoSpaceDN w:val="0"/>
        <w:adjustRightInd w:val="0"/>
        <w:spacing w:after="0" w:line="240" w:lineRule="auto"/>
        <w:rPr>
          <w:rFonts w:ascii="Times New Roman" w:hAnsi="Times New Roman"/>
        </w:rPr>
      </w:pPr>
    </w:p>
    <w:p w14:paraId="35416E68" w14:textId="77777777" w:rsidR="00FE0E06" w:rsidRPr="00792930" w:rsidRDefault="00F32640"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Certains effets peuvent être graves. Prévenez immédiatement votre médecin si vous présentez l’un des effets suivants :</w:t>
      </w:r>
    </w:p>
    <w:p w14:paraId="2A3553B7" w14:textId="77777777" w:rsidR="00F32640" w:rsidRPr="00792930" w:rsidRDefault="00F32640" w:rsidP="00533854">
      <w:pPr>
        <w:autoSpaceDE w:val="0"/>
        <w:autoSpaceDN w:val="0"/>
        <w:adjustRightInd w:val="0"/>
        <w:spacing w:after="0" w:line="240" w:lineRule="auto"/>
        <w:rPr>
          <w:rFonts w:ascii="Times New Roman" w:hAnsi="Times New Roman"/>
          <w:bCs/>
        </w:rPr>
      </w:pPr>
    </w:p>
    <w:p w14:paraId="5AD95557" w14:textId="77777777" w:rsidR="00D70D57" w:rsidRPr="00792930" w:rsidRDefault="00280119" w:rsidP="00AD2DBF">
      <w:pPr>
        <w:spacing w:line="240" w:lineRule="auto"/>
        <w:rPr>
          <w:rFonts w:ascii="Times New Roman" w:eastAsia="Times New Roman" w:hAnsi="Times New Roman"/>
          <w:lang w:eastAsia="fr-FR"/>
        </w:rPr>
      </w:pPr>
      <w:r w:rsidRPr="00792930">
        <w:rPr>
          <w:rFonts w:ascii="Times New Roman" w:eastAsia="Times New Roman" w:hAnsi="Times New Roman"/>
          <w:b/>
          <w:lang w:eastAsia="fr-FR"/>
        </w:rPr>
        <w:t>T</w:t>
      </w:r>
      <w:r w:rsidR="00D70D57" w:rsidRPr="00792930">
        <w:rPr>
          <w:rFonts w:ascii="Times New Roman" w:eastAsia="Times New Roman" w:hAnsi="Times New Roman"/>
          <w:b/>
          <w:lang w:eastAsia="fr-FR"/>
        </w:rPr>
        <w:t>rès fréquents</w:t>
      </w:r>
      <w:r w:rsidR="00D70D57" w:rsidRPr="00792930">
        <w:rPr>
          <w:rFonts w:ascii="Times New Roman" w:eastAsia="Times New Roman" w:hAnsi="Times New Roman"/>
          <w:lang w:eastAsia="fr-FR"/>
        </w:rPr>
        <w:t xml:space="preserve"> (peut concerner plus d’1 patient sur 10) ou fréquents (peuvent concerner jusqu'à 1 patient sur 10):</w:t>
      </w:r>
    </w:p>
    <w:p w14:paraId="5EABDDD8" w14:textId="77777777" w:rsidR="00D70D57" w:rsidRPr="00792930" w:rsidRDefault="00D70D57"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w:t>
      </w:r>
      <w:r w:rsidRPr="00792930">
        <w:rPr>
          <w:rFonts w:ascii="Times New Roman" w:eastAsia="Times New Roman" w:hAnsi="Times New Roman"/>
          <w:lang w:eastAsia="fr-FR"/>
        </w:rPr>
        <w:tab/>
        <w:t xml:space="preserve">Prise rapide de poids. Imatinib Actavis peut faire que votre corps va retenir plus d’eau </w:t>
      </w:r>
      <w:r w:rsidRPr="00792930">
        <w:rPr>
          <w:rFonts w:ascii="Times New Roman" w:eastAsia="Times New Roman" w:hAnsi="Times New Roman"/>
          <w:lang w:eastAsia="fr-FR"/>
        </w:rPr>
        <w:tab/>
        <w:t>(rétention hydrique sévère).</w:t>
      </w:r>
    </w:p>
    <w:p w14:paraId="026A8F40" w14:textId="77777777" w:rsidR="00D70D57" w:rsidRPr="00792930" w:rsidRDefault="00D70D57"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lastRenderedPageBreak/>
        <w:t>-</w:t>
      </w:r>
      <w:r w:rsidRPr="00792930">
        <w:rPr>
          <w:rFonts w:ascii="Times New Roman" w:eastAsia="Times New Roman" w:hAnsi="Times New Roman"/>
          <w:lang w:eastAsia="fr-FR"/>
        </w:rPr>
        <w:tab/>
        <w:t xml:space="preserve"> Signes d’infection tels que fièvre, frissons sévères, maux de gorge ou ulcérations </w:t>
      </w:r>
      <w:r w:rsidRPr="00792930">
        <w:rPr>
          <w:rFonts w:ascii="Times New Roman" w:eastAsia="Times New Roman" w:hAnsi="Times New Roman"/>
          <w:lang w:eastAsia="fr-FR"/>
        </w:rPr>
        <w:tab/>
        <w:t>de la bouche. Imatinib Actavis peut diminuer le nombre de globules blancs sanguins, aussi vous pouvez être plus sensible aux infections.</w:t>
      </w:r>
    </w:p>
    <w:p w14:paraId="4D062D51" w14:textId="77777777" w:rsidR="00D70D57" w:rsidRPr="00792930" w:rsidRDefault="00D70D57" w:rsidP="00AD2DBF">
      <w:pPr>
        <w:spacing w:line="240" w:lineRule="auto"/>
        <w:rPr>
          <w:rFonts w:ascii="Times New Roman" w:eastAsia="Times New Roman" w:hAnsi="Times New Roman"/>
          <w:lang w:eastAsia="fr-FR"/>
        </w:rPr>
      </w:pPr>
      <w:r w:rsidRPr="00792930">
        <w:rPr>
          <w:rFonts w:ascii="Times New Roman" w:eastAsia="Times New Roman" w:hAnsi="Times New Roman"/>
          <w:lang w:eastAsia="fr-FR"/>
        </w:rPr>
        <w:t>-</w:t>
      </w:r>
      <w:r w:rsidRPr="00792930">
        <w:rPr>
          <w:rFonts w:ascii="Times New Roman" w:eastAsia="Times New Roman" w:hAnsi="Times New Roman"/>
          <w:lang w:eastAsia="fr-FR"/>
        </w:rPr>
        <w:tab/>
        <w:t xml:space="preserve"> Saignements ou bleus sans raison évidente (lorsque vous ne vous êtes pas fait mal </w:t>
      </w:r>
      <w:r w:rsidRPr="00792930">
        <w:rPr>
          <w:rFonts w:ascii="Times New Roman" w:eastAsia="Times New Roman" w:hAnsi="Times New Roman"/>
          <w:lang w:eastAsia="fr-FR"/>
        </w:rPr>
        <w:tab/>
        <w:t>vous-même).</w:t>
      </w:r>
    </w:p>
    <w:p w14:paraId="01055692" w14:textId="77777777" w:rsidR="00D70D57" w:rsidRPr="00792930" w:rsidRDefault="00280119" w:rsidP="00AD2DBF">
      <w:pPr>
        <w:spacing w:line="240" w:lineRule="auto"/>
        <w:rPr>
          <w:rFonts w:ascii="Times New Roman" w:eastAsia="Times New Roman" w:hAnsi="Times New Roman"/>
          <w:lang w:eastAsia="fr-FR"/>
        </w:rPr>
      </w:pPr>
      <w:r w:rsidRPr="00792930">
        <w:rPr>
          <w:rFonts w:ascii="Times New Roman" w:eastAsia="Times New Roman" w:hAnsi="Times New Roman"/>
          <w:b/>
          <w:lang w:eastAsia="fr-FR"/>
        </w:rPr>
        <w:t>P</w:t>
      </w:r>
      <w:r w:rsidR="00D70D57" w:rsidRPr="00792930">
        <w:rPr>
          <w:rFonts w:ascii="Times New Roman" w:eastAsia="Times New Roman" w:hAnsi="Times New Roman"/>
          <w:b/>
          <w:lang w:eastAsia="fr-FR"/>
        </w:rPr>
        <w:t>eu fréquents</w:t>
      </w:r>
      <w:r w:rsidR="00D70D57" w:rsidRPr="00792930">
        <w:rPr>
          <w:rFonts w:ascii="Times New Roman" w:eastAsia="Times New Roman" w:hAnsi="Times New Roman"/>
          <w:lang w:eastAsia="fr-FR"/>
        </w:rPr>
        <w:t xml:space="preserve"> (peuvent concerner jusqu'à 1 patient sur 100) ou rares (peuvent concerner jusqu'à 1 patient sur 1 000):</w:t>
      </w:r>
    </w:p>
    <w:p w14:paraId="44D6D6DC" w14:textId="77777777" w:rsidR="00534153"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534153" w:rsidRPr="00792930">
        <w:rPr>
          <w:rFonts w:ascii="Times New Roman" w:eastAsia="Times New Roman" w:hAnsi="Times New Roman"/>
          <w:lang w:eastAsia="fr-FR"/>
        </w:rPr>
        <w:t>Douleur thoracique ou troubles irréguliers du rythme cardiaque (signes de problèmes</w:t>
      </w:r>
    </w:p>
    <w:p w14:paraId="00FD9C21" w14:textId="77777777" w:rsidR="00FE0E06" w:rsidRPr="00792930" w:rsidRDefault="00534153"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cardiaques).</w:t>
      </w:r>
    </w:p>
    <w:p w14:paraId="1C5B53A4"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A345CD" w:rsidRPr="00792930">
        <w:rPr>
          <w:rFonts w:ascii="Times New Roman" w:eastAsia="Times New Roman" w:hAnsi="Times New Roman"/>
          <w:lang w:eastAsia="fr-FR"/>
        </w:rPr>
        <w:t>Toux, difficultés ou douleurs respiratoires (signes de problèmes pulmonaires)</w:t>
      </w:r>
      <w:r w:rsidRPr="00792930">
        <w:rPr>
          <w:rFonts w:ascii="Times New Roman" w:hAnsi="Times New Roman"/>
        </w:rPr>
        <w:t>.</w:t>
      </w:r>
    </w:p>
    <w:p w14:paraId="76A47026"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F32640" w:rsidRPr="00792930">
        <w:rPr>
          <w:rFonts w:ascii="Times New Roman" w:eastAsia="Times New Roman" w:hAnsi="Times New Roman"/>
          <w:lang w:eastAsia="fr-FR"/>
        </w:rPr>
        <w:t>Saignements ou bleus sans raison évidente (lorsque vous ne vous êtes pas fait mal vous-même).</w:t>
      </w:r>
    </w:p>
    <w:p w14:paraId="1D6F68A4" w14:textId="77777777" w:rsidR="00F32640"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F32640" w:rsidRPr="00792930">
        <w:rPr>
          <w:rFonts w:ascii="Times New Roman" w:eastAsia="Times New Roman" w:hAnsi="Times New Roman"/>
          <w:lang w:eastAsia="fr-FR"/>
        </w:rPr>
        <w:t xml:space="preserve">Mal au coeur (nausées) avec perte de l’appétit, coloration </w:t>
      </w:r>
      <w:r w:rsidR="00382D86" w:rsidRPr="00792930">
        <w:rPr>
          <w:rFonts w:ascii="Times New Roman" w:eastAsia="Times New Roman" w:hAnsi="Times New Roman"/>
          <w:lang w:eastAsia="fr-FR"/>
        </w:rPr>
        <w:t xml:space="preserve">fonçée </w:t>
      </w:r>
      <w:r w:rsidR="00F32640" w:rsidRPr="00792930">
        <w:rPr>
          <w:rFonts w:ascii="Times New Roman" w:eastAsia="Times New Roman" w:hAnsi="Times New Roman"/>
          <w:lang w:eastAsia="fr-FR"/>
        </w:rPr>
        <w:t>des urines, jaunissement des</w:t>
      </w:r>
    </w:p>
    <w:p w14:paraId="560E1CFD" w14:textId="77777777" w:rsidR="00FE0E06" w:rsidRPr="00792930" w:rsidRDefault="00F32640"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 xml:space="preserve">yeux (signes de </w:t>
      </w:r>
      <w:r w:rsidR="00D2166B" w:rsidRPr="00792930">
        <w:rPr>
          <w:rFonts w:ascii="Times New Roman" w:eastAsia="Times New Roman" w:hAnsi="Times New Roman"/>
          <w:lang w:eastAsia="fr-FR"/>
        </w:rPr>
        <w:t>problèmes</w:t>
      </w:r>
      <w:r w:rsidRPr="00792930">
        <w:rPr>
          <w:rFonts w:ascii="Times New Roman" w:eastAsia="Times New Roman" w:hAnsi="Times New Roman"/>
          <w:lang w:eastAsia="fr-FR"/>
        </w:rPr>
        <w:t xml:space="preserve"> hépatiques).</w:t>
      </w:r>
    </w:p>
    <w:p w14:paraId="767B05B3" w14:textId="77777777" w:rsidR="00AC6D83"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6B28EE" w:rsidRPr="00792930">
        <w:rPr>
          <w:rFonts w:ascii="Times New Roman" w:eastAsia="Times New Roman" w:hAnsi="Times New Roman"/>
          <w:lang w:eastAsia="fr-FR"/>
        </w:rPr>
        <w:t xml:space="preserve">Eruption, </w:t>
      </w:r>
      <w:r w:rsidR="00AC6D83" w:rsidRPr="00792930">
        <w:rPr>
          <w:rFonts w:ascii="Times New Roman" w:eastAsia="Times New Roman" w:hAnsi="Times New Roman"/>
          <w:lang w:eastAsia="fr-FR"/>
        </w:rPr>
        <w:t>rougissement de la peau avec des cloques sur la peau, les lèvres, la bouche ou les</w:t>
      </w:r>
    </w:p>
    <w:p w14:paraId="6896A487" w14:textId="77777777" w:rsidR="00AC6D83" w:rsidRPr="00792930" w:rsidRDefault="00AC6D83"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yeux, la peau qui pèle, fièvre, survenue de taches rouges ou pourpres, démangeaisons,</w:t>
      </w:r>
    </w:p>
    <w:p w14:paraId="7632BCA9" w14:textId="77777777" w:rsidR="00FE0E06" w:rsidRPr="00792930" w:rsidRDefault="00AC6D83"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sensations de brûlures, éruption pustuleuse (signes de problèmes cutanés).</w:t>
      </w:r>
    </w:p>
    <w:p w14:paraId="137C95A2" w14:textId="77777777" w:rsidR="00FC2873"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FC2873" w:rsidRPr="00792930">
        <w:rPr>
          <w:rFonts w:ascii="Times New Roman" w:eastAsia="Times New Roman" w:hAnsi="Times New Roman"/>
          <w:lang w:eastAsia="fr-FR"/>
        </w:rPr>
        <w:t>Eruption, rougissement de la peau avec des cloques sur la peau, les lèvres, la bouche ou les</w:t>
      </w:r>
    </w:p>
    <w:p w14:paraId="2D85339B" w14:textId="77777777" w:rsidR="00FC2873" w:rsidRPr="00792930" w:rsidRDefault="00FC2873"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yeux, la peau qui pèle, fièvre, survenue de taches rouges ou pourpres, démangeaisons,</w:t>
      </w:r>
    </w:p>
    <w:p w14:paraId="6A198D49" w14:textId="77777777" w:rsidR="00FE0E06" w:rsidRPr="00792930" w:rsidRDefault="00FC2873"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sensations de brûlures, éruption pustuleuse (signes de problèmes cutanés).</w:t>
      </w:r>
    </w:p>
    <w:p w14:paraId="714E0A66"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8067BF" w:rsidRPr="00792930">
        <w:rPr>
          <w:rFonts w:ascii="Times New Roman" w:eastAsia="Times New Roman" w:hAnsi="Times New Roman"/>
          <w:lang w:eastAsia="fr-FR"/>
        </w:rPr>
        <w:t>Réduction importante du volume urinaire, sensations de soif (signes de problèmes rénaux).</w:t>
      </w:r>
    </w:p>
    <w:p w14:paraId="59F1E5F0" w14:textId="77777777" w:rsidR="00FB148D"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FB148D" w:rsidRPr="00792930">
        <w:rPr>
          <w:rFonts w:ascii="Times New Roman" w:eastAsia="Times New Roman" w:hAnsi="Times New Roman"/>
          <w:lang w:eastAsia="fr-FR"/>
        </w:rPr>
        <w:t xml:space="preserve">Mal au </w:t>
      </w:r>
      <w:r w:rsidR="00D2166B" w:rsidRPr="00792930">
        <w:rPr>
          <w:rFonts w:ascii="Times New Roman" w:eastAsia="Times New Roman" w:hAnsi="Times New Roman"/>
          <w:lang w:eastAsia="fr-FR"/>
        </w:rPr>
        <w:t>cœur</w:t>
      </w:r>
      <w:r w:rsidR="00FB148D" w:rsidRPr="00792930">
        <w:rPr>
          <w:rFonts w:ascii="Times New Roman" w:eastAsia="Times New Roman" w:hAnsi="Times New Roman"/>
          <w:lang w:eastAsia="fr-FR"/>
        </w:rPr>
        <w:t xml:space="preserve"> (nausée) avec diarrhée et vomissements, douleurs abdominales ou fièvre (signes de</w:t>
      </w:r>
    </w:p>
    <w:p w14:paraId="300EFDD5" w14:textId="77777777" w:rsidR="00FE0E06" w:rsidRPr="00792930" w:rsidRDefault="00FB148D"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problèmes intestinaux).</w:t>
      </w:r>
    </w:p>
    <w:p w14:paraId="4A2C9F75" w14:textId="77777777" w:rsidR="005F783C"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5F783C" w:rsidRPr="00792930">
        <w:rPr>
          <w:rFonts w:ascii="Times New Roman" w:eastAsia="Times New Roman" w:hAnsi="Times New Roman"/>
          <w:lang w:eastAsia="fr-FR"/>
        </w:rPr>
        <w:t>Maux de tête sévères, faiblesse ou paralysie des membres ou de la face, difficultés pour parler,</w:t>
      </w:r>
    </w:p>
    <w:p w14:paraId="2CEE257F" w14:textId="77777777" w:rsidR="009911B1" w:rsidRPr="00792930" w:rsidRDefault="005F783C" w:rsidP="009911B1">
      <w:pPr>
        <w:pStyle w:val="Default"/>
        <w:rPr>
          <w:lang w:val="fr-FR"/>
        </w:rPr>
      </w:pPr>
      <w:r w:rsidRPr="00792930">
        <w:rPr>
          <w:rFonts w:eastAsia="Times New Roman"/>
          <w:lang w:val="fr-FR" w:eastAsia="fr-FR"/>
        </w:rPr>
        <w:tab/>
        <w:t>perte de conscience soudaine (signes de problèmes du système nerveux</w:t>
      </w:r>
    </w:p>
    <w:p w14:paraId="47213262" w14:textId="77777777" w:rsidR="00FE0E06" w:rsidRPr="00792930" w:rsidRDefault="009911B1" w:rsidP="008C72E9">
      <w:pPr>
        <w:pStyle w:val="Default"/>
        <w:ind w:firstLine="567"/>
        <w:rPr>
          <w:sz w:val="22"/>
          <w:szCs w:val="22"/>
          <w:lang w:val="fr-FR"/>
        </w:rPr>
      </w:pPr>
      <w:r w:rsidRPr="00792930">
        <w:rPr>
          <w:sz w:val="22"/>
          <w:szCs w:val="22"/>
          <w:lang w:val="fr-FR"/>
        </w:rPr>
        <w:t xml:space="preserve">tels qu’un saignement ou un gonflement au niveau du crâne ou du cerveau). </w:t>
      </w:r>
    </w:p>
    <w:p w14:paraId="5F96AABF" w14:textId="77777777" w:rsidR="00587D27"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587D27" w:rsidRPr="00792930">
        <w:rPr>
          <w:rFonts w:ascii="Times New Roman" w:eastAsia="Times New Roman" w:hAnsi="Times New Roman"/>
          <w:lang w:eastAsia="fr-FR"/>
        </w:rPr>
        <w:t>Pâleur, sensation de fatigue, essoufflements, urines foncées (signes de faibles taux des cellules</w:t>
      </w:r>
    </w:p>
    <w:p w14:paraId="322156BA" w14:textId="77777777" w:rsidR="00FE0E06" w:rsidRPr="00792930" w:rsidRDefault="00587D27"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rouges du sang).</w:t>
      </w:r>
    </w:p>
    <w:p w14:paraId="4408E248" w14:textId="77777777" w:rsidR="00FE0E06" w:rsidRPr="00792930" w:rsidRDefault="00FE0E06" w:rsidP="008C72E9">
      <w:pPr>
        <w:pStyle w:val="Default"/>
        <w:rPr>
          <w:sz w:val="22"/>
          <w:szCs w:val="22"/>
          <w:lang w:val="fr-FR"/>
        </w:rPr>
      </w:pPr>
      <w:r w:rsidRPr="00792930">
        <w:rPr>
          <w:lang w:val="fr-FR"/>
        </w:rPr>
        <w:t>-</w:t>
      </w:r>
      <w:r w:rsidRPr="00792930">
        <w:rPr>
          <w:lang w:val="fr-FR"/>
        </w:rPr>
        <w:tab/>
      </w:r>
      <w:r w:rsidR="009559E0" w:rsidRPr="00792930">
        <w:rPr>
          <w:rFonts w:eastAsia="Times New Roman"/>
          <w:sz w:val="22"/>
          <w:szCs w:val="22"/>
          <w:lang w:val="fr-FR" w:eastAsia="fr-FR"/>
        </w:rPr>
        <w:t>Douleur au niveau des yeux ou détérioration de la vue</w:t>
      </w:r>
      <w:r w:rsidR="009911B1" w:rsidRPr="00792930">
        <w:rPr>
          <w:sz w:val="22"/>
          <w:szCs w:val="22"/>
          <w:lang w:val="fr-FR"/>
        </w:rPr>
        <w:t>, s</w:t>
      </w:r>
      <w:r w:rsidR="00382D86" w:rsidRPr="00792930">
        <w:rPr>
          <w:sz w:val="22"/>
          <w:szCs w:val="22"/>
          <w:lang w:val="fr-FR"/>
        </w:rPr>
        <w:t xml:space="preserve">aignement dans les yeux. </w:t>
      </w:r>
    </w:p>
    <w:p w14:paraId="23DDAD4A"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Douleurs aux hanches, difficultés à marcher</w:t>
      </w:r>
    </w:p>
    <w:p w14:paraId="0A4DAE27"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Orteils et doigts des mains froids ou engourdis (signes du syndrome de Raynaud).</w:t>
      </w:r>
    </w:p>
    <w:p w14:paraId="611EBF78"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Gonflement soudain et rougeur de la peau (signes d’une infection de la peau appelée cellulite).</w:t>
      </w:r>
    </w:p>
    <w:p w14:paraId="73A44C5C"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Difficulté à entendre.</w:t>
      </w:r>
    </w:p>
    <w:p w14:paraId="01126999" w14:textId="77777777" w:rsidR="009559E0"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Faiblesse musculaire et spasmes musculaires avec un rythme cardiaque irrégulier (signes d’une</w:t>
      </w:r>
    </w:p>
    <w:p w14:paraId="3A69D5F1" w14:textId="77777777" w:rsidR="00FE0E06" w:rsidRPr="00792930" w:rsidRDefault="009559E0"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variation de la quantité de potassium dans le sang).</w:t>
      </w:r>
    </w:p>
    <w:p w14:paraId="094163B5"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Contusion (bleus).</w:t>
      </w:r>
    </w:p>
    <w:p w14:paraId="2C9ADDF0"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 xml:space="preserve">Douleurs d’estomac, avec mal au </w:t>
      </w:r>
      <w:r w:rsidR="00D2166B" w:rsidRPr="00792930">
        <w:rPr>
          <w:rFonts w:ascii="Times New Roman" w:eastAsia="Times New Roman" w:hAnsi="Times New Roman"/>
          <w:lang w:eastAsia="fr-FR"/>
        </w:rPr>
        <w:t>cœur</w:t>
      </w:r>
      <w:r w:rsidR="009559E0" w:rsidRPr="00792930">
        <w:rPr>
          <w:rFonts w:ascii="Times New Roman" w:eastAsia="Times New Roman" w:hAnsi="Times New Roman"/>
          <w:lang w:eastAsia="fr-FR"/>
        </w:rPr>
        <w:t xml:space="preserve"> (nausée).</w:t>
      </w:r>
    </w:p>
    <w:p w14:paraId="4C410918" w14:textId="77777777" w:rsidR="009559E0"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Crampes musculaires avec fièvre, urines rouge-brun, douleur ou faiblesse de vos muscles</w:t>
      </w:r>
    </w:p>
    <w:p w14:paraId="7606AD71" w14:textId="77777777" w:rsidR="00FE0E06" w:rsidRPr="00792930" w:rsidRDefault="009559E0"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(signes de problèmes musculaires)</w:t>
      </w:r>
    </w:p>
    <w:p w14:paraId="7938AC14" w14:textId="77777777" w:rsidR="009559E0"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9559E0" w:rsidRPr="00792930">
        <w:rPr>
          <w:rFonts w:ascii="Times New Roman" w:eastAsia="Times New Roman" w:hAnsi="Times New Roman"/>
          <w:lang w:eastAsia="fr-FR"/>
        </w:rPr>
        <w:t>Douleurs pelviennes quelquefois accompagnées de nausées et de vomissements, avec des</w:t>
      </w:r>
    </w:p>
    <w:p w14:paraId="0E2E67FD" w14:textId="77777777" w:rsidR="009559E0" w:rsidRPr="00792930" w:rsidRDefault="009559E0"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saignements vaginaux inattendus, des sensations de vertiges ou d’évanouissement en raison</w:t>
      </w:r>
    </w:p>
    <w:p w14:paraId="25581DF8" w14:textId="77777777" w:rsidR="00FE0E06" w:rsidRPr="00792930" w:rsidRDefault="009559E0"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d’une pression artérielle basse (signes de problèmes des ovaires ou de l’utérus).</w:t>
      </w:r>
    </w:p>
    <w:p w14:paraId="40826A64" w14:textId="77777777" w:rsidR="00A33D61"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A33D61" w:rsidRPr="00792930">
        <w:rPr>
          <w:rFonts w:ascii="Times New Roman" w:eastAsia="Times New Roman" w:hAnsi="Times New Roman"/>
          <w:lang w:eastAsia="fr-FR"/>
        </w:rPr>
        <w:t xml:space="preserve">Nausées, </w:t>
      </w:r>
      <w:r w:rsidR="00D2166B" w:rsidRPr="00792930">
        <w:rPr>
          <w:rFonts w:ascii="Times New Roman" w:eastAsia="Times New Roman" w:hAnsi="Times New Roman"/>
          <w:lang w:eastAsia="fr-FR"/>
        </w:rPr>
        <w:t>essoufflement</w:t>
      </w:r>
      <w:r w:rsidR="00A33D61" w:rsidRPr="00792930">
        <w:rPr>
          <w:rFonts w:ascii="Times New Roman" w:eastAsia="Times New Roman" w:hAnsi="Times New Roman"/>
          <w:lang w:eastAsia="fr-FR"/>
        </w:rPr>
        <w:t>, pouls irrégulier, urine trouble, fatigue et/ou douleurs articulaires</w:t>
      </w:r>
    </w:p>
    <w:p w14:paraId="66385A1D" w14:textId="77777777" w:rsidR="00A33D61" w:rsidRPr="00792930" w:rsidRDefault="00A33D61"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associées à des anomalies des résultats des tests de laboratoire (par exemple: hyperkaliémie,</w:t>
      </w:r>
    </w:p>
    <w:p w14:paraId="1AE5F7EF" w14:textId="77777777" w:rsidR="00FE0E06" w:rsidRDefault="00A33D61" w:rsidP="00533854">
      <w:pPr>
        <w:autoSpaceDE w:val="0"/>
        <w:autoSpaceDN w:val="0"/>
        <w:adjustRightInd w:val="0"/>
        <w:spacing w:after="0" w:line="240" w:lineRule="auto"/>
        <w:ind w:left="567" w:hanging="567"/>
        <w:rPr>
          <w:rFonts w:ascii="Times New Roman" w:eastAsia="Times New Roman" w:hAnsi="Times New Roman"/>
          <w:lang w:eastAsia="fr-FR"/>
        </w:rPr>
      </w:pPr>
      <w:r w:rsidRPr="00792930">
        <w:rPr>
          <w:rFonts w:ascii="Times New Roman" w:eastAsia="Times New Roman" w:hAnsi="Times New Roman"/>
          <w:lang w:eastAsia="fr-FR"/>
        </w:rPr>
        <w:tab/>
        <w:t>hyperurémie, hyperphosphorémie et hypocalcémie).</w:t>
      </w:r>
    </w:p>
    <w:p w14:paraId="036546CC" w14:textId="77777777" w:rsidR="006F7857" w:rsidRPr="00792930" w:rsidRDefault="006F7857"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Pr>
          <w:rFonts w:ascii="Times New Roman" w:hAnsi="Times New Roman"/>
        </w:rPr>
        <w:t>Caillots de sang dans les petits vaisseaux sanguins (microangiopathie thrombotique).</w:t>
      </w:r>
    </w:p>
    <w:p w14:paraId="5F59B1B6" w14:textId="77777777" w:rsidR="00EA5299" w:rsidRPr="00792930" w:rsidRDefault="00EA5299" w:rsidP="00533854">
      <w:pPr>
        <w:autoSpaceDE w:val="0"/>
        <w:autoSpaceDN w:val="0"/>
        <w:adjustRightInd w:val="0"/>
        <w:spacing w:after="0" w:line="240" w:lineRule="auto"/>
        <w:rPr>
          <w:rFonts w:ascii="Times New Roman" w:eastAsia="Times New Roman" w:hAnsi="Times New Roman"/>
          <w:lang w:eastAsia="fr-FR"/>
        </w:rPr>
      </w:pPr>
    </w:p>
    <w:p w14:paraId="0F037667" w14:textId="77777777" w:rsidR="00B01D01" w:rsidRPr="00792930" w:rsidRDefault="00B01D01" w:rsidP="00B01D01">
      <w:pPr>
        <w:autoSpaceDE w:val="0"/>
        <w:autoSpaceDN w:val="0"/>
        <w:adjustRightInd w:val="0"/>
        <w:spacing w:after="0" w:line="240" w:lineRule="auto"/>
        <w:rPr>
          <w:rFonts w:ascii="Times New Roman" w:hAnsi="Times New Roman"/>
          <w:bCs/>
        </w:rPr>
      </w:pPr>
      <w:r w:rsidRPr="00792930">
        <w:rPr>
          <w:rFonts w:ascii="Times New Roman" w:hAnsi="Times New Roman"/>
          <w:b/>
          <w:bCs/>
        </w:rPr>
        <w:t>Indéterminée</w:t>
      </w:r>
      <w:r w:rsidRPr="00792930">
        <w:rPr>
          <w:rFonts w:ascii="Times New Roman" w:hAnsi="Times New Roman"/>
          <w:bCs/>
        </w:rPr>
        <w:t xml:space="preserve"> (la fréquence ne peut être estimée sur la base des données disponibles) :</w:t>
      </w:r>
    </w:p>
    <w:p w14:paraId="12E1F462" w14:textId="77777777" w:rsidR="00B01D01" w:rsidRPr="00792930" w:rsidRDefault="00B01D01" w:rsidP="00533854">
      <w:pPr>
        <w:autoSpaceDE w:val="0"/>
        <w:autoSpaceDN w:val="0"/>
        <w:adjustRightInd w:val="0"/>
        <w:spacing w:after="0" w:line="240" w:lineRule="auto"/>
        <w:rPr>
          <w:rFonts w:ascii="Times New Roman" w:hAnsi="Times New Roman"/>
          <w:bCs/>
        </w:rPr>
      </w:pPr>
      <w:r w:rsidRPr="00792930">
        <w:rPr>
          <w:rFonts w:ascii="Times New Roman" w:hAnsi="Times New Roman"/>
          <w:bCs/>
        </w:rPr>
        <w:t>- Eruption cutanée sévère généralisée combiné</w:t>
      </w:r>
      <w:r w:rsidR="00EB7262" w:rsidRPr="00792930">
        <w:rPr>
          <w:rFonts w:ascii="Times New Roman" w:hAnsi="Times New Roman"/>
          <w:bCs/>
        </w:rPr>
        <w:t>e à des nausées, de la fièvre, une</w:t>
      </w:r>
      <w:r w:rsidRPr="00792930">
        <w:rPr>
          <w:rFonts w:ascii="Times New Roman" w:hAnsi="Times New Roman"/>
          <w:bCs/>
        </w:rPr>
        <w:t xml:space="preserve"> hyperleucocytose ou jaunissement de la peau ou du blanc des yeux (signes de jaunisse) avec essouflement, douleur </w:t>
      </w:r>
      <w:r w:rsidRPr="00792930">
        <w:rPr>
          <w:rFonts w:ascii="Times New Roman" w:hAnsi="Times New Roman"/>
          <w:bCs/>
        </w:rPr>
        <w:lastRenderedPageBreak/>
        <w:t>thoracique/inconfort, diminution sévère du débit urinaire et sensation de soif… (signes d’une réaction allergique liée au traitement).</w:t>
      </w:r>
    </w:p>
    <w:p w14:paraId="01691877" w14:textId="77777777" w:rsidR="008E61D8" w:rsidRPr="00792930" w:rsidRDefault="008E61D8" w:rsidP="00533854">
      <w:pPr>
        <w:autoSpaceDE w:val="0"/>
        <w:autoSpaceDN w:val="0"/>
        <w:adjustRightInd w:val="0"/>
        <w:spacing w:after="0" w:line="240" w:lineRule="auto"/>
        <w:rPr>
          <w:rFonts w:ascii="Times New Roman" w:hAnsi="Times New Roman"/>
          <w:bCs/>
        </w:rPr>
      </w:pPr>
      <w:r w:rsidRPr="00792930">
        <w:rPr>
          <w:rFonts w:ascii="Times New Roman" w:hAnsi="Times New Roman"/>
          <w:bCs/>
        </w:rPr>
        <w:t>- Insufficance rénale chronique</w:t>
      </w:r>
    </w:p>
    <w:p w14:paraId="37DC3DEF" w14:textId="77777777" w:rsidR="00280119" w:rsidRPr="00792930" w:rsidRDefault="00280119" w:rsidP="00533854">
      <w:pPr>
        <w:autoSpaceDE w:val="0"/>
        <w:autoSpaceDN w:val="0"/>
        <w:adjustRightInd w:val="0"/>
        <w:spacing w:after="0" w:line="240" w:lineRule="auto"/>
        <w:rPr>
          <w:rFonts w:ascii="Times New Roman" w:hAnsi="Times New Roman"/>
          <w:bCs/>
        </w:rPr>
      </w:pPr>
      <w:r w:rsidRPr="00792930">
        <w:rPr>
          <w:rFonts w:ascii="Times New Roman" w:hAnsi="Times New Roman"/>
        </w:rPr>
        <w:t>- Réappariti</w:t>
      </w:r>
      <w:r w:rsidR="0092682D" w:rsidRPr="00792930">
        <w:rPr>
          <w:rFonts w:ascii="Times New Roman" w:hAnsi="Times New Roman"/>
        </w:rPr>
        <w:t>on (réactivation) de l’hépatite </w:t>
      </w:r>
      <w:r w:rsidRPr="00792930">
        <w:rPr>
          <w:rFonts w:ascii="Times New Roman" w:hAnsi="Times New Roman"/>
        </w:rPr>
        <w:t xml:space="preserve">B si vous avez déjà </w:t>
      </w:r>
      <w:r w:rsidR="0092682D" w:rsidRPr="00792930">
        <w:rPr>
          <w:rFonts w:ascii="Times New Roman" w:hAnsi="Times New Roman"/>
        </w:rPr>
        <w:t>eu une hépatite </w:t>
      </w:r>
      <w:r w:rsidRPr="00792930">
        <w:rPr>
          <w:rFonts w:ascii="Times New Roman" w:hAnsi="Times New Roman"/>
        </w:rPr>
        <w:t>B dans le passé (infection hépatique).</w:t>
      </w:r>
    </w:p>
    <w:p w14:paraId="1740D637" w14:textId="77777777" w:rsidR="00B01D01" w:rsidRPr="00792930" w:rsidRDefault="00B01D01" w:rsidP="00533854">
      <w:pPr>
        <w:autoSpaceDE w:val="0"/>
        <w:autoSpaceDN w:val="0"/>
        <w:adjustRightInd w:val="0"/>
        <w:spacing w:after="0" w:line="240" w:lineRule="auto"/>
        <w:rPr>
          <w:rFonts w:ascii="Times New Roman" w:eastAsia="Times New Roman" w:hAnsi="Times New Roman"/>
          <w:lang w:eastAsia="fr-FR"/>
        </w:rPr>
      </w:pPr>
    </w:p>
    <w:p w14:paraId="2D66B980" w14:textId="77777777" w:rsidR="00FE0E06" w:rsidRPr="00792930" w:rsidRDefault="00987394"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Si vous présentez l’un des effets </w:t>
      </w:r>
      <w:r w:rsidR="00D2166B" w:rsidRPr="00792930">
        <w:rPr>
          <w:rFonts w:ascii="Times New Roman" w:eastAsia="Times New Roman" w:hAnsi="Times New Roman"/>
          <w:lang w:eastAsia="fr-FR"/>
        </w:rPr>
        <w:t>décrits</w:t>
      </w:r>
      <w:r w:rsidRPr="00792930">
        <w:rPr>
          <w:rFonts w:ascii="Times New Roman" w:eastAsia="Times New Roman" w:hAnsi="Times New Roman"/>
          <w:lang w:eastAsia="fr-FR"/>
        </w:rPr>
        <w:t xml:space="preserve"> ci-dessus, </w:t>
      </w:r>
      <w:r w:rsidRPr="00792930">
        <w:rPr>
          <w:rFonts w:ascii="Times New Roman" w:eastAsia="Times New Roman" w:hAnsi="Times New Roman"/>
          <w:b/>
          <w:bCs/>
          <w:lang w:eastAsia="fr-FR"/>
        </w:rPr>
        <w:t>parlez-en immédiatement à votre médecin.</w:t>
      </w:r>
      <w:r w:rsidRPr="00792930" w:rsidDel="00987394">
        <w:rPr>
          <w:rFonts w:ascii="Times New Roman" w:hAnsi="Times New Roman"/>
        </w:rPr>
        <w:t xml:space="preserve"> </w:t>
      </w:r>
    </w:p>
    <w:p w14:paraId="58E71BD8" w14:textId="77777777" w:rsidR="007172B9" w:rsidRPr="00792930" w:rsidRDefault="007172B9" w:rsidP="00533854">
      <w:pPr>
        <w:autoSpaceDE w:val="0"/>
        <w:autoSpaceDN w:val="0"/>
        <w:adjustRightInd w:val="0"/>
        <w:spacing w:after="0" w:line="240" w:lineRule="auto"/>
        <w:rPr>
          <w:rFonts w:ascii="Times New Roman" w:hAnsi="Times New Roman"/>
          <w:b/>
          <w:bCs/>
        </w:rPr>
      </w:pPr>
    </w:p>
    <w:p w14:paraId="35241E16" w14:textId="77777777" w:rsidR="00FE0E06" w:rsidRPr="00792930" w:rsidRDefault="00D2166B"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D’autres effets indésirables peuvent comprendre</w:t>
      </w:r>
      <w:r w:rsidR="00FE0E06" w:rsidRPr="00792930">
        <w:rPr>
          <w:rFonts w:ascii="Times New Roman" w:hAnsi="Times New Roman"/>
          <w:b/>
          <w:bCs/>
        </w:rPr>
        <w:t>:</w:t>
      </w:r>
    </w:p>
    <w:p w14:paraId="45A30C0E" w14:textId="77777777" w:rsidR="00B01D01" w:rsidRPr="00792930" w:rsidRDefault="00B01D01" w:rsidP="00533854">
      <w:pPr>
        <w:autoSpaceDE w:val="0"/>
        <w:autoSpaceDN w:val="0"/>
        <w:adjustRightInd w:val="0"/>
        <w:spacing w:after="0" w:line="240" w:lineRule="auto"/>
        <w:rPr>
          <w:rFonts w:ascii="Times New Roman" w:hAnsi="Times New Roman"/>
          <w:bCs/>
        </w:rPr>
      </w:pPr>
    </w:p>
    <w:p w14:paraId="1B125BAA" w14:textId="77777777" w:rsidR="00FE0E06" w:rsidRPr="00792930" w:rsidRDefault="00280119"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T</w:t>
      </w:r>
      <w:r w:rsidR="00987394" w:rsidRPr="00792930">
        <w:rPr>
          <w:rFonts w:ascii="Times New Roman" w:eastAsia="Times New Roman" w:hAnsi="Times New Roman"/>
          <w:b/>
          <w:bCs/>
          <w:lang w:eastAsia="fr-FR"/>
        </w:rPr>
        <w:t>rès fréquents</w:t>
      </w:r>
      <w:r w:rsidR="00987394" w:rsidRPr="00792930" w:rsidDel="00987394">
        <w:rPr>
          <w:rFonts w:ascii="Times New Roman" w:hAnsi="Times New Roman"/>
          <w:b/>
          <w:bCs/>
        </w:rPr>
        <w:t xml:space="preserve"> </w:t>
      </w:r>
      <w:r w:rsidR="00B24B34" w:rsidRPr="00792930">
        <w:rPr>
          <w:rFonts w:ascii="Times New Roman" w:hAnsi="Times New Roman"/>
          <w:bCs/>
        </w:rPr>
        <w:t>(</w:t>
      </w:r>
      <w:r w:rsidR="00987394" w:rsidRPr="00792930">
        <w:rPr>
          <w:rFonts w:ascii="Times New Roman" w:eastAsia="Times New Roman" w:hAnsi="Times New Roman"/>
          <w:lang w:eastAsia="fr-FR"/>
        </w:rPr>
        <w:t>peut concerner plus d’1 patient sur 10</w:t>
      </w:r>
      <w:r w:rsidR="00B24B34" w:rsidRPr="00792930">
        <w:rPr>
          <w:rFonts w:ascii="Times New Roman" w:hAnsi="Times New Roman"/>
          <w:bCs/>
        </w:rPr>
        <w:t>)</w:t>
      </w:r>
      <w:r w:rsidR="00FE0E06" w:rsidRPr="00792930">
        <w:rPr>
          <w:rFonts w:ascii="Times New Roman" w:hAnsi="Times New Roman"/>
          <w:b/>
          <w:bCs/>
        </w:rPr>
        <w:t>:</w:t>
      </w:r>
    </w:p>
    <w:p w14:paraId="2A5355C9" w14:textId="77777777" w:rsidR="00FE0E06" w:rsidRPr="00792930" w:rsidRDefault="00FE0E06" w:rsidP="00533854">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00987394" w:rsidRPr="00792930">
        <w:rPr>
          <w:rFonts w:ascii="Times New Roman" w:eastAsia="Times New Roman" w:hAnsi="Times New Roman"/>
          <w:lang w:eastAsia="fr-FR"/>
        </w:rPr>
        <w:t>Maux de tête ou sensation de fatigue</w:t>
      </w:r>
    </w:p>
    <w:p w14:paraId="5A0ECF5E" w14:textId="77777777" w:rsidR="00FE0E06" w:rsidRPr="00792930" w:rsidRDefault="00FE0E06" w:rsidP="00533854">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00987394" w:rsidRPr="00792930">
        <w:rPr>
          <w:rFonts w:ascii="Times New Roman" w:eastAsia="Times New Roman" w:hAnsi="Times New Roman"/>
          <w:lang w:eastAsia="fr-FR"/>
        </w:rPr>
        <w:t xml:space="preserve">Mal au </w:t>
      </w:r>
      <w:r w:rsidR="00D2166B" w:rsidRPr="00792930">
        <w:rPr>
          <w:rFonts w:ascii="Times New Roman" w:eastAsia="Times New Roman" w:hAnsi="Times New Roman"/>
          <w:lang w:eastAsia="fr-FR"/>
        </w:rPr>
        <w:t>cœur</w:t>
      </w:r>
      <w:r w:rsidR="00987394" w:rsidRPr="00792930">
        <w:rPr>
          <w:rFonts w:ascii="Times New Roman" w:eastAsia="Times New Roman" w:hAnsi="Times New Roman"/>
          <w:lang w:eastAsia="fr-FR"/>
        </w:rPr>
        <w:t xml:space="preserve"> (nausées), envie de vomir (vomissements), diarrhée ou indigestion</w:t>
      </w:r>
    </w:p>
    <w:p w14:paraId="053630B4" w14:textId="77777777" w:rsidR="00FE0E06" w:rsidRPr="00792930" w:rsidRDefault="00FE0E06" w:rsidP="00533854">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00987394" w:rsidRPr="00792930">
        <w:rPr>
          <w:rFonts w:ascii="Times New Roman" w:hAnsi="Times New Roman"/>
        </w:rPr>
        <w:t>Eruption</w:t>
      </w:r>
      <w:r w:rsidRPr="00792930">
        <w:rPr>
          <w:rFonts w:ascii="Times New Roman" w:hAnsi="Times New Roman"/>
        </w:rPr>
        <w:t>.</w:t>
      </w:r>
    </w:p>
    <w:p w14:paraId="0AF71DEB" w14:textId="77777777" w:rsidR="00FE0E06" w:rsidRPr="00792930" w:rsidRDefault="00FE0E06" w:rsidP="00533854">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00CC11AD" w:rsidRPr="00792930">
        <w:rPr>
          <w:rFonts w:ascii="Times New Roman" w:hAnsi="Times New Roman"/>
          <w:color w:val="000000"/>
        </w:rPr>
        <w:t xml:space="preserve">Crampes musculaires ou articulaires, douleurs osseuses ou musculaires, pendant le traitement par </w:t>
      </w:r>
      <w:r w:rsidR="00CC11AD" w:rsidRPr="00792930">
        <w:rPr>
          <w:rFonts w:ascii="Times New Roman" w:hAnsi="Times New Roman"/>
          <w:color w:val="000000"/>
        </w:rPr>
        <w:tab/>
        <w:t>ilatinib ou après l’arrêt du traitement</w:t>
      </w:r>
      <w:r w:rsidRPr="00792930">
        <w:rPr>
          <w:rFonts w:ascii="Times New Roman" w:hAnsi="Times New Roman"/>
        </w:rPr>
        <w:t>.</w:t>
      </w:r>
    </w:p>
    <w:p w14:paraId="45438082" w14:textId="77777777" w:rsidR="00FE0E06" w:rsidRPr="00792930" w:rsidRDefault="00FE0E06" w:rsidP="00533854">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00D2166B" w:rsidRPr="00792930">
        <w:rPr>
          <w:rFonts w:ascii="Times New Roman" w:eastAsia="Times New Roman" w:hAnsi="Times New Roman"/>
          <w:lang w:eastAsia="fr-FR"/>
        </w:rPr>
        <w:t>Œdèmes</w:t>
      </w:r>
      <w:r w:rsidR="00987394" w:rsidRPr="00792930">
        <w:rPr>
          <w:rFonts w:ascii="Times New Roman" w:eastAsia="Times New Roman" w:hAnsi="Times New Roman"/>
          <w:lang w:eastAsia="fr-FR"/>
        </w:rPr>
        <w:t xml:space="preserve"> tels que gonflement des chevilles ou gonflement des yeux.</w:t>
      </w:r>
    </w:p>
    <w:p w14:paraId="49A5E7A6" w14:textId="77777777" w:rsidR="00FE0E06" w:rsidRPr="00792930" w:rsidRDefault="00FE0E06" w:rsidP="00533854">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00987394" w:rsidRPr="00792930">
        <w:rPr>
          <w:rFonts w:ascii="Times New Roman" w:eastAsia="Times New Roman" w:hAnsi="Times New Roman"/>
          <w:lang w:eastAsia="fr-FR"/>
        </w:rPr>
        <w:t>Prise de poids.</w:t>
      </w:r>
    </w:p>
    <w:p w14:paraId="7CB49EC5" w14:textId="77777777" w:rsidR="00987394" w:rsidRPr="00792930" w:rsidRDefault="00987394"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Si l’un de ces effets vous affecte sévèrement, </w:t>
      </w:r>
      <w:r w:rsidRPr="00792930">
        <w:rPr>
          <w:rFonts w:ascii="Times New Roman" w:eastAsia="Times New Roman" w:hAnsi="Times New Roman"/>
          <w:b/>
          <w:bCs/>
          <w:lang w:eastAsia="fr-FR"/>
        </w:rPr>
        <w:t>informez votre médecin</w:t>
      </w:r>
      <w:r w:rsidRPr="00792930">
        <w:rPr>
          <w:rFonts w:ascii="Times New Roman" w:eastAsia="Times New Roman" w:hAnsi="Times New Roman"/>
          <w:lang w:eastAsia="fr-FR"/>
        </w:rPr>
        <w:t>.</w:t>
      </w:r>
      <w:r w:rsidRPr="00792930" w:rsidDel="00987394">
        <w:rPr>
          <w:rFonts w:ascii="Times New Roman" w:hAnsi="Times New Roman"/>
        </w:rPr>
        <w:t xml:space="preserve"> </w:t>
      </w:r>
    </w:p>
    <w:p w14:paraId="383BF91B" w14:textId="77777777" w:rsidR="00FE0E06" w:rsidRPr="00792930" w:rsidRDefault="00FE0E06" w:rsidP="00533854">
      <w:pPr>
        <w:autoSpaceDE w:val="0"/>
        <w:autoSpaceDN w:val="0"/>
        <w:adjustRightInd w:val="0"/>
        <w:spacing w:after="0" w:line="240" w:lineRule="auto"/>
        <w:rPr>
          <w:rFonts w:ascii="Times New Roman" w:hAnsi="Times New Roman"/>
        </w:rPr>
      </w:pPr>
    </w:p>
    <w:p w14:paraId="6FD05F4A" w14:textId="77777777" w:rsidR="00FE0E06" w:rsidRPr="00792930" w:rsidRDefault="00280119"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F</w:t>
      </w:r>
      <w:r w:rsidR="00987394" w:rsidRPr="00792930">
        <w:rPr>
          <w:rFonts w:ascii="Times New Roman" w:eastAsia="Times New Roman" w:hAnsi="Times New Roman"/>
          <w:b/>
          <w:bCs/>
          <w:lang w:eastAsia="fr-FR"/>
        </w:rPr>
        <w:t>réquents</w:t>
      </w:r>
      <w:r w:rsidR="00987394" w:rsidRPr="00792930" w:rsidDel="00987394">
        <w:rPr>
          <w:rFonts w:ascii="Times New Roman" w:hAnsi="Times New Roman"/>
          <w:b/>
          <w:bCs/>
        </w:rPr>
        <w:t xml:space="preserve"> </w:t>
      </w:r>
      <w:r w:rsidR="00B24B34" w:rsidRPr="00792930">
        <w:rPr>
          <w:rFonts w:ascii="Times New Roman" w:hAnsi="Times New Roman"/>
          <w:bCs/>
        </w:rPr>
        <w:t>(</w:t>
      </w:r>
      <w:r w:rsidR="00987394" w:rsidRPr="00792930">
        <w:rPr>
          <w:rFonts w:ascii="Times New Roman" w:eastAsia="Times New Roman" w:hAnsi="Times New Roman"/>
          <w:lang w:eastAsia="fr-FR"/>
        </w:rPr>
        <w:t xml:space="preserve">peut concerner </w:t>
      </w:r>
      <w:r w:rsidR="006B28EE" w:rsidRPr="00792930">
        <w:rPr>
          <w:rFonts w:ascii="Times New Roman" w:eastAsia="Times New Roman" w:hAnsi="Times New Roman"/>
          <w:lang w:eastAsia="fr-FR"/>
        </w:rPr>
        <w:t xml:space="preserve">jusqu’à </w:t>
      </w:r>
      <w:r w:rsidR="00987394" w:rsidRPr="00792930">
        <w:rPr>
          <w:rFonts w:ascii="Times New Roman" w:eastAsia="Times New Roman" w:hAnsi="Times New Roman"/>
          <w:lang w:eastAsia="fr-FR"/>
        </w:rPr>
        <w:t>1 patient sur 10</w:t>
      </w:r>
      <w:r w:rsidR="00B24B34" w:rsidRPr="00792930">
        <w:rPr>
          <w:rFonts w:ascii="Times New Roman" w:hAnsi="Times New Roman"/>
          <w:bCs/>
        </w:rPr>
        <w:t>)</w:t>
      </w:r>
      <w:r w:rsidR="00FE0E06" w:rsidRPr="00792930">
        <w:rPr>
          <w:rFonts w:ascii="Times New Roman" w:hAnsi="Times New Roman"/>
          <w:b/>
          <w:bCs/>
        </w:rPr>
        <w:t>:</w:t>
      </w:r>
    </w:p>
    <w:p w14:paraId="27E49BF6"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87394" w:rsidRPr="00792930">
        <w:rPr>
          <w:rFonts w:ascii="Times New Roman" w:eastAsia="Times New Roman" w:hAnsi="Times New Roman"/>
          <w:lang w:eastAsia="fr-FR"/>
        </w:rPr>
        <w:t>Anorexie, perte de poids ou trouble du goût.</w:t>
      </w:r>
    </w:p>
    <w:p w14:paraId="083FEC6F"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87394" w:rsidRPr="00792930">
        <w:rPr>
          <w:rFonts w:ascii="Times New Roman" w:eastAsia="Times New Roman" w:hAnsi="Times New Roman"/>
          <w:lang w:eastAsia="fr-FR"/>
        </w:rPr>
        <w:t>Sensations vertigineuses ou faiblesse.</w:t>
      </w:r>
    </w:p>
    <w:p w14:paraId="175E1D6B"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987394" w:rsidRPr="00792930">
        <w:rPr>
          <w:rFonts w:ascii="Times New Roman" w:eastAsia="Times New Roman" w:hAnsi="Times New Roman"/>
          <w:lang w:eastAsia="fr-FR"/>
        </w:rPr>
        <w:t>Difficulté d’endormissement (insomnie).</w:t>
      </w:r>
    </w:p>
    <w:p w14:paraId="109B431A" w14:textId="77777777" w:rsidR="00477D22" w:rsidRPr="00792930" w:rsidRDefault="00FE0E06"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00477D22" w:rsidRPr="00792930">
        <w:rPr>
          <w:rFonts w:ascii="Times New Roman" w:eastAsia="Times New Roman" w:hAnsi="Times New Roman"/>
          <w:lang w:eastAsia="fr-FR"/>
        </w:rPr>
        <w:t>Ecoulement de l’</w:t>
      </w:r>
      <w:r w:rsidR="00D2166B" w:rsidRPr="00792930">
        <w:rPr>
          <w:rFonts w:ascii="Times New Roman" w:eastAsia="Times New Roman" w:hAnsi="Times New Roman"/>
          <w:lang w:eastAsia="fr-FR"/>
        </w:rPr>
        <w:t>œil</w:t>
      </w:r>
      <w:r w:rsidR="00477D22" w:rsidRPr="00792930">
        <w:rPr>
          <w:rFonts w:ascii="Times New Roman" w:eastAsia="Times New Roman" w:hAnsi="Times New Roman"/>
          <w:lang w:eastAsia="fr-FR"/>
        </w:rPr>
        <w:t xml:space="preserve"> avec démangeaisons, rougeur ou gonflement (conjonctivite), yeux</w:t>
      </w:r>
    </w:p>
    <w:p w14:paraId="2F69FCE3" w14:textId="77777777" w:rsidR="00FE0E06" w:rsidRPr="00792930" w:rsidRDefault="00477D22" w:rsidP="00533854">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larmoyants ou vision trouble.</w:t>
      </w:r>
    </w:p>
    <w:p w14:paraId="10174C09"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477D22" w:rsidRPr="00792930">
        <w:rPr>
          <w:rFonts w:ascii="Times New Roman" w:eastAsia="Times New Roman" w:hAnsi="Times New Roman"/>
          <w:lang w:eastAsia="fr-FR"/>
        </w:rPr>
        <w:t>Saignement du nez</w:t>
      </w:r>
    </w:p>
    <w:p w14:paraId="68CCB841"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Douleur ou gonflement de l’abdomen, flatulence, brûlures d’estomac ou constipation.</w:t>
      </w:r>
    </w:p>
    <w:p w14:paraId="10C57E4B"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Démangeaisons.</w:t>
      </w:r>
    </w:p>
    <w:p w14:paraId="038AAD36"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Perte inhabituelle ou raréfaction des cheveux</w:t>
      </w:r>
      <w:r w:rsidRPr="00792930">
        <w:rPr>
          <w:rFonts w:ascii="Times New Roman" w:hAnsi="Times New Roman"/>
        </w:rPr>
        <w:t>.</w:t>
      </w:r>
    </w:p>
    <w:p w14:paraId="7A23994D"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Engourdissement des mains ou des pieds</w:t>
      </w:r>
      <w:r w:rsidRPr="00792930">
        <w:rPr>
          <w:rFonts w:ascii="Times New Roman" w:hAnsi="Times New Roman"/>
        </w:rPr>
        <w:t>.</w:t>
      </w:r>
    </w:p>
    <w:p w14:paraId="42BD1104"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Aphtes.</w:t>
      </w:r>
    </w:p>
    <w:p w14:paraId="6A428B9C"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Gonflement des articulations et douleurs articulaires.</w:t>
      </w:r>
    </w:p>
    <w:p w14:paraId="15F2D29D"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Bouche sèche, peau sèche ou oeil sec.</w:t>
      </w:r>
    </w:p>
    <w:p w14:paraId="1F869CF1"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Diminution ou augmentation de la sensibilité cutanée</w:t>
      </w:r>
    </w:p>
    <w:p w14:paraId="0A3F7D1B" w14:textId="77777777" w:rsidR="00FE0E06" w:rsidRPr="00792930" w:rsidRDefault="00FE0E06"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25049B" w:rsidRPr="00792930">
        <w:rPr>
          <w:rFonts w:ascii="Times New Roman" w:eastAsia="Times New Roman" w:hAnsi="Times New Roman"/>
          <w:lang w:eastAsia="fr-FR"/>
        </w:rPr>
        <w:t>Bouffées de chaleur, frissons ou sueurs nocturnes.</w:t>
      </w:r>
    </w:p>
    <w:p w14:paraId="40AF2716" w14:textId="77777777" w:rsidR="00FE0E06" w:rsidRPr="00792930" w:rsidRDefault="0025049B" w:rsidP="00533854">
      <w:pPr>
        <w:autoSpaceDE w:val="0"/>
        <w:autoSpaceDN w:val="0"/>
        <w:adjustRightInd w:val="0"/>
        <w:spacing w:after="0" w:line="240" w:lineRule="auto"/>
        <w:ind w:left="567" w:hanging="567"/>
        <w:rPr>
          <w:rFonts w:ascii="Times New Roman" w:eastAsia="Times New Roman" w:hAnsi="Times New Roman"/>
          <w:b/>
          <w:bCs/>
          <w:lang w:eastAsia="fr-FR"/>
        </w:rPr>
      </w:pPr>
      <w:r w:rsidRPr="00792930">
        <w:rPr>
          <w:rFonts w:ascii="Times New Roman" w:eastAsia="Times New Roman" w:hAnsi="Times New Roman"/>
          <w:lang w:eastAsia="fr-FR"/>
        </w:rPr>
        <w:t xml:space="preserve"> Si l’un de ces effets vous affecte sévèrement, </w:t>
      </w:r>
      <w:r w:rsidRPr="00792930">
        <w:rPr>
          <w:rFonts w:ascii="Times New Roman" w:eastAsia="Times New Roman" w:hAnsi="Times New Roman"/>
          <w:b/>
          <w:bCs/>
          <w:lang w:eastAsia="fr-FR"/>
        </w:rPr>
        <w:t>informez votre médecin</w:t>
      </w:r>
      <w:r w:rsidR="007D426F" w:rsidRPr="00792930">
        <w:rPr>
          <w:rFonts w:ascii="Times New Roman" w:eastAsia="Times New Roman" w:hAnsi="Times New Roman"/>
          <w:b/>
          <w:bCs/>
          <w:lang w:eastAsia="fr-FR"/>
        </w:rPr>
        <w:t>.</w:t>
      </w:r>
    </w:p>
    <w:p w14:paraId="1A7B4C43" w14:textId="77777777" w:rsidR="007D426F" w:rsidRPr="00792930" w:rsidRDefault="007D426F" w:rsidP="00533854">
      <w:pPr>
        <w:autoSpaceDE w:val="0"/>
        <w:autoSpaceDN w:val="0"/>
        <w:adjustRightInd w:val="0"/>
        <w:spacing w:after="0" w:line="240" w:lineRule="auto"/>
        <w:ind w:left="567" w:hanging="567"/>
        <w:rPr>
          <w:rFonts w:ascii="Times New Roman" w:hAnsi="Times New Roman"/>
        </w:rPr>
      </w:pPr>
    </w:p>
    <w:p w14:paraId="072974F2" w14:textId="77777777" w:rsidR="0025049B" w:rsidRPr="00792930" w:rsidRDefault="0025049B"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I</w:t>
      </w:r>
      <w:r w:rsidRPr="00792930">
        <w:rPr>
          <w:rFonts w:ascii="Times New Roman" w:hAnsi="Times New Roman"/>
          <w:b/>
          <w:bCs/>
        </w:rPr>
        <w:t>ndéterminée</w:t>
      </w:r>
      <w:r w:rsidRPr="00792930">
        <w:rPr>
          <w:rFonts w:ascii="Times New Roman" w:eastAsia="Times New Roman" w:hAnsi="Times New Roman"/>
          <w:b/>
          <w:bCs/>
          <w:lang w:eastAsia="fr-FR"/>
        </w:rPr>
        <w:t xml:space="preserve"> </w:t>
      </w:r>
      <w:r w:rsidRPr="00792930">
        <w:rPr>
          <w:rFonts w:ascii="Times New Roman" w:eastAsia="Times New Roman" w:hAnsi="Times New Roman"/>
          <w:bCs/>
          <w:lang w:eastAsia="fr-FR"/>
        </w:rPr>
        <w:t>(la fréquence</w:t>
      </w:r>
      <w:r w:rsidRPr="00792930">
        <w:rPr>
          <w:rFonts w:ascii="Times New Roman" w:eastAsia="Times New Roman" w:hAnsi="Times New Roman"/>
          <w:b/>
          <w:bCs/>
          <w:lang w:eastAsia="fr-FR"/>
        </w:rPr>
        <w:t xml:space="preserve"> </w:t>
      </w:r>
      <w:r w:rsidRPr="00792930">
        <w:rPr>
          <w:rFonts w:ascii="Times New Roman" w:eastAsia="Times New Roman" w:hAnsi="Times New Roman"/>
          <w:lang w:eastAsia="fr-FR"/>
        </w:rPr>
        <w:t>ne peut être estimée sur la base des données disponibles)</w:t>
      </w:r>
      <w:r w:rsidRPr="00792930">
        <w:rPr>
          <w:rFonts w:ascii="Times New Roman" w:eastAsia="Times New Roman" w:hAnsi="Times New Roman"/>
          <w:b/>
          <w:bCs/>
          <w:lang w:eastAsia="fr-FR"/>
        </w:rPr>
        <w:t>:</w:t>
      </w:r>
    </w:p>
    <w:p w14:paraId="5C7809C8" w14:textId="77777777" w:rsidR="0025049B" w:rsidRPr="00792930" w:rsidRDefault="0025049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eastAsia="Times New Roman" w:hAnsi="Times New Roman"/>
          <w:lang w:eastAsia="fr-FR"/>
        </w:rPr>
        <w:tab/>
        <w:t xml:space="preserve"> Rougissement et/ou gonflement de la paume des mains et de la plante des pieds qui peuvent être</w:t>
      </w:r>
    </w:p>
    <w:p w14:paraId="041C1B65" w14:textId="77777777" w:rsidR="0025049B" w:rsidRPr="00792930" w:rsidRDefault="0025049B"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accompagnés de sensations de picotements et de brûlures douloureuses.</w:t>
      </w:r>
    </w:p>
    <w:p w14:paraId="4553AE15" w14:textId="77777777" w:rsidR="006E1022" w:rsidRPr="00792930" w:rsidRDefault="006E1022" w:rsidP="005F45DC">
      <w:pPr>
        <w:numPr>
          <w:ilvl w:val="0"/>
          <w:numId w:val="14"/>
        </w:num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color w:val="000000"/>
        </w:rPr>
        <w:t>Lésions cutanées douloureuses et/ou bulleuses.</w:t>
      </w:r>
    </w:p>
    <w:p w14:paraId="364A44E7" w14:textId="77777777" w:rsidR="0025049B" w:rsidRPr="00792930" w:rsidRDefault="0025049B" w:rsidP="000F5A4A">
      <w:pPr>
        <w:numPr>
          <w:ilvl w:val="0"/>
          <w:numId w:val="14"/>
        </w:numPr>
        <w:autoSpaceDE w:val="0"/>
        <w:autoSpaceDN w:val="0"/>
        <w:adjustRightInd w:val="0"/>
        <w:spacing w:after="0" w:line="240" w:lineRule="auto"/>
        <w:ind w:hanging="990"/>
        <w:rPr>
          <w:rFonts w:ascii="Times New Roman" w:eastAsia="Times New Roman" w:hAnsi="Times New Roman"/>
          <w:lang w:eastAsia="fr-FR"/>
        </w:rPr>
      </w:pPr>
      <w:r w:rsidRPr="00792930">
        <w:rPr>
          <w:rFonts w:ascii="Times New Roman" w:eastAsia="Times New Roman" w:hAnsi="Times New Roman"/>
          <w:lang w:eastAsia="fr-FR"/>
        </w:rPr>
        <w:t>Retard de croissance chez l’enfant et l’adolescent.</w:t>
      </w:r>
    </w:p>
    <w:p w14:paraId="5A4233A0" w14:textId="77777777" w:rsidR="0025049B" w:rsidRPr="00792930" w:rsidRDefault="0025049B"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 de ces effets vous affecte sévèrement, </w:t>
      </w:r>
      <w:r w:rsidRPr="00792930">
        <w:rPr>
          <w:rFonts w:ascii="Times New Roman" w:eastAsia="Times New Roman" w:hAnsi="Times New Roman"/>
          <w:b/>
          <w:bCs/>
          <w:lang w:eastAsia="fr-FR"/>
        </w:rPr>
        <w:t>informez votre médecin.</w:t>
      </w:r>
    </w:p>
    <w:p w14:paraId="38C35592"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38B690B7" w14:textId="77777777" w:rsidR="00816FAC" w:rsidRPr="00792930" w:rsidRDefault="00816FAC" w:rsidP="00816FAC">
      <w:pPr>
        <w:numPr>
          <w:ilvl w:val="12"/>
          <w:numId w:val="0"/>
        </w:numPr>
        <w:outlineLvl w:val="0"/>
        <w:rPr>
          <w:rFonts w:ascii="Times New Roman" w:hAnsi="Times New Roman"/>
          <w:b/>
          <w:noProof/>
        </w:rPr>
      </w:pPr>
      <w:r w:rsidRPr="00792930">
        <w:rPr>
          <w:rFonts w:ascii="Times New Roman" w:hAnsi="Times New Roman"/>
          <w:b/>
        </w:rPr>
        <w:t>Déclaration des effets secondaires</w:t>
      </w:r>
    </w:p>
    <w:p w14:paraId="4EDA8BAE" w14:textId="77777777" w:rsidR="00816FAC" w:rsidRPr="00792930" w:rsidRDefault="00816FAC" w:rsidP="00816FAC">
      <w:pPr>
        <w:pStyle w:val="BodytextAgency"/>
        <w:rPr>
          <w:rFonts w:ascii="Times New Roman" w:hAnsi="Times New Roman"/>
          <w:lang w:val="fr-FR"/>
        </w:rPr>
      </w:pPr>
      <w:r w:rsidRPr="00792930">
        <w:rPr>
          <w:rFonts w:ascii="Times New Roman" w:hAnsi="Times New Roman"/>
          <w:sz w:val="22"/>
          <w:lang w:val="fr-FR"/>
        </w:rPr>
        <w:t>Si vous ressentez un quelconque effet indésirable, parlez-en à votre médecin ou votre pharmacien ou à votre infirmier/ère. Ceci s’applique aussi à tout effet indésirable qui ne serait  pas mentionné dans cette notice.</w:t>
      </w:r>
      <w:r w:rsidRPr="00792930">
        <w:rPr>
          <w:rFonts w:ascii="Times New Roman" w:hAnsi="Times New Roman"/>
          <w:sz w:val="22"/>
          <w:szCs w:val="22"/>
          <w:lang w:val="fr-FR"/>
        </w:rPr>
        <w:t xml:space="preserve"> Vous pouvez également déclarer les effets indésirables directement via </w:t>
      </w:r>
      <w:r w:rsidRPr="0033264D">
        <w:rPr>
          <w:rFonts w:ascii="Times New Roman" w:hAnsi="Times New Roman"/>
          <w:sz w:val="22"/>
          <w:szCs w:val="22"/>
          <w:highlight w:val="lightGray"/>
          <w:lang w:val="fr-FR"/>
        </w:rPr>
        <w:t xml:space="preserve">le système national de </w:t>
      </w:r>
      <w:r w:rsidRPr="0033264D">
        <w:rPr>
          <w:rFonts w:ascii="Times New Roman" w:hAnsi="Times New Roman"/>
          <w:sz w:val="22"/>
          <w:szCs w:val="22"/>
          <w:highlight w:val="lightGray"/>
          <w:lang w:val="fr-FR"/>
        </w:rPr>
        <w:lastRenderedPageBreak/>
        <w:t xml:space="preserve">déclaration décrit en </w:t>
      </w:r>
      <w:hyperlink r:id="rId11" w:history="1">
        <w:r w:rsidRPr="0033264D">
          <w:rPr>
            <w:rStyle w:val="Hyperlink"/>
            <w:rFonts w:ascii="Times New Roman" w:hAnsi="Times New Roman"/>
            <w:sz w:val="22"/>
            <w:szCs w:val="22"/>
            <w:highlight w:val="lightGray"/>
            <w:lang w:val="fr-FR"/>
          </w:rPr>
          <w:t>Annexe V</w:t>
        </w:r>
      </w:hyperlink>
      <w:r w:rsidRPr="00792930">
        <w:rPr>
          <w:rFonts w:ascii="Times New Roman" w:hAnsi="Times New Roman"/>
          <w:sz w:val="22"/>
          <w:szCs w:val="22"/>
          <w:lang w:val="fr-FR"/>
        </w:rPr>
        <w:t xml:space="preserve">. </w:t>
      </w:r>
      <w:r w:rsidR="00782F37" w:rsidRPr="00792930">
        <w:rPr>
          <w:rFonts w:ascii="Times New Roman" w:hAnsi="Times New Roman"/>
          <w:sz w:val="22"/>
          <w:szCs w:val="22"/>
          <w:lang w:val="fr-FR"/>
        </w:rPr>
        <w:t xml:space="preserve"> En signalant les effets indésirables, vous contribuez à fournir davantage d’informations sur la sécurité du médicament.</w:t>
      </w:r>
    </w:p>
    <w:p w14:paraId="312D6BD4"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368E60C9"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0F23BE6A" w14:textId="77777777" w:rsidR="00FE0E06" w:rsidRPr="00792930" w:rsidRDefault="00FE0E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5.</w:t>
      </w:r>
      <w:r w:rsidRPr="00792930">
        <w:rPr>
          <w:rFonts w:ascii="Times New Roman" w:hAnsi="Times New Roman"/>
          <w:b/>
          <w:bCs/>
        </w:rPr>
        <w:tab/>
      </w:r>
      <w:r w:rsidR="00061F35" w:rsidRPr="00792930">
        <w:rPr>
          <w:rFonts w:ascii="Times New Roman" w:eastAsia="Times New Roman" w:hAnsi="Times New Roman"/>
          <w:b/>
          <w:bCs/>
          <w:lang w:eastAsia="fr-FR"/>
        </w:rPr>
        <w:t xml:space="preserve">Comment conserver </w:t>
      </w:r>
      <w:r w:rsidRPr="00792930">
        <w:rPr>
          <w:rFonts w:ascii="Times New Roman" w:hAnsi="Times New Roman"/>
          <w:b/>
          <w:bCs/>
        </w:rPr>
        <w:t>Imatinib Actavis</w:t>
      </w:r>
    </w:p>
    <w:p w14:paraId="694C8F3E"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39203A34" w14:textId="77777777" w:rsidR="00061F35" w:rsidRPr="00792930" w:rsidRDefault="00061F3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Tenir ce médicament hors de la vue et de la portée des enfants.</w:t>
      </w:r>
    </w:p>
    <w:p w14:paraId="2465C053" w14:textId="77777777" w:rsidR="00061F35" w:rsidRPr="00792930" w:rsidRDefault="00061F3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N</w:t>
      </w:r>
      <w:r w:rsidR="006B28EE" w:rsidRPr="00792930">
        <w:rPr>
          <w:rFonts w:ascii="Times New Roman" w:eastAsia="Times New Roman" w:hAnsi="Times New Roman"/>
          <w:lang w:eastAsia="fr-FR"/>
        </w:rPr>
        <w:t>’</w:t>
      </w:r>
      <w:r w:rsidRPr="00792930">
        <w:rPr>
          <w:rFonts w:ascii="Times New Roman" w:eastAsia="Times New Roman" w:hAnsi="Times New Roman"/>
          <w:lang w:eastAsia="fr-FR"/>
        </w:rPr>
        <w:t xml:space="preserve">utilisez pas ce médicament après la date de péremption indiquée sur l’étui </w:t>
      </w:r>
      <w:r w:rsidR="00EE7D67" w:rsidRPr="00792930">
        <w:rPr>
          <w:rFonts w:ascii="Times New Roman" w:eastAsia="Times New Roman" w:hAnsi="Times New Roman"/>
          <w:lang w:eastAsia="fr-FR"/>
        </w:rPr>
        <w:t xml:space="preserve">et la plaquette </w:t>
      </w:r>
      <w:r w:rsidRPr="00792930">
        <w:rPr>
          <w:rFonts w:ascii="Times New Roman" w:eastAsia="Times New Roman" w:hAnsi="Times New Roman"/>
          <w:lang w:eastAsia="fr-FR"/>
        </w:rPr>
        <w:t>après</w:t>
      </w:r>
      <w:r w:rsidRPr="00792930">
        <w:rPr>
          <w:rFonts w:ascii="Times New Roman" w:hAnsi="Times New Roman"/>
        </w:rPr>
        <w:t xml:space="preserve"> EXP</w:t>
      </w:r>
      <w:r w:rsidRPr="00792930">
        <w:rPr>
          <w:rFonts w:ascii="Times New Roman" w:eastAsia="Times New Roman" w:hAnsi="Times New Roman"/>
          <w:lang w:eastAsia="fr-FR"/>
        </w:rPr>
        <w:t>.</w:t>
      </w:r>
      <w:r w:rsidRPr="00792930">
        <w:rPr>
          <w:rFonts w:ascii="Times New Roman" w:hAnsi="Times New Roman"/>
          <w:szCs w:val="24"/>
        </w:rPr>
        <w:t xml:space="preserve"> La date de péremption fait référence au dernier jour de ce mois.</w:t>
      </w:r>
    </w:p>
    <w:p w14:paraId="6E8FE50D" w14:textId="77777777" w:rsidR="00061F35" w:rsidRPr="00792930" w:rsidRDefault="00061F35"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A conserver à une température ne dépassant pas </w:t>
      </w:r>
      <w:r w:rsidR="00816FAC" w:rsidRPr="00792930">
        <w:rPr>
          <w:rFonts w:ascii="Times New Roman" w:eastAsia="Times New Roman" w:hAnsi="Times New Roman"/>
          <w:lang w:eastAsia="fr-FR"/>
        </w:rPr>
        <w:t>25</w:t>
      </w:r>
      <w:r w:rsidRPr="00792930">
        <w:rPr>
          <w:rFonts w:ascii="Times New Roman" w:eastAsia="Times New Roman" w:hAnsi="Times New Roman"/>
          <w:lang w:eastAsia="fr-FR"/>
        </w:rPr>
        <w:t>°C. A conserver dans l’emballage extérieur d'origine à l’abri de l’humidité.</w:t>
      </w:r>
    </w:p>
    <w:p w14:paraId="215306B5" w14:textId="77777777" w:rsidR="00061F35" w:rsidRPr="00792930" w:rsidRDefault="00061F35" w:rsidP="00533854">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Ne pas utiliser tout étui qui présenterait des signes de détérioration ou qui aurait fait l’objet d’une tentative d’ouverture.</w:t>
      </w:r>
    </w:p>
    <w:p w14:paraId="0934FF49" w14:textId="77777777" w:rsidR="00FE0E06" w:rsidRPr="00792930" w:rsidRDefault="00061F35" w:rsidP="00533854">
      <w:pPr>
        <w:autoSpaceDE w:val="0"/>
        <w:autoSpaceDN w:val="0"/>
        <w:adjustRightInd w:val="0"/>
        <w:spacing w:after="0" w:line="240" w:lineRule="auto"/>
        <w:rPr>
          <w:rFonts w:ascii="Times New Roman" w:hAnsi="Times New Roman"/>
        </w:rPr>
      </w:pPr>
      <w:r w:rsidRPr="00792930">
        <w:rPr>
          <w:rFonts w:ascii="Times New Roman" w:hAnsi="Times New Roman"/>
          <w:szCs w:val="24"/>
        </w:rPr>
        <w:t>Ne jetez aucun médicament au tout-à-l’égout &lt;ou avec les ordures ménagères&gt;. Demandez à votre pharmacien d’éliminer les médicaments que vous n’utilisez plus. Ces mesures contribueront à protéger l’environnement</w:t>
      </w:r>
      <w:r w:rsidRPr="00792930" w:rsidDel="00061F35">
        <w:rPr>
          <w:rFonts w:ascii="Times New Roman" w:hAnsi="Times New Roman"/>
        </w:rPr>
        <w:t xml:space="preserve"> </w:t>
      </w:r>
    </w:p>
    <w:p w14:paraId="51324978" w14:textId="77777777" w:rsidR="00FE0E06" w:rsidRPr="00792930" w:rsidRDefault="00FE0E06" w:rsidP="00533854">
      <w:pPr>
        <w:autoSpaceDE w:val="0"/>
        <w:autoSpaceDN w:val="0"/>
        <w:adjustRightInd w:val="0"/>
        <w:spacing w:after="0" w:line="240" w:lineRule="auto"/>
        <w:rPr>
          <w:rFonts w:ascii="Times New Roman" w:hAnsi="Times New Roman"/>
        </w:rPr>
      </w:pPr>
    </w:p>
    <w:p w14:paraId="1139520B" w14:textId="77777777" w:rsidR="00533854" w:rsidRPr="00792930" w:rsidRDefault="00533854" w:rsidP="00533854">
      <w:pPr>
        <w:autoSpaceDE w:val="0"/>
        <w:autoSpaceDN w:val="0"/>
        <w:adjustRightInd w:val="0"/>
        <w:spacing w:after="0" w:line="240" w:lineRule="auto"/>
        <w:rPr>
          <w:rFonts w:ascii="Times New Roman" w:hAnsi="Times New Roman"/>
        </w:rPr>
      </w:pPr>
    </w:p>
    <w:p w14:paraId="5F0D347B" w14:textId="77777777" w:rsidR="00FE0E06" w:rsidRPr="00792930" w:rsidRDefault="00FE0E06"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r>
      <w:r w:rsidR="002D4803" w:rsidRPr="00792930">
        <w:rPr>
          <w:rFonts w:ascii="Times New Roman" w:hAnsi="Times New Roman"/>
          <w:b/>
          <w:bCs/>
        </w:rPr>
        <w:t>Contenu de l'emballage et autres informations</w:t>
      </w:r>
    </w:p>
    <w:p w14:paraId="18A32D46" w14:textId="77777777" w:rsidR="00FE0E06" w:rsidRPr="00792930" w:rsidRDefault="00FE0E06" w:rsidP="00533854">
      <w:pPr>
        <w:autoSpaceDE w:val="0"/>
        <w:autoSpaceDN w:val="0"/>
        <w:adjustRightInd w:val="0"/>
        <w:spacing w:after="0" w:line="240" w:lineRule="auto"/>
        <w:rPr>
          <w:rFonts w:ascii="Times New Roman" w:hAnsi="Times New Roman"/>
          <w:bCs/>
        </w:rPr>
      </w:pPr>
    </w:p>
    <w:p w14:paraId="470CA10F" w14:textId="77777777" w:rsidR="00FE0E06" w:rsidRPr="00792930" w:rsidRDefault="002D4803"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Ce que contient </w:t>
      </w:r>
      <w:r w:rsidR="00FE0E06" w:rsidRPr="00792930">
        <w:rPr>
          <w:rFonts w:ascii="Times New Roman" w:hAnsi="Times New Roman"/>
          <w:b/>
          <w:bCs/>
        </w:rPr>
        <w:t xml:space="preserve">Imatinib Actavis </w:t>
      </w:r>
    </w:p>
    <w:p w14:paraId="4A8B92FE" w14:textId="77777777" w:rsidR="00EA3134" w:rsidRPr="00792930" w:rsidRDefault="00FE0E06" w:rsidP="00533854">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00D209AC" w:rsidRPr="00792930">
        <w:rPr>
          <w:rFonts w:ascii="Times New Roman" w:eastAsia="Times New Roman" w:hAnsi="Times New Roman"/>
          <w:lang w:eastAsia="fr-FR"/>
        </w:rPr>
        <w:t xml:space="preserve">La substance active est l’imatinib </w:t>
      </w:r>
      <w:r w:rsidR="002556CF" w:rsidRPr="00792930">
        <w:rPr>
          <w:rFonts w:ascii="Times New Roman" w:hAnsi="Times New Roman"/>
        </w:rPr>
        <w:t>(</w:t>
      </w:r>
      <w:r w:rsidR="00D209AC" w:rsidRPr="00792930">
        <w:rPr>
          <w:rFonts w:ascii="Times New Roman" w:hAnsi="Times New Roman"/>
        </w:rPr>
        <w:t xml:space="preserve">sous forme de </w:t>
      </w:r>
      <w:r w:rsidR="00DC3655" w:rsidRPr="00792930">
        <w:rPr>
          <w:rFonts w:ascii="Times New Roman" w:hAnsi="Times New Roman"/>
        </w:rPr>
        <w:t>m</w:t>
      </w:r>
      <w:r w:rsidR="00D209AC" w:rsidRPr="00792930">
        <w:rPr>
          <w:rFonts w:ascii="Times New Roman" w:hAnsi="Times New Roman"/>
        </w:rPr>
        <w:t>é</w:t>
      </w:r>
      <w:r w:rsidR="00DC3655" w:rsidRPr="00792930">
        <w:rPr>
          <w:rFonts w:ascii="Times New Roman" w:hAnsi="Times New Roman"/>
        </w:rPr>
        <w:t>silate</w:t>
      </w:r>
      <w:r w:rsidR="002556CF" w:rsidRPr="00792930">
        <w:rPr>
          <w:rFonts w:ascii="Times New Roman" w:hAnsi="Times New Roman"/>
        </w:rPr>
        <w:t>)</w:t>
      </w:r>
      <w:r w:rsidRPr="00792930">
        <w:rPr>
          <w:rFonts w:ascii="Times New Roman" w:hAnsi="Times New Roman"/>
        </w:rPr>
        <w:t xml:space="preserve">. </w:t>
      </w:r>
      <w:r w:rsidR="00D209AC" w:rsidRPr="00792930">
        <w:rPr>
          <w:rFonts w:ascii="Times New Roman" w:eastAsia="Times New Roman" w:hAnsi="Times New Roman"/>
          <w:lang w:eastAsia="fr-FR"/>
        </w:rPr>
        <w:t xml:space="preserve">Chaque gélule contient 50 mg </w:t>
      </w:r>
      <w:r w:rsidR="006B28EE" w:rsidRPr="00792930">
        <w:rPr>
          <w:rFonts w:ascii="Times New Roman" w:eastAsia="Times New Roman" w:hAnsi="Times New Roman"/>
          <w:lang w:eastAsia="fr-FR"/>
        </w:rPr>
        <w:tab/>
      </w:r>
      <w:r w:rsidR="00D209AC" w:rsidRPr="00792930">
        <w:rPr>
          <w:rFonts w:ascii="Times New Roman" w:eastAsia="Times New Roman" w:hAnsi="Times New Roman"/>
          <w:lang w:eastAsia="fr-FR"/>
        </w:rPr>
        <w:t xml:space="preserve">d’imatinib (sous forme de mésilate). </w:t>
      </w:r>
    </w:p>
    <w:p w14:paraId="6792EC3E" w14:textId="77777777" w:rsidR="00EA3134" w:rsidRPr="00792930" w:rsidRDefault="00EA3134" w:rsidP="00533854">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00D209AC" w:rsidRPr="00792930">
        <w:rPr>
          <w:rFonts w:ascii="Times New Roman" w:eastAsia="Times New Roman" w:hAnsi="Times New Roman"/>
          <w:lang w:eastAsia="fr-FR"/>
        </w:rPr>
        <w:t>Les autres composants sont</w:t>
      </w:r>
      <w:r w:rsidRPr="00792930">
        <w:rPr>
          <w:rFonts w:ascii="Times New Roman" w:hAnsi="Times New Roman"/>
        </w:rPr>
        <w:t xml:space="preserve">: </w:t>
      </w:r>
      <w:r w:rsidR="00D209AC" w:rsidRPr="00792930">
        <w:rPr>
          <w:rFonts w:ascii="Times New Roman" w:hAnsi="Times New Roman"/>
        </w:rPr>
        <w:t>Contenu de la gélule</w:t>
      </w:r>
      <w:r w:rsidRPr="00792930">
        <w:rPr>
          <w:rFonts w:ascii="Times New Roman" w:hAnsi="Times New Roman"/>
        </w:rPr>
        <w:t>: cellulose microcr</w:t>
      </w:r>
      <w:r w:rsidR="00D209AC" w:rsidRPr="00792930">
        <w:rPr>
          <w:rFonts w:ascii="Times New Roman" w:hAnsi="Times New Roman"/>
        </w:rPr>
        <w:t>i</w:t>
      </w:r>
      <w:r w:rsidRPr="00792930">
        <w:rPr>
          <w:rFonts w:ascii="Times New Roman" w:hAnsi="Times New Roman"/>
        </w:rPr>
        <w:t xml:space="preserve">stalline, copovidone, crospovidone, </w:t>
      </w:r>
      <w:r w:rsidR="00D209AC" w:rsidRPr="00792930">
        <w:rPr>
          <w:rFonts w:ascii="Times New Roman" w:hAnsi="Times New Roman"/>
        </w:rPr>
        <w:t>sté</w:t>
      </w:r>
      <w:r w:rsidR="006F7857">
        <w:rPr>
          <w:rFonts w:ascii="Times New Roman" w:hAnsi="Times New Roman"/>
        </w:rPr>
        <w:t>a</w:t>
      </w:r>
      <w:r w:rsidR="00D209AC" w:rsidRPr="00792930">
        <w:rPr>
          <w:rFonts w:ascii="Times New Roman" w:hAnsi="Times New Roman"/>
        </w:rPr>
        <w:t xml:space="preserve">ryl fumarate de </w:t>
      </w:r>
      <w:r w:rsidRPr="00792930">
        <w:rPr>
          <w:rFonts w:ascii="Times New Roman" w:hAnsi="Times New Roman"/>
        </w:rPr>
        <w:t>sodium, silic</w:t>
      </w:r>
      <w:r w:rsidR="00D209AC" w:rsidRPr="00792930">
        <w:rPr>
          <w:rFonts w:ascii="Times New Roman" w:hAnsi="Times New Roman"/>
        </w:rPr>
        <w:t>e</w:t>
      </w:r>
      <w:r w:rsidR="00B34660" w:rsidRPr="00792930">
        <w:rPr>
          <w:rFonts w:ascii="Times New Roman" w:hAnsi="Times New Roman"/>
        </w:rPr>
        <w:t xml:space="preserve"> (c</w:t>
      </w:r>
      <w:r w:rsidRPr="00792930">
        <w:rPr>
          <w:rFonts w:ascii="Times New Roman" w:hAnsi="Times New Roman"/>
        </w:rPr>
        <w:t>ollo</w:t>
      </w:r>
      <w:r w:rsidR="00D209AC" w:rsidRPr="00792930">
        <w:rPr>
          <w:rFonts w:ascii="Times New Roman" w:hAnsi="Times New Roman"/>
        </w:rPr>
        <w:t>ïdale</w:t>
      </w:r>
      <w:r w:rsidRPr="00792930">
        <w:rPr>
          <w:rFonts w:ascii="Times New Roman" w:hAnsi="Times New Roman"/>
        </w:rPr>
        <w:t xml:space="preserve"> hydrophobe</w:t>
      </w:r>
      <w:r w:rsidR="00B34660" w:rsidRPr="00792930">
        <w:rPr>
          <w:rFonts w:ascii="Times New Roman" w:hAnsi="Times New Roman"/>
        </w:rPr>
        <w:t xml:space="preserve"> </w:t>
      </w:r>
      <w:r w:rsidR="00D209AC" w:rsidRPr="00792930">
        <w:rPr>
          <w:rFonts w:ascii="Times New Roman" w:hAnsi="Times New Roman"/>
        </w:rPr>
        <w:t xml:space="preserve">et colloïdale </w:t>
      </w:r>
      <w:r w:rsidRPr="00792930">
        <w:rPr>
          <w:rFonts w:ascii="Times New Roman" w:hAnsi="Times New Roman"/>
        </w:rPr>
        <w:t>anhydr</w:t>
      </w:r>
      <w:r w:rsidR="00D209AC" w:rsidRPr="00792930">
        <w:rPr>
          <w:rFonts w:ascii="Times New Roman" w:hAnsi="Times New Roman"/>
        </w:rPr>
        <w:t>e</w:t>
      </w:r>
      <w:r w:rsidR="00B34660" w:rsidRPr="00792930">
        <w:rPr>
          <w:rFonts w:ascii="Times New Roman" w:hAnsi="Times New Roman"/>
        </w:rPr>
        <w:t>)</w:t>
      </w:r>
      <w:r w:rsidRPr="00792930">
        <w:rPr>
          <w:rFonts w:ascii="Times New Roman" w:hAnsi="Times New Roman"/>
        </w:rPr>
        <w:t xml:space="preserve">. </w:t>
      </w:r>
      <w:r w:rsidR="00D209AC" w:rsidRPr="00792930">
        <w:rPr>
          <w:rFonts w:ascii="Times New Roman" w:hAnsi="Times New Roman"/>
        </w:rPr>
        <w:t>Enveloppe</w:t>
      </w:r>
      <w:r w:rsidRPr="00792930">
        <w:rPr>
          <w:rFonts w:ascii="Times New Roman" w:hAnsi="Times New Roman"/>
        </w:rPr>
        <w:t xml:space="preserve">: hypromellose, </w:t>
      </w:r>
      <w:r w:rsidR="00D2166B" w:rsidRPr="00792930">
        <w:rPr>
          <w:rFonts w:ascii="Times New Roman" w:hAnsi="Times New Roman"/>
        </w:rPr>
        <w:t>oxyde de</w:t>
      </w:r>
      <w:r w:rsidR="00D209AC" w:rsidRPr="00792930">
        <w:rPr>
          <w:rFonts w:ascii="Times New Roman" w:hAnsi="Times New Roman"/>
        </w:rPr>
        <w:t xml:space="preserve">  </w:t>
      </w:r>
      <w:r w:rsidRPr="00792930">
        <w:rPr>
          <w:rFonts w:ascii="Times New Roman" w:hAnsi="Times New Roman"/>
        </w:rPr>
        <w:t>titan</w:t>
      </w:r>
      <w:r w:rsidR="00D209AC" w:rsidRPr="00792930">
        <w:rPr>
          <w:rFonts w:ascii="Times New Roman" w:hAnsi="Times New Roman"/>
        </w:rPr>
        <w:t xml:space="preserve">e </w:t>
      </w:r>
      <w:r w:rsidRPr="00792930">
        <w:rPr>
          <w:rFonts w:ascii="Times New Roman" w:hAnsi="Times New Roman"/>
        </w:rPr>
        <w:t>(</w:t>
      </w:r>
      <w:r w:rsidR="00B34660" w:rsidRPr="00792930">
        <w:rPr>
          <w:rFonts w:ascii="Times New Roman" w:hAnsi="Times New Roman"/>
        </w:rPr>
        <w:t>E</w:t>
      </w:r>
      <w:r w:rsidRPr="00792930">
        <w:rPr>
          <w:rFonts w:ascii="Times New Roman" w:hAnsi="Times New Roman"/>
        </w:rPr>
        <w:t xml:space="preserve">171), </w:t>
      </w:r>
      <w:r w:rsidR="00D209AC" w:rsidRPr="00792930">
        <w:rPr>
          <w:rFonts w:ascii="Times New Roman" w:hAnsi="Times New Roman"/>
        </w:rPr>
        <w:t>oxyde de fer jaune</w:t>
      </w:r>
      <w:r w:rsidRPr="00792930">
        <w:rPr>
          <w:rFonts w:ascii="Times New Roman" w:hAnsi="Times New Roman"/>
        </w:rPr>
        <w:t xml:space="preserve"> (E172). </w:t>
      </w:r>
      <w:r w:rsidR="00D209AC" w:rsidRPr="00792930">
        <w:rPr>
          <w:rFonts w:ascii="Times New Roman" w:hAnsi="Times New Roman"/>
        </w:rPr>
        <w:t>Encre d’impression:</w:t>
      </w:r>
      <w:r w:rsidRPr="00792930">
        <w:rPr>
          <w:rFonts w:ascii="Times New Roman" w:hAnsi="Times New Roman"/>
        </w:rPr>
        <w:t xml:space="preserve"> </w:t>
      </w:r>
      <w:r w:rsidR="00D209AC" w:rsidRPr="00792930">
        <w:rPr>
          <w:rFonts w:ascii="Times New Roman" w:hAnsi="Times New Roman"/>
        </w:rPr>
        <w:t>gomme laque</w:t>
      </w:r>
      <w:r w:rsidRPr="00792930">
        <w:rPr>
          <w:rFonts w:ascii="Times New Roman" w:hAnsi="Times New Roman"/>
        </w:rPr>
        <w:t xml:space="preserve">, </w:t>
      </w:r>
      <w:r w:rsidR="00D209AC" w:rsidRPr="00792930">
        <w:rPr>
          <w:rFonts w:ascii="Times New Roman" w:hAnsi="Times New Roman"/>
        </w:rPr>
        <w:t>oxyde de fer noir</w:t>
      </w:r>
      <w:r w:rsidRPr="00792930">
        <w:rPr>
          <w:rFonts w:ascii="Times New Roman" w:hAnsi="Times New Roman"/>
        </w:rPr>
        <w:t xml:space="preserve"> (E172), propyl</w:t>
      </w:r>
      <w:r w:rsidR="00D209AC" w:rsidRPr="00792930">
        <w:rPr>
          <w:rFonts w:ascii="Times New Roman" w:hAnsi="Times New Roman"/>
        </w:rPr>
        <w:t>è</w:t>
      </w:r>
      <w:r w:rsidRPr="00792930">
        <w:rPr>
          <w:rFonts w:ascii="Times New Roman" w:hAnsi="Times New Roman"/>
        </w:rPr>
        <w:t xml:space="preserve">ne glycol, </w:t>
      </w:r>
      <w:r w:rsidR="00D209AC" w:rsidRPr="00792930">
        <w:rPr>
          <w:rFonts w:ascii="Times New Roman" w:hAnsi="Times New Roman"/>
        </w:rPr>
        <w:t>solution d’ammoniaque</w:t>
      </w:r>
      <w:r w:rsidRPr="00792930">
        <w:rPr>
          <w:rFonts w:ascii="Times New Roman" w:hAnsi="Times New Roman"/>
        </w:rPr>
        <w:t xml:space="preserve">, </w:t>
      </w:r>
      <w:r w:rsidR="00D209AC" w:rsidRPr="00792930">
        <w:rPr>
          <w:rFonts w:ascii="Times New Roman" w:hAnsi="Times New Roman"/>
        </w:rPr>
        <w:t xml:space="preserve">hydroxyde de </w:t>
      </w:r>
      <w:r w:rsidRPr="00792930">
        <w:rPr>
          <w:rFonts w:ascii="Times New Roman" w:hAnsi="Times New Roman"/>
        </w:rPr>
        <w:t>potassium.</w:t>
      </w:r>
    </w:p>
    <w:p w14:paraId="0A7DFBCA" w14:textId="77777777" w:rsidR="006575A7" w:rsidRPr="0033264D" w:rsidRDefault="006575A7" w:rsidP="00533854">
      <w:pPr>
        <w:autoSpaceDE w:val="0"/>
        <w:autoSpaceDN w:val="0"/>
        <w:adjustRightInd w:val="0"/>
        <w:spacing w:after="0" w:line="240" w:lineRule="auto"/>
        <w:rPr>
          <w:rFonts w:ascii="Times New Roman" w:hAnsi="Times New Roman"/>
          <w:highlight w:val="lightGray"/>
        </w:rPr>
      </w:pPr>
    </w:p>
    <w:p w14:paraId="1E313220" w14:textId="77777777" w:rsidR="00FE0E06" w:rsidRPr="00792930" w:rsidRDefault="00B67061" w:rsidP="0053385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Qu’est ce que</w:t>
      </w:r>
      <w:r w:rsidR="00FE0E06" w:rsidRPr="00792930">
        <w:rPr>
          <w:rFonts w:ascii="Times New Roman" w:hAnsi="Times New Roman"/>
          <w:b/>
          <w:bCs/>
        </w:rPr>
        <w:t xml:space="preserve"> Imatinib Actavis </w:t>
      </w:r>
      <w:r w:rsidRPr="00792930">
        <w:rPr>
          <w:rFonts w:ascii="Times New Roman" w:eastAsia="Times New Roman" w:hAnsi="Times New Roman"/>
          <w:b/>
          <w:bCs/>
          <w:lang w:eastAsia="fr-FR"/>
        </w:rPr>
        <w:t xml:space="preserve"> et contenu de l’emballage extérieur</w:t>
      </w:r>
    </w:p>
    <w:p w14:paraId="605CC2E0" w14:textId="77777777" w:rsidR="006575A7" w:rsidRPr="00792930" w:rsidRDefault="00B67061" w:rsidP="00533854">
      <w:pPr>
        <w:autoSpaceDE w:val="0"/>
        <w:autoSpaceDN w:val="0"/>
        <w:adjustRightInd w:val="0"/>
        <w:spacing w:after="0" w:line="240" w:lineRule="auto"/>
        <w:rPr>
          <w:rFonts w:ascii="Times New Roman" w:hAnsi="Times New Roman"/>
        </w:rPr>
      </w:pPr>
      <w:r w:rsidRPr="00792930">
        <w:rPr>
          <w:rFonts w:ascii="Times New Roman" w:hAnsi="Times New Roman"/>
        </w:rPr>
        <w:t xml:space="preserve">Gélule avec une et un corps jaune clair portent la mention </w:t>
      </w:r>
      <w:r w:rsidR="006575A7" w:rsidRPr="00792930">
        <w:rPr>
          <w:rFonts w:ascii="Times New Roman" w:hAnsi="Times New Roman"/>
        </w:rPr>
        <w:t>50</w:t>
      </w:r>
      <w:r w:rsidR="00436BC4" w:rsidRPr="00792930">
        <w:rPr>
          <w:rFonts w:ascii="Times New Roman" w:hAnsi="Times New Roman"/>
        </w:rPr>
        <w:t> </w:t>
      </w:r>
      <w:r w:rsidR="006575A7" w:rsidRPr="00792930">
        <w:rPr>
          <w:rFonts w:ascii="Times New Roman" w:hAnsi="Times New Roman"/>
        </w:rPr>
        <w:t xml:space="preserve">mg </w:t>
      </w:r>
      <w:r w:rsidRPr="00792930">
        <w:rPr>
          <w:rFonts w:ascii="Times New Roman" w:hAnsi="Times New Roman"/>
        </w:rPr>
        <w:t>à l’encre</w:t>
      </w:r>
      <w:r w:rsidR="006575A7" w:rsidRPr="00792930">
        <w:rPr>
          <w:rFonts w:ascii="Times New Roman" w:hAnsi="Times New Roman"/>
        </w:rPr>
        <w:t>.</w:t>
      </w:r>
    </w:p>
    <w:p w14:paraId="61ACEFA1" w14:textId="77777777" w:rsidR="006575A7" w:rsidRPr="00792930" w:rsidRDefault="00B67061" w:rsidP="00533854">
      <w:pPr>
        <w:pStyle w:val="Sansinterligne1"/>
        <w:rPr>
          <w:rFonts w:ascii="Times New Roman" w:hAnsi="Times New Roman"/>
          <w:lang w:val="fr-FR"/>
        </w:rPr>
      </w:pPr>
      <w:r w:rsidRPr="00792930">
        <w:rPr>
          <w:rFonts w:ascii="Times New Roman" w:hAnsi="Times New Roman"/>
          <w:lang w:val="fr-FR"/>
        </w:rPr>
        <w:t xml:space="preserve">La gélule contient une poudre jaune clair </w:t>
      </w:r>
      <w:r w:rsidR="006575A7" w:rsidRPr="00792930">
        <w:rPr>
          <w:rFonts w:ascii="Times New Roman" w:hAnsi="Times New Roman"/>
          <w:lang w:val="fr-FR"/>
        </w:rPr>
        <w:t>.</w:t>
      </w:r>
    </w:p>
    <w:p w14:paraId="4271CEAD" w14:textId="77777777" w:rsidR="00FE0E06" w:rsidRPr="00792930" w:rsidRDefault="00FE0E06" w:rsidP="00533854">
      <w:pPr>
        <w:autoSpaceDE w:val="0"/>
        <w:autoSpaceDN w:val="0"/>
        <w:adjustRightInd w:val="0"/>
        <w:spacing w:after="0" w:line="240" w:lineRule="auto"/>
        <w:rPr>
          <w:rFonts w:ascii="Times New Roman" w:hAnsi="Times New Roman"/>
        </w:rPr>
      </w:pPr>
    </w:p>
    <w:p w14:paraId="23129EDD" w14:textId="77777777" w:rsidR="00FE0E06" w:rsidRPr="00792930" w:rsidRDefault="00B67061" w:rsidP="00533854">
      <w:pPr>
        <w:autoSpaceDE w:val="0"/>
        <w:autoSpaceDN w:val="0"/>
        <w:adjustRightInd w:val="0"/>
        <w:spacing w:after="0" w:line="240" w:lineRule="auto"/>
        <w:rPr>
          <w:rFonts w:ascii="Times New Roman" w:hAnsi="Times New Roman"/>
          <w:bCs/>
          <w:i/>
        </w:rPr>
      </w:pPr>
      <w:r w:rsidRPr="00792930">
        <w:rPr>
          <w:rFonts w:ascii="Times New Roman" w:hAnsi="Times New Roman"/>
          <w:bCs/>
          <w:i/>
        </w:rPr>
        <w:t>Présentations</w:t>
      </w:r>
      <w:r w:rsidR="00FE0E06" w:rsidRPr="00792930">
        <w:rPr>
          <w:rFonts w:ascii="Times New Roman" w:hAnsi="Times New Roman"/>
          <w:bCs/>
          <w:i/>
        </w:rPr>
        <w:t>:</w:t>
      </w:r>
    </w:p>
    <w:p w14:paraId="1C6539DD" w14:textId="77777777" w:rsidR="006575A7" w:rsidRPr="00792930" w:rsidRDefault="00B67061" w:rsidP="00533854">
      <w:pPr>
        <w:pStyle w:val="Sansinterligne1"/>
        <w:rPr>
          <w:rFonts w:ascii="Times New Roman" w:hAnsi="Times New Roman"/>
          <w:lang w:val="fr-FR"/>
        </w:rPr>
      </w:pPr>
      <w:r w:rsidRPr="00792930">
        <w:rPr>
          <w:rFonts w:ascii="Times New Roman" w:hAnsi="Times New Roman"/>
          <w:lang w:val="fr-FR"/>
        </w:rPr>
        <w:t xml:space="preserve">Ces gélules sont disponibles </w:t>
      </w:r>
      <w:r w:rsidR="007172B9" w:rsidRPr="00792930">
        <w:rPr>
          <w:rFonts w:ascii="Times New Roman" w:hAnsi="Times New Roman"/>
          <w:lang w:val="fr-FR"/>
        </w:rPr>
        <w:t xml:space="preserve">sous plaquettes d’aluminium. Boîte </w:t>
      </w:r>
      <w:r w:rsidRPr="00792930">
        <w:rPr>
          <w:rFonts w:ascii="Times New Roman" w:hAnsi="Times New Roman"/>
          <w:lang w:val="fr-FR"/>
        </w:rPr>
        <w:t>de</w:t>
      </w:r>
      <w:r w:rsidR="00962F9B" w:rsidRPr="00792930">
        <w:rPr>
          <w:rFonts w:ascii="Times New Roman" w:hAnsi="Times New Roman"/>
          <w:lang w:val="fr-FR"/>
        </w:rPr>
        <w:t xml:space="preserve"> </w:t>
      </w:r>
      <w:r w:rsidR="006575A7" w:rsidRPr="00792930">
        <w:rPr>
          <w:rFonts w:ascii="Times New Roman" w:hAnsi="Times New Roman"/>
          <w:lang w:val="fr-FR"/>
        </w:rPr>
        <w:t xml:space="preserve">30 </w:t>
      </w:r>
      <w:r w:rsidRPr="00792930">
        <w:rPr>
          <w:rFonts w:ascii="Times New Roman" w:hAnsi="Times New Roman"/>
          <w:lang w:val="fr-FR"/>
        </w:rPr>
        <w:t xml:space="preserve">ou </w:t>
      </w:r>
      <w:r w:rsidR="006575A7" w:rsidRPr="00792930">
        <w:rPr>
          <w:rFonts w:ascii="Times New Roman" w:hAnsi="Times New Roman"/>
          <w:lang w:val="fr-FR"/>
        </w:rPr>
        <w:t xml:space="preserve">90 </w:t>
      </w:r>
      <w:r w:rsidRPr="00792930">
        <w:rPr>
          <w:rFonts w:ascii="Times New Roman" w:hAnsi="Times New Roman"/>
          <w:lang w:val="fr-FR"/>
        </w:rPr>
        <w:t>gélules</w:t>
      </w:r>
      <w:r w:rsidR="007172B9" w:rsidRPr="00792930">
        <w:rPr>
          <w:rFonts w:ascii="Times New Roman" w:hAnsi="Times New Roman"/>
          <w:lang w:val="fr-FR"/>
        </w:rPr>
        <w:t>.</w:t>
      </w:r>
    </w:p>
    <w:p w14:paraId="726981E3" w14:textId="77777777" w:rsidR="006575A7" w:rsidRPr="00792930" w:rsidRDefault="006575A7" w:rsidP="00533854">
      <w:pPr>
        <w:autoSpaceDE w:val="0"/>
        <w:autoSpaceDN w:val="0"/>
        <w:adjustRightInd w:val="0"/>
        <w:spacing w:after="0" w:line="240" w:lineRule="auto"/>
        <w:rPr>
          <w:rFonts w:ascii="Times New Roman" w:hAnsi="Times New Roman"/>
          <w:highlight w:val="yellow"/>
        </w:rPr>
      </w:pPr>
    </w:p>
    <w:p w14:paraId="54A8E0EB" w14:textId="77777777" w:rsidR="006575A7" w:rsidRPr="00792930" w:rsidRDefault="00FD0E4A" w:rsidP="00533854">
      <w:pPr>
        <w:autoSpaceDE w:val="0"/>
        <w:autoSpaceDN w:val="0"/>
        <w:adjustRightInd w:val="0"/>
        <w:spacing w:after="0" w:line="240" w:lineRule="auto"/>
        <w:rPr>
          <w:rFonts w:ascii="Times New Roman" w:hAnsi="Times New Roman"/>
        </w:rPr>
      </w:pPr>
      <w:r w:rsidRPr="00792930">
        <w:rPr>
          <w:rFonts w:ascii="Times New Roman" w:hAnsi="Times New Roman"/>
        </w:rPr>
        <w:t>Toutes les pré</w:t>
      </w:r>
      <w:r w:rsidR="00B67061" w:rsidRPr="00792930">
        <w:rPr>
          <w:rFonts w:ascii="Times New Roman" w:hAnsi="Times New Roman"/>
        </w:rPr>
        <w:t>sentations peuvent ne pas être commercialisées</w:t>
      </w:r>
      <w:r w:rsidR="006575A7" w:rsidRPr="00792930">
        <w:rPr>
          <w:rFonts w:ascii="Times New Roman" w:hAnsi="Times New Roman"/>
        </w:rPr>
        <w:t>.</w:t>
      </w:r>
    </w:p>
    <w:p w14:paraId="6DC97029" w14:textId="77777777" w:rsidR="00FE0E06" w:rsidRPr="00792930" w:rsidRDefault="00FE0E06" w:rsidP="00533854">
      <w:pPr>
        <w:autoSpaceDE w:val="0"/>
        <w:autoSpaceDN w:val="0"/>
        <w:adjustRightInd w:val="0"/>
        <w:spacing w:after="0" w:line="240" w:lineRule="auto"/>
        <w:rPr>
          <w:rFonts w:ascii="Times New Roman" w:hAnsi="Times New Roman"/>
          <w:b/>
          <w:bCs/>
        </w:rPr>
      </w:pPr>
    </w:p>
    <w:p w14:paraId="63E0B819" w14:textId="77777777" w:rsidR="00FE0E06" w:rsidRPr="00792930" w:rsidRDefault="00857EA9"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Titulaire de l’autorisation de mise sur le marché</w:t>
      </w:r>
    </w:p>
    <w:p w14:paraId="3F0383CE" w14:textId="77777777" w:rsidR="00FE0E06" w:rsidRPr="005F45DC" w:rsidRDefault="00FE0E06" w:rsidP="00533854">
      <w:pPr>
        <w:autoSpaceDE w:val="0"/>
        <w:autoSpaceDN w:val="0"/>
        <w:adjustRightInd w:val="0"/>
        <w:spacing w:after="0" w:line="240" w:lineRule="auto"/>
        <w:rPr>
          <w:rFonts w:ascii="Times New Roman" w:hAnsi="Times New Roman"/>
        </w:rPr>
      </w:pPr>
      <w:r w:rsidRPr="005F45DC">
        <w:rPr>
          <w:rFonts w:ascii="Times New Roman" w:hAnsi="Times New Roman"/>
        </w:rPr>
        <w:t>Actavis Group PTC ehf.</w:t>
      </w:r>
    </w:p>
    <w:p w14:paraId="04E43ED2" w14:textId="77777777" w:rsidR="00FE0E06" w:rsidRPr="005F45DC" w:rsidRDefault="00FE0E06" w:rsidP="00533854">
      <w:pPr>
        <w:autoSpaceDE w:val="0"/>
        <w:autoSpaceDN w:val="0"/>
        <w:adjustRightInd w:val="0"/>
        <w:spacing w:after="0" w:line="240" w:lineRule="auto"/>
        <w:rPr>
          <w:rFonts w:ascii="Times New Roman" w:hAnsi="Times New Roman"/>
        </w:rPr>
      </w:pPr>
      <w:r w:rsidRPr="005F45DC">
        <w:rPr>
          <w:rFonts w:ascii="Times New Roman" w:hAnsi="Times New Roman"/>
        </w:rPr>
        <w:t>Reykjavíkurvegur 76-78,</w:t>
      </w:r>
    </w:p>
    <w:p w14:paraId="434AAE9E" w14:textId="77777777" w:rsidR="00FE0E06" w:rsidRPr="00792930" w:rsidRDefault="00FE0E06" w:rsidP="00533854">
      <w:pPr>
        <w:autoSpaceDE w:val="0"/>
        <w:autoSpaceDN w:val="0"/>
        <w:adjustRightInd w:val="0"/>
        <w:spacing w:after="0" w:line="240" w:lineRule="auto"/>
        <w:rPr>
          <w:rFonts w:ascii="Times New Roman" w:hAnsi="Times New Roman"/>
        </w:rPr>
      </w:pPr>
      <w:r w:rsidRPr="00792930">
        <w:rPr>
          <w:rFonts w:ascii="Times New Roman" w:hAnsi="Times New Roman"/>
        </w:rPr>
        <w:t>Hafnarfjörður</w:t>
      </w:r>
    </w:p>
    <w:p w14:paraId="2319C34F" w14:textId="77777777" w:rsidR="00FE0E06" w:rsidRPr="00792930" w:rsidRDefault="00857EA9" w:rsidP="00533854">
      <w:pPr>
        <w:autoSpaceDE w:val="0"/>
        <w:autoSpaceDN w:val="0"/>
        <w:adjustRightInd w:val="0"/>
        <w:spacing w:after="0" w:line="240" w:lineRule="auto"/>
        <w:rPr>
          <w:rFonts w:ascii="Times New Roman" w:hAnsi="Times New Roman"/>
        </w:rPr>
      </w:pPr>
      <w:r w:rsidRPr="00792930">
        <w:rPr>
          <w:rFonts w:ascii="Times New Roman" w:hAnsi="Times New Roman"/>
        </w:rPr>
        <w:t>Islande</w:t>
      </w:r>
    </w:p>
    <w:p w14:paraId="2E66745C" w14:textId="77777777" w:rsidR="00FE0E06" w:rsidRPr="00792930" w:rsidRDefault="00FE0E06" w:rsidP="00533854">
      <w:pPr>
        <w:autoSpaceDE w:val="0"/>
        <w:autoSpaceDN w:val="0"/>
        <w:adjustRightInd w:val="0"/>
        <w:spacing w:after="0" w:line="240" w:lineRule="auto"/>
        <w:rPr>
          <w:rFonts w:ascii="Times New Roman" w:hAnsi="Times New Roman"/>
        </w:rPr>
      </w:pPr>
    </w:p>
    <w:p w14:paraId="2B8AABEA" w14:textId="77777777" w:rsidR="00FE0E06" w:rsidRPr="00792930" w:rsidRDefault="00857EA9" w:rsidP="00533854">
      <w:pPr>
        <w:autoSpaceDE w:val="0"/>
        <w:autoSpaceDN w:val="0"/>
        <w:adjustRightInd w:val="0"/>
        <w:spacing w:after="0" w:line="240" w:lineRule="auto"/>
        <w:rPr>
          <w:rFonts w:ascii="Times New Roman" w:hAnsi="Times New Roman"/>
          <w:b/>
          <w:bCs/>
        </w:rPr>
      </w:pPr>
      <w:r w:rsidRPr="00792930">
        <w:rPr>
          <w:rFonts w:ascii="Times New Roman" w:hAnsi="Times New Roman"/>
          <w:b/>
          <w:bCs/>
        </w:rPr>
        <w:t>Fabricant</w:t>
      </w:r>
    </w:p>
    <w:p w14:paraId="01F1F638" w14:textId="77777777" w:rsidR="00FE0E06" w:rsidRPr="00792930" w:rsidRDefault="00FE0E06" w:rsidP="00533854">
      <w:pPr>
        <w:pStyle w:val="Sansinterligne1"/>
        <w:rPr>
          <w:rFonts w:ascii="Times New Roman" w:hAnsi="Times New Roman"/>
          <w:lang w:val="fr-FR"/>
        </w:rPr>
      </w:pPr>
      <w:r w:rsidRPr="00792930">
        <w:rPr>
          <w:rFonts w:ascii="Times New Roman" w:hAnsi="Times New Roman"/>
          <w:lang w:val="fr-FR"/>
        </w:rPr>
        <w:t>S.C. Sindan</w:t>
      </w:r>
      <w:r w:rsidRPr="00792930">
        <w:rPr>
          <w:rFonts w:ascii="Times New Roman" w:hAnsi="Times New Roman"/>
          <w:lang w:val="fr-FR"/>
        </w:rPr>
        <w:noBreakHyphen/>
        <w:t>Pharma S.R.L.</w:t>
      </w:r>
    </w:p>
    <w:p w14:paraId="3A7F7D63" w14:textId="77777777" w:rsidR="00FE0E06" w:rsidRPr="00792930" w:rsidRDefault="00FE0E06" w:rsidP="00533854">
      <w:pPr>
        <w:pStyle w:val="Sansinterligne1"/>
        <w:rPr>
          <w:rFonts w:ascii="Times New Roman" w:hAnsi="Times New Roman"/>
          <w:lang w:val="fr-FR"/>
        </w:rPr>
      </w:pPr>
      <w:r w:rsidRPr="00792930">
        <w:rPr>
          <w:rFonts w:ascii="Times New Roman" w:hAnsi="Times New Roman"/>
          <w:lang w:val="fr-FR"/>
        </w:rPr>
        <w:t>11 Ion Mihalache Blvd</w:t>
      </w:r>
    </w:p>
    <w:p w14:paraId="47FA1DE7" w14:textId="77777777" w:rsidR="00FE0E06" w:rsidRPr="00792930" w:rsidRDefault="00FE0E06" w:rsidP="00533854">
      <w:pPr>
        <w:pStyle w:val="Sansinterligne1"/>
        <w:rPr>
          <w:rFonts w:ascii="Times New Roman" w:hAnsi="Times New Roman"/>
          <w:lang w:val="fr-FR"/>
        </w:rPr>
      </w:pPr>
      <w:r w:rsidRPr="00792930">
        <w:rPr>
          <w:rFonts w:ascii="Times New Roman" w:hAnsi="Times New Roman"/>
          <w:lang w:val="fr-FR"/>
        </w:rPr>
        <w:t>Bucharest</w:t>
      </w:r>
    </w:p>
    <w:p w14:paraId="6159F6B7" w14:textId="77777777" w:rsidR="00FE0E06" w:rsidRPr="00792930" w:rsidRDefault="00FE0E06" w:rsidP="00533854">
      <w:pPr>
        <w:pStyle w:val="Sansinterligne1"/>
        <w:rPr>
          <w:rFonts w:ascii="Times New Roman" w:hAnsi="Times New Roman"/>
          <w:lang w:val="fr-FR"/>
        </w:rPr>
      </w:pPr>
      <w:r w:rsidRPr="00792930">
        <w:rPr>
          <w:rFonts w:ascii="Times New Roman" w:hAnsi="Times New Roman"/>
          <w:lang w:val="fr-FR"/>
        </w:rPr>
        <w:t>Ro</w:t>
      </w:r>
      <w:r w:rsidR="00857EA9" w:rsidRPr="00792930">
        <w:rPr>
          <w:rFonts w:ascii="Times New Roman" w:hAnsi="Times New Roman"/>
          <w:lang w:val="fr-FR"/>
        </w:rPr>
        <w:t>umanie</w:t>
      </w:r>
    </w:p>
    <w:p w14:paraId="535AB57A" w14:textId="77777777" w:rsidR="00FE0E06" w:rsidRPr="00792930" w:rsidRDefault="00FE0E06" w:rsidP="00533854">
      <w:pPr>
        <w:autoSpaceDE w:val="0"/>
        <w:autoSpaceDN w:val="0"/>
        <w:adjustRightInd w:val="0"/>
        <w:spacing w:after="0" w:line="240" w:lineRule="auto"/>
        <w:rPr>
          <w:rFonts w:ascii="Times New Roman" w:hAnsi="Times New Roman"/>
        </w:rPr>
      </w:pPr>
    </w:p>
    <w:p w14:paraId="59F0F1D8" w14:textId="77777777" w:rsidR="00857EA9" w:rsidRPr="00792930" w:rsidRDefault="00857EA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Pour toute information complémentaire concernant ce médicament, veuillez prendre contact avec le</w:t>
      </w:r>
    </w:p>
    <w:p w14:paraId="0B7AD439" w14:textId="77777777" w:rsidR="00857EA9" w:rsidRPr="00792930" w:rsidRDefault="00857EA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représentant local du titulaire de l’autorisation de mise sur le marché.</w:t>
      </w:r>
    </w:p>
    <w:p w14:paraId="022C3FA4" w14:textId="77777777" w:rsidR="006F08A6" w:rsidRPr="00792930" w:rsidRDefault="006F08A6" w:rsidP="006F08A6">
      <w:pPr>
        <w:autoSpaceDE w:val="0"/>
        <w:autoSpaceDN w:val="0"/>
        <w:adjustRightInd w:val="0"/>
        <w:spacing w:after="0" w:line="240" w:lineRule="auto"/>
        <w:rPr>
          <w:rFonts w:ascii="Times New Roman" w:hAnsi="Times New Roman"/>
        </w:rPr>
      </w:pPr>
    </w:p>
    <w:tbl>
      <w:tblPr>
        <w:tblW w:w="9356" w:type="dxa"/>
        <w:tblInd w:w="-34" w:type="dxa"/>
        <w:tblLayout w:type="fixed"/>
        <w:tblLook w:val="0000" w:firstRow="0" w:lastRow="0" w:firstColumn="0" w:lastColumn="0" w:noHBand="0" w:noVBand="0"/>
      </w:tblPr>
      <w:tblGrid>
        <w:gridCol w:w="34"/>
        <w:gridCol w:w="4644"/>
        <w:gridCol w:w="4678"/>
      </w:tblGrid>
      <w:tr w:rsidR="00292E9B" w:rsidRPr="00292E9B" w14:paraId="5E7F6FA1" w14:textId="77777777" w:rsidTr="00124CDD">
        <w:trPr>
          <w:gridBefore w:val="1"/>
          <w:wBefore w:w="34" w:type="dxa"/>
          <w:cantSplit/>
        </w:trPr>
        <w:tc>
          <w:tcPr>
            <w:tcW w:w="4644" w:type="dxa"/>
          </w:tcPr>
          <w:p w14:paraId="71AB166C" w14:textId="77777777" w:rsidR="00292E9B" w:rsidRPr="00292E9B" w:rsidRDefault="00292E9B" w:rsidP="00292E9B">
            <w:pPr>
              <w:spacing w:after="0" w:line="240" w:lineRule="auto"/>
              <w:rPr>
                <w:rFonts w:ascii="Times New Roman" w:hAnsi="Times New Roman"/>
              </w:rPr>
            </w:pPr>
            <w:r w:rsidRPr="00292E9B">
              <w:rPr>
                <w:rFonts w:ascii="Times New Roman" w:hAnsi="Times New Roman"/>
                <w:b/>
              </w:rPr>
              <w:t>België/Belgique/Belgien</w:t>
            </w:r>
          </w:p>
          <w:p w14:paraId="4B881037" w14:textId="77777777" w:rsidR="00292E9B" w:rsidRPr="00292E9B" w:rsidRDefault="00292E9B" w:rsidP="00292E9B">
            <w:pPr>
              <w:spacing w:after="0" w:line="240" w:lineRule="auto"/>
              <w:rPr>
                <w:rFonts w:ascii="Times New Roman" w:hAnsi="Times New Roman"/>
              </w:rPr>
            </w:pPr>
            <w:r w:rsidRPr="00292E9B">
              <w:rPr>
                <w:rFonts w:ascii="Times New Roman" w:hAnsi="Times New Roman"/>
              </w:rPr>
              <w:t>Actavis Group PTC ehf.</w:t>
            </w:r>
          </w:p>
          <w:p w14:paraId="3DE2E5DF"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IJsland/Islande/Island</w:t>
            </w:r>
          </w:p>
          <w:p w14:paraId="44997853"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Tél/Tel: +354 5503300</w:t>
            </w:r>
          </w:p>
          <w:p w14:paraId="4EA9D999" w14:textId="77777777" w:rsidR="00292E9B" w:rsidRPr="00292E9B" w:rsidRDefault="00292E9B" w:rsidP="00292E9B">
            <w:pPr>
              <w:spacing w:after="0" w:line="240" w:lineRule="auto"/>
              <w:rPr>
                <w:rFonts w:ascii="Times New Roman" w:hAnsi="Times New Roman"/>
                <w:lang w:val="en-GB"/>
              </w:rPr>
            </w:pPr>
          </w:p>
        </w:tc>
        <w:tc>
          <w:tcPr>
            <w:tcW w:w="4678" w:type="dxa"/>
          </w:tcPr>
          <w:p w14:paraId="650DAD6E"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b/>
                <w:lang w:val="en-GB"/>
              </w:rPr>
              <w:t>Lietuva</w:t>
            </w:r>
          </w:p>
          <w:p w14:paraId="58C32F8C" w14:textId="2293F269" w:rsidR="00292E9B" w:rsidRPr="00292E9B" w:rsidRDefault="00292E9B" w:rsidP="00292E9B">
            <w:pPr>
              <w:spacing w:after="0" w:line="240" w:lineRule="auto"/>
              <w:ind w:right="567"/>
              <w:rPr>
                <w:rFonts w:ascii="Times New Roman" w:hAnsi="Times New Roman"/>
                <w:noProof/>
                <w:lang w:val="is-IS"/>
              </w:rPr>
            </w:pPr>
            <w:r w:rsidRPr="00292E9B">
              <w:rPr>
                <w:rFonts w:ascii="Times New Roman" w:hAnsi="Times New Roman"/>
                <w:noProof/>
                <w:lang w:val="is-IS"/>
              </w:rPr>
              <w:t>UAB Teva Baltics</w:t>
            </w:r>
          </w:p>
          <w:p w14:paraId="5303FEDA"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+370 5</w:t>
            </w:r>
            <w:r w:rsidRPr="00292E9B">
              <w:rPr>
                <w:rFonts w:ascii="Times New Roman" w:hAnsi="Times New Roman"/>
                <w:noProof/>
                <w:lang w:val="is-IS"/>
              </w:rPr>
              <w:t>2660203</w:t>
            </w:r>
          </w:p>
          <w:p w14:paraId="5B54C7BC" w14:textId="77777777" w:rsidR="00292E9B" w:rsidRPr="00292E9B" w:rsidRDefault="00292E9B" w:rsidP="00292E9B">
            <w:pPr>
              <w:spacing w:after="0" w:line="240" w:lineRule="auto"/>
              <w:rPr>
                <w:rFonts w:ascii="Times New Roman" w:hAnsi="Times New Roman"/>
                <w:lang w:val="en-GB"/>
              </w:rPr>
            </w:pPr>
          </w:p>
        </w:tc>
      </w:tr>
      <w:tr w:rsidR="00292E9B" w:rsidRPr="00292E9B" w14:paraId="7D4A4CC3" w14:textId="77777777" w:rsidTr="00124CDD">
        <w:trPr>
          <w:gridBefore w:val="1"/>
          <w:wBefore w:w="34" w:type="dxa"/>
          <w:cantSplit/>
        </w:trPr>
        <w:tc>
          <w:tcPr>
            <w:tcW w:w="4644" w:type="dxa"/>
          </w:tcPr>
          <w:p w14:paraId="59EA68C0" w14:textId="77777777" w:rsidR="00292E9B" w:rsidRPr="00292E9B" w:rsidRDefault="00292E9B" w:rsidP="00292E9B">
            <w:pPr>
              <w:spacing w:after="0" w:line="240" w:lineRule="auto"/>
              <w:rPr>
                <w:rFonts w:ascii="Times New Roman" w:hAnsi="Times New Roman"/>
                <w:b/>
                <w:bCs/>
                <w:lang w:val="en-GB"/>
              </w:rPr>
            </w:pPr>
            <w:r w:rsidRPr="00292E9B">
              <w:rPr>
                <w:rFonts w:ascii="Times New Roman" w:hAnsi="Times New Roman"/>
                <w:b/>
                <w:bCs/>
                <w:lang w:val="en-GB"/>
              </w:rPr>
              <w:t>България</w:t>
            </w:r>
          </w:p>
          <w:p w14:paraId="10C171DB"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Актавис ЕАД</w:t>
            </w:r>
          </w:p>
          <w:p w14:paraId="6839ABCF"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Teл: +359 2</w:t>
            </w:r>
            <w:r w:rsidRPr="00292E9B">
              <w:rPr>
                <w:rFonts w:ascii="Times New Roman" w:hAnsi="Times New Roman"/>
                <w:lang w:val="is-IS"/>
              </w:rPr>
              <w:t>4899585</w:t>
            </w:r>
          </w:p>
          <w:p w14:paraId="07810875" w14:textId="77777777" w:rsidR="00292E9B" w:rsidRPr="00292E9B" w:rsidRDefault="00292E9B" w:rsidP="00292E9B">
            <w:pPr>
              <w:spacing w:after="0" w:line="240" w:lineRule="auto"/>
              <w:rPr>
                <w:rFonts w:ascii="Times New Roman" w:hAnsi="Times New Roman"/>
                <w:lang w:val="en-GB"/>
              </w:rPr>
            </w:pPr>
          </w:p>
        </w:tc>
        <w:tc>
          <w:tcPr>
            <w:tcW w:w="4678" w:type="dxa"/>
          </w:tcPr>
          <w:p w14:paraId="7C2E2553"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b/>
                <w:lang w:val="en-GB"/>
              </w:rPr>
              <w:t>Luxembourg/Luxemburg</w:t>
            </w:r>
          </w:p>
          <w:p w14:paraId="115AE388"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Actavis Group PTC ehf.</w:t>
            </w:r>
          </w:p>
          <w:p w14:paraId="66D78DFA"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Islande/Island</w:t>
            </w:r>
          </w:p>
          <w:p w14:paraId="766EAB26"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noProof/>
                <w:lang w:val="en-US"/>
              </w:rPr>
              <w:t>Tél/Tel: +</w:t>
            </w:r>
            <w:r w:rsidRPr="00292E9B">
              <w:rPr>
                <w:rFonts w:ascii="Times New Roman" w:hAnsi="Times New Roman"/>
                <w:noProof/>
                <w:lang w:val="is-IS"/>
              </w:rPr>
              <w:t>354 5503300</w:t>
            </w:r>
          </w:p>
          <w:p w14:paraId="0EA8D043" w14:textId="77777777" w:rsidR="00292E9B" w:rsidRPr="00292E9B" w:rsidRDefault="00292E9B" w:rsidP="00292E9B">
            <w:pPr>
              <w:spacing w:after="0" w:line="240" w:lineRule="auto"/>
              <w:rPr>
                <w:rFonts w:ascii="Times New Roman" w:hAnsi="Times New Roman"/>
                <w:lang w:val="en-GB"/>
              </w:rPr>
            </w:pPr>
          </w:p>
        </w:tc>
      </w:tr>
      <w:tr w:rsidR="00292E9B" w:rsidRPr="00292E9B" w14:paraId="2F96A6F6" w14:textId="77777777" w:rsidTr="00124CDD">
        <w:trPr>
          <w:gridBefore w:val="1"/>
          <w:wBefore w:w="34" w:type="dxa"/>
          <w:cantSplit/>
          <w:trHeight w:val="751"/>
        </w:trPr>
        <w:tc>
          <w:tcPr>
            <w:tcW w:w="4644" w:type="dxa"/>
          </w:tcPr>
          <w:p w14:paraId="266FDE69" w14:textId="77777777" w:rsidR="00292E9B" w:rsidRPr="00292E9B" w:rsidRDefault="00292E9B" w:rsidP="00292E9B">
            <w:pPr>
              <w:spacing w:after="0" w:line="240" w:lineRule="auto"/>
              <w:rPr>
                <w:rFonts w:ascii="Times New Roman" w:hAnsi="Times New Roman"/>
                <w:lang w:val="is-IS"/>
              </w:rPr>
            </w:pPr>
            <w:r w:rsidRPr="00292E9B">
              <w:rPr>
                <w:rFonts w:ascii="Times New Roman" w:hAnsi="Times New Roman"/>
                <w:b/>
                <w:lang w:val="is-IS"/>
              </w:rPr>
              <w:t>Česká republika</w:t>
            </w:r>
          </w:p>
          <w:p w14:paraId="2CB42881" w14:textId="77777777" w:rsidR="00292E9B" w:rsidRPr="00292E9B" w:rsidRDefault="00292E9B" w:rsidP="00292E9B">
            <w:pPr>
              <w:tabs>
                <w:tab w:val="left" w:pos="-720"/>
              </w:tabs>
              <w:suppressAutoHyphens/>
              <w:spacing w:after="0" w:line="240" w:lineRule="auto"/>
              <w:ind w:right="567"/>
              <w:rPr>
                <w:rFonts w:ascii="Times New Roman" w:hAnsi="Times New Roman"/>
                <w:noProof/>
                <w:lang w:val="is-IS"/>
              </w:rPr>
            </w:pPr>
            <w:r w:rsidRPr="00292E9B">
              <w:rPr>
                <w:rFonts w:ascii="Times New Roman" w:hAnsi="Times New Roman"/>
                <w:noProof/>
                <w:lang w:val="is-IS"/>
              </w:rPr>
              <w:t>Teva Pharmaceuticals CR, s.r.o.</w:t>
            </w:r>
          </w:p>
          <w:p w14:paraId="1682A5D9"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w:t>
            </w:r>
            <w:r w:rsidRPr="00292E9B">
              <w:rPr>
                <w:rFonts w:ascii="Times New Roman" w:hAnsi="Times New Roman"/>
                <w:lang w:val="cs-CZ"/>
              </w:rPr>
              <w:t>420 251007111</w:t>
            </w:r>
          </w:p>
          <w:p w14:paraId="2D21262A" w14:textId="77777777" w:rsidR="00292E9B" w:rsidRPr="00292E9B" w:rsidRDefault="00292E9B" w:rsidP="00292E9B">
            <w:pPr>
              <w:spacing w:after="0" w:line="240" w:lineRule="auto"/>
              <w:rPr>
                <w:rFonts w:ascii="Times New Roman" w:hAnsi="Times New Roman"/>
                <w:lang w:val="en-GB"/>
              </w:rPr>
            </w:pPr>
          </w:p>
        </w:tc>
        <w:tc>
          <w:tcPr>
            <w:tcW w:w="4678" w:type="dxa"/>
          </w:tcPr>
          <w:p w14:paraId="6BC1D2CD" w14:textId="77777777" w:rsidR="00292E9B" w:rsidRPr="00292E9B" w:rsidRDefault="00292E9B" w:rsidP="00292E9B">
            <w:pPr>
              <w:spacing w:after="0" w:line="240" w:lineRule="auto"/>
              <w:rPr>
                <w:rFonts w:ascii="Times New Roman" w:hAnsi="Times New Roman"/>
                <w:b/>
                <w:lang w:val="en-GB"/>
              </w:rPr>
            </w:pPr>
            <w:r w:rsidRPr="00292E9B">
              <w:rPr>
                <w:rFonts w:ascii="Times New Roman" w:hAnsi="Times New Roman"/>
                <w:b/>
                <w:lang w:val="en-GB"/>
              </w:rPr>
              <w:t>Magyarország</w:t>
            </w:r>
          </w:p>
          <w:p w14:paraId="05C0EF7F"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noProof/>
                <w:lang w:val="is-IS"/>
              </w:rPr>
              <w:t>Teva Gyógyszergyár Zrt.</w:t>
            </w:r>
          </w:p>
          <w:p w14:paraId="55B099B3"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+36 1</w:t>
            </w:r>
            <w:r w:rsidRPr="00292E9B">
              <w:rPr>
                <w:rFonts w:ascii="Times New Roman" w:hAnsi="Times New Roman"/>
                <w:noProof/>
                <w:lang w:val="is-IS"/>
              </w:rPr>
              <w:t>2886400</w:t>
            </w:r>
          </w:p>
          <w:p w14:paraId="73055B90" w14:textId="77777777" w:rsidR="00292E9B" w:rsidRPr="00292E9B" w:rsidRDefault="00292E9B" w:rsidP="00292E9B">
            <w:pPr>
              <w:spacing w:after="0" w:line="240" w:lineRule="auto"/>
              <w:rPr>
                <w:rFonts w:ascii="Times New Roman" w:hAnsi="Times New Roman"/>
                <w:lang w:val="en-GB"/>
              </w:rPr>
            </w:pPr>
          </w:p>
        </w:tc>
      </w:tr>
      <w:tr w:rsidR="00292E9B" w:rsidRPr="00292E9B" w14:paraId="008BDE8A" w14:textId="77777777" w:rsidTr="00124CDD">
        <w:trPr>
          <w:gridBefore w:val="1"/>
          <w:wBefore w:w="34" w:type="dxa"/>
          <w:cantSplit/>
        </w:trPr>
        <w:tc>
          <w:tcPr>
            <w:tcW w:w="4644" w:type="dxa"/>
          </w:tcPr>
          <w:p w14:paraId="41900AC0"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b/>
                <w:lang w:val="en-GB"/>
              </w:rPr>
              <w:t>Danmark</w:t>
            </w:r>
          </w:p>
          <w:p w14:paraId="4DF94A5B"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Teva Denmark A/S</w:t>
            </w:r>
          </w:p>
          <w:p w14:paraId="6FA66065"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Tlf: +45 44985511</w:t>
            </w:r>
          </w:p>
          <w:p w14:paraId="5CCCECA3" w14:textId="77777777" w:rsidR="00292E9B" w:rsidRPr="00292E9B" w:rsidRDefault="00292E9B" w:rsidP="00292E9B">
            <w:pPr>
              <w:spacing w:after="0" w:line="240" w:lineRule="auto"/>
              <w:rPr>
                <w:rFonts w:ascii="Times New Roman" w:hAnsi="Times New Roman"/>
                <w:lang w:val="en-GB"/>
              </w:rPr>
            </w:pPr>
          </w:p>
        </w:tc>
        <w:tc>
          <w:tcPr>
            <w:tcW w:w="4678" w:type="dxa"/>
          </w:tcPr>
          <w:p w14:paraId="3C9F236C" w14:textId="77777777" w:rsidR="00292E9B" w:rsidRPr="00292E9B" w:rsidRDefault="00292E9B" w:rsidP="00292E9B">
            <w:pPr>
              <w:spacing w:after="0" w:line="240" w:lineRule="auto"/>
              <w:rPr>
                <w:rFonts w:ascii="Times New Roman" w:hAnsi="Times New Roman"/>
                <w:b/>
                <w:lang w:val="en-GB"/>
              </w:rPr>
            </w:pPr>
            <w:r w:rsidRPr="00292E9B">
              <w:rPr>
                <w:rFonts w:ascii="Times New Roman" w:hAnsi="Times New Roman"/>
                <w:b/>
                <w:lang w:val="en-GB"/>
              </w:rPr>
              <w:t>Malta</w:t>
            </w:r>
          </w:p>
          <w:p w14:paraId="401EC9E4"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Actavis Ltd.</w:t>
            </w:r>
          </w:p>
          <w:p w14:paraId="7833F9A1"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+356 21693533</w:t>
            </w:r>
          </w:p>
          <w:p w14:paraId="7CFC9277" w14:textId="77777777" w:rsidR="00292E9B" w:rsidRPr="00292E9B" w:rsidRDefault="00292E9B" w:rsidP="00292E9B">
            <w:pPr>
              <w:spacing w:after="0" w:line="240" w:lineRule="auto"/>
              <w:rPr>
                <w:rFonts w:ascii="Times New Roman" w:hAnsi="Times New Roman"/>
                <w:lang w:val="en-GB"/>
              </w:rPr>
            </w:pPr>
          </w:p>
        </w:tc>
      </w:tr>
      <w:tr w:rsidR="00292E9B" w:rsidRPr="00292E9B" w14:paraId="1A8D74E5" w14:textId="77777777" w:rsidTr="00124CDD">
        <w:trPr>
          <w:gridBefore w:val="1"/>
          <w:wBefore w:w="34" w:type="dxa"/>
          <w:cantSplit/>
        </w:trPr>
        <w:tc>
          <w:tcPr>
            <w:tcW w:w="4644" w:type="dxa"/>
          </w:tcPr>
          <w:p w14:paraId="10E4F8A0" w14:textId="77777777" w:rsidR="00292E9B" w:rsidRPr="00292E9B" w:rsidRDefault="00292E9B" w:rsidP="00292E9B">
            <w:pPr>
              <w:spacing w:after="0" w:line="240" w:lineRule="auto"/>
              <w:rPr>
                <w:rFonts w:ascii="Times New Roman" w:hAnsi="Times New Roman"/>
                <w:lang w:val="de-DE"/>
              </w:rPr>
            </w:pPr>
            <w:r w:rsidRPr="00292E9B">
              <w:rPr>
                <w:rFonts w:ascii="Times New Roman" w:hAnsi="Times New Roman"/>
                <w:b/>
                <w:lang w:val="de-DE"/>
              </w:rPr>
              <w:t>Deutschland</w:t>
            </w:r>
          </w:p>
          <w:p w14:paraId="3B22D736" w14:textId="77777777" w:rsidR="00292E9B" w:rsidRPr="00292E9B" w:rsidRDefault="00292E9B" w:rsidP="00292E9B">
            <w:pPr>
              <w:spacing w:after="0" w:line="240" w:lineRule="auto"/>
              <w:rPr>
                <w:rFonts w:ascii="Times New Roman" w:hAnsi="Times New Roman"/>
                <w:lang w:val="de-DE"/>
              </w:rPr>
            </w:pPr>
            <w:r w:rsidRPr="00292E9B">
              <w:rPr>
                <w:rFonts w:ascii="Times New Roman" w:hAnsi="Times New Roman"/>
                <w:lang w:val="de-DE"/>
              </w:rPr>
              <w:t>Actavis Group PTC ehf.</w:t>
            </w:r>
          </w:p>
          <w:p w14:paraId="42A703BA" w14:textId="77777777" w:rsidR="00292E9B" w:rsidRPr="00292E9B" w:rsidRDefault="00292E9B" w:rsidP="00292E9B">
            <w:pPr>
              <w:spacing w:after="0" w:line="240" w:lineRule="auto"/>
              <w:rPr>
                <w:rFonts w:ascii="Times New Roman" w:hAnsi="Times New Roman"/>
                <w:lang w:val="en-US"/>
              </w:rPr>
            </w:pPr>
            <w:r w:rsidRPr="00292E9B">
              <w:rPr>
                <w:rFonts w:ascii="Times New Roman" w:hAnsi="Times New Roman"/>
                <w:lang w:val="en-US"/>
              </w:rPr>
              <w:t>Island</w:t>
            </w:r>
          </w:p>
          <w:p w14:paraId="1C46D548"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+354 5503300</w:t>
            </w:r>
          </w:p>
          <w:p w14:paraId="6470F569" w14:textId="77777777" w:rsidR="00292E9B" w:rsidRPr="00292E9B" w:rsidRDefault="00292E9B" w:rsidP="00292E9B">
            <w:pPr>
              <w:spacing w:after="0" w:line="240" w:lineRule="auto"/>
              <w:rPr>
                <w:rFonts w:ascii="Times New Roman" w:hAnsi="Times New Roman"/>
                <w:lang w:val="en-GB"/>
              </w:rPr>
            </w:pPr>
          </w:p>
        </w:tc>
        <w:tc>
          <w:tcPr>
            <w:tcW w:w="4678" w:type="dxa"/>
          </w:tcPr>
          <w:p w14:paraId="5C839735"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b/>
                <w:lang w:val="en-GB"/>
              </w:rPr>
              <w:t>Nederland</w:t>
            </w:r>
          </w:p>
          <w:p w14:paraId="3F4CB2D5" w14:textId="77777777" w:rsidR="00292E9B" w:rsidRPr="00292E9B" w:rsidRDefault="00292E9B" w:rsidP="00292E9B">
            <w:pPr>
              <w:spacing w:after="0" w:line="240" w:lineRule="auto"/>
              <w:rPr>
                <w:rFonts w:ascii="Times New Roman" w:hAnsi="Times New Roman"/>
                <w:iCs/>
                <w:lang w:val="en-GB"/>
              </w:rPr>
            </w:pPr>
            <w:r w:rsidRPr="00292E9B">
              <w:rPr>
                <w:rFonts w:ascii="Times New Roman" w:hAnsi="Times New Roman"/>
                <w:iCs/>
                <w:lang w:val="en-GB"/>
              </w:rPr>
              <w:t>Actavis Group PTC ehf.</w:t>
            </w:r>
          </w:p>
          <w:p w14:paraId="7C756267" w14:textId="77777777" w:rsidR="00292E9B" w:rsidRPr="00292E9B" w:rsidRDefault="00292E9B" w:rsidP="00292E9B">
            <w:pPr>
              <w:spacing w:after="0" w:line="240" w:lineRule="auto"/>
              <w:rPr>
                <w:rFonts w:ascii="Times New Roman" w:hAnsi="Times New Roman"/>
                <w:iCs/>
                <w:lang w:val="en-GB"/>
              </w:rPr>
            </w:pPr>
            <w:r w:rsidRPr="00292E9B">
              <w:rPr>
                <w:rFonts w:ascii="Times New Roman" w:hAnsi="Times New Roman"/>
                <w:iCs/>
                <w:lang w:val="en-GB"/>
              </w:rPr>
              <w:t>IJsland</w:t>
            </w:r>
          </w:p>
          <w:p w14:paraId="3E4CFF21"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+354 5503300</w:t>
            </w:r>
          </w:p>
          <w:p w14:paraId="2AE47C9E" w14:textId="77777777" w:rsidR="00292E9B" w:rsidRPr="00292E9B" w:rsidRDefault="00292E9B" w:rsidP="00292E9B">
            <w:pPr>
              <w:spacing w:after="0" w:line="240" w:lineRule="auto"/>
              <w:rPr>
                <w:rFonts w:ascii="Times New Roman" w:hAnsi="Times New Roman"/>
                <w:lang w:val="en-GB"/>
              </w:rPr>
            </w:pPr>
          </w:p>
        </w:tc>
      </w:tr>
      <w:tr w:rsidR="00292E9B" w:rsidRPr="00292E9B" w14:paraId="3A1E7771" w14:textId="77777777" w:rsidTr="00124CDD">
        <w:trPr>
          <w:gridBefore w:val="1"/>
          <w:wBefore w:w="34" w:type="dxa"/>
          <w:cantSplit/>
        </w:trPr>
        <w:tc>
          <w:tcPr>
            <w:tcW w:w="4644" w:type="dxa"/>
          </w:tcPr>
          <w:p w14:paraId="3FCA3136" w14:textId="77777777" w:rsidR="00292E9B" w:rsidRPr="00292E9B" w:rsidRDefault="00292E9B" w:rsidP="00292E9B">
            <w:pPr>
              <w:spacing w:after="0" w:line="240" w:lineRule="auto"/>
              <w:rPr>
                <w:rFonts w:ascii="Times New Roman" w:hAnsi="Times New Roman"/>
                <w:b/>
                <w:bCs/>
                <w:lang w:val="it-IT"/>
              </w:rPr>
            </w:pPr>
            <w:r w:rsidRPr="00292E9B">
              <w:rPr>
                <w:rFonts w:ascii="Times New Roman" w:hAnsi="Times New Roman"/>
                <w:b/>
                <w:bCs/>
                <w:lang w:val="it-IT"/>
              </w:rPr>
              <w:t>Eesti</w:t>
            </w:r>
          </w:p>
          <w:p w14:paraId="4ACEAB0D" w14:textId="1DC857C7" w:rsidR="00292E9B" w:rsidRPr="00292E9B" w:rsidRDefault="00292E9B" w:rsidP="00292E9B">
            <w:pPr>
              <w:spacing w:after="0" w:line="240" w:lineRule="auto"/>
              <w:rPr>
                <w:rFonts w:ascii="Times New Roman" w:hAnsi="Times New Roman"/>
                <w:lang w:val="it-IT"/>
              </w:rPr>
            </w:pPr>
            <w:r w:rsidRPr="00292E9B">
              <w:rPr>
                <w:rFonts w:ascii="Times New Roman" w:hAnsi="Times New Roman"/>
                <w:lang w:val="it-IT"/>
              </w:rPr>
              <w:t>UAB Teva Baltics</w:t>
            </w:r>
            <w:r w:rsidRPr="00292E9B">
              <w:rPr>
                <w:rFonts w:ascii="Times New Roman" w:hAnsi="Times New Roman"/>
                <w:noProof/>
                <w:lang w:val="is-IS"/>
              </w:rPr>
              <w:t xml:space="preserve"> Eesti filiaal</w:t>
            </w:r>
          </w:p>
          <w:p w14:paraId="7584E1AB"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 xml:space="preserve">Tel: +372 </w:t>
            </w:r>
            <w:r w:rsidRPr="00292E9B">
              <w:rPr>
                <w:rFonts w:ascii="Times New Roman" w:hAnsi="Times New Roman"/>
                <w:noProof/>
                <w:lang w:val="is-IS"/>
              </w:rPr>
              <w:t>6610801</w:t>
            </w:r>
          </w:p>
          <w:p w14:paraId="05D2560F" w14:textId="77777777" w:rsidR="00292E9B" w:rsidRPr="00292E9B" w:rsidRDefault="00292E9B" w:rsidP="00292E9B">
            <w:pPr>
              <w:spacing w:after="0" w:line="240" w:lineRule="auto"/>
              <w:rPr>
                <w:rFonts w:ascii="Times New Roman" w:hAnsi="Times New Roman"/>
                <w:lang w:val="en-GB"/>
              </w:rPr>
            </w:pPr>
          </w:p>
        </w:tc>
        <w:tc>
          <w:tcPr>
            <w:tcW w:w="4678" w:type="dxa"/>
          </w:tcPr>
          <w:p w14:paraId="713C3784"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b/>
                <w:lang w:val="en-GB"/>
              </w:rPr>
              <w:t>Norge</w:t>
            </w:r>
          </w:p>
          <w:p w14:paraId="2E2ABA64" w14:textId="77777777" w:rsidR="00292E9B" w:rsidRPr="00292E9B" w:rsidRDefault="00292E9B" w:rsidP="00292E9B">
            <w:pPr>
              <w:spacing w:after="0" w:line="240" w:lineRule="auto"/>
              <w:rPr>
                <w:rFonts w:ascii="Times New Roman" w:hAnsi="Times New Roman"/>
                <w:iCs/>
                <w:lang w:val="en-US"/>
              </w:rPr>
            </w:pPr>
            <w:r w:rsidRPr="00292E9B">
              <w:rPr>
                <w:rFonts w:ascii="Times New Roman" w:hAnsi="Times New Roman"/>
                <w:iCs/>
                <w:lang w:val="en-US"/>
              </w:rPr>
              <w:t>Teva Norway AS</w:t>
            </w:r>
          </w:p>
          <w:p w14:paraId="383D567C" w14:textId="77777777" w:rsidR="00292E9B" w:rsidRPr="00292E9B" w:rsidRDefault="00292E9B" w:rsidP="00292E9B">
            <w:pPr>
              <w:spacing w:after="0" w:line="240" w:lineRule="auto"/>
              <w:rPr>
                <w:rFonts w:ascii="Times New Roman" w:hAnsi="Times New Roman"/>
                <w:iCs/>
                <w:lang w:val="en-US"/>
              </w:rPr>
            </w:pPr>
            <w:r w:rsidRPr="00292E9B">
              <w:rPr>
                <w:rFonts w:ascii="Times New Roman" w:hAnsi="Times New Roman"/>
                <w:iCs/>
                <w:lang w:val="en-US"/>
              </w:rPr>
              <w:t>Tlf: +47 66775590</w:t>
            </w:r>
          </w:p>
          <w:p w14:paraId="242BA9D1" w14:textId="77777777" w:rsidR="00292E9B" w:rsidRPr="00292E9B" w:rsidRDefault="00292E9B" w:rsidP="00292E9B">
            <w:pPr>
              <w:spacing w:after="0" w:line="240" w:lineRule="auto"/>
              <w:rPr>
                <w:rFonts w:ascii="Times New Roman" w:hAnsi="Times New Roman"/>
                <w:lang w:val="en-GB"/>
              </w:rPr>
            </w:pPr>
          </w:p>
        </w:tc>
      </w:tr>
      <w:tr w:rsidR="00292E9B" w:rsidRPr="00292E9B" w14:paraId="481FAAEB" w14:textId="77777777" w:rsidTr="00124CDD">
        <w:trPr>
          <w:gridBefore w:val="1"/>
          <w:wBefore w:w="34" w:type="dxa"/>
          <w:cantSplit/>
        </w:trPr>
        <w:tc>
          <w:tcPr>
            <w:tcW w:w="4644" w:type="dxa"/>
          </w:tcPr>
          <w:p w14:paraId="3DD8EC96" w14:textId="77777777" w:rsidR="00292E9B" w:rsidRPr="00BC26E3" w:rsidRDefault="00292E9B" w:rsidP="00292E9B">
            <w:pPr>
              <w:spacing w:after="0" w:line="240" w:lineRule="auto"/>
              <w:rPr>
                <w:rFonts w:ascii="Times New Roman" w:hAnsi="Times New Roman"/>
                <w:lang w:val="is-IS"/>
              </w:rPr>
            </w:pPr>
            <w:r w:rsidRPr="00292E9B">
              <w:rPr>
                <w:rFonts w:ascii="Times New Roman" w:hAnsi="Times New Roman"/>
                <w:b/>
                <w:lang w:val="en-GB"/>
              </w:rPr>
              <w:t>Ελλάδα</w:t>
            </w:r>
          </w:p>
          <w:p w14:paraId="45F91BB8" w14:textId="77777777" w:rsidR="00292E9B" w:rsidRPr="00BC26E3" w:rsidRDefault="00292E9B" w:rsidP="00292E9B">
            <w:pPr>
              <w:widowControl w:val="0"/>
              <w:autoSpaceDE w:val="0"/>
              <w:autoSpaceDN w:val="0"/>
              <w:adjustRightInd w:val="0"/>
              <w:spacing w:after="0" w:line="240" w:lineRule="auto"/>
              <w:textAlignment w:val="center"/>
              <w:rPr>
                <w:rFonts w:ascii="Times New Roman" w:eastAsia="Times New Roman" w:hAnsi="Times New Roman"/>
                <w:lang w:val="is-IS"/>
              </w:rPr>
            </w:pPr>
            <w:r w:rsidRPr="00BC26E3">
              <w:rPr>
                <w:rFonts w:ascii="Times New Roman" w:eastAsia="Times New Roman" w:hAnsi="Times New Roman"/>
                <w:lang w:val="is-IS"/>
              </w:rPr>
              <w:t>Specifar A.B.E.E</w:t>
            </w:r>
            <w:r w:rsidRPr="00292E9B">
              <w:rPr>
                <w:rFonts w:ascii="Times New Roman" w:eastAsia="Times New Roman" w:hAnsi="Times New Roman"/>
                <w:lang w:val="is-IS"/>
              </w:rPr>
              <w:t>.</w:t>
            </w:r>
          </w:p>
          <w:p w14:paraId="00A94AE6" w14:textId="29DC286A" w:rsidR="00292E9B" w:rsidRPr="00292E9B" w:rsidRDefault="00292E9B" w:rsidP="00292E9B">
            <w:pPr>
              <w:spacing w:after="0" w:line="240" w:lineRule="auto"/>
              <w:rPr>
                <w:rFonts w:ascii="Times New Roman" w:hAnsi="Times New Roman"/>
                <w:lang w:val="is-IS"/>
              </w:rPr>
            </w:pPr>
            <w:r w:rsidRPr="00292E9B">
              <w:rPr>
                <w:rFonts w:ascii="Times New Roman" w:hAnsi="Times New Roman"/>
                <w:lang w:val="el-GR"/>
              </w:rPr>
              <w:t>Τηλ</w:t>
            </w:r>
            <w:r w:rsidRPr="00292E9B">
              <w:rPr>
                <w:rFonts w:ascii="Times New Roman" w:hAnsi="Times New Roman"/>
                <w:lang w:val="is-IS"/>
              </w:rPr>
              <w:t>: +30 2118805000</w:t>
            </w:r>
          </w:p>
          <w:p w14:paraId="79AAFFFD" w14:textId="77777777" w:rsidR="00292E9B" w:rsidRPr="00BC26E3" w:rsidRDefault="00292E9B" w:rsidP="00292E9B">
            <w:pPr>
              <w:spacing w:after="0" w:line="240" w:lineRule="auto"/>
              <w:rPr>
                <w:rFonts w:ascii="Times New Roman" w:hAnsi="Times New Roman"/>
                <w:lang w:val="is-IS"/>
              </w:rPr>
            </w:pPr>
          </w:p>
        </w:tc>
        <w:tc>
          <w:tcPr>
            <w:tcW w:w="4678" w:type="dxa"/>
          </w:tcPr>
          <w:p w14:paraId="302B9415" w14:textId="77777777" w:rsidR="00292E9B" w:rsidRPr="00292E9B" w:rsidRDefault="00292E9B" w:rsidP="00292E9B">
            <w:pPr>
              <w:spacing w:after="0" w:line="240" w:lineRule="auto"/>
              <w:rPr>
                <w:rFonts w:ascii="Times New Roman" w:hAnsi="Times New Roman"/>
                <w:lang w:val="de-DE"/>
              </w:rPr>
            </w:pPr>
            <w:r w:rsidRPr="00292E9B">
              <w:rPr>
                <w:rFonts w:ascii="Times New Roman" w:hAnsi="Times New Roman"/>
                <w:b/>
                <w:lang w:val="de-DE"/>
              </w:rPr>
              <w:t>Österreich</w:t>
            </w:r>
          </w:p>
          <w:p w14:paraId="12DCC2B9" w14:textId="77777777" w:rsidR="00292E9B" w:rsidRPr="00292E9B" w:rsidRDefault="00292E9B" w:rsidP="00292E9B">
            <w:pPr>
              <w:spacing w:after="0" w:line="240" w:lineRule="auto"/>
              <w:rPr>
                <w:rFonts w:ascii="Times New Roman" w:eastAsia="Adobe Fangsong Std R" w:hAnsi="Times New Roman"/>
                <w:lang w:val="de-DE"/>
              </w:rPr>
            </w:pPr>
            <w:r w:rsidRPr="00292E9B">
              <w:rPr>
                <w:rFonts w:ascii="Times New Roman" w:eastAsia="Adobe Fangsong Std R" w:hAnsi="Times New Roman"/>
                <w:lang w:val="de-DE"/>
              </w:rPr>
              <w:t>ratiopharm Arzneimittel Vertriebs-GmbH</w:t>
            </w:r>
          </w:p>
          <w:p w14:paraId="3A26E58F" w14:textId="77777777" w:rsidR="00292E9B" w:rsidRPr="00292E9B" w:rsidRDefault="00292E9B" w:rsidP="00292E9B">
            <w:pPr>
              <w:spacing w:after="0" w:line="240" w:lineRule="auto"/>
              <w:rPr>
                <w:rFonts w:ascii="Times New Roman" w:eastAsia="Adobe Fangsong Std R" w:hAnsi="Times New Roman"/>
                <w:lang w:val="de-AT"/>
              </w:rPr>
            </w:pPr>
            <w:r w:rsidRPr="00292E9B">
              <w:rPr>
                <w:rFonts w:ascii="Times New Roman" w:eastAsia="Adobe Fangsong Std R" w:hAnsi="Times New Roman"/>
                <w:lang w:val="de-DE"/>
              </w:rPr>
              <w:t>Tel: +43 1970070</w:t>
            </w:r>
          </w:p>
          <w:p w14:paraId="01417B31" w14:textId="77777777" w:rsidR="00292E9B" w:rsidRPr="00292E9B" w:rsidRDefault="00292E9B" w:rsidP="00292E9B">
            <w:pPr>
              <w:spacing w:after="0" w:line="240" w:lineRule="auto"/>
              <w:rPr>
                <w:rFonts w:ascii="Times New Roman" w:hAnsi="Times New Roman"/>
                <w:lang w:val="de-DE"/>
              </w:rPr>
            </w:pPr>
          </w:p>
        </w:tc>
      </w:tr>
      <w:tr w:rsidR="00292E9B" w:rsidRPr="00292E9B" w14:paraId="14CCD9DD" w14:textId="77777777" w:rsidTr="00124CDD">
        <w:trPr>
          <w:cantSplit/>
        </w:trPr>
        <w:tc>
          <w:tcPr>
            <w:tcW w:w="4678" w:type="dxa"/>
            <w:gridSpan w:val="2"/>
          </w:tcPr>
          <w:p w14:paraId="01ECC1FB" w14:textId="77777777" w:rsidR="00292E9B" w:rsidRPr="00292E9B" w:rsidRDefault="00292E9B" w:rsidP="00292E9B">
            <w:pPr>
              <w:spacing w:after="0" w:line="240" w:lineRule="auto"/>
              <w:rPr>
                <w:rFonts w:ascii="Times New Roman" w:hAnsi="Times New Roman"/>
                <w:b/>
                <w:lang w:val="es-ES"/>
              </w:rPr>
            </w:pPr>
            <w:r w:rsidRPr="00292E9B">
              <w:rPr>
                <w:rFonts w:ascii="Times New Roman" w:hAnsi="Times New Roman"/>
                <w:b/>
                <w:lang w:val="es-ES"/>
              </w:rPr>
              <w:t>España</w:t>
            </w:r>
          </w:p>
          <w:p w14:paraId="72DA797F" w14:textId="77777777" w:rsidR="00292E9B" w:rsidRPr="00292E9B" w:rsidRDefault="00292E9B" w:rsidP="00292E9B">
            <w:pPr>
              <w:spacing w:after="0" w:line="240" w:lineRule="auto"/>
              <w:rPr>
                <w:rFonts w:ascii="Times New Roman" w:hAnsi="Times New Roman"/>
                <w:iCs/>
                <w:lang w:val="es-ES"/>
              </w:rPr>
            </w:pPr>
            <w:r w:rsidRPr="00292E9B">
              <w:rPr>
                <w:rFonts w:ascii="Times New Roman" w:hAnsi="Times New Roman"/>
                <w:iCs/>
                <w:lang w:val="es-ES"/>
              </w:rPr>
              <w:t>Actavis Group PTC ehf.</w:t>
            </w:r>
          </w:p>
          <w:p w14:paraId="4273E9A3"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Islandia</w:t>
            </w:r>
          </w:p>
          <w:p w14:paraId="73D6DD5D"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+354 5503300</w:t>
            </w:r>
          </w:p>
          <w:p w14:paraId="14F7401C" w14:textId="77777777" w:rsidR="00292E9B" w:rsidRPr="00292E9B" w:rsidRDefault="00292E9B" w:rsidP="00292E9B">
            <w:pPr>
              <w:spacing w:after="0" w:line="240" w:lineRule="auto"/>
              <w:rPr>
                <w:rFonts w:ascii="Times New Roman" w:hAnsi="Times New Roman"/>
                <w:lang w:val="en-GB"/>
              </w:rPr>
            </w:pPr>
          </w:p>
        </w:tc>
        <w:tc>
          <w:tcPr>
            <w:tcW w:w="4678" w:type="dxa"/>
          </w:tcPr>
          <w:p w14:paraId="6C632772" w14:textId="77777777" w:rsidR="00292E9B" w:rsidRPr="00292E9B" w:rsidRDefault="00292E9B" w:rsidP="00292E9B">
            <w:pPr>
              <w:spacing w:after="0" w:line="240" w:lineRule="auto"/>
              <w:rPr>
                <w:rFonts w:ascii="Times New Roman" w:hAnsi="Times New Roman"/>
                <w:b/>
                <w:bCs/>
                <w:i/>
                <w:iCs/>
                <w:lang w:val="en-GB"/>
              </w:rPr>
            </w:pPr>
            <w:r w:rsidRPr="00292E9B">
              <w:rPr>
                <w:rFonts w:ascii="Times New Roman" w:hAnsi="Times New Roman"/>
                <w:b/>
                <w:lang w:val="en-GB"/>
              </w:rPr>
              <w:t>Polska</w:t>
            </w:r>
          </w:p>
          <w:p w14:paraId="32ED1FE0" w14:textId="77777777" w:rsidR="00292E9B" w:rsidRPr="00292E9B" w:rsidRDefault="00292E9B" w:rsidP="00292E9B">
            <w:pPr>
              <w:spacing w:after="0" w:line="240" w:lineRule="auto"/>
              <w:rPr>
                <w:rFonts w:ascii="Times New Roman" w:hAnsi="Times New Roman"/>
                <w:lang w:val="en-US"/>
              </w:rPr>
            </w:pPr>
            <w:r w:rsidRPr="00292E9B">
              <w:rPr>
                <w:rFonts w:ascii="Times New Roman" w:hAnsi="Times New Roman"/>
                <w:lang w:val="en-US"/>
              </w:rPr>
              <w:t>Teva Pharmaceuticals Polska Sp. z o.o.</w:t>
            </w:r>
          </w:p>
          <w:p w14:paraId="4DEC97BC" w14:textId="77777777" w:rsidR="00292E9B" w:rsidRPr="00292E9B" w:rsidRDefault="00292E9B" w:rsidP="00292E9B">
            <w:pPr>
              <w:numPr>
                <w:ilvl w:val="12"/>
                <w:numId w:val="0"/>
              </w:numPr>
              <w:spacing w:after="0" w:line="240" w:lineRule="auto"/>
              <w:rPr>
                <w:rFonts w:ascii="Times New Roman" w:hAnsi="Times New Roman"/>
                <w:lang w:val="pl-PL" w:eastAsia="is-IS"/>
              </w:rPr>
            </w:pPr>
            <w:r w:rsidRPr="00292E9B">
              <w:rPr>
                <w:rFonts w:ascii="Times New Roman" w:hAnsi="Times New Roman"/>
                <w:lang w:val="pl-PL"/>
              </w:rPr>
              <w:t>Tel: +48 223459300</w:t>
            </w:r>
          </w:p>
          <w:p w14:paraId="0885EC74" w14:textId="77777777" w:rsidR="00292E9B" w:rsidRPr="00292E9B" w:rsidRDefault="00292E9B" w:rsidP="00292E9B">
            <w:pPr>
              <w:spacing w:after="0" w:line="240" w:lineRule="auto"/>
              <w:rPr>
                <w:rFonts w:ascii="Times New Roman" w:hAnsi="Times New Roman"/>
                <w:lang w:val="en-GB"/>
              </w:rPr>
            </w:pPr>
          </w:p>
        </w:tc>
      </w:tr>
      <w:tr w:rsidR="00292E9B" w:rsidRPr="00292E9B" w14:paraId="029A6A17" w14:textId="77777777" w:rsidTr="00124CDD">
        <w:trPr>
          <w:cantSplit/>
        </w:trPr>
        <w:tc>
          <w:tcPr>
            <w:tcW w:w="4678" w:type="dxa"/>
            <w:gridSpan w:val="2"/>
          </w:tcPr>
          <w:p w14:paraId="11CE9DD9" w14:textId="77777777" w:rsidR="00292E9B" w:rsidRPr="00292E9B" w:rsidRDefault="00292E9B" w:rsidP="00292E9B">
            <w:pPr>
              <w:spacing w:after="0" w:line="240" w:lineRule="auto"/>
              <w:rPr>
                <w:rFonts w:ascii="Times New Roman" w:hAnsi="Times New Roman"/>
                <w:b/>
              </w:rPr>
            </w:pPr>
            <w:r w:rsidRPr="00292E9B">
              <w:rPr>
                <w:rFonts w:ascii="Times New Roman" w:hAnsi="Times New Roman"/>
                <w:b/>
              </w:rPr>
              <w:t>France</w:t>
            </w:r>
          </w:p>
          <w:p w14:paraId="3E8A47E7" w14:textId="77777777" w:rsidR="00292E9B" w:rsidRPr="00292E9B" w:rsidRDefault="00292E9B" w:rsidP="00292E9B">
            <w:pPr>
              <w:spacing w:after="0" w:line="240" w:lineRule="auto"/>
              <w:rPr>
                <w:rFonts w:ascii="Times New Roman" w:hAnsi="Times New Roman"/>
              </w:rPr>
            </w:pPr>
            <w:r w:rsidRPr="00292E9B">
              <w:rPr>
                <w:rFonts w:ascii="Times New Roman" w:hAnsi="Times New Roman"/>
              </w:rPr>
              <w:t>Actavis Group PTC ehf.</w:t>
            </w:r>
          </w:p>
          <w:p w14:paraId="59F539FD" w14:textId="77777777" w:rsidR="00292E9B" w:rsidRPr="00292E9B" w:rsidRDefault="00292E9B" w:rsidP="00292E9B">
            <w:pPr>
              <w:spacing w:after="0" w:line="240" w:lineRule="auto"/>
              <w:rPr>
                <w:rFonts w:ascii="Times New Roman" w:hAnsi="Times New Roman"/>
              </w:rPr>
            </w:pPr>
            <w:r w:rsidRPr="00292E9B">
              <w:rPr>
                <w:rFonts w:ascii="Times New Roman" w:hAnsi="Times New Roman"/>
              </w:rPr>
              <w:t>Islande</w:t>
            </w:r>
          </w:p>
          <w:p w14:paraId="2FBE8D48" w14:textId="77777777" w:rsidR="00292E9B" w:rsidRPr="00292E9B" w:rsidRDefault="00292E9B" w:rsidP="00292E9B">
            <w:pPr>
              <w:spacing w:after="0" w:line="240" w:lineRule="auto"/>
              <w:rPr>
                <w:rFonts w:ascii="Times New Roman" w:hAnsi="Times New Roman"/>
              </w:rPr>
            </w:pPr>
            <w:r w:rsidRPr="00292E9B">
              <w:rPr>
                <w:rFonts w:ascii="Times New Roman" w:hAnsi="Times New Roman"/>
                <w:lang w:val="is-IS" w:eastAsia="en-GB"/>
              </w:rPr>
              <w:t>Tél</w:t>
            </w:r>
            <w:r w:rsidRPr="00292E9B">
              <w:rPr>
                <w:rFonts w:ascii="Times New Roman" w:hAnsi="Times New Roman"/>
                <w:noProof/>
                <w:lang w:val="is-IS"/>
              </w:rPr>
              <w:t>:</w:t>
            </w:r>
            <w:r w:rsidRPr="00292E9B">
              <w:rPr>
                <w:rFonts w:ascii="Times New Roman" w:hAnsi="Times New Roman"/>
              </w:rPr>
              <w:t xml:space="preserve"> +354 5503300</w:t>
            </w:r>
          </w:p>
          <w:p w14:paraId="3C3ECBFD" w14:textId="77777777" w:rsidR="00292E9B" w:rsidRPr="00292E9B" w:rsidRDefault="00292E9B" w:rsidP="00292E9B">
            <w:pPr>
              <w:spacing w:after="0" w:line="240" w:lineRule="auto"/>
              <w:rPr>
                <w:rFonts w:ascii="Times New Roman" w:hAnsi="Times New Roman"/>
                <w:b/>
              </w:rPr>
            </w:pPr>
          </w:p>
        </w:tc>
        <w:tc>
          <w:tcPr>
            <w:tcW w:w="4678" w:type="dxa"/>
          </w:tcPr>
          <w:p w14:paraId="502471AA" w14:textId="77777777" w:rsidR="00292E9B" w:rsidRPr="00292E9B" w:rsidRDefault="00292E9B" w:rsidP="00292E9B">
            <w:pPr>
              <w:spacing w:after="0" w:line="240" w:lineRule="auto"/>
              <w:rPr>
                <w:rFonts w:ascii="Times New Roman" w:hAnsi="Times New Roman"/>
                <w:b/>
                <w:lang w:val="pt-PT"/>
              </w:rPr>
            </w:pPr>
            <w:r w:rsidRPr="00292E9B">
              <w:rPr>
                <w:rFonts w:ascii="Times New Roman" w:hAnsi="Times New Roman"/>
                <w:b/>
                <w:lang w:val="pt-PT"/>
              </w:rPr>
              <w:t>Portugal</w:t>
            </w:r>
          </w:p>
          <w:p w14:paraId="21296EE9" w14:textId="77777777" w:rsidR="00292E9B" w:rsidRPr="00292E9B" w:rsidRDefault="00292E9B" w:rsidP="00292E9B">
            <w:pPr>
              <w:spacing w:after="0" w:line="240" w:lineRule="auto"/>
              <w:rPr>
                <w:rFonts w:ascii="Times New Roman" w:hAnsi="Times New Roman"/>
                <w:iCs/>
                <w:lang w:val="pt-PT"/>
              </w:rPr>
            </w:pPr>
            <w:r w:rsidRPr="00292E9B">
              <w:rPr>
                <w:rFonts w:ascii="Times New Roman" w:hAnsi="Times New Roman"/>
                <w:iCs/>
                <w:lang w:val="pt-PT"/>
              </w:rPr>
              <w:t>Actavis Group PTC ehf.</w:t>
            </w:r>
          </w:p>
          <w:p w14:paraId="4D90A68D" w14:textId="77777777" w:rsidR="00292E9B" w:rsidRPr="00292E9B" w:rsidRDefault="00292E9B" w:rsidP="00292E9B">
            <w:pPr>
              <w:spacing w:after="0" w:line="240" w:lineRule="auto"/>
              <w:rPr>
                <w:rFonts w:ascii="Times New Roman" w:hAnsi="Times New Roman"/>
                <w:lang w:val="pt-PT"/>
              </w:rPr>
            </w:pPr>
            <w:r w:rsidRPr="00292E9B">
              <w:rPr>
                <w:rFonts w:ascii="Times New Roman" w:hAnsi="Times New Roman"/>
                <w:lang w:val="pt-PT"/>
              </w:rPr>
              <w:t>Islândia</w:t>
            </w:r>
          </w:p>
          <w:p w14:paraId="41525B1F"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noProof/>
                <w:lang w:val="is-IS"/>
              </w:rPr>
              <w:t>Tel: +354 5503300</w:t>
            </w:r>
          </w:p>
          <w:p w14:paraId="0F7E7D52" w14:textId="77777777" w:rsidR="00292E9B" w:rsidRPr="00292E9B" w:rsidRDefault="00292E9B" w:rsidP="00292E9B">
            <w:pPr>
              <w:spacing w:after="0" w:line="240" w:lineRule="auto"/>
              <w:rPr>
                <w:rFonts w:ascii="Times New Roman" w:hAnsi="Times New Roman"/>
                <w:lang w:val="en-GB"/>
              </w:rPr>
            </w:pPr>
          </w:p>
        </w:tc>
      </w:tr>
      <w:tr w:rsidR="00292E9B" w:rsidRPr="00292E9B" w14:paraId="64E67302" w14:textId="77777777" w:rsidTr="00124CDD">
        <w:trPr>
          <w:cantSplit/>
        </w:trPr>
        <w:tc>
          <w:tcPr>
            <w:tcW w:w="4678" w:type="dxa"/>
            <w:gridSpan w:val="2"/>
          </w:tcPr>
          <w:p w14:paraId="78E4A9C7" w14:textId="77777777" w:rsidR="00292E9B" w:rsidRPr="00292E9B" w:rsidRDefault="00292E9B" w:rsidP="00292E9B">
            <w:pPr>
              <w:tabs>
                <w:tab w:val="left" w:pos="-720"/>
                <w:tab w:val="left" w:pos="4536"/>
              </w:tabs>
              <w:suppressAutoHyphens/>
              <w:spacing w:after="0" w:line="240" w:lineRule="auto"/>
              <w:ind w:right="567"/>
              <w:rPr>
                <w:rFonts w:ascii="Times New Roman" w:hAnsi="Times New Roman"/>
                <w:b/>
                <w:noProof/>
                <w:lang w:val="sv-SE"/>
              </w:rPr>
            </w:pPr>
            <w:r w:rsidRPr="00292E9B">
              <w:rPr>
                <w:rFonts w:ascii="Times New Roman" w:hAnsi="Times New Roman"/>
                <w:lang w:val="is-IS"/>
              </w:rPr>
              <w:br w:type="page"/>
            </w:r>
            <w:r w:rsidRPr="00292E9B">
              <w:rPr>
                <w:rFonts w:ascii="Times New Roman" w:hAnsi="Times New Roman"/>
                <w:b/>
                <w:noProof/>
                <w:lang w:val="sv-SE"/>
              </w:rPr>
              <w:t>Hrvatska</w:t>
            </w:r>
          </w:p>
          <w:p w14:paraId="775224B0" w14:textId="77777777" w:rsidR="00292E9B" w:rsidRPr="00292E9B" w:rsidRDefault="00292E9B" w:rsidP="00292E9B">
            <w:pPr>
              <w:tabs>
                <w:tab w:val="left" w:pos="-720"/>
                <w:tab w:val="left" w:pos="4536"/>
              </w:tabs>
              <w:suppressAutoHyphens/>
              <w:spacing w:after="0" w:line="240" w:lineRule="auto"/>
              <w:ind w:right="567"/>
              <w:rPr>
                <w:rFonts w:ascii="Times New Roman" w:hAnsi="Times New Roman"/>
                <w:lang w:val="is-IS"/>
              </w:rPr>
            </w:pPr>
            <w:r w:rsidRPr="00292E9B">
              <w:rPr>
                <w:rFonts w:ascii="Times New Roman" w:hAnsi="Times New Roman"/>
                <w:lang w:val="is-IS"/>
              </w:rPr>
              <w:t>Pliva Hrvatska d.o.o.</w:t>
            </w:r>
          </w:p>
          <w:p w14:paraId="25566C59" w14:textId="77777777" w:rsidR="00292E9B" w:rsidRPr="00292E9B" w:rsidRDefault="00292E9B" w:rsidP="00292E9B">
            <w:pPr>
              <w:spacing w:after="0" w:line="240" w:lineRule="auto"/>
              <w:rPr>
                <w:rFonts w:ascii="Times New Roman" w:hAnsi="Times New Roman"/>
                <w:lang w:val="is-IS"/>
              </w:rPr>
            </w:pPr>
            <w:r w:rsidRPr="00292E9B">
              <w:rPr>
                <w:rFonts w:ascii="Times New Roman" w:hAnsi="Times New Roman"/>
                <w:lang w:val="is-IS"/>
              </w:rPr>
              <w:t>Tel: +385 13720000</w:t>
            </w:r>
          </w:p>
          <w:p w14:paraId="7F876845" w14:textId="77777777" w:rsidR="00292E9B" w:rsidRPr="00292E9B" w:rsidRDefault="00292E9B" w:rsidP="00292E9B">
            <w:pPr>
              <w:spacing w:after="0" w:line="240" w:lineRule="auto"/>
              <w:rPr>
                <w:rFonts w:ascii="Times New Roman" w:hAnsi="Times New Roman"/>
                <w:lang w:val="en-GB"/>
              </w:rPr>
            </w:pPr>
          </w:p>
        </w:tc>
        <w:tc>
          <w:tcPr>
            <w:tcW w:w="4678" w:type="dxa"/>
          </w:tcPr>
          <w:p w14:paraId="08B82C63" w14:textId="77777777" w:rsidR="00292E9B" w:rsidRPr="00292E9B" w:rsidRDefault="00292E9B" w:rsidP="00292E9B">
            <w:pPr>
              <w:spacing w:after="0" w:line="240" w:lineRule="auto"/>
              <w:rPr>
                <w:rFonts w:ascii="Times New Roman" w:hAnsi="Times New Roman"/>
                <w:b/>
                <w:lang w:val="en-GB"/>
              </w:rPr>
            </w:pPr>
            <w:r w:rsidRPr="00292E9B">
              <w:rPr>
                <w:rFonts w:ascii="Times New Roman" w:hAnsi="Times New Roman"/>
                <w:b/>
                <w:lang w:val="en-GB"/>
              </w:rPr>
              <w:t>România</w:t>
            </w:r>
          </w:p>
          <w:p w14:paraId="1C8B7542"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is-IS"/>
              </w:rPr>
              <w:t>Teva Pharmaceuticals S.R.L.</w:t>
            </w:r>
          </w:p>
          <w:p w14:paraId="2D1E2DA9"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w:t>
            </w:r>
            <w:r w:rsidRPr="00292E9B">
              <w:rPr>
                <w:rFonts w:ascii="Times New Roman" w:hAnsi="Times New Roman"/>
                <w:noProof/>
                <w:lang w:val="is-IS"/>
              </w:rPr>
              <w:t>40 212306524</w:t>
            </w:r>
          </w:p>
          <w:p w14:paraId="79CA6736" w14:textId="77777777" w:rsidR="00292E9B" w:rsidRPr="00292E9B" w:rsidRDefault="00292E9B" w:rsidP="00292E9B">
            <w:pPr>
              <w:spacing w:after="0" w:line="240" w:lineRule="auto"/>
              <w:rPr>
                <w:rFonts w:ascii="Times New Roman" w:hAnsi="Times New Roman"/>
                <w:lang w:val="en-GB"/>
              </w:rPr>
            </w:pPr>
          </w:p>
        </w:tc>
      </w:tr>
      <w:tr w:rsidR="00292E9B" w:rsidRPr="00292E9B" w14:paraId="36DEDD5D" w14:textId="77777777" w:rsidTr="00124CDD">
        <w:trPr>
          <w:cantSplit/>
        </w:trPr>
        <w:tc>
          <w:tcPr>
            <w:tcW w:w="4678" w:type="dxa"/>
            <w:gridSpan w:val="2"/>
          </w:tcPr>
          <w:p w14:paraId="77D6FF3F"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b/>
                <w:lang w:val="en-GB"/>
              </w:rPr>
              <w:t>Ireland</w:t>
            </w:r>
          </w:p>
          <w:p w14:paraId="0E0B06D5"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Teva Pharmaceuticals Ireland</w:t>
            </w:r>
          </w:p>
          <w:p w14:paraId="5811BF11" w14:textId="73E4E965"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+353 19127700</w:t>
            </w:r>
          </w:p>
          <w:p w14:paraId="3BDBD707" w14:textId="77777777" w:rsidR="00292E9B" w:rsidRPr="00292E9B" w:rsidRDefault="00292E9B" w:rsidP="00292E9B">
            <w:pPr>
              <w:spacing w:after="0" w:line="240" w:lineRule="auto"/>
              <w:rPr>
                <w:rFonts w:ascii="Times New Roman" w:hAnsi="Times New Roman"/>
                <w:lang w:val="en-GB"/>
              </w:rPr>
            </w:pPr>
          </w:p>
        </w:tc>
        <w:tc>
          <w:tcPr>
            <w:tcW w:w="4678" w:type="dxa"/>
          </w:tcPr>
          <w:p w14:paraId="7BD4F7F0" w14:textId="77777777" w:rsidR="00292E9B" w:rsidRPr="00292E9B" w:rsidRDefault="00292E9B" w:rsidP="00292E9B">
            <w:pPr>
              <w:spacing w:after="0" w:line="240" w:lineRule="auto"/>
              <w:rPr>
                <w:rFonts w:ascii="Times New Roman" w:hAnsi="Times New Roman"/>
                <w:b/>
                <w:lang w:val="en-GB"/>
              </w:rPr>
            </w:pPr>
            <w:r w:rsidRPr="00292E9B">
              <w:rPr>
                <w:rFonts w:ascii="Times New Roman" w:hAnsi="Times New Roman"/>
                <w:b/>
                <w:lang w:val="en-GB"/>
              </w:rPr>
              <w:t>Slovenija</w:t>
            </w:r>
          </w:p>
          <w:p w14:paraId="3438AE92"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Pliva Ljubljana d.o.o.</w:t>
            </w:r>
          </w:p>
          <w:p w14:paraId="7D8DDE98"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+386 15890390</w:t>
            </w:r>
          </w:p>
          <w:p w14:paraId="46A158F7" w14:textId="77777777" w:rsidR="00292E9B" w:rsidRPr="00292E9B" w:rsidRDefault="00292E9B" w:rsidP="00292E9B">
            <w:pPr>
              <w:spacing w:after="0" w:line="240" w:lineRule="auto"/>
              <w:rPr>
                <w:rFonts w:ascii="Times New Roman" w:hAnsi="Times New Roman"/>
                <w:b/>
                <w:lang w:val="en-GB"/>
              </w:rPr>
            </w:pPr>
          </w:p>
        </w:tc>
      </w:tr>
      <w:tr w:rsidR="00292E9B" w:rsidRPr="00292E9B" w14:paraId="2AAB68B5" w14:textId="77777777" w:rsidTr="00124CDD">
        <w:trPr>
          <w:cantSplit/>
        </w:trPr>
        <w:tc>
          <w:tcPr>
            <w:tcW w:w="4678" w:type="dxa"/>
            <w:gridSpan w:val="2"/>
          </w:tcPr>
          <w:p w14:paraId="1EDF0643" w14:textId="77777777" w:rsidR="00292E9B" w:rsidRPr="00292E9B" w:rsidRDefault="00292E9B" w:rsidP="00292E9B">
            <w:pPr>
              <w:spacing w:after="0" w:line="240" w:lineRule="auto"/>
              <w:rPr>
                <w:rFonts w:ascii="Times New Roman" w:hAnsi="Times New Roman"/>
                <w:b/>
                <w:lang w:val="en-GB"/>
              </w:rPr>
            </w:pPr>
            <w:r w:rsidRPr="00292E9B">
              <w:rPr>
                <w:rFonts w:ascii="Times New Roman" w:hAnsi="Times New Roman"/>
                <w:b/>
                <w:lang w:val="en-GB"/>
              </w:rPr>
              <w:t>Ísland</w:t>
            </w:r>
          </w:p>
          <w:p w14:paraId="6D000B22"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Actavis Group PTC ehf.</w:t>
            </w:r>
          </w:p>
          <w:p w14:paraId="35B80C8A"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Sími: +354 5503300</w:t>
            </w:r>
          </w:p>
          <w:p w14:paraId="70C5E744" w14:textId="77777777" w:rsidR="00292E9B" w:rsidRPr="00292E9B" w:rsidRDefault="00292E9B" w:rsidP="00292E9B">
            <w:pPr>
              <w:spacing w:after="0" w:line="240" w:lineRule="auto"/>
              <w:rPr>
                <w:rFonts w:ascii="Times New Roman" w:hAnsi="Times New Roman"/>
                <w:b/>
                <w:lang w:val="en-GB"/>
              </w:rPr>
            </w:pPr>
          </w:p>
        </w:tc>
        <w:tc>
          <w:tcPr>
            <w:tcW w:w="4678" w:type="dxa"/>
          </w:tcPr>
          <w:p w14:paraId="73461370" w14:textId="77777777" w:rsidR="00292E9B" w:rsidRPr="00292E9B" w:rsidRDefault="00292E9B" w:rsidP="00292E9B">
            <w:pPr>
              <w:spacing w:after="0" w:line="240" w:lineRule="auto"/>
              <w:rPr>
                <w:rFonts w:ascii="Times New Roman" w:hAnsi="Times New Roman"/>
                <w:b/>
                <w:lang w:val="en-GB"/>
              </w:rPr>
            </w:pPr>
            <w:r w:rsidRPr="00292E9B">
              <w:rPr>
                <w:rFonts w:ascii="Times New Roman" w:hAnsi="Times New Roman"/>
                <w:b/>
                <w:lang w:val="en-GB"/>
              </w:rPr>
              <w:t>Slovenská republika</w:t>
            </w:r>
          </w:p>
          <w:p w14:paraId="626493B7"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noProof/>
                <w:lang w:val="sk-SK"/>
              </w:rPr>
              <w:t>TEVA Pharmaceuticals Slovakia s.r.o.</w:t>
            </w:r>
          </w:p>
          <w:p w14:paraId="4783C034"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Tel: +421 2</w:t>
            </w:r>
            <w:r w:rsidRPr="00292E9B">
              <w:rPr>
                <w:rFonts w:ascii="Times New Roman" w:hAnsi="Times New Roman"/>
                <w:noProof/>
                <w:lang w:val="sk-SK"/>
              </w:rPr>
              <w:t>57267911</w:t>
            </w:r>
          </w:p>
          <w:p w14:paraId="247153DF" w14:textId="77777777" w:rsidR="00292E9B" w:rsidRPr="00292E9B" w:rsidRDefault="00292E9B" w:rsidP="00292E9B">
            <w:pPr>
              <w:spacing w:after="0" w:line="240" w:lineRule="auto"/>
              <w:rPr>
                <w:rFonts w:ascii="Times New Roman" w:hAnsi="Times New Roman"/>
                <w:lang w:val="en-GB"/>
              </w:rPr>
            </w:pPr>
          </w:p>
        </w:tc>
      </w:tr>
      <w:tr w:rsidR="00292E9B" w:rsidRPr="00292E9B" w14:paraId="0555DAFF" w14:textId="77777777" w:rsidTr="00124CDD">
        <w:trPr>
          <w:cantSplit/>
        </w:trPr>
        <w:tc>
          <w:tcPr>
            <w:tcW w:w="4678" w:type="dxa"/>
            <w:gridSpan w:val="2"/>
          </w:tcPr>
          <w:p w14:paraId="0CDCA14D"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b/>
                <w:lang w:val="en-GB"/>
              </w:rPr>
              <w:t>Italia</w:t>
            </w:r>
          </w:p>
          <w:p w14:paraId="0724CDA2"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Actavis Group PTC ehf.</w:t>
            </w:r>
          </w:p>
          <w:p w14:paraId="29F17E58" w14:textId="77777777" w:rsidR="00292E9B" w:rsidRPr="00292E9B" w:rsidRDefault="00292E9B" w:rsidP="00292E9B">
            <w:pPr>
              <w:spacing w:after="0" w:line="240" w:lineRule="auto"/>
              <w:rPr>
                <w:rFonts w:ascii="Times New Roman" w:hAnsi="Times New Roman"/>
                <w:lang w:val="da-DK"/>
              </w:rPr>
            </w:pPr>
            <w:r w:rsidRPr="00292E9B">
              <w:rPr>
                <w:rFonts w:ascii="Times New Roman" w:hAnsi="Times New Roman"/>
                <w:lang w:val="da-DK"/>
              </w:rPr>
              <w:t>Islanda</w:t>
            </w:r>
          </w:p>
          <w:p w14:paraId="3088BC2E" w14:textId="77777777" w:rsidR="00292E9B" w:rsidRPr="00292E9B" w:rsidRDefault="00292E9B" w:rsidP="00292E9B">
            <w:pPr>
              <w:spacing w:after="0" w:line="240" w:lineRule="auto"/>
              <w:rPr>
                <w:rFonts w:ascii="Times New Roman" w:hAnsi="Times New Roman"/>
                <w:lang w:val="en-US"/>
              </w:rPr>
            </w:pPr>
            <w:r w:rsidRPr="00292E9B">
              <w:rPr>
                <w:rFonts w:ascii="Times New Roman" w:hAnsi="Times New Roman"/>
                <w:noProof/>
                <w:lang w:val="is-IS"/>
              </w:rPr>
              <w:t>Tel: +354 5503300</w:t>
            </w:r>
          </w:p>
          <w:p w14:paraId="08A7EBC2" w14:textId="77777777" w:rsidR="00292E9B" w:rsidRPr="00292E9B" w:rsidRDefault="00292E9B" w:rsidP="00292E9B">
            <w:pPr>
              <w:spacing w:after="0" w:line="240" w:lineRule="auto"/>
              <w:rPr>
                <w:rFonts w:ascii="Times New Roman" w:hAnsi="Times New Roman"/>
                <w:b/>
                <w:lang w:val="en-GB"/>
              </w:rPr>
            </w:pPr>
          </w:p>
        </w:tc>
        <w:tc>
          <w:tcPr>
            <w:tcW w:w="4678" w:type="dxa"/>
          </w:tcPr>
          <w:p w14:paraId="2D0C2A0D" w14:textId="77777777" w:rsidR="00292E9B" w:rsidRPr="00292E9B" w:rsidRDefault="00292E9B" w:rsidP="00292E9B">
            <w:pPr>
              <w:spacing w:after="0" w:line="240" w:lineRule="auto"/>
              <w:rPr>
                <w:rFonts w:ascii="Times New Roman" w:hAnsi="Times New Roman"/>
                <w:lang w:val="sv-SE"/>
              </w:rPr>
            </w:pPr>
            <w:r w:rsidRPr="00292E9B">
              <w:rPr>
                <w:rFonts w:ascii="Times New Roman" w:hAnsi="Times New Roman"/>
                <w:b/>
                <w:lang w:val="sv-SE"/>
              </w:rPr>
              <w:t>Suomi/Finland</w:t>
            </w:r>
          </w:p>
          <w:p w14:paraId="46B5ED85" w14:textId="2FDABC35" w:rsidR="00292E9B" w:rsidRPr="00292E9B" w:rsidRDefault="00292E9B" w:rsidP="00292E9B">
            <w:pPr>
              <w:spacing w:after="0" w:line="240" w:lineRule="auto"/>
              <w:rPr>
                <w:rFonts w:ascii="Times New Roman" w:hAnsi="Times New Roman"/>
                <w:lang w:val="sv-SE"/>
              </w:rPr>
            </w:pPr>
            <w:r w:rsidRPr="00292E9B">
              <w:rPr>
                <w:rFonts w:ascii="Times New Roman" w:hAnsi="Times New Roman"/>
                <w:lang w:val="sv-SE"/>
              </w:rPr>
              <w:t>Teva Finland Oy</w:t>
            </w:r>
          </w:p>
          <w:p w14:paraId="4C65D504" w14:textId="77777777" w:rsidR="00292E9B" w:rsidRPr="00292E9B" w:rsidRDefault="00292E9B" w:rsidP="00292E9B">
            <w:pPr>
              <w:spacing w:after="0" w:line="240" w:lineRule="auto"/>
              <w:rPr>
                <w:rFonts w:ascii="Times New Roman" w:hAnsi="Times New Roman"/>
                <w:lang w:val="sv-SE"/>
              </w:rPr>
            </w:pPr>
            <w:r w:rsidRPr="00292E9B">
              <w:rPr>
                <w:rFonts w:ascii="Times New Roman" w:hAnsi="Times New Roman"/>
                <w:lang w:val="sv-SE"/>
              </w:rPr>
              <w:t>Puh/Tel: +358 201805900</w:t>
            </w:r>
          </w:p>
          <w:p w14:paraId="79A9E227" w14:textId="77777777" w:rsidR="00292E9B" w:rsidRPr="00292E9B" w:rsidRDefault="00292E9B" w:rsidP="00292E9B">
            <w:pPr>
              <w:spacing w:after="0" w:line="240" w:lineRule="auto"/>
              <w:rPr>
                <w:rFonts w:ascii="Times New Roman" w:hAnsi="Times New Roman"/>
                <w:b/>
                <w:lang w:val="sv-SE"/>
              </w:rPr>
            </w:pPr>
          </w:p>
        </w:tc>
      </w:tr>
      <w:tr w:rsidR="00292E9B" w:rsidRPr="00292E9B" w14:paraId="3EE99D40" w14:textId="77777777" w:rsidTr="00124CDD">
        <w:trPr>
          <w:cantSplit/>
        </w:trPr>
        <w:tc>
          <w:tcPr>
            <w:tcW w:w="4678" w:type="dxa"/>
            <w:gridSpan w:val="2"/>
          </w:tcPr>
          <w:p w14:paraId="49BF209C" w14:textId="77777777" w:rsidR="00292E9B" w:rsidRPr="00292E9B" w:rsidRDefault="00292E9B" w:rsidP="00292E9B">
            <w:pPr>
              <w:spacing w:after="0" w:line="240" w:lineRule="auto"/>
              <w:rPr>
                <w:rFonts w:ascii="Times New Roman" w:hAnsi="Times New Roman"/>
                <w:b/>
                <w:lang w:val="is-IS"/>
              </w:rPr>
            </w:pPr>
            <w:r w:rsidRPr="00292E9B">
              <w:rPr>
                <w:rFonts w:ascii="Times New Roman" w:hAnsi="Times New Roman"/>
                <w:b/>
                <w:lang w:val="en-GB"/>
              </w:rPr>
              <w:t>Κύπρος</w:t>
            </w:r>
          </w:p>
          <w:p w14:paraId="4452CE73" w14:textId="77777777" w:rsidR="00292E9B" w:rsidRPr="00292E9B" w:rsidRDefault="00292E9B" w:rsidP="00292E9B">
            <w:pPr>
              <w:spacing w:after="0" w:line="240" w:lineRule="auto"/>
              <w:rPr>
                <w:rFonts w:ascii="Times New Roman" w:hAnsi="Times New Roman"/>
                <w:lang w:val="is-IS"/>
              </w:rPr>
            </w:pPr>
            <w:r w:rsidRPr="00292E9B">
              <w:rPr>
                <w:rFonts w:ascii="Times New Roman" w:hAnsi="Times New Roman"/>
                <w:lang w:val="is-IS"/>
              </w:rPr>
              <w:t>Specifar A.B.E.E.</w:t>
            </w:r>
          </w:p>
          <w:p w14:paraId="37C6DA15" w14:textId="77777777" w:rsidR="00292E9B" w:rsidRPr="00292E9B" w:rsidRDefault="00292E9B" w:rsidP="00292E9B">
            <w:pPr>
              <w:spacing w:after="0" w:line="240" w:lineRule="auto"/>
              <w:rPr>
                <w:rFonts w:ascii="Times New Roman" w:hAnsi="Times New Roman"/>
                <w:lang w:val="is-IS"/>
              </w:rPr>
            </w:pPr>
            <w:r w:rsidRPr="00292E9B">
              <w:rPr>
                <w:rFonts w:ascii="Times New Roman" w:hAnsi="Times New Roman"/>
                <w:lang w:val="el-GR"/>
              </w:rPr>
              <w:t>Ελλάδα</w:t>
            </w:r>
          </w:p>
          <w:p w14:paraId="62A93C55" w14:textId="7573021C" w:rsidR="00292E9B" w:rsidRPr="00292E9B" w:rsidRDefault="00292E9B" w:rsidP="00292E9B">
            <w:pPr>
              <w:spacing w:after="0" w:line="240" w:lineRule="auto"/>
              <w:rPr>
                <w:rFonts w:ascii="Times New Roman" w:hAnsi="Times New Roman"/>
                <w:lang w:val="is-IS"/>
              </w:rPr>
            </w:pPr>
            <w:r w:rsidRPr="00292E9B">
              <w:rPr>
                <w:rFonts w:ascii="Times New Roman" w:hAnsi="Times New Roman"/>
                <w:lang w:val="el-GR"/>
              </w:rPr>
              <w:t>Τηλ</w:t>
            </w:r>
            <w:r w:rsidRPr="00292E9B">
              <w:rPr>
                <w:rFonts w:ascii="Times New Roman" w:hAnsi="Times New Roman"/>
                <w:lang w:val="is-IS"/>
              </w:rPr>
              <w:t>: +30 2118805000</w:t>
            </w:r>
          </w:p>
          <w:p w14:paraId="117C6784" w14:textId="77777777" w:rsidR="00292E9B" w:rsidRPr="00292E9B" w:rsidRDefault="00292E9B" w:rsidP="00292E9B">
            <w:pPr>
              <w:spacing w:after="0" w:line="240" w:lineRule="auto"/>
              <w:rPr>
                <w:rFonts w:ascii="Times New Roman" w:hAnsi="Times New Roman"/>
                <w:lang w:val="is-IS"/>
              </w:rPr>
            </w:pPr>
          </w:p>
        </w:tc>
        <w:tc>
          <w:tcPr>
            <w:tcW w:w="4678" w:type="dxa"/>
          </w:tcPr>
          <w:p w14:paraId="6C9BF63D" w14:textId="77777777" w:rsidR="00292E9B" w:rsidRPr="00292E9B" w:rsidRDefault="00292E9B" w:rsidP="00292E9B">
            <w:pPr>
              <w:spacing w:after="0" w:line="240" w:lineRule="auto"/>
              <w:rPr>
                <w:rFonts w:ascii="Times New Roman" w:hAnsi="Times New Roman"/>
                <w:b/>
                <w:lang w:val="de-DE"/>
              </w:rPr>
            </w:pPr>
            <w:r w:rsidRPr="00292E9B">
              <w:rPr>
                <w:rFonts w:ascii="Times New Roman" w:hAnsi="Times New Roman"/>
                <w:b/>
                <w:lang w:val="de-DE"/>
              </w:rPr>
              <w:t>Sverige</w:t>
            </w:r>
          </w:p>
          <w:p w14:paraId="36426059" w14:textId="77777777" w:rsidR="00292E9B" w:rsidRPr="00292E9B" w:rsidRDefault="00292E9B" w:rsidP="00292E9B">
            <w:pPr>
              <w:spacing w:after="0" w:line="240" w:lineRule="auto"/>
              <w:rPr>
                <w:rFonts w:ascii="Times New Roman" w:hAnsi="Times New Roman"/>
                <w:lang w:val="de-DE"/>
              </w:rPr>
            </w:pPr>
            <w:r w:rsidRPr="00292E9B">
              <w:rPr>
                <w:rFonts w:ascii="Times New Roman" w:hAnsi="Times New Roman"/>
                <w:lang w:val="de-DE"/>
              </w:rPr>
              <w:t>Teva Sweden AB</w:t>
            </w:r>
          </w:p>
          <w:p w14:paraId="2B76F63F" w14:textId="77777777" w:rsidR="00292E9B" w:rsidRPr="00292E9B" w:rsidRDefault="00292E9B" w:rsidP="00292E9B">
            <w:pPr>
              <w:spacing w:after="0" w:line="240" w:lineRule="auto"/>
              <w:rPr>
                <w:rFonts w:ascii="Times New Roman" w:hAnsi="Times New Roman"/>
                <w:lang w:val="de-DE"/>
              </w:rPr>
            </w:pPr>
            <w:r w:rsidRPr="00292E9B">
              <w:rPr>
                <w:rFonts w:ascii="Times New Roman" w:hAnsi="Times New Roman"/>
                <w:lang w:val="de-DE"/>
              </w:rPr>
              <w:t>Tel: +46 42121100</w:t>
            </w:r>
          </w:p>
          <w:p w14:paraId="0DD1A668" w14:textId="77777777" w:rsidR="00292E9B" w:rsidRPr="00292E9B" w:rsidRDefault="00292E9B" w:rsidP="00292E9B">
            <w:pPr>
              <w:spacing w:after="0" w:line="240" w:lineRule="auto"/>
              <w:rPr>
                <w:rFonts w:ascii="Times New Roman" w:hAnsi="Times New Roman"/>
                <w:lang w:val="de-DE"/>
              </w:rPr>
            </w:pPr>
          </w:p>
        </w:tc>
      </w:tr>
      <w:tr w:rsidR="00292E9B" w:rsidRPr="00292E9B" w14:paraId="700245EF" w14:textId="77777777" w:rsidTr="00124CDD">
        <w:trPr>
          <w:cantSplit/>
        </w:trPr>
        <w:tc>
          <w:tcPr>
            <w:tcW w:w="4678" w:type="dxa"/>
            <w:gridSpan w:val="2"/>
          </w:tcPr>
          <w:p w14:paraId="2342864E" w14:textId="77777777" w:rsidR="00292E9B" w:rsidRPr="00292E9B" w:rsidRDefault="00292E9B" w:rsidP="00292E9B">
            <w:pPr>
              <w:spacing w:after="0" w:line="240" w:lineRule="auto"/>
              <w:rPr>
                <w:rFonts w:ascii="Times New Roman" w:hAnsi="Times New Roman"/>
                <w:b/>
                <w:bCs/>
                <w:lang w:val="is-IS" w:eastAsia="en-GB"/>
              </w:rPr>
            </w:pPr>
            <w:r w:rsidRPr="00292E9B">
              <w:rPr>
                <w:rFonts w:ascii="Times New Roman" w:hAnsi="Times New Roman"/>
                <w:b/>
                <w:bCs/>
                <w:lang w:val="is-IS" w:eastAsia="en-GB"/>
              </w:rPr>
              <w:t>Latvija</w:t>
            </w:r>
          </w:p>
          <w:p w14:paraId="4A2720F2" w14:textId="5824E99A" w:rsidR="00292E9B" w:rsidRPr="00292E9B" w:rsidRDefault="00292E9B" w:rsidP="00292E9B">
            <w:pPr>
              <w:spacing w:after="0" w:line="240" w:lineRule="auto"/>
              <w:rPr>
                <w:rFonts w:ascii="Times New Roman" w:hAnsi="Times New Roman"/>
                <w:lang w:val="is-IS" w:eastAsia="en-GB"/>
              </w:rPr>
            </w:pPr>
            <w:r w:rsidRPr="00292E9B">
              <w:rPr>
                <w:rFonts w:ascii="Times New Roman" w:hAnsi="Times New Roman"/>
                <w:lang w:val="is-IS" w:eastAsia="en-GB"/>
              </w:rPr>
              <w:t>UAB Teva Baltics filiāle Latvijā</w:t>
            </w:r>
          </w:p>
          <w:p w14:paraId="5A27D01C" w14:textId="77777777" w:rsidR="00292E9B" w:rsidRPr="00292E9B" w:rsidRDefault="00292E9B" w:rsidP="00292E9B">
            <w:pPr>
              <w:spacing w:after="0" w:line="240" w:lineRule="auto"/>
              <w:rPr>
                <w:rFonts w:ascii="Times New Roman" w:hAnsi="Times New Roman"/>
                <w:lang w:val="en-GB" w:eastAsia="en-GB"/>
              </w:rPr>
            </w:pPr>
            <w:r w:rsidRPr="00292E9B">
              <w:rPr>
                <w:rFonts w:ascii="Times New Roman" w:hAnsi="Times New Roman"/>
                <w:lang w:val="en-GB" w:eastAsia="en-GB"/>
              </w:rPr>
              <w:t xml:space="preserve">Tel: +371 </w:t>
            </w:r>
            <w:r w:rsidRPr="00292E9B">
              <w:rPr>
                <w:rFonts w:ascii="Times New Roman" w:hAnsi="Times New Roman"/>
                <w:lang w:val="is-IS" w:eastAsia="en-GB"/>
              </w:rPr>
              <w:t>67323666</w:t>
            </w:r>
          </w:p>
          <w:p w14:paraId="4467A71A" w14:textId="77777777" w:rsidR="00292E9B" w:rsidRPr="00292E9B" w:rsidRDefault="00292E9B" w:rsidP="00292E9B">
            <w:pPr>
              <w:spacing w:after="0" w:line="240" w:lineRule="auto"/>
              <w:rPr>
                <w:rFonts w:ascii="Times New Roman" w:hAnsi="Times New Roman"/>
                <w:lang w:val="en-GB"/>
              </w:rPr>
            </w:pPr>
          </w:p>
        </w:tc>
        <w:tc>
          <w:tcPr>
            <w:tcW w:w="4678" w:type="dxa"/>
          </w:tcPr>
          <w:p w14:paraId="57825D9F" w14:textId="77777777" w:rsidR="00292E9B" w:rsidRPr="00292E9B" w:rsidRDefault="00292E9B" w:rsidP="00292E9B">
            <w:pPr>
              <w:spacing w:after="0" w:line="240" w:lineRule="auto"/>
              <w:rPr>
                <w:rFonts w:ascii="Times New Roman" w:hAnsi="Times New Roman"/>
                <w:b/>
                <w:lang w:val="en-GB"/>
              </w:rPr>
            </w:pPr>
            <w:r w:rsidRPr="00292E9B">
              <w:rPr>
                <w:rFonts w:ascii="Times New Roman" w:hAnsi="Times New Roman"/>
                <w:b/>
                <w:lang w:val="en-GB"/>
              </w:rPr>
              <w:t>United Kingdom</w:t>
            </w:r>
          </w:p>
          <w:p w14:paraId="3F4E7A0C" w14:textId="77777777" w:rsidR="00292E9B" w:rsidRPr="00292E9B" w:rsidRDefault="00292E9B" w:rsidP="00292E9B">
            <w:pPr>
              <w:spacing w:after="0" w:line="240" w:lineRule="auto"/>
              <w:rPr>
                <w:rFonts w:ascii="Times New Roman" w:hAnsi="Times New Roman"/>
                <w:lang w:val="en-GB"/>
              </w:rPr>
            </w:pPr>
            <w:r w:rsidRPr="00292E9B">
              <w:rPr>
                <w:rFonts w:ascii="Times New Roman" w:hAnsi="Times New Roman"/>
                <w:lang w:val="en-GB"/>
              </w:rPr>
              <w:t>Actavis UK Limited</w:t>
            </w:r>
          </w:p>
          <w:p w14:paraId="40ACFDAB" w14:textId="77777777" w:rsidR="00292E9B" w:rsidRPr="00292E9B" w:rsidRDefault="00292E9B" w:rsidP="00292E9B">
            <w:pPr>
              <w:spacing w:after="0" w:line="240" w:lineRule="auto"/>
              <w:rPr>
                <w:rFonts w:ascii="Times New Roman" w:hAnsi="Times New Roman"/>
                <w:lang w:val="en-US"/>
              </w:rPr>
            </w:pPr>
            <w:r w:rsidRPr="00292E9B">
              <w:rPr>
                <w:rFonts w:ascii="Times New Roman" w:hAnsi="Times New Roman"/>
                <w:lang w:val="en-GB"/>
              </w:rPr>
              <w:t>Tel: +44 1271</w:t>
            </w:r>
            <w:r w:rsidRPr="00292E9B">
              <w:rPr>
                <w:rFonts w:ascii="Times New Roman" w:hAnsi="Times New Roman"/>
                <w:lang w:val="en-US"/>
              </w:rPr>
              <w:t>385257</w:t>
            </w:r>
          </w:p>
          <w:p w14:paraId="478C64C2" w14:textId="77777777" w:rsidR="00292E9B" w:rsidRPr="00292E9B" w:rsidRDefault="00292E9B" w:rsidP="00292E9B">
            <w:pPr>
              <w:spacing w:after="0" w:line="240" w:lineRule="auto"/>
              <w:rPr>
                <w:rFonts w:ascii="Times New Roman" w:hAnsi="Times New Roman"/>
                <w:lang w:val="en-GB"/>
              </w:rPr>
            </w:pPr>
          </w:p>
        </w:tc>
      </w:tr>
    </w:tbl>
    <w:p w14:paraId="6A0B8249" w14:textId="77777777" w:rsidR="006F08A6" w:rsidRPr="00292E9B" w:rsidRDefault="006F08A6" w:rsidP="006F08A6">
      <w:pPr>
        <w:autoSpaceDE w:val="0"/>
        <w:autoSpaceDN w:val="0"/>
        <w:adjustRightInd w:val="0"/>
        <w:spacing w:after="0" w:line="240" w:lineRule="auto"/>
        <w:rPr>
          <w:rFonts w:ascii="Times New Roman" w:hAnsi="Times New Roman"/>
          <w:lang w:val="is-IS"/>
        </w:rPr>
      </w:pPr>
    </w:p>
    <w:p w14:paraId="569213B8" w14:textId="77777777" w:rsidR="00857EA9" w:rsidRPr="00792930" w:rsidRDefault="00857EA9" w:rsidP="00533854">
      <w:pPr>
        <w:autoSpaceDE w:val="0"/>
        <w:autoSpaceDN w:val="0"/>
        <w:adjustRightInd w:val="0"/>
        <w:spacing w:after="0" w:line="240" w:lineRule="auto"/>
        <w:contextualSpacing/>
        <w:rPr>
          <w:rFonts w:ascii="Times New Roman" w:hAnsi="Times New Roman"/>
          <w:b/>
          <w:bCs/>
        </w:rPr>
      </w:pPr>
      <w:r w:rsidRPr="00792930">
        <w:rPr>
          <w:rFonts w:ascii="Times New Roman" w:eastAsia="Times New Roman" w:hAnsi="Times New Roman"/>
          <w:b/>
          <w:bCs/>
          <w:lang w:eastAsia="fr-FR"/>
        </w:rPr>
        <w:t>La dernière date à laquelle cette notice a été révisée est</w:t>
      </w:r>
    </w:p>
    <w:p w14:paraId="3D0B5495" w14:textId="77777777" w:rsidR="00962F9B" w:rsidRPr="00792930" w:rsidRDefault="00962F9B" w:rsidP="00533854">
      <w:pPr>
        <w:autoSpaceDE w:val="0"/>
        <w:autoSpaceDN w:val="0"/>
        <w:adjustRightInd w:val="0"/>
        <w:spacing w:after="0" w:line="240" w:lineRule="auto"/>
        <w:contextualSpacing/>
        <w:rPr>
          <w:rFonts w:ascii="Times New Roman" w:hAnsi="Times New Roman"/>
          <w:bCs/>
        </w:rPr>
      </w:pPr>
    </w:p>
    <w:p w14:paraId="76B8B0B1" w14:textId="77777777" w:rsidR="00857EA9" w:rsidRPr="00792930" w:rsidRDefault="00857EA9" w:rsidP="0053385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Autres sources d'informations</w:t>
      </w:r>
    </w:p>
    <w:p w14:paraId="265F6AF7" w14:textId="77777777" w:rsidR="00857EA9" w:rsidRPr="00792930" w:rsidRDefault="00857EA9" w:rsidP="0053385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informations détaillées sur ce médicament sont disponibles sur le site internet de l’Agence</w:t>
      </w:r>
    </w:p>
    <w:p w14:paraId="35975887" w14:textId="77777777" w:rsidR="00FE0E06" w:rsidRPr="00792930" w:rsidRDefault="00857EA9" w:rsidP="00533854">
      <w:pPr>
        <w:autoSpaceDE w:val="0"/>
        <w:autoSpaceDN w:val="0"/>
        <w:adjustRightInd w:val="0"/>
        <w:spacing w:after="0" w:line="240" w:lineRule="auto"/>
        <w:contextualSpacing/>
        <w:rPr>
          <w:rFonts w:ascii="Times New Roman" w:hAnsi="Times New Roman"/>
        </w:rPr>
      </w:pPr>
      <w:r w:rsidRPr="00792930">
        <w:rPr>
          <w:rFonts w:ascii="Times New Roman" w:eastAsia="Times New Roman" w:hAnsi="Times New Roman"/>
          <w:lang w:eastAsia="fr-FR"/>
        </w:rPr>
        <w:t>européenne des médicaments</w:t>
      </w:r>
      <w:r w:rsidR="00FE0E06" w:rsidRPr="00792930">
        <w:rPr>
          <w:rFonts w:ascii="Times New Roman" w:hAnsi="Times New Roman"/>
        </w:rPr>
        <w:t>:</w:t>
      </w:r>
      <w:r w:rsidRPr="00792930">
        <w:rPr>
          <w:rFonts w:ascii="Times New Roman" w:hAnsi="Times New Roman"/>
        </w:rPr>
        <w:t xml:space="preserve"> </w:t>
      </w:r>
      <w:hyperlink r:id="rId12" w:history="1">
        <w:r w:rsidR="00D0283E" w:rsidRPr="00792930">
          <w:rPr>
            <w:rStyle w:val="Hyperlink"/>
            <w:rFonts w:ascii="Times New Roman" w:hAnsi="Times New Roman"/>
          </w:rPr>
          <w:t>http://www.ema.europa.eu</w:t>
        </w:r>
      </w:hyperlink>
    </w:p>
    <w:p w14:paraId="0A2C01DF" w14:textId="77777777" w:rsidR="003D535A" w:rsidRPr="00792930" w:rsidRDefault="003D535A" w:rsidP="00AD2DBF">
      <w:pPr>
        <w:autoSpaceDE w:val="0"/>
        <w:autoSpaceDN w:val="0"/>
        <w:adjustRightInd w:val="0"/>
        <w:spacing w:after="0" w:line="240" w:lineRule="auto"/>
        <w:contextualSpacing/>
        <w:jc w:val="center"/>
        <w:rPr>
          <w:rFonts w:ascii="Times New Roman" w:hAnsi="Times New Roman"/>
        </w:rPr>
      </w:pPr>
      <w:r w:rsidRPr="00792930">
        <w:rPr>
          <w:rFonts w:ascii="Times New Roman" w:hAnsi="Times New Roman"/>
        </w:rPr>
        <w:br w:type="page"/>
      </w:r>
      <w:r w:rsidRPr="00792930">
        <w:rPr>
          <w:rFonts w:ascii="Times New Roman" w:hAnsi="Times New Roman"/>
          <w:b/>
          <w:bCs/>
        </w:rPr>
        <w:t>Notice : information de l’utilisateur</w:t>
      </w:r>
    </w:p>
    <w:p w14:paraId="55507EC9" w14:textId="77777777" w:rsidR="003D535A" w:rsidRPr="00792930" w:rsidRDefault="003D535A" w:rsidP="00AD2DBF">
      <w:pPr>
        <w:autoSpaceDE w:val="0"/>
        <w:autoSpaceDN w:val="0"/>
        <w:adjustRightInd w:val="0"/>
        <w:spacing w:after="0" w:line="240" w:lineRule="auto"/>
        <w:contextualSpacing/>
        <w:jc w:val="center"/>
        <w:rPr>
          <w:rFonts w:ascii="Times New Roman" w:hAnsi="Times New Roman"/>
          <w:bCs/>
        </w:rPr>
      </w:pPr>
    </w:p>
    <w:p w14:paraId="0C1CB665" w14:textId="77777777" w:rsidR="003D535A" w:rsidRPr="00792930" w:rsidRDefault="003D535A" w:rsidP="00AD2DBF">
      <w:pPr>
        <w:autoSpaceDE w:val="0"/>
        <w:autoSpaceDN w:val="0"/>
        <w:adjustRightInd w:val="0"/>
        <w:spacing w:after="0" w:line="240" w:lineRule="auto"/>
        <w:contextualSpacing/>
        <w:jc w:val="center"/>
        <w:rPr>
          <w:rFonts w:ascii="Times New Roman" w:hAnsi="Times New Roman"/>
          <w:b/>
          <w:bCs/>
        </w:rPr>
      </w:pPr>
      <w:r w:rsidRPr="00792930">
        <w:rPr>
          <w:rFonts w:ascii="Times New Roman" w:hAnsi="Times New Roman"/>
          <w:b/>
          <w:bCs/>
        </w:rPr>
        <w:t>Imatinib Actavis 100 mg gélules</w:t>
      </w:r>
    </w:p>
    <w:p w14:paraId="448DFE35" w14:textId="77777777" w:rsidR="003D535A" w:rsidRPr="00792930" w:rsidRDefault="00CC11AD" w:rsidP="00AD2DBF">
      <w:pPr>
        <w:autoSpaceDE w:val="0"/>
        <w:autoSpaceDN w:val="0"/>
        <w:adjustRightInd w:val="0"/>
        <w:spacing w:after="0" w:line="240" w:lineRule="auto"/>
        <w:contextualSpacing/>
        <w:jc w:val="center"/>
        <w:rPr>
          <w:rFonts w:ascii="Times New Roman" w:hAnsi="Times New Roman"/>
        </w:rPr>
      </w:pPr>
      <w:r w:rsidRPr="00792930">
        <w:rPr>
          <w:rFonts w:ascii="Times New Roman" w:hAnsi="Times New Roman"/>
        </w:rPr>
        <w:t>i</w:t>
      </w:r>
      <w:r w:rsidR="003D535A" w:rsidRPr="00792930">
        <w:rPr>
          <w:rFonts w:ascii="Times New Roman" w:hAnsi="Times New Roman"/>
        </w:rPr>
        <w:t>matinib</w:t>
      </w:r>
    </w:p>
    <w:p w14:paraId="165E15F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27D6EF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117939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Veuillez lire attentivement cette notice avant de prendre ce médicament car elle contient des informations importantes pour vous.</w:t>
      </w:r>
    </w:p>
    <w:p w14:paraId="5086AE3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Gardez cette notice. Vous pourriez avoir besoin de la relire.</w:t>
      </w:r>
    </w:p>
    <w:p w14:paraId="59D79A4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avez d’autres questions, interrogez votre médecin, votre pharmacien ou votre</w:t>
      </w:r>
    </w:p>
    <w:p w14:paraId="3F46652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infirmier/ère.</w:t>
      </w:r>
    </w:p>
    <w:p w14:paraId="0AA2FDA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 Ce médicament vous a été personnellement prescrit. Ne le donnez pas à d’autres personnes. Il</w:t>
      </w:r>
    </w:p>
    <w:p w14:paraId="29E8E46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pourrait leur être nocif, même si les signes de leur maladie sont identiques aux vôtres.</w:t>
      </w:r>
    </w:p>
    <w:p w14:paraId="668E1D6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ressentez un quelconque effet indésirable, parlez-en à votre médecin, votre pharmacien</w:t>
      </w:r>
    </w:p>
    <w:p w14:paraId="7509D84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ou votre infirmier/ère. Ceci s’applique aussi à tout effet indésirable qui ne serait pas mentionné</w:t>
      </w:r>
    </w:p>
    <w:p w14:paraId="15BBAF1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dans cette notice.</w:t>
      </w:r>
      <w:r w:rsidR="000D7B14" w:rsidRPr="00792930">
        <w:rPr>
          <w:rFonts w:ascii="Times New Roman" w:hAnsi="Times New Roman"/>
        </w:rPr>
        <w:t xml:space="preserve"> Voir la section 4</w:t>
      </w:r>
    </w:p>
    <w:p w14:paraId="5C38799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D9D8233"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 contient cette notice</w:t>
      </w:r>
    </w:p>
    <w:p w14:paraId="1E98D165" w14:textId="77777777" w:rsidR="00662437" w:rsidRPr="00792930" w:rsidRDefault="00662437" w:rsidP="00533854">
      <w:pPr>
        <w:autoSpaceDE w:val="0"/>
        <w:autoSpaceDN w:val="0"/>
        <w:adjustRightInd w:val="0"/>
        <w:spacing w:after="0" w:line="240" w:lineRule="auto"/>
        <w:contextualSpacing/>
        <w:rPr>
          <w:rFonts w:ascii="Times New Roman" w:hAnsi="Times New Roman"/>
          <w:b/>
          <w:bCs/>
        </w:rPr>
      </w:pPr>
    </w:p>
    <w:p w14:paraId="67A5D4B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1. Qu’est-ce que Imatinib Actavis et dans quel cas est-il utilisé</w:t>
      </w:r>
    </w:p>
    <w:p w14:paraId="5FDDBC0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2. Quelles sont les informations à connaître avant de prendre Imatinib Actavis</w:t>
      </w:r>
    </w:p>
    <w:p w14:paraId="5883530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3. Comment prendre Imatinib Actavis</w:t>
      </w:r>
    </w:p>
    <w:p w14:paraId="4115F2E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4. Effets indésirables éventuels</w:t>
      </w:r>
    </w:p>
    <w:p w14:paraId="0213CE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5. Comment conserver Imatinib Actavis</w:t>
      </w:r>
    </w:p>
    <w:p w14:paraId="4CD85FE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6. Contenu de l’emballage et autres informations</w:t>
      </w:r>
    </w:p>
    <w:p w14:paraId="23E4AB9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6979BF2" w14:textId="77777777" w:rsidR="00633BFF" w:rsidRPr="00792930" w:rsidRDefault="00633BFF" w:rsidP="00533854">
      <w:pPr>
        <w:autoSpaceDE w:val="0"/>
        <w:autoSpaceDN w:val="0"/>
        <w:adjustRightInd w:val="0"/>
        <w:spacing w:after="0" w:line="240" w:lineRule="auto"/>
        <w:contextualSpacing/>
        <w:rPr>
          <w:rFonts w:ascii="Times New Roman" w:hAnsi="Times New Roman"/>
        </w:rPr>
      </w:pPr>
    </w:p>
    <w:p w14:paraId="51464F75"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1.</w:t>
      </w:r>
      <w:r w:rsidRPr="00792930">
        <w:rPr>
          <w:rFonts w:ascii="Times New Roman" w:hAnsi="Times New Roman"/>
          <w:b/>
          <w:bCs/>
        </w:rPr>
        <w:tab/>
        <w:t xml:space="preserve">Qu'est-ce que </w:t>
      </w:r>
      <w:r w:rsidRPr="00792930">
        <w:rPr>
          <w:rFonts w:ascii="Times New Roman" w:hAnsi="Times New Roman"/>
          <w:b/>
        </w:rPr>
        <w:t>Imatinib Actavis</w:t>
      </w:r>
      <w:r w:rsidRPr="00792930">
        <w:rPr>
          <w:rFonts w:ascii="Times New Roman" w:hAnsi="Times New Roman"/>
          <w:b/>
          <w:bCs/>
        </w:rPr>
        <w:t xml:space="preserve"> et dans quel cas est-il utilisé</w:t>
      </w:r>
    </w:p>
    <w:p w14:paraId="11630C5B"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1FDDB229" w14:textId="77777777" w:rsidR="008C47A3" w:rsidRPr="00792930" w:rsidRDefault="003D535A" w:rsidP="008C47A3">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est un médicament qui contient une substance active appelée imatinib. Ce médicament agit par inhibition de la croissance des cellules </w:t>
      </w:r>
      <w:r w:rsidR="008C47A3" w:rsidRPr="00792930">
        <w:rPr>
          <w:rFonts w:ascii="Times New Roman" w:hAnsi="Times New Roman"/>
        </w:rPr>
        <w:t>anormales des maladies décri</w:t>
      </w:r>
      <w:r w:rsidR="00A048C5" w:rsidRPr="00792930">
        <w:rPr>
          <w:rFonts w:ascii="Times New Roman" w:hAnsi="Times New Roman"/>
        </w:rPr>
        <w:t xml:space="preserve">tes ci-dessous parmi lesquelles </w:t>
      </w:r>
      <w:r w:rsidR="009911B1" w:rsidRPr="00792930">
        <w:rPr>
          <w:rFonts w:ascii="Times New Roman" w:hAnsi="Times New Roman"/>
        </w:rPr>
        <w:t>certain</w:t>
      </w:r>
      <w:r w:rsidR="00A048C5" w:rsidRPr="00792930">
        <w:rPr>
          <w:rFonts w:ascii="Times New Roman" w:hAnsi="Times New Roman"/>
        </w:rPr>
        <w:t>s</w:t>
      </w:r>
      <w:r w:rsidR="008C47A3" w:rsidRPr="00792930">
        <w:rPr>
          <w:rFonts w:ascii="Times New Roman" w:hAnsi="Times New Roman"/>
        </w:rPr>
        <w:t xml:space="preserve"> types de cancer.</w:t>
      </w:r>
    </w:p>
    <w:p w14:paraId="1708A41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18BCDFD" w14:textId="77777777" w:rsidR="008C47A3"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Imatinib Actavis est un traitement de</w:t>
      </w:r>
      <w:r w:rsidR="008C47A3" w:rsidRPr="00792930">
        <w:rPr>
          <w:rFonts w:ascii="Times New Roman" w:hAnsi="Times New Roman"/>
          <w:b/>
          <w:bCs/>
        </w:rPr>
        <w:t> :</w:t>
      </w:r>
    </w:p>
    <w:p w14:paraId="2B6A2F43" w14:textId="77777777" w:rsidR="00CA1B33" w:rsidRPr="00792930" w:rsidRDefault="00CA1B33" w:rsidP="00533854">
      <w:pPr>
        <w:autoSpaceDE w:val="0"/>
        <w:autoSpaceDN w:val="0"/>
        <w:adjustRightInd w:val="0"/>
        <w:spacing w:after="0" w:line="240" w:lineRule="auto"/>
        <w:contextualSpacing/>
        <w:rPr>
          <w:rFonts w:ascii="Times New Roman" w:hAnsi="Times New Roman"/>
          <w:b/>
          <w:bCs/>
        </w:rPr>
      </w:pPr>
    </w:p>
    <w:p w14:paraId="23A3FAB4" w14:textId="77777777" w:rsidR="003D535A" w:rsidRPr="00792930" w:rsidRDefault="003D535A" w:rsidP="008C72E9">
      <w:pPr>
        <w:numPr>
          <w:ilvl w:val="0"/>
          <w:numId w:val="14"/>
        </w:num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 la leucémie myéloïde chronique (LMC).</w:t>
      </w:r>
      <w:r w:rsidRPr="00792930" w:rsidDel="001663C9">
        <w:rPr>
          <w:rFonts w:ascii="Times New Roman" w:hAnsi="Times New Roman"/>
          <w:b/>
          <w:bCs/>
        </w:rPr>
        <w:t xml:space="preserve"> </w:t>
      </w:r>
    </w:p>
    <w:p w14:paraId="64D58B4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leucémie est un cancer des globules blancs du sang. Ces globules blancs aident habituellement l’organisme à se défendre contre les infections. La leucémie myéloïde chronique est une forme de leucémie dans laquelle certains globules blancs anormaux, (appelés cellules myéloïdes), commencent à se multiplier de manière incontrôlée.</w:t>
      </w:r>
    </w:p>
    <w:p w14:paraId="6F4E06D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F69B90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Chez les patients adultes, Imatinib Actavis est utilisé pour traiter la leucémie myéloïde chronique à un stade avancé appelée «crise blastique » . Chez les enfants et adolescents, Imatinib Actavis peut être utilisé dans différentes phases de la maladie (chronique, accélérée et crise blastique).</w:t>
      </w:r>
    </w:p>
    <w:p w14:paraId="35EC27A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FBABB10" w14:textId="77777777" w:rsidR="008C47A3" w:rsidRPr="00792930" w:rsidRDefault="008C47A3" w:rsidP="008C47A3">
      <w:pPr>
        <w:pStyle w:val="Default"/>
        <w:rPr>
          <w:sz w:val="22"/>
          <w:szCs w:val="22"/>
          <w:lang w:val="fr-FR"/>
        </w:rPr>
      </w:pPr>
      <w:r w:rsidRPr="00792930">
        <w:rPr>
          <w:b/>
          <w:bCs/>
          <w:lang w:val="fr-FR"/>
        </w:rPr>
        <w:t>-</w:t>
      </w:r>
      <w:r w:rsidRPr="00792930">
        <w:rPr>
          <w:lang w:val="fr-FR"/>
        </w:rPr>
        <w:t xml:space="preserve"> </w:t>
      </w:r>
      <w:r w:rsidRPr="00792930">
        <w:rPr>
          <w:b/>
          <w:bCs/>
          <w:sz w:val="22"/>
          <w:szCs w:val="22"/>
          <w:lang w:val="fr-FR"/>
        </w:rPr>
        <w:t>Leucémie aiguë lymphoïde chromosome Philadelphie positive (LAL Ph-positive)</w:t>
      </w:r>
      <w:r w:rsidRPr="00792930">
        <w:rPr>
          <w:sz w:val="22"/>
          <w:szCs w:val="22"/>
          <w:lang w:val="fr-FR"/>
        </w:rPr>
        <w:t xml:space="preserve">. La leucémie est un cancer des globules blancs du sang. Ces globules blancs aident habituellement l’organisme à se défendre contre les infections. La leucémie aiguë lymphoblastique est une forme de leucémie dans laquelle certains globules blancs anormaux (appelés lymphoblastes) commencent à se multiplier de manière incontrôlée. Imatinib Actavis inhibe la croissance de ces cellules. </w:t>
      </w:r>
    </w:p>
    <w:p w14:paraId="79A73CE2" w14:textId="77777777" w:rsidR="004C7CF7" w:rsidRPr="00792930" w:rsidRDefault="004C7CF7" w:rsidP="008C47A3">
      <w:pPr>
        <w:pStyle w:val="Default"/>
        <w:rPr>
          <w:sz w:val="22"/>
          <w:szCs w:val="22"/>
          <w:lang w:val="fr-FR"/>
        </w:rPr>
      </w:pPr>
    </w:p>
    <w:p w14:paraId="1FD7B5C5" w14:textId="77777777" w:rsidR="004C7CF7" w:rsidRPr="00792930" w:rsidRDefault="004C7CF7" w:rsidP="005F45DC">
      <w:pPr>
        <w:keepNext/>
        <w:keepLines/>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Imatinib Actavis est </w:t>
      </w:r>
      <w:r w:rsidR="0028688F" w:rsidRPr="00792930">
        <w:rPr>
          <w:rFonts w:ascii="Times New Roman" w:hAnsi="Times New Roman"/>
          <w:b/>
          <w:bCs/>
        </w:rPr>
        <w:t>aussi</w:t>
      </w:r>
      <w:r w:rsidRPr="00792930">
        <w:rPr>
          <w:rFonts w:ascii="Times New Roman" w:hAnsi="Times New Roman"/>
          <w:b/>
          <w:bCs/>
        </w:rPr>
        <w:t xml:space="preserve"> un traitement chez </w:t>
      </w:r>
      <w:r w:rsidR="0028688F" w:rsidRPr="00792930">
        <w:rPr>
          <w:rFonts w:ascii="Times New Roman" w:hAnsi="Times New Roman"/>
          <w:b/>
          <w:bCs/>
        </w:rPr>
        <w:t>l’adulte</w:t>
      </w:r>
      <w:r w:rsidRPr="00792930">
        <w:rPr>
          <w:rFonts w:ascii="Times New Roman" w:hAnsi="Times New Roman"/>
          <w:b/>
          <w:bCs/>
        </w:rPr>
        <w:t> :</w:t>
      </w:r>
    </w:p>
    <w:p w14:paraId="31651039" w14:textId="77777777" w:rsidR="004C7CF7" w:rsidRPr="005F45DC" w:rsidRDefault="004C7CF7" w:rsidP="005F45DC">
      <w:pPr>
        <w:pStyle w:val="Default"/>
        <w:keepNext/>
        <w:keepLines/>
        <w:rPr>
          <w:sz w:val="22"/>
          <w:szCs w:val="22"/>
          <w:lang w:val="fr-FR"/>
        </w:rPr>
      </w:pPr>
    </w:p>
    <w:p w14:paraId="0D2C2364" w14:textId="77777777" w:rsidR="008C47A3" w:rsidRPr="00792930" w:rsidRDefault="008C47A3" w:rsidP="008C47A3">
      <w:pPr>
        <w:pStyle w:val="Default"/>
        <w:rPr>
          <w:sz w:val="22"/>
          <w:szCs w:val="22"/>
          <w:lang w:val="fr-FR"/>
        </w:rPr>
      </w:pPr>
      <w:r w:rsidRPr="00792930">
        <w:rPr>
          <w:sz w:val="22"/>
          <w:szCs w:val="22"/>
          <w:lang w:val="fr-FR"/>
        </w:rPr>
        <w:t xml:space="preserve">- </w:t>
      </w:r>
      <w:r w:rsidRPr="00792930">
        <w:rPr>
          <w:b/>
          <w:bCs/>
          <w:sz w:val="22"/>
          <w:szCs w:val="22"/>
          <w:lang w:val="fr-FR"/>
        </w:rPr>
        <w:t>Syndromes myéloprolifératifs/myélodysplasiques (SMP/SMD)</w:t>
      </w:r>
      <w:r w:rsidRPr="00792930">
        <w:rPr>
          <w:sz w:val="22"/>
          <w:szCs w:val="22"/>
          <w:lang w:val="fr-FR"/>
        </w:rPr>
        <w:t xml:space="preserve">. Il s’agit d’un groupe de maladies du sang pour lesquelles des cellules du sang commencent à se multiplier de manière incontrôlée. Imatinib Actavis inhibe la croissance de ces cellules dans un certain sous-groupe de ces maladies. </w:t>
      </w:r>
    </w:p>
    <w:p w14:paraId="71566E25" w14:textId="77777777" w:rsidR="008C47A3" w:rsidRPr="00792930" w:rsidRDefault="008C47A3" w:rsidP="008C47A3">
      <w:pPr>
        <w:pStyle w:val="Default"/>
        <w:spacing w:after="26"/>
        <w:rPr>
          <w:sz w:val="22"/>
          <w:szCs w:val="22"/>
          <w:lang w:val="fr-FR"/>
        </w:rPr>
      </w:pPr>
      <w:r w:rsidRPr="00792930">
        <w:rPr>
          <w:sz w:val="22"/>
          <w:szCs w:val="22"/>
          <w:lang w:val="fr-FR"/>
        </w:rPr>
        <w:t xml:space="preserve">- </w:t>
      </w:r>
      <w:r w:rsidRPr="00792930">
        <w:rPr>
          <w:b/>
          <w:bCs/>
          <w:sz w:val="22"/>
          <w:szCs w:val="22"/>
          <w:lang w:val="fr-FR"/>
        </w:rPr>
        <w:t>Syndrome hyperéosinophilique (SHE) et/ou de la leucémie chronique à éosinophiles (LCE)</w:t>
      </w:r>
      <w:r w:rsidRPr="00792930">
        <w:rPr>
          <w:sz w:val="22"/>
          <w:szCs w:val="22"/>
          <w:lang w:val="fr-FR"/>
        </w:rPr>
        <w:t xml:space="preserve">. Ce sont des maladies pour lesquelles des cellules du sang (appelées éosinophiles) commencent à se multiplier de manière incontrôlée. Imantinib Actavis  inhibe la croissance de ces cellules dans un certain sous-groupe de ces maladies.  </w:t>
      </w:r>
    </w:p>
    <w:p w14:paraId="1BCC71D6" w14:textId="77777777" w:rsidR="008C47A3" w:rsidRPr="00792930" w:rsidRDefault="008C47A3" w:rsidP="008C47A3">
      <w:pPr>
        <w:pStyle w:val="Default"/>
        <w:rPr>
          <w:sz w:val="22"/>
          <w:szCs w:val="22"/>
          <w:lang w:val="fr-FR"/>
        </w:rPr>
      </w:pPr>
      <w:r w:rsidRPr="00792930">
        <w:rPr>
          <w:b/>
          <w:bCs/>
          <w:sz w:val="22"/>
          <w:szCs w:val="22"/>
          <w:lang w:val="fr-FR"/>
        </w:rPr>
        <w:t>- Dermatofibrosarcome protuberans (DFSP)</w:t>
      </w:r>
      <w:r w:rsidRPr="00792930">
        <w:rPr>
          <w:sz w:val="22"/>
          <w:szCs w:val="22"/>
          <w:lang w:val="fr-FR"/>
        </w:rPr>
        <w:t xml:space="preserve">. Le dermatofibrosarcome est un cancer du tissu sous la peau dans lequel certaines cellules commencent à se multiplier de manière incontrôlée. Imantinib Actavis inhibe la croissance de ces cellules. </w:t>
      </w:r>
    </w:p>
    <w:p w14:paraId="0D37E3E8" w14:textId="77777777" w:rsidR="00DC40F8" w:rsidRPr="00792930" w:rsidRDefault="00DC40F8" w:rsidP="008C72E9">
      <w:pPr>
        <w:pStyle w:val="Default"/>
        <w:rPr>
          <w:sz w:val="22"/>
          <w:szCs w:val="22"/>
          <w:lang w:val="fr-FR"/>
        </w:rPr>
      </w:pPr>
    </w:p>
    <w:p w14:paraId="342EE17F" w14:textId="77777777" w:rsidR="008C47A3" w:rsidRPr="00792930" w:rsidRDefault="008C47A3" w:rsidP="008C72E9">
      <w:pPr>
        <w:pStyle w:val="Default"/>
        <w:rPr>
          <w:sz w:val="22"/>
          <w:szCs w:val="22"/>
          <w:lang w:val="fr-FR"/>
        </w:rPr>
      </w:pPr>
      <w:r w:rsidRPr="00792930">
        <w:rPr>
          <w:sz w:val="22"/>
          <w:szCs w:val="22"/>
          <w:lang w:val="fr-FR"/>
        </w:rPr>
        <w:t>Par la suite dans cette notice, les abréviations ci-dessus sont utilisées pour désigner ces maladies</w:t>
      </w:r>
    </w:p>
    <w:p w14:paraId="058D910B" w14:textId="77777777" w:rsidR="008C47A3" w:rsidRPr="00792930" w:rsidRDefault="008C47A3" w:rsidP="008C72E9">
      <w:pPr>
        <w:pStyle w:val="Default"/>
        <w:rPr>
          <w:sz w:val="22"/>
          <w:szCs w:val="22"/>
          <w:lang w:val="fr-FR"/>
        </w:rPr>
      </w:pPr>
    </w:p>
    <w:p w14:paraId="2302068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vous avez des questions sur comment  Imatinib Actavis agit ou pourquoi ce médicament vous a été prescrit, contactez votre médecin</w:t>
      </w:r>
    </w:p>
    <w:p w14:paraId="1FC2018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0C060C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F4D342B"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2.</w:t>
      </w:r>
      <w:r w:rsidRPr="00792930">
        <w:rPr>
          <w:rFonts w:ascii="Times New Roman" w:hAnsi="Times New Roman"/>
          <w:b/>
          <w:bCs/>
        </w:rPr>
        <w:tab/>
        <w:t>Quelles sont les informations à connaître avant de prendre</w:t>
      </w:r>
      <w:r w:rsidRPr="00792930" w:rsidDel="001663C9">
        <w:rPr>
          <w:rFonts w:ascii="Times New Roman" w:hAnsi="Times New Roman"/>
          <w:b/>
          <w:bCs/>
        </w:rPr>
        <w:t xml:space="preserve"> </w:t>
      </w:r>
      <w:r w:rsidRPr="00792930">
        <w:rPr>
          <w:rFonts w:ascii="Times New Roman" w:hAnsi="Times New Roman"/>
          <w:b/>
          <w:bCs/>
        </w:rPr>
        <w:t>Imatinib Actavis</w:t>
      </w:r>
    </w:p>
    <w:p w14:paraId="6FD71DED"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2AA3F1C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Imatinib Actavis vous sera prescrit uniquement par un médecin qui a l’expérience des médicaments utilisés dans les traitements des cancers du sang</w:t>
      </w:r>
      <w:r w:rsidR="008C47A3" w:rsidRPr="00792930">
        <w:rPr>
          <w:rFonts w:ascii="Times New Roman" w:hAnsi="Times New Roman"/>
        </w:rPr>
        <w:t xml:space="preserve"> ou de tumeurs solides</w:t>
      </w:r>
    </w:p>
    <w:p w14:paraId="6E80241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4F6097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Suivez attentivement toutes les instructions qui vous sont données par votre médecin même si elles</w:t>
      </w:r>
    </w:p>
    <w:p w14:paraId="2DD5ABD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diffèrent des informations générales qui sont précisées dans cette notice.</w:t>
      </w:r>
    </w:p>
    <w:p w14:paraId="792E24E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A49BA67" w14:textId="1B229556"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Ne prenez jamais</w:t>
      </w:r>
      <w:r w:rsidRPr="00792930" w:rsidDel="00AA0EDC">
        <w:rPr>
          <w:rFonts w:ascii="Times New Roman" w:hAnsi="Times New Roman"/>
          <w:b/>
          <w:bCs/>
        </w:rPr>
        <w:t xml:space="preserve"> </w:t>
      </w:r>
      <w:r w:rsidRPr="00792930">
        <w:rPr>
          <w:rFonts w:ascii="Times New Roman" w:hAnsi="Times New Roman"/>
          <w:b/>
          <w:bCs/>
        </w:rPr>
        <w:t>Imatinib Actavis</w:t>
      </w:r>
    </w:p>
    <w:p w14:paraId="79810C8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si vous êtes allergique à l’imatinib ou à l’un des autres composants contenus dans ce</w:t>
      </w:r>
    </w:p>
    <w:p w14:paraId="66CBAFA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médicament mentionnés à la rubrique 6.</w:t>
      </w:r>
    </w:p>
    <w:p w14:paraId="2F1D79B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8D28313"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Si ce cas vous concerne, </w:t>
      </w:r>
      <w:r w:rsidRPr="00792930">
        <w:rPr>
          <w:rFonts w:ascii="Times New Roman" w:hAnsi="Times New Roman"/>
          <w:b/>
          <w:bCs/>
        </w:rPr>
        <w:t>parlez-en à votre médecin avant de prendre Imatinib Actavis.</w:t>
      </w:r>
    </w:p>
    <w:p w14:paraId="5EFB2879"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644C891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Si vous pensez que vous pouvez être allergique mais vous n’êtes pas sûre, demandez l’avis de votre</w:t>
      </w:r>
    </w:p>
    <w:p w14:paraId="6735119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médecin.</w:t>
      </w:r>
    </w:p>
    <w:p w14:paraId="79F1024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DF16CFB" w14:textId="77777777" w:rsidR="003D0924" w:rsidRPr="00792930" w:rsidRDefault="003D0924" w:rsidP="003D092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Avertissements et précautions</w:t>
      </w:r>
    </w:p>
    <w:p w14:paraId="21EEB785"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Contactez votre médecin avant de prendre </w:t>
      </w:r>
      <w:r w:rsidRPr="00792930">
        <w:rPr>
          <w:rFonts w:ascii="Times New Roman" w:hAnsi="Times New Roman"/>
        </w:rPr>
        <w:t>Imatinib Actavis</w:t>
      </w:r>
      <w:r w:rsidRPr="00792930">
        <w:rPr>
          <w:rFonts w:ascii="Times New Roman" w:eastAsia="Times New Roman" w:hAnsi="Times New Roman"/>
          <w:lang w:eastAsia="fr-FR"/>
        </w:rPr>
        <w:t>:</w:t>
      </w:r>
    </w:p>
    <w:p w14:paraId="5E033717"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avez ou avez eu un problème au foie, aux reins ou au cœur.</w:t>
      </w:r>
    </w:p>
    <w:p w14:paraId="3C655C06"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recevez un traitement par lévothyroxine car vous avez subi une chirurgie de la thyroïde.</w:t>
      </w:r>
    </w:p>
    <w:p w14:paraId="178836E3" w14:textId="77777777" w:rsidR="003D0924" w:rsidRDefault="003D0924" w:rsidP="003D0924">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si vous déjà avez eu ou pouviez avoir actuellement une hépatite B. En effet, Imatinib Actavis pourrait réactiver votre hépatite B, ce qui peut être fatal dans certains cas. Les patients  seront étroitement surveillés par leur médecin afin de détecter tout signe d’infection avant  l’instauration du traitement</w:t>
      </w:r>
    </w:p>
    <w:p w14:paraId="5FAE5ABC" w14:textId="77777777" w:rsidR="006F7857" w:rsidRPr="00792930" w:rsidRDefault="006F7857" w:rsidP="003D0924">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r w:rsidRPr="00961E0F">
        <w:rPr>
          <w:rFonts w:ascii="Times New Roman" w:hAnsi="Times New Roman"/>
        </w:rPr>
        <w:t xml:space="preserve">si vous présentez des ecchymoses, des saignements, de la fièvre, de la fatigue et une confusion quand vous prenez </w:t>
      </w:r>
      <w:r>
        <w:rPr>
          <w:rFonts w:ascii="Times New Roman" w:hAnsi="Times New Roman"/>
        </w:rPr>
        <w:t>Imatinib Actavis</w:t>
      </w:r>
      <w:r w:rsidRPr="00961E0F">
        <w:rPr>
          <w:rFonts w:ascii="Times New Roman" w:hAnsi="Times New Roman"/>
        </w:rPr>
        <w:t>, contactez votre médecin. Cela peut être un signe de lésion des vaisseaux sanguins connue sous le nom de microangiopathie thrombotique (MAT).</w:t>
      </w:r>
    </w:p>
    <w:p w14:paraId="3EDBC7F2" w14:textId="77777777" w:rsidR="003D0924" w:rsidRPr="00792930" w:rsidRDefault="003D0924" w:rsidP="003D092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l’une de ces situations vous concerne, </w:t>
      </w:r>
      <w:r w:rsidRPr="00792930">
        <w:rPr>
          <w:rFonts w:ascii="Times New Roman" w:eastAsia="Times New Roman" w:hAnsi="Times New Roman"/>
          <w:b/>
          <w:bCs/>
          <w:lang w:eastAsia="fr-FR"/>
        </w:rPr>
        <w:t xml:space="preserve">parlez-en à votre médecin avant de prendre </w:t>
      </w:r>
      <w:r w:rsidRPr="00792930">
        <w:rPr>
          <w:rFonts w:ascii="Times New Roman" w:hAnsi="Times New Roman"/>
          <w:b/>
        </w:rPr>
        <w:t>Imatinib Actavis</w:t>
      </w:r>
      <w:r w:rsidRPr="00792930">
        <w:rPr>
          <w:rFonts w:ascii="Times New Roman" w:eastAsia="Times New Roman" w:hAnsi="Times New Roman"/>
          <w:lang w:eastAsia="fr-FR"/>
        </w:rPr>
        <w:t>.</w:t>
      </w:r>
    </w:p>
    <w:p w14:paraId="10926D1A"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5C703E48" w14:textId="77777777" w:rsidR="004C7CF7" w:rsidRPr="00792930" w:rsidRDefault="004C7CF7" w:rsidP="004C7CF7">
      <w:pPr>
        <w:widowControl w:val="0"/>
        <w:suppressAutoHyphens/>
        <w:spacing w:after="0" w:line="240" w:lineRule="auto"/>
        <w:rPr>
          <w:rFonts w:ascii="Times New Roman" w:eastAsia="SimSun" w:hAnsi="Times New Roman"/>
          <w:snapToGrid w:val="0"/>
          <w:color w:val="000000"/>
        </w:rPr>
      </w:pPr>
      <w:r w:rsidRPr="00792930">
        <w:rPr>
          <w:rFonts w:ascii="Times New Roman" w:eastAsia="SimSun" w:hAnsi="Times New Roman"/>
          <w:snapToGrid w:val="0"/>
          <w:color w:val="000000"/>
        </w:rPr>
        <w:t>Vous pourriez devenir plus sensible au soleil pendant votre traitement par Imatinib Actavis. Il est important de couvrir les zones de la peau exposées au soleil et d’utiliser un écran solaire avec un facteur de protection solaire (FPS) élevé. Ces précautions doivent également être appliquées chez les enfants.</w:t>
      </w:r>
    </w:p>
    <w:p w14:paraId="59124711" w14:textId="77777777" w:rsidR="004C7CF7" w:rsidRPr="00792930" w:rsidRDefault="004C7CF7" w:rsidP="004C7CF7">
      <w:pPr>
        <w:widowControl w:val="0"/>
        <w:suppressAutoHyphens/>
        <w:spacing w:after="0" w:line="240" w:lineRule="auto"/>
        <w:rPr>
          <w:rFonts w:ascii="Times New Roman" w:eastAsia="Times New Roman" w:hAnsi="Times New Roman"/>
          <w:color w:val="000000"/>
        </w:rPr>
      </w:pPr>
    </w:p>
    <w:p w14:paraId="2D3D3B2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bCs/>
        </w:rPr>
        <w:t xml:space="preserve">Au cours de votre traitement avec Imatinib Actavis, informez immédiatement votre médecin </w:t>
      </w:r>
      <w:r w:rsidRPr="00792930">
        <w:rPr>
          <w:rFonts w:ascii="Times New Roman" w:hAnsi="Times New Roman"/>
        </w:rPr>
        <w:t>si vous prenez du poids très rapidement</w:t>
      </w:r>
      <w:r w:rsidRPr="00792930">
        <w:rPr>
          <w:rFonts w:ascii="Times New Roman" w:hAnsi="Times New Roman"/>
          <w:b/>
        </w:rPr>
        <w:t xml:space="preserve">. </w:t>
      </w:r>
      <w:r w:rsidRPr="00792930">
        <w:rPr>
          <w:rFonts w:ascii="Times New Roman" w:hAnsi="Times New Roman"/>
          <w:b/>
          <w:bCs/>
        </w:rPr>
        <w:t>Imatinib Actavis</w:t>
      </w:r>
      <w:r w:rsidRPr="00792930">
        <w:rPr>
          <w:rFonts w:ascii="Times New Roman" w:hAnsi="Times New Roman"/>
        </w:rPr>
        <w:t xml:space="preserve"> peut faire que votre corps va retenir plus d’eau (rétention d’eau sévère).</w:t>
      </w:r>
    </w:p>
    <w:p w14:paraId="211246A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52DD44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Pendant que vous prenez </w:t>
      </w:r>
      <w:r w:rsidRPr="00792930">
        <w:rPr>
          <w:rFonts w:ascii="Times New Roman" w:hAnsi="Times New Roman"/>
          <w:bCs/>
        </w:rPr>
        <w:t>Imatinib Actavis</w:t>
      </w:r>
      <w:r w:rsidRPr="00792930">
        <w:rPr>
          <w:rFonts w:ascii="Times New Roman" w:hAnsi="Times New Roman"/>
        </w:rPr>
        <w:t>, votre médecin surveillera régulièrement si ce médicament agit. Des examens sanguins seront réalisés et vous serez régulièrement pesé pendant que vous prendrez de l’imatinib.</w:t>
      </w:r>
    </w:p>
    <w:p w14:paraId="5A349C0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F5381C7" w14:textId="77777777" w:rsidR="003D535A" w:rsidRPr="00792930" w:rsidRDefault="003D535A" w:rsidP="00533854">
      <w:pPr>
        <w:autoSpaceDE w:val="0"/>
        <w:autoSpaceDN w:val="0"/>
        <w:adjustRightInd w:val="0"/>
        <w:spacing w:after="0" w:line="240" w:lineRule="auto"/>
        <w:contextualSpacing/>
        <w:rPr>
          <w:rFonts w:ascii="Times New Roman" w:hAnsi="Times New Roman"/>
          <w:b/>
        </w:rPr>
      </w:pPr>
      <w:r w:rsidRPr="00792930">
        <w:rPr>
          <w:rFonts w:ascii="Times New Roman" w:hAnsi="Times New Roman"/>
          <w:b/>
        </w:rPr>
        <w:t>Enfants et adolescents</w:t>
      </w:r>
    </w:p>
    <w:p w14:paraId="31A68E14" w14:textId="77777777" w:rsidR="008C47A3" w:rsidRPr="00792930" w:rsidRDefault="003D535A" w:rsidP="008C47A3">
      <w:pPr>
        <w:spacing w:line="240" w:lineRule="auto"/>
        <w:rPr>
          <w:rFonts w:ascii="Times New Roman" w:eastAsia="Times New Roman" w:hAnsi="Times New Roman"/>
          <w:lang w:eastAsia="fr-FR"/>
        </w:rPr>
      </w:pPr>
      <w:r w:rsidRPr="00792930">
        <w:rPr>
          <w:rFonts w:ascii="Times New Roman" w:hAnsi="Times New Roman"/>
        </w:rPr>
        <w:t>Imatinib Actavis est aussi un traitement de la LMC chez l’enfant. Aucune expérience de ce médicament n’est disponible chez l’enfant de moins de 2 ans souffrant de LMC.</w:t>
      </w:r>
      <w:r w:rsidR="008C47A3" w:rsidRPr="00792930">
        <w:rPr>
          <w:rFonts w:ascii="Times New Roman" w:hAnsi="Times New Roman"/>
        </w:rPr>
        <w:t xml:space="preserve"> L’expérience est limitée chez les enfants</w:t>
      </w:r>
      <w:r w:rsidR="00DC7EDD" w:rsidRPr="00792930">
        <w:rPr>
          <w:rFonts w:ascii="Times New Roman" w:hAnsi="Times New Roman"/>
        </w:rPr>
        <w:t xml:space="preserve"> </w:t>
      </w:r>
      <w:r w:rsidR="008C47A3" w:rsidRPr="00792930">
        <w:rPr>
          <w:rFonts w:ascii="Times New Roman" w:hAnsi="Times New Roman"/>
        </w:rPr>
        <w:t>ayant une LAL Ph-positive et très limitée chez les enfants</w:t>
      </w:r>
      <w:r w:rsidR="00DC7EDD" w:rsidRPr="00792930">
        <w:rPr>
          <w:rFonts w:ascii="Times New Roman" w:hAnsi="Times New Roman"/>
        </w:rPr>
        <w:t xml:space="preserve"> </w:t>
      </w:r>
      <w:r w:rsidR="008C47A3" w:rsidRPr="00792930">
        <w:rPr>
          <w:rFonts w:ascii="Times New Roman" w:hAnsi="Times New Roman"/>
        </w:rPr>
        <w:t>ayant un SMP/SMD, DFSP, et SHE/LCE.</w:t>
      </w:r>
    </w:p>
    <w:p w14:paraId="5DA5667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Certains enfants ou adolescents traités par Imatinib Actavis peuvent avoir un retard de croissance. Le médecin surveillera régulièrement la croissance de votre enfant lors des visites prévues.</w:t>
      </w:r>
    </w:p>
    <w:p w14:paraId="2D599F5B" w14:textId="77777777" w:rsidR="00DC7EDD" w:rsidRPr="00792930" w:rsidRDefault="00DC7EDD" w:rsidP="00533854">
      <w:pPr>
        <w:autoSpaceDE w:val="0"/>
        <w:autoSpaceDN w:val="0"/>
        <w:adjustRightInd w:val="0"/>
        <w:spacing w:after="0" w:line="240" w:lineRule="auto"/>
        <w:contextualSpacing/>
        <w:rPr>
          <w:rFonts w:ascii="Times New Roman" w:hAnsi="Times New Roman"/>
          <w:b/>
        </w:rPr>
      </w:pPr>
    </w:p>
    <w:p w14:paraId="624326A5" w14:textId="77777777" w:rsidR="003D535A" w:rsidRPr="00792930" w:rsidRDefault="003D535A" w:rsidP="00533854">
      <w:pPr>
        <w:autoSpaceDE w:val="0"/>
        <w:autoSpaceDN w:val="0"/>
        <w:adjustRightInd w:val="0"/>
        <w:spacing w:after="0" w:line="240" w:lineRule="auto"/>
        <w:contextualSpacing/>
        <w:rPr>
          <w:rFonts w:ascii="Times New Roman" w:hAnsi="Times New Roman"/>
          <w:b/>
        </w:rPr>
      </w:pPr>
      <w:r w:rsidRPr="00792930">
        <w:rPr>
          <w:rFonts w:ascii="Times New Roman" w:hAnsi="Times New Roman"/>
          <w:b/>
        </w:rPr>
        <w:t>Autres médicaments et Imatinib Actavis</w:t>
      </w:r>
    </w:p>
    <w:p w14:paraId="452E77C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Informez votre médecin ou pharmacien si vous prenez, avez récemment pris ou pourriez prendre tout autre médicament, y compris un médicament obtenu sans ordonnance (tel que le paracétamol) y compris les médicaments à base de plantes (tel que le millepertuis). Certains médicaments peuvent interagir sur l’effet d’Imatinib Actavis lorsqu’ils sont pris en même temps. Ils peuvent augmenter ou diminuer l’effet d’Imatinib Actavis soit en menant à une augmentation des effets indésirables ou à une moindre efficacité d’Imatinib Actavis. Imatinib Actavis peut agir de la même façon sur d’autres médicaments.</w:t>
      </w:r>
    </w:p>
    <w:p w14:paraId="22B7214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68596C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Prévenez votre médecin si vous utilisez d’autres médicaments qui empêchent la formation de caillots sanguins.</w:t>
      </w:r>
    </w:p>
    <w:p w14:paraId="2DF5801F" w14:textId="77777777" w:rsidR="002E08A9" w:rsidRPr="00792930" w:rsidRDefault="002E08A9" w:rsidP="00533854">
      <w:pPr>
        <w:autoSpaceDE w:val="0"/>
        <w:autoSpaceDN w:val="0"/>
        <w:adjustRightInd w:val="0"/>
        <w:spacing w:after="0" w:line="240" w:lineRule="auto"/>
        <w:contextualSpacing/>
        <w:rPr>
          <w:rFonts w:ascii="Times New Roman" w:hAnsi="Times New Roman"/>
        </w:rPr>
      </w:pPr>
    </w:p>
    <w:p w14:paraId="3E40F177"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Grossesse, allaitement et fécondité</w:t>
      </w:r>
    </w:p>
    <w:p w14:paraId="5C7C31A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êtes enceinte ou que vous allaitez, si vous pensez être enceinte ou prévoyez d’être</w:t>
      </w:r>
    </w:p>
    <w:p w14:paraId="2389C23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enceinte, demandez conseil à votre médecin avant de prendre ce médicament.</w:t>
      </w:r>
    </w:p>
    <w:p w14:paraId="76EB823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 xml:space="preserve">Imatinib Actavis ne doit pas être utilisé au cours de la grossesse à moins d’une nécessité absolue car </w:t>
      </w:r>
      <w:r w:rsidRPr="00792930">
        <w:rPr>
          <w:rFonts w:ascii="Times New Roman" w:hAnsi="Times New Roman"/>
        </w:rPr>
        <w:tab/>
        <w:t>il pourrait nuire à votre bébé. Votre médecin discutera avec vous des risques possibles de prendre</w:t>
      </w:r>
    </w:p>
    <w:p w14:paraId="43EEEBC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Imatinib Actavis au cours de la grossesse.</w:t>
      </w:r>
    </w:p>
    <w:p w14:paraId="3FD7A72E" w14:textId="18C7B64C"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Chez les femmes pouvant être enceintes, une contraception efficace doit</w:t>
      </w:r>
    </w:p>
    <w:p w14:paraId="4F35558B" w14:textId="109E1388"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être conseillée</w:t>
      </w:r>
      <w:r w:rsidR="00907262">
        <w:rPr>
          <w:rFonts w:ascii="Times New Roman" w:hAnsi="Times New Roman"/>
        </w:rPr>
        <w:t xml:space="preserve"> </w:t>
      </w:r>
      <w:r w:rsidR="00907262" w:rsidRPr="009F0CF9">
        <w:rPr>
          <w:rFonts w:ascii="Times New Roman" w:hAnsi="Times New Roman"/>
          <w:color w:val="000000"/>
        </w:rPr>
        <w:t>pendant le traitement et pendant les 15 jours suivant l’arrêt du traitement</w:t>
      </w:r>
      <w:r w:rsidRPr="00792930">
        <w:rPr>
          <w:rFonts w:ascii="Times New Roman" w:hAnsi="Times New Roman"/>
        </w:rPr>
        <w:t>.</w:t>
      </w:r>
    </w:p>
    <w:p w14:paraId="4C1F9A6D" w14:textId="143888F3" w:rsidR="003D535A" w:rsidRPr="00792930" w:rsidRDefault="003D535A" w:rsidP="00BC26E3">
      <w:pPr>
        <w:autoSpaceDE w:val="0"/>
        <w:autoSpaceDN w:val="0"/>
        <w:adjustRightInd w:val="0"/>
        <w:spacing w:after="0" w:line="240" w:lineRule="auto"/>
        <w:ind w:left="564" w:hanging="564"/>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N’allaitez pas au cours du traitement par Imatinib Actavis</w:t>
      </w:r>
      <w:r w:rsidR="00907262">
        <w:rPr>
          <w:rFonts w:ascii="Times New Roman" w:hAnsi="Times New Roman"/>
        </w:rPr>
        <w:t xml:space="preserve"> </w:t>
      </w:r>
      <w:r w:rsidR="00907262" w:rsidRPr="00795FD9">
        <w:rPr>
          <w:rFonts w:ascii="Times New Roman" w:hAnsi="Times New Roman"/>
          <w:color w:val="000000"/>
        </w:rPr>
        <w:t>et pendant les 15 jours suivant l’arrêt du traitement, car cela pourrait être nocif pour votre bébé</w:t>
      </w:r>
      <w:r w:rsidRPr="00792930">
        <w:rPr>
          <w:rFonts w:ascii="Times New Roman" w:hAnsi="Times New Roman"/>
        </w:rPr>
        <w:t>.</w:t>
      </w:r>
    </w:p>
    <w:p w14:paraId="737414C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 xml:space="preserve">Il est conseillé aux patients qui s'inquièteraient de leur fécondité lors de la prise </w:t>
      </w:r>
      <w:r w:rsidR="002E08A9" w:rsidRPr="00792930">
        <w:rPr>
          <w:rFonts w:ascii="Times New Roman" w:hAnsi="Times New Roman"/>
        </w:rPr>
        <w:t>d’</w:t>
      </w:r>
      <w:r w:rsidRPr="00792930">
        <w:rPr>
          <w:rFonts w:ascii="Times New Roman" w:hAnsi="Times New Roman"/>
        </w:rPr>
        <w:t xml:space="preserve">Imatinib Actavis </w:t>
      </w:r>
      <w:r w:rsidRPr="00792930">
        <w:rPr>
          <w:rFonts w:ascii="Times New Roman" w:hAnsi="Times New Roman"/>
        </w:rPr>
        <w:tab/>
        <w:t>de consulter leur médecin.</w:t>
      </w:r>
    </w:p>
    <w:p w14:paraId="474DCD3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EC6965E"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Conduite de véhicules et utilisation de machines</w:t>
      </w:r>
    </w:p>
    <w:p w14:paraId="7383506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pouvez avoir des vertiges, des étourdissements ou des troubles de la vision lorsque vous prenez</w:t>
      </w:r>
    </w:p>
    <w:p w14:paraId="0FAFE7A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ce traitement. Si cela se produit, ne conduisez pas ou n’utilisez pas de machines jusqu’à ce que vous</w:t>
      </w:r>
    </w:p>
    <w:p w14:paraId="6A574EC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sentiez de nouveau bien.</w:t>
      </w:r>
    </w:p>
    <w:p w14:paraId="32762952" w14:textId="77777777" w:rsidR="003D535A" w:rsidRDefault="003D535A" w:rsidP="00533854">
      <w:pPr>
        <w:autoSpaceDE w:val="0"/>
        <w:autoSpaceDN w:val="0"/>
        <w:adjustRightInd w:val="0"/>
        <w:spacing w:after="0" w:line="240" w:lineRule="auto"/>
        <w:contextualSpacing/>
        <w:rPr>
          <w:rFonts w:ascii="Times New Roman" w:hAnsi="Times New Roman"/>
        </w:rPr>
      </w:pPr>
    </w:p>
    <w:p w14:paraId="7A1C0062" w14:textId="77777777" w:rsidR="006F7857" w:rsidRDefault="006F7857" w:rsidP="00533854">
      <w:pPr>
        <w:autoSpaceDE w:val="0"/>
        <w:autoSpaceDN w:val="0"/>
        <w:adjustRightInd w:val="0"/>
        <w:spacing w:after="0" w:line="240" w:lineRule="auto"/>
        <w:contextualSpacing/>
        <w:rPr>
          <w:rFonts w:ascii="Times New Roman" w:hAnsi="Times New Roman"/>
        </w:rPr>
      </w:pPr>
      <w:r>
        <w:rPr>
          <w:rFonts w:ascii="Times New Roman" w:hAnsi="Times New Roman"/>
          <w:b/>
        </w:rPr>
        <w:t>Imatinib Actavis contient du sodium</w:t>
      </w:r>
    </w:p>
    <w:p w14:paraId="1F47A863" w14:textId="77777777" w:rsidR="006F7857" w:rsidRDefault="006F7857" w:rsidP="00533854">
      <w:pPr>
        <w:autoSpaceDE w:val="0"/>
        <w:autoSpaceDN w:val="0"/>
        <w:adjustRightInd w:val="0"/>
        <w:spacing w:after="0" w:line="240" w:lineRule="auto"/>
        <w:contextualSpacing/>
        <w:rPr>
          <w:rFonts w:ascii="Times New Roman" w:hAnsi="Times New Roman"/>
        </w:rPr>
      </w:pPr>
      <w:r>
        <w:rPr>
          <w:rFonts w:ascii="Times New Roman" w:hAnsi="Times New Roman"/>
        </w:rPr>
        <w:t>Ce médicament contient moins de 1 mmol (23 mg) de sodium par gélule, c.-à-d. qu’il est essentiellement « sans sodium ».</w:t>
      </w:r>
    </w:p>
    <w:p w14:paraId="1B13B050" w14:textId="77777777" w:rsidR="006F7857" w:rsidRPr="006F7857" w:rsidRDefault="006F7857" w:rsidP="00533854">
      <w:pPr>
        <w:autoSpaceDE w:val="0"/>
        <w:autoSpaceDN w:val="0"/>
        <w:adjustRightInd w:val="0"/>
        <w:spacing w:after="0" w:line="240" w:lineRule="auto"/>
        <w:contextualSpacing/>
        <w:rPr>
          <w:rFonts w:ascii="Times New Roman" w:hAnsi="Times New Roman"/>
        </w:rPr>
      </w:pPr>
    </w:p>
    <w:p w14:paraId="5D5FB870"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3C33968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3.</w:t>
      </w:r>
      <w:r w:rsidRPr="00792930">
        <w:rPr>
          <w:rFonts w:ascii="Times New Roman" w:hAnsi="Times New Roman"/>
          <w:b/>
          <w:bCs/>
        </w:rPr>
        <w:tab/>
        <w:t>Comment prendre</w:t>
      </w:r>
      <w:r w:rsidRPr="00792930" w:rsidDel="00F55F7A">
        <w:rPr>
          <w:rFonts w:ascii="Times New Roman" w:hAnsi="Times New Roman"/>
          <w:b/>
          <w:bCs/>
        </w:rPr>
        <w:t xml:space="preserve"> </w:t>
      </w:r>
      <w:r w:rsidRPr="00792930">
        <w:rPr>
          <w:rFonts w:ascii="Times New Roman" w:hAnsi="Times New Roman"/>
          <w:b/>
          <w:bCs/>
        </w:rPr>
        <w:t>Imatinib Actavis</w:t>
      </w:r>
    </w:p>
    <w:p w14:paraId="22236E59"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444D1EF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vous a prescrit Imatinib Actavis car vous souffrez d’une maladie grave. Imatinib Actavis peut vous aider à lutter contre cette maladie.</w:t>
      </w:r>
    </w:p>
    <w:p w14:paraId="5DAA441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8024BE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Toutefois, veillez à toujours prendre ce médicament en suivant exactement les indications de votre</w:t>
      </w:r>
    </w:p>
    <w:p w14:paraId="3B2746F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médecin ou pharmacien. Il est important de le faire aussi longtemps que votre médecin ou votre</w:t>
      </w:r>
    </w:p>
    <w:p w14:paraId="6CDB693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pharmacien vous le dit. Vérifiez auprès de votre médecin ou pharmacien en cas de doute.</w:t>
      </w:r>
    </w:p>
    <w:p w14:paraId="385F84B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37373D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ne devez pas arrêter de prendre Imatinib Actavis à moins que votre médecin vous l’ait dit. Si vous ne pouvez prendre ce médicament alors que votre médecin vous l’a prescrit ou vous pensez que vous n’en</w:t>
      </w:r>
    </w:p>
    <w:p w14:paraId="3F30CA2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avez plus besoin, contactez immédiatement votre médecin.</w:t>
      </w:r>
    </w:p>
    <w:p w14:paraId="4DC78D4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B840AEC"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Quelle dose d’Imatinib Actavis prendre</w:t>
      </w:r>
    </w:p>
    <w:p w14:paraId="13A40509"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1661E325"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Utilisation chez les adultes</w:t>
      </w:r>
    </w:p>
    <w:p w14:paraId="4453B0B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vous dira exactement combien de gélules d’Imatinib Actavis vous devrez prendre.</w:t>
      </w:r>
    </w:p>
    <w:p w14:paraId="59B072F7" w14:textId="77777777" w:rsidR="008C47A3" w:rsidRPr="00792930" w:rsidRDefault="008C47A3" w:rsidP="008C72E9">
      <w:pPr>
        <w:pStyle w:val="Default"/>
        <w:rPr>
          <w:b/>
          <w:bCs/>
          <w:sz w:val="22"/>
          <w:szCs w:val="22"/>
          <w:lang w:val="fr-FR"/>
        </w:rPr>
      </w:pPr>
    </w:p>
    <w:p w14:paraId="613756EE" w14:textId="77777777" w:rsidR="008C47A3" w:rsidRPr="00792930" w:rsidRDefault="008C47A3" w:rsidP="008C72E9">
      <w:pPr>
        <w:pStyle w:val="Default"/>
        <w:rPr>
          <w:sz w:val="22"/>
          <w:szCs w:val="22"/>
          <w:lang w:val="fr-FR"/>
        </w:rPr>
      </w:pPr>
      <w:r w:rsidRPr="00792930">
        <w:rPr>
          <w:b/>
          <w:bCs/>
          <w:sz w:val="22"/>
          <w:szCs w:val="22"/>
          <w:lang w:val="fr-FR"/>
        </w:rPr>
        <w:t xml:space="preserve">Si vous êtes traité(e) pour une LMC : </w:t>
      </w:r>
    </w:p>
    <w:p w14:paraId="230EC33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La dose initiale est de </w:t>
      </w:r>
      <w:r w:rsidRPr="00792930">
        <w:rPr>
          <w:rFonts w:ascii="Times New Roman" w:hAnsi="Times New Roman"/>
          <w:b/>
        </w:rPr>
        <w:t>600 mg</w:t>
      </w:r>
      <w:r w:rsidRPr="00792930">
        <w:rPr>
          <w:rFonts w:ascii="Times New Roman" w:hAnsi="Times New Roman"/>
        </w:rPr>
        <w:t>,</w:t>
      </w:r>
      <w:r w:rsidRPr="00792930" w:rsidDel="00B84BD0">
        <w:rPr>
          <w:rFonts w:ascii="Times New Roman" w:hAnsi="Times New Roman"/>
        </w:rPr>
        <w:t xml:space="preserve"> </w:t>
      </w:r>
      <w:r w:rsidRPr="00792930">
        <w:rPr>
          <w:rFonts w:ascii="Times New Roman" w:hAnsi="Times New Roman"/>
        </w:rPr>
        <w:t>soit prendre 6 gélules une fois par jour.</w:t>
      </w:r>
    </w:p>
    <w:p w14:paraId="0863541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59DEB0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peut prescrire une dose plus élevée ou plus faible en fonction de votre réponse au traitement.</w:t>
      </w:r>
    </w:p>
    <w:p w14:paraId="764DF18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73802F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votre dose journalière est de 800 mg par jour (8 gélules), vous devrez prendre 4 gélules le matin et 4 gélules le soir.</w:t>
      </w:r>
    </w:p>
    <w:p w14:paraId="2AD7853E" w14:textId="77777777" w:rsidR="008C47A3" w:rsidRPr="00792930" w:rsidRDefault="008C47A3" w:rsidP="008C47A3">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une LAL Ph-positive : </w:t>
      </w:r>
    </w:p>
    <w:p w14:paraId="291F737E" w14:textId="77777777" w:rsidR="008C47A3" w:rsidRPr="00792930" w:rsidRDefault="008C47A3" w:rsidP="008C47A3">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est de 600 mg, soit prendre 6 gélules </w:t>
      </w:r>
      <w:r w:rsidRPr="00792930">
        <w:rPr>
          <w:rFonts w:ascii="Times New Roman" w:hAnsi="Times New Roman"/>
          <w:b/>
          <w:bCs/>
          <w:color w:val="000000"/>
        </w:rPr>
        <w:t xml:space="preserve">une fois </w:t>
      </w:r>
      <w:r w:rsidRPr="00792930">
        <w:rPr>
          <w:rFonts w:ascii="Times New Roman" w:hAnsi="Times New Roman"/>
          <w:color w:val="000000"/>
        </w:rPr>
        <w:t xml:space="preserve">par jour. </w:t>
      </w:r>
    </w:p>
    <w:p w14:paraId="369E65B1" w14:textId="77777777" w:rsidR="008C47A3" w:rsidRPr="00792930" w:rsidRDefault="008C47A3" w:rsidP="008C47A3">
      <w:pPr>
        <w:autoSpaceDE w:val="0"/>
        <w:autoSpaceDN w:val="0"/>
        <w:adjustRightInd w:val="0"/>
        <w:spacing w:after="0" w:line="240" w:lineRule="auto"/>
        <w:rPr>
          <w:rFonts w:ascii="Times New Roman" w:hAnsi="Times New Roman"/>
          <w:color w:val="000000"/>
        </w:rPr>
      </w:pPr>
    </w:p>
    <w:p w14:paraId="75B004A0" w14:textId="77777777" w:rsidR="008C47A3" w:rsidRPr="00792930" w:rsidRDefault="008C47A3" w:rsidP="008C47A3">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SMD/SMP : </w:t>
      </w:r>
    </w:p>
    <w:p w14:paraId="7CAE5958" w14:textId="77777777" w:rsidR="008C47A3" w:rsidRPr="00792930" w:rsidRDefault="008C47A3" w:rsidP="008C47A3">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initiale est de 400 mg, soit prendre 4 gélules </w:t>
      </w:r>
      <w:r w:rsidRPr="00792930">
        <w:rPr>
          <w:rFonts w:ascii="Times New Roman" w:hAnsi="Times New Roman"/>
          <w:b/>
          <w:bCs/>
          <w:color w:val="000000"/>
        </w:rPr>
        <w:t xml:space="preserve">une fois </w:t>
      </w:r>
      <w:r w:rsidRPr="00792930">
        <w:rPr>
          <w:rFonts w:ascii="Times New Roman" w:hAnsi="Times New Roman"/>
          <w:color w:val="000000"/>
        </w:rPr>
        <w:t xml:space="preserve">par jour. </w:t>
      </w:r>
    </w:p>
    <w:p w14:paraId="47A68279" w14:textId="77777777" w:rsidR="008C47A3" w:rsidRPr="00792930" w:rsidRDefault="008C47A3" w:rsidP="008C47A3">
      <w:pPr>
        <w:autoSpaceDE w:val="0"/>
        <w:autoSpaceDN w:val="0"/>
        <w:adjustRightInd w:val="0"/>
        <w:spacing w:after="0" w:line="240" w:lineRule="auto"/>
        <w:rPr>
          <w:rFonts w:ascii="Times New Roman" w:hAnsi="Times New Roman"/>
          <w:color w:val="000000"/>
        </w:rPr>
      </w:pPr>
    </w:p>
    <w:p w14:paraId="59E83F63" w14:textId="77777777" w:rsidR="008C47A3" w:rsidRPr="00792930" w:rsidRDefault="008C47A3" w:rsidP="008C47A3">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SHE/LCE : </w:t>
      </w:r>
    </w:p>
    <w:p w14:paraId="3DD4943A" w14:textId="77777777" w:rsidR="008C47A3" w:rsidRPr="00792930" w:rsidRDefault="008C47A3" w:rsidP="008C47A3">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initiale est de 100 mg, soit prendre 1 gélules </w:t>
      </w:r>
      <w:r w:rsidRPr="00792930">
        <w:rPr>
          <w:rFonts w:ascii="Times New Roman" w:hAnsi="Times New Roman"/>
          <w:b/>
          <w:bCs/>
          <w:color w:val="000000"/>
        </w:rPr>
        <w:t xml:space="preserve">une fois </w:t>
      </w:r>
      <w:r w:rsidRPr="00792930">
        <w:rPr>
          <w:rFonts w:ascii="Times New Roman" w:hAnsi="Times New Roman"/>
          <w:color w:val="000000"/>
        </w:rPr>
        <w:t xml:space="preserve">par jour. Votre médecin peut décider d’augmenter la dose à 400 mg, soit prendre 4 gélules </w:t>
      </w:r>
      <w:r w:rsidRPr="00792930">
        <w:rPr>
          <w:rFonts w:ascii="Times New Roman" w:hAnsi="Times New Roman"/>
          <w:b/>
          <w:bCs/>
          <w:color w:val="000000"/>
        </w:rPr>
        <w:t xml:space="preserve">une fois </w:t>
      </w:r>
      <w:r w:rsidRPr="00792930">
        <w:rPr>
          <w:rFonts w:ascii="Times New Roman" w:hAnsi="Times New Roman"/>
          <w:color w:val="000000"/>
        </w:rPr>
        <w:t xml:space="preserve">par jour, en fonction de votre réponse au traitement. </w:t>
      </w:r>
    </w:p>
    <w:p w14:paraId="1F47580E" w14:textId="77777777" w:rsidR="008C47A3" w:rsidRPr="00792930" w:rsidRDefault="008C47A3" w:rsidP="008C47A3">
      <w:pPr>
        <w:autoSpaceDE w:val="0"/>
        <w:autoSpaceDN w:val="0"/>
        <w:adjustRightInd w:val="0"/>
        <w:spacing w:after="0" w:line="240" w:lineRule="auto"/>
        <w:rPr>
          <w:rFonts w:ascii="Times New Roman" w:hAnsi="Times New Roman"/>
          <w:color w:val="000000"/>
        </w:rPr>
      </w:pPr>
    </w:p>
    <w:p w14:paraId="0F09C28B" w14:textId="77777777" w:rsidR="008C47A3" w:rsidRPr="00792930" w:rsidRDefault="008C47A3" w:rsidP="008C47A3">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DFSP : </w:t>
      </w:r>
    </w:p>
    <w:p w14:paraId="0478FD7B" w14:textId="77777777" w:rsidR="008C47A3" w:rsidRPr="00792930" w:rsidRDefault="008C47A3" w:rsidP="008C47A3">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La dose est de 800 mg par jour (8 gélules), soit prendre 4 gélules le matin et 8 gélules le soir.</w:t>
      </w:r>
    </w:p>
    <w:p w14:paraId="30A106E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C921CF1"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Utilisation chez les enfants et les adolescents</w:t>
      </w:r>
    </w:p>
    <w:p w14:paraId="7C6D014B" w14:textId="77777777" w:rsidR="00935FBD"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Votre médecin vous dira combien de gélules d’Imatinib Actavis à donner à votre enfant. La dose </w:t>
      </w:r>
      <w:r w:rsidR="008B7DD0" w:rsidRPr="00792930">
        <w:rPr>
          <w:rFonts w:ascii="Times New Roman" w:hAnsi="Times New Roman"/>
        </w:rPr>
        <w:t>d’</w:t>
      </w:r>
      <w:r w:rsidRPr="00792930">
        <w:rPr>
          <w:rFonts w:ascii="Times New Roman" w:hAnsi="Times New Roman"/>
        </w:rPr>
        <w:t xml:space="preserve">Imatinib Actavis à prendre dépendra de l’état de votre enfant, de sa taille et de son poids. </w:t>
      </w:r>
    </w:p>
    <w:p w14:paraId="7CD79FD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dose quotidienne totale chez l’enfant ne doit pas dépasser 800 mg</w:t>
      </w:r>
      <w:r w:rsidR="00DC7EDD" w:rsidRPr="00792930">
        <w:rPr>
          <w:rFonts w:ascii="Times New Roman" w:hAnsi="Times New Roman"/>
        </w:rPr>
        <w:t xml:space="preserve"> dans le cas d’une LMC</w:t>
      </w:r>
      <w:r w:rsidR="00031500" w:rsidRPr="00792930">
        <w:rPr>
          <w:rFonts w:ascii="Times New Roman" w:hAnsi="Times New Roman"/>
          <w:color w:val="000000"/>
        </w:rPr>
        <w:t xml:space="preserve"> et 600 mg dans la LAL Ph-positive</w:t>
      </w:r>
      <w:r w:rsidRPr="00792930">
        <w:rPr>
          <w:rFonts w:ascii="Times New Roman" w:hAnsi="Times New Roman"/>
        </w:rPr>
        <w:t>. Le traitement peut être donné à votre enfant soit en une seule prise par jour ou bien la dose quotidienne peut être répartie en deux prises (la moitié le matin et la moitié le soir).</w:t>
      </w:r>
    </w:p>
    <w:p w14:paraId="771BF63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6C1603E"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Quand et comment prendre Imatinib Actavis?</w:t>
      </w:r>
    </w:p>
    <w:p w14:paraId="4395F048"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 </w:t>
      </w:r>
      <w:r w:rsidRPr="00792930">
        <w:rPr>
          <w:rFonts w:ascii="Times New Roman" w:hAnsi="Times New Roman"/>
        </w:rPr>
        <w:tab/>
      </w:r>
      <w:r w:rsidRPr="00792930">
        <w:rPr>
          <w:rFonts w:ascii="Times New Roman" w:hAnsi="Times New Roman"/>
          <w:b/>
          <w:bCs/>
        </w:rPr>
        <w:t xml:space="preserve">Prenez Imatinib Actavis au cours d’un repas. </w:t>
      </w:r>
      <w:r w:rsidRPr="00792930">
        <w:rPr>
          <w:rFonts w:ascii="Times New Roman" w:hAnsi="Times New Roman"/>
        </w:rPr>
        <w:t xml:space="preserve">Cela vous aidera à protéger votre estomac des </w:t>
      </w:r>
      <w:r w:rsidRPr="00792930">
        <w:rPr>
          <w:rFonts w:ascii="Times New Roman" w:hAnsi="Times New Roman"/>
        </w:rPr>
        <w:tab/>
        <w:t>problèmes avec Imatinib Actavis</w:t>
      </w:r>
      <w:r w:rsidRPr="00792930">
        <w:rPr>
          <w:rFonts w:ascii="Times New Roman" w:hAnsi="Times New Roman"/>
          <w:b/>
          <w:bCs/>
        </w:rPr>
        <w:t>.</w:t>
      </w:r>
    </w:p>
    <w:p w14:paraId="6A2FD81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r>
      <w:r w:rsidRPr="00792930">
        <w:rPr>
          <w:rFonts w:ascii="Times New Roman" w:hAnsi="Times New Roman"/>
          <w:b/>
          <w:bCs/>
        </w:rPr>
        <w:t>Avalez les gélules entières avec un grand verre d’eau</w:t>
      </w:r>
      <w:r w:rsidRPr="00792930">
        <w:rPr>
          <w:rFonts w:ascii="Times New Roman" w:hAnsi="Times New Roman"/>
        </w:rPr>
        <w:t>. N’ouvrez pas les gélules et ne les</w:t>
      </w:r>
    </w:p>
    <w:p w14:paraId="4882C83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écrasez pas à moins que vous n’ayez des difficultés pour les avaler (par exemple : chez les</w:t>
      </w:r>
    </w:p>
    <w:p w14:paraId="5C47031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enfants).</w:t>
      </w:r>
    </w:p>
    <w:p w14:paraId="2B4DD2B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ne pouvez avaler les gélules, vous pouvez les ouvrir et diluer la poudre dans un verre</w:t>
      </w:r>
    </w:p>
    <w:p w14:paraId="639A402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d’eau plate</w:t>
      </w:r>
      <w:r w:rsidR="000D7B14" w:rsidRPr="00792930">
        <w:rPr>
          <w:rFonts w:ascii="Times New Roman" w:hAnsi="Times New Roman"/>
        </w:rPr>
        <w:t xml:space="preserve"> ou minérale</w:t>
      </w:r>
      <w:r w:rsidRPr="00792930">
        <w:rPr>
          <w:rFonts w:ascii="Times New Roman" w:hAnsi="Times New Roman"/>
        </w:rPr>
        <w:t xml:space="preserve"> ou de jus de pomme.</w:t>
      </w:r>
    </w:p>
    <w:p w14:paraId="2F9CDBE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êtes une femme enceinte ou susceptible de le devenir et que vous ouvrez les gélules,</w:t>
      </w:r>
    </w:p>
    <w:p w14:paraId="2FAE34A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vous devez manipuler le contenu des gélules avec précaution afin d’éviter tout contact avec la</w:t>
      </w:r>
    </w:p>
    <w:p w14:paraId="4926691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peau ou les yeux et toute inhalation. Vous devez vous laver les mains immédiatement après</w:t>
      </w:r>
    </w:p>
    <w:p w14:paraId="619A9EA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avoir manipulé les gélules ouvertes.</w:t>
      </w:r>
    </w:p>
    <w:p w14:paraId="03C62E5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4EC6AC3"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Combien de temps prendre Imatinib Actavis?</w:t>
      </w:r>
    </w:p>
    <w:p w14:paraId="5CC8ACA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Continuez à prendre </w:t>
      </w:r>
      <w:r w:rsidRPr="00792930">
        <w:rPr>
          <w:rFonts w:ascii="Times New Roman" w:hAnsi="Times New Roman"/>
          <w:bCs/>
        </w:rPr>
        <w:t>Imatinib Actavis</w:t>
      </w:r>
      <w:r w:rsidRPr="00792930">
        <w:rPr>
          <w:rFonts w:ascii="Times New Roman" w:hAnsi="Times New Roman"/>
        </w:rPr>
        <w:t xml:space="preserve"> tous les jours aussi longtemps que votre médecin vous le dira.</w:t>
      </w:r>
    </w:p>
    <w:p w14:paraId="19947F8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0EC1C80"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Si vous avez pris plus de Imatinib Actavis que vous n’auriez dû</w:t>
      </w:r>
    </w:p>
    <w:p w14:paraId="2D0E53E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vous avez pris accidentellement trop de gélules, informez-en </w:t>
      </w:r>
      <w:r w:rsidRPr="00792930">
        <w:rPr>
          <w:rFonts w:ascii="Times New Roman" w:hAnsi="Times New Roman"/>
          <w:b/>
          <w:bCs/>
        </w:rPr>
        <w:t xml:space="preserve">immédiatement </w:t>
      </w:r>
      <w:r w:rsidRPr="00792930">
        <w:rPr>
          <w:rFonts w:ascii="Times New Roman" w:hAnsi="Times New Roman"/>
        </w:rPr>
        <w:t>votre médecin. Vous</w:t>
      </w:r>
    </w:p>
    <w:p w14:paraId="19B4E8D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pourriez nécessiter une surveillance médicale. Emportez avec vous la boîte de votre traitement.</w:t>
      </w:r>
    </w:p>
    <w:p w14:paraId="4C5504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48D1EA9"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Si vous oubliez de prendre Imatinib Actavis </w:t>
      </w:r>
    </w:p>
    <w:p w14:paraId="64DE391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oubliez de prendre une dose prenez-la dès que vous vous en apercevez. Toutefois s’il est</w:t>
      </w:r>
    </w:p>
    <w:p w14:paraId="3C40552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presque temps de prendre la dose suivante, passez la dose oubliée.</w:t>
      </w:r>
    </w:p>
    <w:p w14:paraId="0B0FD5C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Continuez votre traitement selon la posologie habituelle.</w:t>
      </w:r>
    </w:p>
    <w:p w14:paraId="7988B22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Ne prenez pas de dose double pour compenser la dose que vous avez oubliée de prendre.</w:t>
      </w:r>
    </w:p>
    <w:p w14:paraId="0C28000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595CF4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vous avez d’autres questions sur l’utilisation de ce médicament, demandez plus d’informations à</w:t>
      </w:r>
    </w:p>
    <w:p w14:paraId="0F3EB71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à votre pharmacien ou à votre infirmier/ère.</w:t>
      </w:r>
      <w:r w:rsidRPr="00792930" w:rsidDel="00F32640">
        <w:rPr>
          <w:rFonts w:ascii="Times New Roman" w:hAnsi="Times New Roman"/>
        </w:rPr>
        <w:t xml:space="preserve"> </w:t>
      </w:r>
    </w:p>
    <w:p w14:paraId="740363A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1128CCE"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7FB088FC"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4.</w:t>
      </w:r>
      <w:r w:rsidRPr="00792930">
        <w:rPr>
          <w:rFonts w:ascii="Times New Roman" w:hAnsi="Times New Roman"/>
          <w:b/>
          <w:bCs/>
        </w:rPr>
        <w:tab/>
        <w:t>Effets indésirables éventuels</w:t>
      </w:r>
    </w:p>
    <w:p w14:paraId="328416B2"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10677AE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Comme tous les médicaments, ce médicament peut provoquer des effets indésirables, mais ils ne</w:t>
      </w:r>
    </w:p>
    <w:p w14:paraId="6CE32B1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surviennent pas systématiquement chez tout le monde. Ils sont habituellement légers à modérés.</w:t>
      </w:r>
    </w:p>
    <w:p w14:paraId="61F8E1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3E2803E"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Certains effets peuvent être graves. Prévenez immédiatement votre médecin si vous présentez l’un des effets suivants :</w:t>
      </w:r>
    </w:p>
    <w:p w14:paraId="435E93A7"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1E53524D" w14:textId="77777777" w:rsidR="003D535A" w:rsidRPr="00792930" w:rsidRDefault="00AF5E15"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rPr>
        <w:t>T</w:t>
      </w:r>
      <w:r w:rsidR="003D535A" w:rsidRPr="00792930">
        <w:rPr>
          <w:rFonts w:ascii="Times New Roman" w:hAnsi="Times New Roman"/>
          <w:b/>
        </w:rPr>
        <w:t>rès fréquents</w:t>
      </w:r>
      <w:r w:rsidR="003D535A" w:rsidRPr="00792930">
        <w:rPr>
          <w:rFonts w:ascii="Times New Roman" w:hAnsi="Times New Roman"/>
        </w:rPr>
        <w:t xml:space="preserve"> (peut concerner plus d’1 patient sur 10) ou fréquents (peuvent concerner jusqu'à 1 patient sur 10):</w:t>
      </w:r>
    </w:p>
    <w:p w14:paraId="7D89054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Prise rapide de poids. Imatinib Actavis peut faire que votre corps va retenir plus d’eau </w:t>
      </w:r>
      <w:r w:rsidRPr="00792930">
        <w:rPr>
          <w:rFonts w:ascii="Times New Roman" w:hAnsi="Times New Roman"/>
        </w:rPr>
        <w:tab/>
        <w:t>(rétention hydrique sévère).</w:t>
      </w:r>
    </w:p>
    <w:p w14:paraId="0C9C3C3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 Signes d’infection tels que fièvre, frissons sévères, maux de gorge ou ulcérations </w:t>
      </w:r>
      <w:r w:rsidRPr="00792930">
        <w:rPr>
          <w:rFonts w:ascii="Times New Roman" w:hAnsi="Times New Roman"/>
        </w:rPr>
        <w:tab/>
        <w:t xml:space="preserve">de la bouche. Imatinib Actavis peut diminuer le nombre de globules blancs sanguins, </w:t>
      </w:r>
      <w:r w:rsidRPr="00792930">
        <w:rPr>
          <w:rFonts w:ascii="Times New Roman" w:hAnsi="Times New Roman"/>
        </w:rPr>
        <w:tab/>
        <w:t>aussi vous pouvez être plus sensible aux infections.</w:t>
      </w:r>
    </w:p>
    <w:p w14:paraId="60BE4E6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 Saignements ou bleus sans raison évidente (lorsque vous ne vous êtes pas fait mal </w:t>
      </w:r>
      <w:r w:rsidRPr="00792930">
        <w:rPr>
          <w:rFonts w:ascii="Times New Roman" w:hAnsi="Times New Roman"/>
        </w:rPr>
        <w:tab/>
        <w:t>vous-même).</w:t>
      </w:r>
    </w:p>
    <w:p w14:paraId="7FD302D5" w14:textId="77777777" w:rsidR="003D535A" w:rsidRPr="00792930" w:rsidRDefault="00AF5E15"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rPr>
        <w:t>P</w:t>
      </w:r>
      <w:r w:rsidR="003D535A" w:rsidRPr="00792930">
        <w:rPr>
          <w:rFonts w:ascii="Times New Roman" w:hAnsi="Times New Roman"/>
          <w:b/>
        </w:rPr>
        <w:t>eu fréquents</w:t>
      </w:r>
      <w:r w:rsidR="003D535A" w:rsidRPr="00792930">
        <w:rPr>
          <w:rFonts w:ascii="Times New Roman" w:hAnsi="Times New Roman"/>
        </w:rPr>
        <w:t xml:space="preserve"> (peuvent concerner jusqu'à 1 patient sur 100) ou rares (peuvent concerner jusqu'à 1 patient sur 1 000):</w:t>
      </w:r>
    </w:p>
    <w:p w14:paraId="5D20ACC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thoracique ou troubles irréguliers du rythme cardiaque (signes de problèmes</w:t>
      </w:r>
    </w:p>
    <w:p w14:paraId="49910A7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cardiaques).</w:t>
      </w:r>
    </w:p>
    <w:p w14:paraId="5C4B253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Toux, difficultés ou douleurs respiratoires (signes de problèmes pulmonaires).</w:t>
      </w:r>
    </w:p>
    <w:p w14:paraId="49E05CD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Saignements ou bleus sans raison évidente (lorsque vous ne vous êtes pas fait mal vous-même).</w:t>
      </w:r>
    </w:p>
    <w:p w14:paraId="3F5783F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Mal au coeur (nausées) avec perte de l’appétit, coloration </w:t>
      </w:r>
      <w:r w:rsidR="008C47A3" w:rsidRPr="00792930">
        <w:rPr>
          <w:rFonts w:ascii="Times New Roman" w:hAnsi="Times New Roman"/>
        </w:rPr>
        <w:t xml:space="preserve">fonçée </w:t>
      </w:r>
      <w:r w:rsidRPr="00792930">
        <w:rPr>
          <w:rFonts w:ascii="Times New Roman" w:hAnsi="Times New Roman"/>
        </w:rPr>
        <w:t>des urines, jaunissement des</w:t>
      </w:r>
    </w:p>
    <w:p w14:paraId="1B6E9A5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(signes de problèmes hépatiques).</w:t>
      </w:r>
    </w:p>
    <w:p w14:paraId="7D23958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 rougissement de la peau avec des cloques sur la peau, les lèvres, la bouche ou les</w:t>
      </w:r>
    </w:p>
    <w:p w14:paraId="592C566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la peau qui pèle, fièvre, survenue de taches rouges ou pourpres, démangeaisons,</w:t>
      </w:r>
    </w:p>
    <w:p w14:paraId="14FB78B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sensations de brûlures, éruption pustuleuse (signes de problèmes cutanés).</w:t>
      </w:r>
    </w:p>
    <w:p w14:paraId="0E5319B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 rougissement de la peau avec des cloques sur la peau, les lèvres, la bouche ou les</w:t>
      </w:r>
    </w:p>
    <w:p w14:paraId="250F3AE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la peau qui pèle, fièvre, survenue de taches rouges ou pourpres, démangeaisons,</w:t>
      </w:r>
    </w:p>
    <w:p w14:paraId="5453A88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sensations de brûlures, éruption pustuleuse (signes de problèmes cutanés).</w:t>
      </w:r>
    </w:p>
    <w:p w14:paraId="287613F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Réduction importante du volume urinaire, sensations de soif (signes de problèmes rénaux).</w:t>
      </w:r>
    </w:p>
    <w:p w14:paraId="54E9F14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Mal au cœur (nausée) avec diarrhée et vomissements, douleurs abdominales ou fièvre (signes de</w:t>
      </w:r>
    </w:p>
    <w:p w14:paraId="2DD93FB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problèmes intestinaux).</w:t>
      </w:r>
    </w:p>
    <w:p w14:paraId="026E98B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Maux de tête sévères, faiblesse ou paralysie des membres ou de la face, difficultés pour parler,</w:t>
      </w:r>
    </w:p>
    <w:p w14:paraId="67E66027" w14:textId="77777777" w:rsidR="003D535A" w:rsidRPr="00792930" w:rsidRDefault="003D535A" w:rsidP="008C72E9">
      <w:pPr>
        <w:pStyle w:val="Default"/>
        <w:ind w:left="567" w:firstLine="3"/>
        <w:rPr>
          <w:sz w:val="22"/>
          <w:szCs w:val="22"/>
          <w:lang w:val="fr-FR"/>
        </w:rPr>
      </w:pPr>
      <w:r w:rsidRPr="00792930">
        <w:rPr>
          <w:lang w:val="fr-FR"/>
        </w:rPr>
        <w:t xml:space="preserve">perte de conscience soudaine </w:t>
      </w:r>
      <w:r w:rsidRPr="00792930">
        <w:rPr>
          <w:sz w:val="22"/>
          <w:szCs w:val="22"/>
          <w:lang w:val="fr-FR"/>
        </w:rPr>
        <w:t>(signes de problèmes du système nerveux</w:t>
      </w:r>
      <w:r w:rsidR="008C47A3" w:rsidRPr="00792930">
        <w:rPr>
          <w:sz w:val="22"/>
          <w:szCs w:val="22"/>
          <w:lang w:val="fr-FR"/>
        </w:rPr>
        <w:t xml:space="preserve"> tels qu’un saignement ou un gonflement au niveau du crâne ou du cerveau). </w:t>
      </w:r>
    </w:p>
    <w:p w14:paraId="0C039BA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Pâleur, sensation de fatigue, essoufflements, urines foncées (signes de faibles taux des cellules</w:t>
      </w:r>
    </w:p>
    <w:p w14:paraId="01780EB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rouges du sang).</w:t>
      </w:r>
    </w:p>
    <w:p w14:paraId="75D97EA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au niveau des yeux ou détérioration de la vue.</w:t>
      </w:r>
      <w:r w:rsidR="00A048C5" w:rsidRPr="00792930">
        <w:rPr>
          <w:rFonts w:ascii="Times New Roman" w:hAnsi="Times New Roman"/>
        </w:rPr>
        <w:t>, s</w:t>
      </w:r>
      <w:r w:rsidR="008C47A3" w:rsidRPr="00792930">
        <w:rPr>
          <w:rFonts w:ascii="Times New Roman" w:hAnsi="Times New Roman"/>
        </w:rPr>
        <w:t>aignements dans les yeux.</w:t>
      </w:r>
    </w:p>
    <w:p w14:paraId="33DC0C3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aux hanches, difficultés à marcher</w:t>
      </w:r>
    </w:p>
    <w:p w14:paraId="1BCE10B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Orteils et doigts des mains froids ou engourdis (signes du syndrome de Raynaud).</w:t>
      </w:r>
    </w:p>
    <w:p w14:paraId="4B6442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Gonflement soudain et rougeur de la peau (signes d’une infection de la peau appelée cellulite).</w:t>
      </w:r>
    </w:p>
    <w:p w14:paraId="604AADC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Difficulté à entendre.</w:t>
      </w:r>
    </w:p>
    <w:p w14:paraId="2BFA974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Faiblesse musculaire et spasmes musculaires avec un rythme cardiaque irrégulier (signes d’une</w:t>
      </w:r>
    </w:p>
    <w:p w14:paraId="478B01D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variation de la quantité de potassium dans le sang).</w:t>
      </w:r>
    </w:p>
    <w:p w14:paraId="3AD1AC8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Contusion (bleus).</w:t>
      </w:r>
    </w:p>
    <w:p w14:paraId="18D3BB3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d’estomac, avec mal au cœur (nausée).</w:t>
      </w:r>
    </w:p>
    <w:p w14:paraId="0DC0F09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Crampes musculaires avec fièvre, urines rouge-brun, douleur ou faiblesse de vos muscles</w:t>
      </w:r>
    </w:p>
    <w:p w14:paraId="3DDB782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(signes de problèmes musculaires)</w:t>
      </w:r>
    </w:p>
    <w:p w14:paraId="279D1DB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pelviennes quelquefois accompagnées de nausées et de vomissements, avec des</w:t>
      </w:r>
    </w:p>
    <w:p w14:paraId="518A2CD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saignements vaginaux inattendus, des sensations de vertiges ou d’évanouissement en raison</w:t>
      </w:r>
    </w:p>
    <w:p w14:paraId="3CE6AD1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d’une pression artérielle basse (signes de problèmes des ovaires ou de l’utérus).</w:t>
      </w:r>
    </w:p>
    <w:p w14:paraId="788A15C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Nausées, essoufflement, pouls irrégulier, urine trouble, fatigue et/ou douleurs articulaires</w:t>
      </w:r>
    </w:p>
    <w:p w14:paraId="6473554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associées à des anomalies des résultats des tests de laboratoire (par exemple: hyperkaliémie,</w:t>
      </w:r>
    </w:p>
    <w:p w14:paraId="379A7B27" w14:textId="77777777" w:rsidR="003D535A"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hyperurémie, hyperphosphorémie et hypocalcémie).</w:t>
      </w:r>
    </w:p>
    <w:p w14:paraId="3C734728" w14:textId="77777777" w:rsidR="00B93E96" w:rsidRPr="00792930" w:rsidRDefault="00B93E96"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r>
      <w:r>
        <w:rPr>
          <w:rFonts w:ascii="Times New Roman" w:hAnsi="Times New Roman"/>
        </w:rPr>
        <w:t>Caillots de sang dans les petits vaisseaux sanguins (microangiopathie thrombotique).</w:t>
      </w:r>
    </w:p>
    <w:p w14:paraId="2D7DA804" w14:textId="77777777" w:rsidR="004C011C" w:rsidRPr="00792930" w:rsidRDefault="004C011C" w:rsidP="00533854">
      <w:pPr>
        <w:autoSpaceDE w:val="0"/>
        <w:autoSpaceDN w:val="0"/>
        <w:adjustRightInd w:val="0"/>
        <w:spacing w:after="0" w:line="240" w:lineRule="auto"/>
        <w:contextualSpacing/>
        <w:rPr>
          <w:rFonts w:ascii="Times New Roman" w:hAnsi="Times New Roman"/>
        </w:rPr>
      </w:pPr>
    </w:p>
    <w:p w14:paraId="48A37D2A" w14:textId="77777777" w:rsidR="004C011C" w:rsidRPr="00792930" w:rsidRDefault="004C011C" w:rsidP="004C011C">
      <w:pPr>
        <w:autoSpaceDE w:val="0"/>
        <w:autoSpaceDN w:val="0"/>
        <w:adjustRightInd w:val="0"/>
        <w:spacing w:after="0" w:line="240" w:lineRule="auto"/>
        <w:rPr>
          <w:rFonts w:ascii="Times New Roman" w:hAnsi="Times New Roman"/>
          <w:bCs/>
        </w:rPr>
      </w:pPr>
      <w:r w:rsidRPr="00792930">
        <w:rPr>
          <w:rFonts w:ascii="Times New Roman" w:hAnsi="Times New Roman"/>
          <w:b/>
          <w:bCs/>
        </w:rPr>
        <w:t>Indéterminée</w:t>
      </w:r>
      <w:r w:rsidRPr="00792930">
        <w:rPr>
          <w:rFonts w:ascii="Times New Roman" w:hAnsi="Times New Roman"/>
          <w:bCs/>
        </w:rPr>
        <w:t xml:space="preserve"> (la fréquence ne peut être estimée sur la base des données disponibles) :</w:t>
      </w:r>
    </w:p>
    <w:p w14:paraId="43059AAF" w14:textId="77777777" w:rsidR="004C011C" w:rsidRPr="00792930" w:rsidRDefault="004C011C" w:rsidP="004C011C">
      <w:pPr>
        <w:autoSpaceDE w:val="0"/>
        <w:autoSpaceDN w:val="0"/>
        <w:adjustRightInd w:val="0"/>
        <w:spacing w:after="0" w:line="240" w:lineRule="auto"/>
        <w:rPr>
          <w:rFonts w:ascii="Times New Roman" w:hAnsi="Times New Roman"/>
          <w:bCs/>
        </w:rPr>
      </w:pPr>
      <w:r w:rsidRPr="00792930">
        <w:rPr>
          <w:rFonts w:ascii="Times New Roman" w:hAnsi="Times New Roman"/>
          <w:bCs/>
        </w:rPr>
        <w:t>- Eruption cutanée sévère généralisée combinée à des nausées, de la fièvre, une hyperleucocytose ou jaunissement de la peau ou du blanc des yeux (signes de jaunisse) avec essouflement, douleur thoracique/inconfort, diminution sévère du débit urinaire et sensation de soif… (signes d’une réaction allergique liée au traitement).</w:t>
      </w:r>
    </w:p>
    <w:p w14:paraId="490C1107" w14:textId="77777777" w:rsidR="008B7DD0" w:rsidRPr="00792930" w:rsidRDefault="008B7DD0" w:rsidP="004C011C">
      <w:pPr>
        <w:autoSpaceDE w:val="0"/>
        <w:autoSpaceDN w:val="0"/>
        <w:adjustRightInd w:val="0"/>
        <w:spacing w:after="0" w:line="240" w:lineRule="auto"/>
        <w:rPr>
          <w:rFonts w:ascii="Times New Roman" w:hAnsi="Times New Roman"/>
          <w:bCs/>
        </w:rPr>
      </w:pPr>
      <w:r w:rsidRPr="00792930">
        <w:rPr>
          <w:rFonts w:ascii="Times New Roman" w:hAnsi="Times New Roman"/>
          <w:bCs/>
        </w:rPr>
        <w:t>- Insuffisance rénale chronique</w:t>
      </w:r>
    </w:p>
    <w:p w14:paraId="6EF61122" w14:textId="77777777" w:rsidR="003830BE" w:rsidRPr="00792930" w:rsidRDefault="003830BE" w:rsidP="004C011C">
      <w:pPr>
        <w:autoSpaceDE w:val="0"/>
        <w:autoSpaceDN w:val="0"/>
        <w:adjustRightInd w:val="0"/>
        <w:spacing w:after="0" w:line="240" w:lineRule="auto"/>
        <w:rPr>
          <w:rFonts w:ascii="Times New Roman" w:hAnsi="Times New Roman"/>
          <w:bCs/>
        </w:rPr>
      </w:pPr>
      <w:r w:rsidRPr="00792930">
        <w:rPr>
          <w:rFonts w:ascii="Times New Roman" w:hAnsi="Times New Roman"/>
          <w:bCs/>
        </w:rPr>
        <w:t xml:space="preserve">- </w:t>
      </w:r>
      <w:r w:rsidRPr="00792930">
        <w:rPr>
          <w:rFonts w:ascii="Times New Roman" w:hAnsi="Times New Roman"/>
        </w:rPr>
        <w:t>Réappariti</w:t>
      </w:r>
      <w:r w:rsidR="00D83C5B" w:rsidRPr="00792930">
        <w:rPr>
          <w:rFonts w:ascii="Times New Roman" w:hAnsi="Times New Roman"/>
        </w:rPr>
        <w:t>on (réactivation) de l’hépatite </w:t>
      </w:r>
      <w:r w:rsidRPr="00792930">
        <w:rPr>
          <w:rFonts w:ascii="Times New Roman" w:hAnsi="Times New Roman"/>
        </w:rPr>
        <w:t>B si</w:t>
      </w:r>
      <w:r w:rsidR="00D83C5B" w:rsidRPr="00792930">
        <w:rPr>
          <w:rFonts w:ascii="Times New Roman" w:hAnsi="Times New Roman"/>
        </w:rPr>
        <w:t xml:space="preserve"> vous avez déjà eu une hépatite </w:t>
      </w:r>
      <w:r w:rsidRPr="00792930">
        <w:rPr>
          <w:rFonts w:ascii="Times New Roman" w:hAnsi="Times New Roman"/>
        </w:rPr>
        <w:t>B dans le passé (infection hépatique).</w:t>
      </w:r>
    </w:p>
    <w:p w14:paraId="70FC2C27" w14:textId="77777777" w:rsidR="004C011C" w:rsidRPr="00792930" w:rsidRDefault="004C011C" w:rsidP="00533854">
      <w:pPr>
        <w:autoSpaceDE w:val="0"/>
        <w:autoSpaceDN w:val="0"/>
        <w:adjustRightInd w:val="0"/>
        <w:spacing w:after="0" w:line="240" w:lineRule="auto"/>
        <w:contextualSpacing/>
        <w:rPr>
          <w:rFonts w:ascii="Times New Roman" w:hAnsi="Times New Roman"/>
        </w:rPr>
      </w:pPr>
    </w:p>
    <w:p w14:paraId="1536B61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vous présentez l’un des effets décrits ci-dessus, </w:t>
      </w:r>
      <w:r w:rsidRPr="00792930">
        <w:rPr>
          <w:rFonts w:ascii="Times New Roman" w:hAnsi="Times New Roman"/>
          <w:b/>
          <w:bCs/>
        </w:rPr>
        <w:t>parlez-en immédiatement à votre médecin.</w:t>
      </w:r>
      <w:r w:rsidRPr="00792930" w:rsidDel="00987394">
        <w:rPr>
          <w:rFonts w:ascii="Times New Roman" w:hAnsi="Times New Roman"/>
        </w:rPr>
        <w:t xml:space="preserve"> </w:t>
      </w:r>
    </w:p>
    <w:p w14:paraId="6EF4C681" w14:textId="77777777" w:rsidR="00EB7262" w:rsidRPr="00792930" w:rsidRDefault="00EB7262" w:rsidP="00533854">
      <w:pPr>
        <w:autoSpaceDE w:val="0"/>
        <w:autoSpaceDN w:val="0"/>
        <w:adjustRightInd w:val="0"/>
        <w:spacing w:after="0" w:line="240" w:lineRule="auto"/>
        <w:contextualSpacing/>
        <w:rPr>
          <w:rFonts w:ascii="Times New Roman" w:hAnsi="Times New Roman"/>
          <w:b/>
          <w:bCs/>
        </w:rPr>
      </w:pPr>
    </w:p>
    <w:p w14:paraId="3F703282"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D’autres effets indésirables peuvent comprendre:</w:t>
      </w:r>
    </w:p>
    <w:p w14:paraId="4E4E7194"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32681821" w14:textId="77777777" w:rsidR="003D535A" w:rsidRPr="00792930" w:rsidRDefault="003830BE"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T</w:t>
      </w:r>
      <w:r w:rsidR="003D535A" w:rsidRPr="00792930">
        <w:rPr>
          <w:rFonts w:ascii="Times New Roman" w:hAnsi="Times New Roman"/>
          <w:b/>
          <w:bCs/>
        </w:rPr>
        <w:t>rès fréquents</w:t>
      </w:r>
      <w:r w:rsidR="003D535A" w:rsidRPr="00792930" w:rsidDel="00987394">
        <w:rPr>
          <w:rFonts w:ascii="Times New Roman" w:hAnsi="Times New Roman"/>
          <w:b/>
          <w:bCs/>
        </w:rPr>
        <w:t xml:space="preserve"> </w:t>
      </w:r>
      <w:r w:rsidR="003D535A" w:rsidRPr="00792930">
        <w:rPr>
          <w:rFonts w:ascii="Times New Roman" w:hAnsi="Times New Roman"/>
          <w:bCs/>
        </w:rPr>
        <w:t>(</w:t>
      </w:r>
      <w:r w:rsidR="003D535A" w:rsidRPr="00792930">
        <w:rPr>
          <w:rFonts w:ascii="Times New Roman" w:hAnsi="Times New Roman"/>
        </w:rPr>
        <w:t>peut concerner plus d’1 patient sur 10</w:t>
      </w:r>
      <w:r w:rsidR="003D535A" w:rsidRPr="00792930">
        <w:rPr>
          <w:rFonts w:ascii="Times New Roman" w:hAnsi="Times New Roman"/>
          <w:bCs/>
        </w:rPr>
        <w:t>)</w:t>
      </w:r>
      <w:r w:rsidR="003D535A" w:rsidRPr="00792930">
        <w:rPr>
          <w:rFonts w:ascii="Times New Roman" w:hAnsi="Times New Roman"/>
          <w:b/>
          <w:bCs/>
        </w:rPr>
        <w:t>:</w:t>
      </w:r>
    </w:p>
    <w:p w14:paraId="5E7269E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Maux de tête ou sensation de fatigue</w:t>
      </w:r>
    </w:p>
    <w:p w14:paraId="66559A6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Mal au cœur (nausées), envie de vomir (vomissements), diarrhée ou indigestion</w:t>
      </w:r>
    </w:p>
    <w:p w14:paraId="7D1274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w:t>
      </w:r>
    </w:p>
    <w:p w14:paraId="47FF089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r>
      <w:r w:rsidR="00CC11AD" w:rsidRPr="00792930">
        <w:rPr>
          <w:rFonts w:ascii="Times New Roman" w:hAnsi="Times New Roman"/>
          <w:color w:val="000000"/>
        </w:rPr>
        <w:t xml:space="preserve">Crampes musculaires ou articulaires, douleurs osseuses ou musculaires, pendant le traitement par </w:t>
      </w:r>
      <w:r w:rsidR="00CC11AD" w:rsidRPr="00792930">
        <w:rPr>
          <w:rFonts w:ascii="Times New Roman" w:hAnsi="Times New Roman"/>
          <w:color w:val="000000"/>
        </w:rPr>
        <w:tab/>
        <w:t>imatinib ou après l’arrêt du traitement</w:t>
      </w:r>
    </w:p>
    <w:p w14:paraId="1DF9254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Œdèmes tels que gonflement des chevilles ou gonflement des yeux.</w:t>
      </w:r>
    </w:p>
    <w:p w14:paraId="7A17026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Prise de poids.</w:t>
      </w:r>
    </w:p>
    <w:p w14:paraId="5FC3464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l’un de ces effets vous affecte sévèrement, </w:t>
      </w:r>
      <w:r w:rsidRPr="00792930">
        <w:rPr>
          <w:rFonts w:ascii="Times New Roman" w:hAnsi="Times New Roman"/>
          <w:b/>
          <w:bCs/>
        </w:rPr>
        <w:t>informez votre médecin</w:t>
      </w:r>
      <w:r w:rsidRPr="00792930">
        <w:rPr>
          <w:rFonts w:ascii="Times New Roman" w:hAnsi="Times New Roman"/>
        </w:rPr>
        <w:t>.</w:t>
      </w:r>
      <w:r w:rsidRPr="00792930" w:rsidDel="00987394">
        <w:rPr>
          <w:rFonts w:ascii="Times New Roman" w:hAnsi="Times New Roman"/>
        </w:rPr>
        <w:t xml:space="preserve"> </w:t>
      </w:r>
    </w:p>
    <w:p w14:paraId="616C52E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3B48551" w14:textId="77777777" w:rsidR="003D535A" w:rsidRPr="00792930" w:rsidRDefault="003830BE"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F</w:t>
      </w:r>
      <w:r w:rsidR="003D535A" w:rsidRPr="00792930">
        <w:rPr>
          <w:rFonts w:ascii="Times New Roman" w:hAnsi="Times New Roman"/>
          <w:b/>
          <w:bCs/>
        </w:rPr>
        <w:t>réquents</w:t>
      </w:r>
      <w:r w:rsidR="003D535A" w:rsidRPr="00792930" w:rsidDel="00987394">
        <w:rPr>
          <w:rFonts w:ascii="Times New Roman" w:hAnsi="Times New Roman"/>
          <w:b/>
          <w:bCs/>
        </w:rPr>
        <w:t xml:space="preserve"> </w:t>
      </w:r>
      <w:r w:rsidR="003D535A" w:rsidRPr="00792930">
        <w:rPr>
          <w:rFonts w:ascii="Times New Roman" w:hAnsi="Times New Roman"/>
          <w:bCs/>
        </w:rPr>
        <w:t>(</w:t>
      </w:r>
      <w:r w:rsidR="003D535A" w:rsidRPr="00792930">
        <w:rPr>
          <w:rFonts w:ascii="Times New Roman" w:hAnsi="Times New Roman"/>
        </w:rPr>
        <w:t>peut concerner jusqu’à 1 patient sur 10</w:t>
      </w:r>
      <w:r w:rsidR="003D535A" w:rsidRPr="00792930">
        <w:rPr>
          <w:rFonts w:ascii="Times New Roman" w:hAnsi="Times New Roman"/>
          <w:bCs/>
        </w:rPr>
        <w:t>)</w:t>
      </w:r>
      <w:r w:rsidR="003D535A" w:rsidRPr="00792930">
        <w:rPr>
          <w:rFonts w:ascii="Times New Roman" w:hAnsi="Times New Roman"/>
          <w:b/>
          <w:bCs/>
        </w:rPr>
        <w:t>:</w:t>
      </w:r>
    </w:p>
    <w:p w14:paraId="0F6B266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Anorexie, perte de poids ou trouble du goût.</w:t>
      </w:r>
    </w:p>
    <w:p w14:paraId="1CAD1D2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Sensations vertigineuses ou faiblesse.</w:t>
      </w:r>
    </w:p>
    <w:p w14:paraId="3845266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Difficulté d’endormissement (insomnie).</w:t>
      </w:r>
    </w:p>
    <w:p w14:paraId="4FE0370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Ecoulement de l’œil avec démangeaisons, rougeur ou gonflement (conjonctivite), yeux</w:t>
      </w:r>
    </w:p>
    <w:p w14:paraId="67ACFFE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larmoyants ou vision trouble.</w:t>
      </w:r>
    </w:p>
    <w:p w14:paraId="72E24FB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Saignement du nez</w:t>
      </w:r>
    </w:p>
    <w:p w14:paraId="6F199AB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ou gonflement de l’abdomen, flatulence, brûlures d’estomac ou constipation.</w:t>
      </w:r>
    </w:p>
    <w:p w14:paraId="445139F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Démangeaisons.</w:t>
      </w:r>
    </w:p>
    <w:p w14:paraId="7B29B0B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Perte inhabituelle ou raréfaction des cheveux.</w:t>
      </w:r>
    </w:p>
    <w:p w14:paraId="096C48B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Engourdissement des mains ou des pieds.</w:t>
      </w:r>
    </w:p>
    <w:p w14:paraId="1A2EB38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Aphtes.</w:t>
      </w:r>
    </w:p>
    <w:p w14:paraId="0CAB19F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Gonflement des articulations et douleurs articulaires.</w:t>
      </w:r>
    </w:p>
    <w:p w14:paraId="1B0FE83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Bouche sèche, peau sèche ou oeil sec.</w:t>
      </w:r>
    </w:p>
    <w:p w14:paraId="4C4CEE8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Diminution ou augmentation de la sensibilité cutanée</w:t>
      </w:r>
    </w:p>
    <w:p w14:paraId="3E68B69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Bouffées de chaleur, frissons ou sueurs nocturnes.</w:t>
      </w:r>
    </w:p>
    <w:p w14:paraId="5231CC78"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 Si l’un de ces effets vous affecte sévèrement, </w:t>
      </w:r>
      <w:r w:rsidRPr="00792930">
        <w:rPr>
          <w:rFonts w:ascii="Times New Roman" w:hAnsi="Times New Roman"/>
          <w:b/>
          <w:bCs/>
        </w:rPr>
        <w:t>informez votre médecin.</w:t>
      </w:r>
    </w:p>
    <w:p w14:paraId="5B7DFCF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B5EAD15" w14:textId="77777777" w:rsidR="00A50B66" w:rsidRPr="00792930" w:rsidRDefault="00A50B66" w:rsidP="00A50B66">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I</w:t>
      </w:r>
      <w:r w:rsidRPr="00792930">
        <w:rPr>
          <w:rFonts w:ascii="Times New Roman" w:hAnsi="Times New Roman"/>
          <w:b/>
          <w:bCs/>
        </w:rPr>
        <w:t>ndéterminée</w:t>
      </w:r>
      <w:r w:rsidRPr="00792930">
        <w:rPr>
          <w:rFonts w:ascii="Times New Roman" w:eastAsia="Times New Roman" w:hAnsi="Times New Roman"/>
          <w:b/>
          <w:bCs/>
          <w:lang w:eastAsia="fr-FR"/>
        </w:rPr>
        <w:t xml:space="preserve"> </w:t>
      </w:r>
      <w:r w:rsidRPr="00792930">
        <w:rPr>
          <w:rFonts w:ascii="Times New Roman" w:eastAsia="Times New Roman" w:hAnsi="Times New Roman"/>
          <w:bCs/>
          <w:lang w:eastAsia="fr-FR"/>
        </w:rPr>
        <w:t>(la fréquence</w:t>
      </w:r>
      <w:r w:rsidRPr="00792930">
        <w:rPr>
          <w:rFonts w:ascii="Times New Roman" w:eastAsia="Times New Roman" w:hAnsi="Times New Roman"/>
          <w:b/>
          <w:bCs/>
          <w:lang w:eastAsia="fr-FR"/>
        </w:rPr>
        <w:t xml:space="preserve"> </w:t>
      </w:r>
      <w:r w:rsidRPr="00792930">
        <w:rPr>
          <w:rFonts w:ascii="Times New Roman" w:eastAsia="Times New Roman" w:hAnsi="Times New Roman"/>
          <w:lang w:eastAsia="fr-FR"/>
        </w:rPr>
        <w:t>ne peut être estimée sur la base des données disponibles)</w:t>
      </w:r>
      <w:r w:rsidRPr="00792930">
        <w:rPr>
          <w:rFonts w:ascii="Times New Roman" w:eastAsia="Times New Roman" w:hAnsi="Times New Roman"/>
          <w:b/>
          <w:bCs/>
          <w:lang w:eastAsia="fr-FR"/>
        </w:rPr>
        <w:t>:</w:t>
      </w:r>
    </w:p>
    <w:p w14:paraId="4A22C330" w14:textId="77777777" w:rsidR="00A50B66" w:rsidRPr="00792930" w:rsidRDefault="00A50B66" w:rsidP="00A50B66">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eastAsia="Times New Roman" w:hAnsi="Times New Roman"/>
          <w:lang w:eastAsia="fr-FR"/>
        </w:rPr>
        <w:tab/>
        <w:t xml:space="preserve"> Rougissement et/ou gonflement de la paume des mains et de la plante des pieds qui peuvent être</w:t>
      </w:r>
    </w:p>
    <w:p w14:paraId="32A6E9FF" w14:textId="77777777" w:rsidR="00A50B66" w:rsidRPr="00792930" w:rsidRDefault="00A50B66" w:rsidP="00A50B66">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accompagnés de sensations de picotements et de brûlures douloureuses.</w:t>
      </w:r>
    </w:p>
    <w:p w14:paraId="486BA225" w14:textId="77777777" w:rsidR="003830BE" w:rsidRPr="005F45DC" w:rsidRDefault="00264085" w:rsidP="005F45DC">
      <w:pPr>
        <w:widowControl w:val="0"/>
        <w:numPr>
          <w:ilvl w:val="0"/>
          <w:numId w:val="14"/>
        </w:numPr>
        <w:suppressAutoHyphens/>
        <w:spacing w:after="0" w:line="240" w:lineRule="auto"/>
        <w:rPr>
          <w:rFonts w:ascii="Times New Roman" w:eastAsia="Times New Roman" w:hAnsi="Times New Roman"/>
          <w:i/>
          <w:color w:val="000000"/>
        </w:rPr>
      </w:pPr>
      <w:r w:rsidRPr="00792930">
        <w:rPr>
          <w:rFonts w:ascii="Times New Roman" w:eastAsia="Times New Roman" w:hAnsi="Times New Roman"/>
          <w:color w:val="000000"/>
        </w:rPr>
        <w:t>Lésions cutanées douloureuses et/ou bulleuses.</w:t>
      </w:r>
    </w:p>
    <w:p w14:paraId="64383C5B" w14:textId="77777777" w:rsidR="00A50B66" w:rsidRPr="00792930" w:rsidRDefault="00A50B66" w:rsidP="000F5A4A">
      <w:pPr>
        <w:numPr>
          <w:ilvl w:val="0"/>
          <w:numId w:val="14"/>
        </w:numPr>
        <w:autoSpaceDE w:val="0"/>
        <w:autoSpaceDN w:val="0"/>
        <w:adjustRightInd w:val="0"/>
        <w:spacing w:after="0" w:line="240" w:lineRule="auto"/>
        <w:ind w:hanging="990"/>
        <w:rPr>
          <w:rFonts w:ascii="Times New Roman" w:eastAsia="Times New Roman" w:hAnsi="Times New Roman"/>
          <w:lang w:eastAsia="fr-FR"/>
        </w:rPr>
      </w:pPr>
      <w:r w:rsidRPr="00792930">
        <w:rPr>
          <w:rFonts w:ascii="Times New Roman" w:eastAsia="Times New Roman" w:hAnsi="Times New Roman"/>
          <w:lang w:eastAsia="fr-FR"/>
        </w:rPr>
        <w:t>Retard de croissance chez l’enfant et l’adolescent.</w:t>
      </w:r>
    </w:p>
    <w:p w14:paraId="5C7063DF" w14:textId="77777777" w:rsidR="00A50B66" w:rsidRPr="00792930" w:rsidRDefault="00A50B66" w:rsidP="00A50B66">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 de ces effets vous affecte sévèrement, </w:t>
      </w:r>
      <w:r w:rsidRPr="00792930">
        <w:rPr>
          <w:rFonts w:ascii="Times New Roman" w:eastAsia="Times New Roman" w:hAnsi="Times New Roman"/>
          <w:b/>
          <w:bCs/>
          <w:lang w:eastAsia="fr-FR"/>
        </w:rPr>
        <w:t>informez votre médecin.</w:t>
      </w:r>
    </w:p>
    <w:p w14:paraId="5EB442AB"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446E8019" w14:textId="77777777" w:rsidR="005E386B" w:rsidRPr="00792930" w:rsidRDefault="005E386B" w:rsidP="005E386B">
      <w:pPr>
        <w:numPr>
          <w:ilvl w:val="12"/>
          <w:numId w:val="0"/>
        </w:numPr>
        <w:outlineLvl w:val="0"/>
        <w:rPr>
          <w:rFonts w:ascii="Times New Roman" w:hAnsi="Times New Roman"/>
          <w:b/>
          <w:noProof/>
        </w:rPr>
      </w:pPr>
      <w:r w:rsidRPr="00792930">
        <w:rPr>
          <w:rFonts w:ascii="Times New Roman" w:hAnsi="Times New Roman"/>
          <w:b/>
        </w:rPr>
        <w:t>Déclaration des effets secondaires</w:t>
      </w:r>
    </w:p>
    <w:p w14:paraId="5E352116" w14:textId="77777777" w:rsidR="005E386B" w:rsidRPr="00792930" w:rsidRDefault="005E386B" w:rsidP="005E386B">
      <w:pPr>
        <w:pStyle w:val="BodytextAgency"/>
        <w:rPr>
          <w:rFonts w:ascii="Times New Roman" w:hAnsi="Times New Roman"/>
          <w:lang w:val="fr-FR"/>
        </w:rPr>
      </w:pPr>
      <w:r w:rsidRPr="00792930">
        <w:rPr>
          <w:rFonts w:ascii="Times New Roman" w:hAnsi="Times New Roman"/>
          <w:sz w:val="22"/>
          <w:lang w:val="fr-FR"/>
        </w:rPr>
        <w:t>Si vous ressentez un quelconque effet indésirable, parlez-en à votre médecin ou votre pharmacien ou à votre infirmier/ère. Ceci s’applique aussi à tout effet indésirable qui ne serait  pas mentionné dans cette notice.</w:t>
      </w:r>
      <w:r w:rsidRPr="00792930">
        <w:rPr>
          <w:rFonts w:ascii="Times New Roman" w:hAnsi="Times New Roman"/>
          <w:sz w:val="22"/>
          <w:szCs w:val="22"/>
          <w:lang w:val="fr-FR"/>
        </w:rPr>
        <w:t xml:space="preserve"> Vous pouvez également déclarer les effets indésirables directement via </w:t>
      </w:r>
      <w:r w:rsidRPr="0033264D">
        <w:rPr>
          <w:rFonts w:ascii="Times New Roman" w:hAnsi="Times New Roman"/>
          <w:sz w:val="22"/>
          <w:szCs w:val="22"/>
          <w:highlight w:val="lightGray"/>
          <w:lang w:val="fr-FR"/>
        </w:rPr>
        <w:t xml:space="preserve">le système national de déclaration décrit en </w:t>
      </w:r>
      <w:hyperlink r:id="rId13" w:history="1">
        <w:r w:rsidRPr="0033264D">
          <w:rPr>
            <w:rStyle w:val="Hyperlink"/>
            <w:rFonts w:ascii="Times New Roman" w:hAnsi="Times New Roman"/>
            <w:sz w:val="22"/>
            <w:szCs w:val="22"/>
            <w:highlight w:val="lightGray"/>
            <w:lang w:val="fr-FR"/>
          </w:rPr>
          <w:t>Annexe V</w:t>
        </w:r>
      </w:hyperlink>
      <w:r w:rsidRPr="00792930">
        <w:rPr>
          <w:rFonts w:ascii="Times New Roman" w:hAnsi="Times New Roman"/>
          <w:sz w:val="22"/>
          <w:szCs w:val="22"/>
          <w:lang w:val="fr-FR"/>
        </w:rPr>
        <w:t xml:space="preserve">. </w:t>
      </w:r>
      <w:r w:rsidR="00782F37" w:rsidRPr="00792930">
        <w:rPr>
          <w:rFonts w:ascii="Times New Roman" w:hAnsi="Times New Roman"/>
          <w:sz w:val="22"/>
          <w:szCs w:val="22"/>
          <w:lang w:val="fr-FR"/>
        </w:rPr>
        <w:t>En signalant les effets indésirables, vous contribuez à fournir davantage d’informations sur la sécurité du médicament.</w:t>
      </w:r>
    </w:p>
    <w:p w14:paraId="37433950"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28FA7041"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5.</w:t>
      </w:r>
      <w:r w:rsidRPr="00792930">
        <w:rPr>
          <w:rFonts w:ascii="Times New Roman" w:hAnsi="Times New Roman"/>
          <w:b/>
          <w:bCs/>
        </w:rPr>
        <w:tab/>
        <w:t>Comment conserver Imatinib Actavis</w:t>
      </w:r>
    </w:p>
    <w:p w14:paraId="2AB13E50"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6CB04E9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Tenir ce médicament hors de la vue et de la portée des enfants.</w:t>
      </w:r>
    </w:p>
    <w:p w14:paraId="42C3D44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N’utilisez pas ce médicament après la date de péremption indiquée sur l’étui </w:t>
      </w:r>
      <w:r w:rsidR="00264085" w:rsidRPr="00792930">
        <w:rPr>
          <w:rFonts w:ascii="Times New Roman" w:hAnsi="Times New Roman"/>
        </w:rPr>
        <w:t xml:space="preserve">et la plaquette </w:t>
      </w:r>
      <w:r w:rsidRPr="00792930">
        <w:rPr>
          <w:rFonts w:ascii="Times New Roman" w:hAnsi="Times New Roman"/>
        </w:rPr>
        <w:t>après EXP. La date de péremption fait référence au dernier jour de ce mois.</w:t>
      </w:r>
    </w:p>
    <w:p w14:paraId="6DB4083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 conserver à une température ne dépassant pas 30°C. A conserver dans l’emballage extérieur d'origine à l’abri de l’humidité.</w:t>
      </w:r>
    </w:p>
    <w:p w14:paraId="2EAB8D4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Ne pas utiliser tout étui qui présenterait des signes de détérioration ou qui aurait fait l’objet d’une tentative d’ouverture.</w:t>
      </w:r>
    </w:p>
    <w:p w14:paraId="0656D2D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Ne jetez aucun médicament au tout-à-l’égout &lt;ou avec les ordures ménagères&gt;. Demandez à votre pharmacien d’éliminer les médicaments que vous n’utilisez plus. Ces mesures contribueront à protéger l’environnement</w:t>
      </w:r>
      <w:r w:rsidRPr="00792930" w:rsidDel="00061F35">
        <w:rPr>
          <w:rFonts w:ascii="Times New Roman" w:hAnsi="Times New Roman"/>
        </w:rPr>
        <w:t xml:space="preserve"> </w:t>
      </w:r>
    </w:p>
    <w:p w14:paraId="4BE3BFA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B3D1873"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71DFF45A"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6.</w:t>
      </w:r>
      <w:r w:rsidRPr="00792930">
        <w:rPr>
          <w:rFonts w:ascii="Times New Roman" w:hAnsi="Times New Roman"/>
          <w:b/>
          <w:bCs/>
        </w:rPr>
        <w:tab/>
        <w:t>Contenu de l'emballage et autres informations</w:t>
      </w:r>
    </w:p>
    <w:p w14:paraId="37AE1536"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2C707D7A"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Ce que contient Imatinib Actavis </w:t>
      </w:r>
    </w:p>
    <w:p w14:paraId="728A886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79F1A5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La substance active est l’imatinib (sous forme de mésilate).Chaque gélule contient 100 mg d’imatinib (sous forme de mésilate). </w:t>
      </w:r>
    </w:p>
    <w:p w14:paraId="3DC2C73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46043C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Les autres composants sont : Contenu de la gélule : cellulose microcristalline, copovidone, crospovidone, sté</w:t>
      </w:r>
      <w:r w:rsidR="00B93E96">
        <w:rPr>
          <w:rFonts w:ascii="Times New Roman" w:hAnsi="Times New Roman"/>
        </w:rPr>
        <w:t>a</w:t>
      </w:r>
      <w:r w:rsidRPr="00792930">
        <w:rPr>
          <w:rFonts w:ascii="Times New Roman" w:hAnsi="Times New Roman"/>
        </w:rPr>
        <w:t>ryl fumarate de sodium, silice (colloïdale hydrophobe et colloïdale anhydre). Enveloppe : hypromellose, oxyde de titane (E171), oxyde de fer jaune (E172), oxyde de fer rouge (E172). Encre d’impression : gomme laque, oxyde de fer noir (E172), propylène glycol, solution d’ammoniaque, hydroxide de potassium.</w:t>
      </w:r>
    </w:p>
    <w:p w14:paraId="2C14B36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1338AB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Qu’est ce que Imatinib Actavis  et contenu de l’emballage extérieur</w:t>
      </w:r>
    </w:p>
    <w:p w14:paraId="215CE0C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327ED6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Gélule avec une coiffe et un corps orange clair portent la mention 100 mg à l’encre noire.</w:t>
      </w:r>
    </w:p>
    <w:p w14:paraId="2DCBBB0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gélule contient une poudre jaune clair.</w:t>
      </w:r>
    </w:p>
    <w:p w14:paraId="7BD3966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F3DAC21" w14:textId="77777777" w:rsidR="003D535A" w:rsidRPr="00792930" w:rsidRDefault="003D535A" w:rsidP="00533854">
      <w:pPr>
        <w:autoSpaceDE w:val="0"/>
        <w:autoSpaceDN w:val="0"/>
        <w:adjustRightInd w:val="0"/>
        <w:spacing w:after="0" w:line="240" w:lineRule="auto"/>
        <w:contextualSpacing/>
        <w:rPr>
          <w:rFonts w:ascii="Times New Roman" w:hAnsi="Times New Roman"/>
          <w:bCs/>
          <w:i/>
        </w:rPr>
      </w:pPr>
      <w:r w:rsidRPr="00792930">
        <w:rPr>
          <w:rFonts w:ascii="Times New Roman" w:hAnsi="Times New Roman"/>
          <w:bCs/>
          <w:i/>
        </w:rPr>
        <w:t>Présentations:</w:t>
      </w:r>
    </w:p>
    <w:p w14:paraId="7C016F8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Ces gélules sont disponibles</w:t>
      </w:r>
      <w:r w:rsidR="00EB7262" w:rsidRPr="00792930">
        <w:rPr>
          <w:rFonts w:ascii="Times New Roman" w:hAnsi="Times New Roman"/>
        </w:rPr>
        <w:t xml:space="preserve"> sous plaquettes d’aluminium. Boîte de</w:t>
      </w:r>
      <w:r w:rsidRPr="00792930">
        <w:rPr>
          <w:rFonts w:ascii="Times New Roman" w:hAnsi="Times New Roman"/>
        </w:rPr>
        <w:t xml:space="preserve"> 24, 48, </w:t>
      </w:r>
      <w:r w:rsidR="007657C7" w:rsidRPr="00792930">
        <w:rPr>
          <w:rFonts w:ascii="Times New Roman" w:hAnsi="Times New Roman"/>
        </w:rPr>
        <w:t xml:space="preserve">60, </w:t>
      </w:r>
      <w:r w:rsidRPr="00792930">
        <w:rPr>
          <w:rFonts w:ascii="Times New Roman" w:hAnsi="Times New Roman"/>
        </w:rPr>
        <w:t>96, 120 ou 180 gélules</w:t>
      </w:r>
    </w:p>
    <w:p w14:paraId="5E20DD3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DD3905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Toutes les présentations peuvent ne pas être commercialisées.</w:t>
      </w:r>
    </w:p>
    <w:p w14:paraId="285497F8"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p>
    <w:p w14:paraId="5056DA70"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Titulaire de l’autorisation de mise sur le marché</w:t>
      </w:r>
    </w:p>
    <w:p w14:paraId="2F06D042" w14:textId="77777777" w:rsidR="003D535A" w:rsidRPr="005F45DC" w:rsidRDefault="003D535A" w:rsidP="00533854">
      <w:pPr>
        <w:autoSpaceDE w:val="0"/>
        <w:autoSpaceDN w:val="0"/>
        <w:adjustRightInd w:val="0"/>
        <w:spacing w:after="0" w:line="240" w:lineRule="auto"/>
        <w:contextualSpacing/>
        <w:rPr>
          <w:rFonts w:ascii="Times New Roman" w:hAnsi="Times New Roman"/>
        </w:rPr>
      </w:pPr>
      <w:r w:rsidRPr="005F45DC">
        <w:rPr>
          <w:rFonts w:ascii="Times New Roman" w:hAnsi="Times New Roman"/>
        </w:rPr>
        <w:t>Actavis Group PTC ehf.</w:t>
      </w:r>
    </w:p>
    <w:p w14:paraId="33703816" w14:textId="77777777" w:rsidR="003D535A" w:rsidRPr="005F45DC" w:rsidRDefault="003D535A" w:rsidP="00533854">
      <w:pPr>
        <w:autoSpaceDE w:val="0"/>
        <w:autoSpaceDN w:val="0"/>
        <w:adjustRightInd w:val="0"/>
        <w:spacing w:after="0" w:line="240" w:lineRule="auto"/>
        <w:contextualSpacing/>
        <w:rPr>
          <w:rFonts w:ascii="Times New Roman" w:hAnsi="Times New Roman"/>
        </w:rPr>
      </w:pPr>
      <w:r w:rsidRPr="005F45DC">
        <w:rPr>
          <w:rFonts w:ascii="Times New Roman" w:hAnsi="Times New Roman"/>
        </w:rPr>
        <w:t>Reykjavíkurvegur 76-78,</w:t>
      </w:r>
    </w:p>
    <w:p w14:paraId="7324821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Hafnarfjörður</w:t>
      </w:r>
    </w:p>
    <w:p w14:paraId="5A9FFEA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Islande</w:t>
      </w:r>
    </w:p>
    <w:p w14:paraId="46FA2DF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6C1D431"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Fabricant</w:t>
      </w:r>
    </w:p>
    <w:p w14:paraId="54F61A8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S.C. Sindan</w:t>
      </w:r>
      <w:r w:rsidRPr="00792930">
        <w:rPr>
          <w:rFonts w:ascii="Times New Roman" w:hAnsi="Times New Roman"/>
        </w:rPr>
        <w:noBreakHyphen/>
        <w:t>Pharma S.R.L.</w:t>
      </w:r>
    </w:p>
    <w:p w14:paraId="0064151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11 Ion Mihalache Blvd</w:t>
      </w:r>
    </w:p>
    <w:p w14:paraId="1A89023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Bucharest</w:t>
      </w:r>
    </w:p>
    <w:p w14:paraId="1526FE6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Roumanie</w:t>
      </w:r>
    </w:p>
    <w:p w14:paraId="13FA986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FB4A0E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Pour toute information complémentaire concernant ce médicament, veuillez prendre contact avec le</w:t>
      </w:r>
    </w:p>
    <w:p w14:paraId="1F8D9DE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représentant local du titulaire de l’autorisation de mise sur le marché.</w:t>
      </w:r>
    </w:p>
    <w:p w14:paraId="16EEBC94" w14:textId="77777777" w:rsidR="00122D28" w:rsidRPr="00792930" w:rsidRDefault="00122D28" w:rsidP="00122D28">
      <w:pPr>
        <w:autoSpaceDE w:val="0"/>
        <w:autoSpaceDN w:val="0"/>
        <w:adjustRightInd w:val="0"/>
        <w:spacing w:after="0" w:line="240" w:lineRule="auto"/>
        <w:rPr>
          <w:rFonts w:ascii="Times New Roman" w:hAnsi="Times New Roman"/>
        </w:rPr>
      </w:pPr>
    </w:p>
    <w:tbl>
      <w:tblPr>
        <w:tblW w:w="9356" w:type="dxa"/>
        <w:tblInd w:w="-34" w:type="dxa"/>
        <w:tblLayout w:type="fixed"/>
        <w:tblLook w:val="0000" w:firstRow="0" w:lastRow="0" w:firstColumn="0" w:lastColumn="0" w:noHBand="0" w:noVBand="0"/>
      </w:tblPr>
      <w:tblGrid>
        <w:gridCol w:w="34"/>
        <w:gridCol w:w="4644"/>
        <w:gridCol w:w="4678"/>
      </w:tblGrid>
      <w:tr w:rsidR="00992410" w:rsidRPr="00992410" w14:paraId="640B1BC5" w14:textId="77777777" w:rsidTr="00124CDD">
        <w:trPr>
          <w:gridBefore w:val="1"/>
          <w:wBefore w:w="34" w:type="dxa"/>
          <w:cantSplit/>
        </w:trPr>
        <w:tc>
          <w:tcPr>
            <w:tcW w:w="4644" w:type="dxa"/>
          </w:tcPr>
          <w:p w14:paraId="6EA7D18F" w14:textId="77777777" w:rsidR="00992410" w:rsidRPr="004A3DDE" w:rsidRDefault="00992410" w:rsidP="00124CDD">
            <w:pPr>
              <w:pStyle w:val="KeinLeerraum"/>
              <w:rPr>
                <w:rFonts w:ascii="Times New Roman" w:hAnsi="Times New Roman"/>
                <w:lang w:val="fr-FR"/>
              </w:rPr>
            </w:pPr>
            <w:r w:rsidRPr="004A3DDE">
              <w:rPr>
                <w:rFonts w:ascii="Times New Roman" w:hAnsi="Times New Roman"/>
                <w:b/>
                <w:lang w:val="fr-FR"/>
              </w:rPr>
              <w:t>België/Belgique/Belgien</w:t>
            </w:r>
          </w:p>
          <w:p w14:paraId="371F6083" w14:textId="77777777" w:rsidR="00992410" w:rsidRPr="004A3DDE" w:rsidRDefault="00992410" w:rsidP="00124CDD">
            <w:pPr>
              <w:pStyle w:val="KeinLeerraum"/>
              <w:rPr>
                <w:rFonts w:ascii="Times New Roman" w:hAnsi="Times New Roman"/>
                <w:lang w:val="fr-FR"/>
              </w:rPr>
            </w:pPr>
            <w:r w:rsidRPr="004A3DDE">
              <w:rPr>
                <w:rFonts w:ascii="Times New Roman" w:hAnsi="Times New Roman"/>
                <w:lang w:val="fr-FR"/>
              </w:rPr>
              <w:t>Actavis Group PTC ehf.</w:t>
            </w:r>
          </w:p>
          <w:p w14:paraId="49C63FB5"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IJsland/Islande/Island</w:t>
            </w:r>
          </w:p>
          <w:p w14:paraId="5586CC7B"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Tél/Tel: +354 5503300</w:t>
            </w:r>
          </w:p>
          <w:p w14:paraId="2F5F80B2" w14:textId="77777777" w:rsidR="00992410" w:rsidRPr="00DC08DD" w:rsidRDefault="00992410" w:rsidP="00124CDD">
            <w:pPr>
              <w:pStyle w:val="KeinLeerraum"/>
              <w:rPr>
                <w:rFonts w:ascii="Times New Roman" w:hAnsi="Times New Roman"/>
                <w:lang w:val="en-GB"/>
              </w:rPr>
            </w:pPr>
          </w:p>
        </w:tc>
        <w:tc>
          <w:tcPr>
            <w:tcW w:w="4678" w:type="dxa"/>
          </w:tcPr>
          <w:p w14:paraId="7DD909B9"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Lietuva</w:t>
            </w:r>
          </w:p>
          <w:p w14:paraId="0A56EEFA" w14:textId="40A941F9" w:rsidR="00992410" w:rsidRPr="00992410" w:rsidRDefault="00992410" w:rsidP="00124CDD">
            <w:pPr>
              <w:spacing w:after="0" w:line="240" w:lineRule="auto"/>
              <w:ind w:right="567"/>
              <w:rPr>
                <w:rFonts w:ascii="Times New Roman" w:hAnsi="Times New Roman"/>
                <w:noProof/>
                <w:lang w:val="en-GB"/>
              </w:rPr>
            </w:pPr>
            <w:r w:rsidRPr="00992410">
              <w:rPr>
                <w:rFonts w:ascii="Times New Roman" w:hAnsi="Times New Roman"/>
                <w:noProof/>
                <w:lang w:val="en-GB"/>
              </w:rPr>
              <w:t>UAB Teva Baltics</w:t>
            </w:r>
          </w:p>
          <w:p w14:paraId="441AAE88"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EA67CB5" w14:textId="77777777" w:rsidR="00992410" w:rsidRPr="00DC08DD" w:rsidRDefault="00992410" w:rsidP="00124CDD">
            <w:pPr>
              <w:pStyle w:val="KeinLeerraum"/>
              <w:rPr>
                <w:rFonts w:ascii="Times New Roman" w:hAnsi="Times New Roman"/>
                <w:lang w:val="en-GB"/>
              </w:rPr>
            </w:pPr>
          </w:p>
        </w:tc>
      </w:tr>
      <w:tr w:rsidR="00992410" w:rsidRPr="00DC08DD" w14:paraId="717D0AE7" w14:textId="77777777" w:rsidTr="00124CDD">
        <w:trPr>
          <w:gridBefore w:val="1"/>
          <w:wBefore w:w="34" w:type="dxa"/>
          <w:cantSplit/>
        </w:trPr>
        <w:tc>
          <w:tcPr>
            <w:tcW w:w="4644" w:type="dxa"/>
          </w:tcPr>
          <w:p w14:paraId="1935439D" w14:textId="77777777" w:rsidR="00992410" w:rsidRPr="00DC08DD" w:rsidRDefault="00992410" w:rsidP="00124CDD">
            <w:pPr>
              <w:pStyle w:val="KeinLeerraum"/>
              <w:rPr>
                <w:rFonts w:ascii="Times New Roman" w:hAnsi="Times New Roman"/>
                <w:b/>
                <w:bCs/>
                <w:lang w:val="en-GB"/>
              </w:rPr>
            </w:pPr>
            <w:r w:rsidRPr="00DC08DD">
              <w:rPr>
                <w:rFonts w:ascii="Times New Roman" w:hAnsi="Times New Roman"/>
                <w:b/>
                <w:bCs/>
                <w:lang w:val="en-GB"/>
              </w:rPr>
              <w:t>България</w:t>
            </w:r>
          </w:p>
          <w:p w14:paraId="2B6F98DB"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Актавис ЕАД</w:t>
            </w:r>
          </w:p>
          <w:p w14:paraId="7347D396"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258D0D04" w14:textId="77777777" w:rsidR="00992410" w:rsidRPr="00DC08DD" w:rsidRDefault="00992410" w:rsidP="00124CDD">
            <w:pPr>
              <w:pStyle w:val="KeinLeerraum"/>
              <w:rPr>
                <w:rFonts w:ascii="Times New Roman" w:hAnsi="Times New Roman"/>
                <w:lang w:val="en-GB"/>
              </w:rPr>
            </w:pPr>
          </w:p>
        </w:tc>
        <w:tc>
          <w:tcPr>
            <w:tcW w:w="4678" w:type="dxa"/>
          </w:tcPr>
          <w:p w14:paraId="2F391F1B" w14:textId="77777777" w:rsidR="00992410" w:rsidRPr="004A3DDE" w:rsidRDefault="00992410" w:rsidP="00124CDD">
            <w:pPr>
              <w:pStyle w:val="KeinLeerraum"/>
              <w:rPr>
                <w:rFonts w:ascii="Times New Roman" w:hAnsi="Times New Roman"/>
                <w:lang w:val="en-GB"/>
              </w:rPr>
            </w:pPr>
            <w:r w:rsidRPr="004A3DDE">
              <w:rPr>
                <w:rFonts w:ascii="Times New Roman" w:hAnsi="Times New Roman"/>
                <w:b/>
                <w:lang w:val="en-GB"/>
              </w:rPr>
              <w:t>Luxembourg/Luxemburg</w:t>
            </w:r>
          </w:p>
          <w:p w14:paraId="3D6B21AE" w14:textId="77777777" w:rsidR="00992410" w:rsidRPr="004A3DDE" w:rsidRDefault="00992410" w:rsidP="00124CDD">
            <w:pPr>
              <w:pStyle w:val="KeinLeerraum"/>
              <w:rPr>
                <w:rFonts w:ascii="Times New Roman" w:hAnsi="Times New Roman"/>
                <w:lang w:val="en-GB"/>
              </w:rPr>
            </w:pPr>
            <w:r w:rsidRPr="004A3DDE">
              <w:rPr>
                <w:rFonts w:ascii="Times New Roman" w:hAnsi="Times New Roman"/>
                <w:lang w:val="en-GB"/>
              </w:rPr>
              <w:t>Actavis Group PTC ehf.</w:t>
            </w:r>
          </w:p>
          <w:p w14:paraId="51F7E601"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Islande/Island</w:t>
            </w:r>
          </w:p>
          <w:p w14:paraId="2E3F8D61" w14:textId="77777777" w:rsidR="00992410" w:rsidRPr="001B0C82" w:rsidRDefault="00992410" w:rsidP="00124CDD">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71F93FC" w14:textId="77777777" w:rsidR="00992410" w:rsidRPr="00DC08DD" w:rsidRDefault="00992410" w:rsidP="00124CDD">
            <w:pPr>
              <w:pStyle w:val="KeinLeerraum"/>
              <w:rPr>
                <w:rFonts w:ascii="Times New Roman" w:hAnsi="Times New Roman"/>
                <w:lang w:val="en-GB"/>
              </w:rPr>
            </w:pPr>
          </w:p>
        </w:tc>
      </w:tr>
      <w:tr w:rsidR="00992410" w:rsidRPr="00992410" w14:paraId="414DD531" w14:textId="77777777" w:rsidTr="00124CDD">
        <w:trPr>
          <w:gridBefore w:val="1"/>
          <w:wBefore w:w="34" w:type="dxa"/>
          <w:cantSplit/>
          <w:trHeight w:val="751"/>
        </w:trPr>
        <w:tc>
          <w:tcPr>
            <w:tcW w:w="4644" w:type="dxa"/>
          </w:tcPr>
          <w:p w14:paraId="65183062" w14:textId="77777777" w:rsidR="00992410" w:rsidRPr="004A3DDE" w:rsidRDefault="00992410" w:rsidP="00124CDD">
            <w:pPr>
              <w:pStyle w:val="KeinLeerraum"/>
              <w:rPr>
                <w:rFonts w:ascii="Times New Roman" w:hAnsi="Times New Roman"/>
              </w:rPr>
            </w:pPr>
            <w:r w:rsidRPr="004A3DDE">
              <w:rPr>
                <w:rFonts w:ascii="Times New Roman" w:hAnsi="Times New Roman"/>
                <w:b/>
              </w:rPr>
              <w:t>Česká republika</w:t>
            </w:r>
          </w:p>
          <w:p w14:paraId="6C05122A" w14:textId="77777777" w:rsidR="00992410" w:rsidRPr="00DC08DD" w:rsidRDefault="00992410" w:rsidP="00124CDD">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1996CB0C"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8F85384" w14:textId="77777777" w:rsidR="00992410" w:rsidRPr="00DC08DD" w:rsidRDefault="00992410" w:rsidP="00124CDD">
            <w:pPr>
              <w:pStyle w:val="KeinLeerraum"/>
              <w:rPr>
                <w:rFonts w:ascii="Times New Roman" w:hAnsi="Times New Roman"/>
                <w:lang w:val="en-GB"/>
              </w:rPr>
            </w:pPr>
          </w:p>
        </w:tc>
        <w:tc>
          <w:tcPr>
            <w:tcW w:w="4678" w:type="dxa"/>
          </w:tcPr>
          <w:p w14:paraId="79A8C5B8"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Magyarország</w:t>
            </w:r>
          </w:p>
          <w:p w14:paraId="5AB60AB8" w14:textId="77777777" w:rsidR="00992410" w:rsidRPr="00DC08DD" w:rsidRDefault="00992410" w:rsidP="00124CDD">
            <w:pPr>
              <w:pStyle w:val="KeinLeerraum"/>
              <w:rPr>
                <w:rFonts w:ascii="Times New Roman" w:hAnsi="Times New Roman"/>
                <w:lang w:val="en-GB"/>
              </w:rPr>
            </w:pPr>
            <w:r w:rsidRPr="00DC08DD">
              <w:rPr>
                <w:rFonts w:ascii="Times New Roman" w:hAnsi="Times New Roman"/>
                <w:noProof/>
              </w:rPr>
              <w:t>Teva Gyógyszergyár Zrt.</w:t>
            </w:r>
          </w:p>
          <w:p w14:paraId="14C61DD2"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F72C720" w14:textId="77777777" w:rsidR="00992410" w:rsidRPr="00DC08DD" w:rsidRDefault="00992410" w:rsidP="00124CDD">
            <w:pPr>
              <w:pStyle w:val="KeinLeerraum"/>
              <w:rPr>
                <w:rFonts w:ascii="Times New Roman" w:hAnsi="Times New Roman"/>
                <w:lang w:val="en-GB"/>
              </w:rPr>
            </w:pPr>
          </w:p>
        </w:tc>
      </w:tr>
      <w:tr w:rsidR="00992410" w:rsidRPr="00DC08DD" w14:paraId="08C9A9BC" w14:textId="77777777" w:rsidTr="00124CDD">
        <w:trPr>
          <w:gridBefore w:val="1"/>
          <w:wBefore w:w="34" w:type="dxa"/>
          <w:cantSplit/>
        </w:trPr>
        <w:tc>
          <w:tcPr>
            <w:tcW w:w="4644" w:type="dxa"/>
          </w:tcPr>
          <w:p w14:paraId="61F885FA"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Danmark</w:t>
            </w:r>
          </w:p>
          <w:p w14:paraId="1638A51C"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Teva Denmark A/S</w:t>
            </w:r>
          </w:p>
          <w:p w14:paraId="1622DC1F"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Tlf: +45 44985511</w:t>
            </w:r>
          </w:p>
          <w:p w14:paraId="52634689" w14:textId="77777777" w:rsidR="00992410" w:rsidRPr="00DC08DD" w:rsidRDefault="00992410" w:rsidP="00124CDD">
            <w:pPr>
              <w:pStyle w:val="KeinLeerraum"/>
              <w:rPr>
                <w:rFonts w:ascii="Times New Roman" w:hAnsi="Times New Roman"/>
                <w:lang w:val="en-GB"/>
              </w:rPr>
            </w:pPr>
          </w:p>
        </w:tc>
        <w:tc>
          <w:tcPr>
            <w:tcW w:w="4678" w:type="dxa"/>
          </w:tcPr>
          <w:p w14:paraId="4595D53A"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Malta</w:t>
            </w:r>
          </w:p>
          <w:p w14:paraId="2021FBA6"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Ltd.</w:t>
            </w:r>
          </w:p>
          <w:p w14:paraId="52BFC028"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213BA8DB" w14:textId="77777777" w:rsidR="00992410" w:rsidRPr="00DC08DD" w:rsidRDefault="00992410" w:rsidP="00124CDD">
            <w:pPr>
              <w:pStyle w:val="KeinLeerraum"/>
              <w:rPr>
                <w:rFonts w:ascii="Times New Roman" w:hAnsi="Times New Roman"/>
                <w:lang w:val="en-GB"/>
              </w:rPr>
            </w:pPr>
          </w:p>
        </w:tc>
      </w:tr>
      <w:tr w:rsidR="00992410" w:rsidRPr="00DC08DD" w14:paraId="08B23D76" w14:textId="77777777" w:rsidTr="00124CDD">
        <w:trPr>
          <w:gridBefore w:val="1"/>
          <w:wBefore w:w="34" w:type="dxa"/>
          <w:cantSplit/>
        </w:trPr>
        <w:tc>
          <w:tcPr>
            <w:tcW w:w="4644" w:type="dxa"/>
          </w:tcPr>
          <w:p w14:paraId="3B815269" w14:textId="77777777" w:rsidR="00992410" w:rsidRPr="004A3DDE" w:rsidRDefault="00992410" w:rsidP="00124CDD">
            <w:pPr>
              <w:pStyle w:val="KeinLeerraum"/>
              <w:rPr>
                <w:rFonts w:ascii="Times New Roman" w:hAnsi="Times New Roman"/>
                <w:lang w:val="de-DE"/>
              </w:rPr>
            </w:pPr>
            <w:r w:rsidRPr="004A3DDE">
              <w:rPr>
                <w:rFonts w:ascii="Times New Roman" w:hAnsi="Times New Roman"/>
                <w:b/>
                <w:lang w:val="de-DE"/>
              </w:rPr>
              <w:t>Deutschland</w:t>
            </w:r>
          </w:p>
          <w:p w14:paraId="6B435A10" w14:textId="77777777" w:rsidR="00992410" w:rsidRPr="004A3DDE" w:rsidRDefault="00992410" w:rsidP="00124CDD">
            <w:pPr>
              <w:spacing w:after="0" w:line="240" w:lineRule="auto"/>
              <w:rPr>
                <w:rFonts w:ascii="Times New Roman" w:hAnsi="Times New Roman"/>
                <w:lang w:val="de-DE"/>
              </w:rPr>
            </w:pPr>
            <w:r w:rsidRPr="004A3DDE">
              <w:rPr>
                <w:rFonts w:ascii="Times New Roman" w:hAnsi="Times New Roman"/>
                <w:lang w:val="de-DE"/>
              </w:rPr>
              <w:t>Actavis Group PTC ehf.</w:t>
            </w:r>
          </w:p>
          <w:p w14:paraId="11E30270" w14:textId="77777777" w:rsidR="00992410" w:rsidRDefault="00992410" w:rsidP="00124CDD">
            <w:pPr>
              <w:pStyle w:val="KeinLeerraum"/>
              <w:rPr>
                <w:rFonts w:ascii="Times New Roman" w:hAnsi="Times New Roman"/>
                <w:lang w:val="en-US"/>
              </w:rPr>
            </w:pPr>
            <w:r w:rsidRPr="00DC08DD">
              <w:rPr>
                <w:rFonts w:ascii="Times New Roman" w:hAnsi="Times New Roman"/>
                <w:lang w:val="en-US"/>
              </w:rPr>
              <w:t>Island</w:t>
            </w:r>
          </w:p>
          <w:p w14:paraId="4CE14872"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79A51B5F" w14:textId="77777777" w:rsidR="00992410" w:rsidRPr="00DC08DD" w:rsidRDefault="00992410" w:rsidP="00124CDD">
            <w:pPr>
              <w:pStyle w:val="KeinLeerraum"/>
              <w:rPr>
                <w:rFonts w:ascii="Times New Roman" w:hAnsi="Times New Roman"/>
                <w:lang w:val="en-GB"/>
              </w:rPr>
            </w:pPr>
          </w:p>
        </w:tc>
        <w:tc>
          <w:tcPr>
            <w:tcW w:w="4678" w:type="dxa"/>
          </w:tcPr>
          <w:p w14:paraId="4E18032C"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Nederland</w:t>
            </w:r>
          </w:p>
          <w:p w14:paraId="0A3E8BF9" w14:textId="77777777" w:rsidR="00992410" w:rsidRPr="00DC08DD" w:rsidRDefault="00992410" w:rsidP="00124CDD">
            <w:pPr>
              <w:pStyle w:val="KeinLeerraum"/>
              <w:rPr>
                <w:rFonts w:ascii="Times New Roman" w:hAnsi="Times New Roman"/>
                <w:iCs/>
                <w:lang w:val="en-GB"/>
              </w:rPr>
            </w:pPr>
            <w:r w:rsidRPr="00DC08DD">
              <w:rPr>
                <w:rFonts w:ascii="Times New Roman" w:hAnsi="Times New Roman"/>
                <w:iCs/>
                <w:lang w:val="en-GB"/>
              </w:rPr>
              <w:t>Actavis Group PTC ehf.</w:t>
            </w:r>
          </w:p>
          <w:p w14:paraId="1C8C92E5" w14:textId="77777777" w:rsidR="00992410" w:rsidRDefault="00992410" w:rsidP="00124CDD">
            <w:pPr>
              <w:pStyle w:val="KeinLeerraum"/>
              <w:rPr>
                <w:rFonts w:ascii="Times New Roman" w:hAnsi="Times New Roman"/>
                <w:iCs/>
                <w:lang w:val="en-GB"/>
              </w:rPr>
            </w:pPr>
            <w:r w:rsidRPr="00DC08DD">
              <w:rPr>
                <w:rFonts w:ascii="Times New Roman" w:hAnsi="Times New Roman"/>
                <w:iCs/>
                <w:lang w:val="en-GB"/>
              </w:rPr>
              <w:t>IJsland</w:t>
            </w:r>
          </w:p>
          <w:p w14:paraId="57EC20F3" w14:textId="77777777" w:rsidR="00992410" w:rsidRPr="00C5795F"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18B8E83D" w14:textId="77777777" w:rsidR="00992410" w:rsidRPr="00DC08DD" w:rsidRDefault="00992410" w:rsidP="00124CDD">
            <w:pPr>
              <w:pStyle w:val="KeinLeerraum"/>
              <w:rPr>
                <w:rFonts w:ascii="Times New Roman" w:hAnsi="Times New Roman"/>
                <w:lang w:val="en-GB"/>
              </w:rPr>
            </w:pPr>
          </w:p>
        </w:tc>
      </w:tr>
      <w:tr w:rsidR="00992410" w:rsidRPr="00992410" w14:paraId="45608299" w14:textId="77777777" w:rsidTr="00124CDD">
        <w:trPr>
          <w:gridBefore w:val="1"/>
          <w:wBefore w:w="34" w:type="dxa"/>
          <w:cantSplit/>
        </w:trPr>
        <w:tc>
          <w:tcPr>
            <w:tcW w:w="4644" w:type="dxa"/>
          </w:tcPr>
          <w:p w14:paraId="38EC8E6A" w14:textId="77777777" w:rsidR="00992410" w:rsidRPr="004A3DDE" w:rsidRDefault="00992410" w:rsidP="00124CDD">
            <w:pPr>
              <w:pStyle w:val="KeinLeerraum"/>
              <w:rPr>
                <w:rFonts w:ascii="Times New Roman" w:hAnsi="Times New Roman"/>
                <w:b/>
                <w:bCs/>
                <w:lang w:val="it-IT"/>
              </w:rPr>
            </w:pPr>
            <w:r w:rsidRPr="004A3DDE">
              <w:rPr>
                <w:rFonts w:ascii="Times New Roman" w:hAnsi="Times New Roman"/>
                <w:b/>
                <w:bCs/>
                <w:lang w:val="it-IT"/>
              </w:rPr>
              <w:t>Eesti</w:t>
            </w:r>
          </w:p>
          <w:p w14:paraId="66205B56" w14:textId="27999E58" w:rsidR="00992410" w:rsidRPr="004A3DDE" w:rsidRDefault="00992410" w:rsidP="00124CDD">
            <w:pPr>
              <w:pStyle w:val="KeinLeerraum"/>
              <w:rPr>
                <w:rFonts w:ascii="Times New Roman" w:hAnsi="Times New Roman"/>
                <w:lang w:val="it-IT"/>
              </w:rPr>
            </w:pPr>
            <w:r w:rsidRPr="004A3DDE">
              <w:rPr>
                <w:rFonts w:ascii="Times New Roman" w:hAnsi="Times New Roman"/>
                <w:lang w:val="it-IT"/>
              </w:rPr>
              <w:t>UAB Teva Baltics</w:t>
            </w:r>
            <w:r w:rsidRPr="00DC08DD">
              <w:rPr>
                <w:rFonts w:ascii="Times New Roman" w:hAnsi="Times New Roman"/>
                <w:noProof/>
              </w:rPr>
              <w:t xml:space="preserve"> Eesti filiaal</w:t>
            </w:r>
          </w:p>
          <w:p w14:paraId="025CE27D"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40698CA2" w14:textId="77777777" w:rsidR="00992410" w:rsidRPr="00DC08DD" w:rsidRDefault="00992410" w:rsidP="00124CDD">
            <w:pPr>
              <w:pStyle w:val="KeinLeerraum"/>
              <w:rPr>
                <w:rFonts w:ascii="Times New Roman" w:hAnsi="Times New Roman"/>
                <w:lang w:val="en-GB"/>
              </w:rPr>
            </w:pPr>
          </w:p>
        </w:tc>
        <w:tc>
          <w:tcPr>
            <w:tcW w:w="4678" w:type="dxa"/>
          </w:tcPr>
          <w:p w14:paraId="2C44F7AD"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Norge</w:t>
            </w:r>
          </w:p>
          <w:p w14:paraId="6CDE63A3" w14:textId="77777777" w:rsidR="00992410" w:rsidRPr="0056362A" w:rsidRDefault="00992410" w:rsidP="00124CDD">
            <w:pPr>
              <w:pStyle w:val="KeinLeerraum"/>
              <w:rPr>
                <w:rFonts w:ascii="Times New Roman" w:hAnsi="Times New Roman"/>
                <w:iCs/>
                <w:lang w:val="en-US"/>
              </w:rPr>
            </w:pPr>
            <w:r w:rsidRPr="0056362A">
              <w:rPr>
                <w:rFonts w:ascii="Times New Roman" w:hAnsi="Times New Roman"/>
                <w:iCs/>
                <w:lang w:val="en-US"/>
              </w:rPr>
              <w:t>Teva Norway AS</w:t>
            </w:r>
          </w:p>
          <w:p w14:paraId="2AA16278" w14:textId="77777777" w:rsidR="00992410" w:rsidRPr="0056362A" w:rsidRDefault="00992410" w:rsidP="00124CDD">
            <w:pPr>
              <w:pStyle w:val="KeinLeerraum"/>
              <w:rPr>
                <w:rFonts w:ascii="Times New Roman" w:hAnsi="Times New Roman"/>
                <w:iCs/>
                <w:lang w:val="en-US"/>
              </w:rPr>
            </w:pPr>
            <w:r w:rsidRPr="0056362A">
              <w:rPr>
                <w:rFonts w:ascii="Times New Roman" w:hAnsi="Times New Roman"/>
                <w:iCs/>
                <w:lang w:val="en-US"/>
              </w:rPr>
              <w:t>Tlf: +47 66775590</w:t>
            </w:r>
          </w:p>
          <w:p w14:paraId="0C4B71FC" w14:textId="77777777" w:rsidR="00992410" w:rsidRPr="00DC08DD" w:rsidRDefault="00992410" w:rsidP="00124CDD">
            <w:pPr>
              <w:pStyle w:val="KeinLeerraum"/>
              <w:rPr>
                <w:rFonts w:ascii="Times New Roman" w:hAnsi="Times New Roman"/>
                <w:lang w:val="en-GB"/>
              </w:rPr>
            </w:pPr>
          </w:p>
        </w:tc>
      </w:tr>
      <w:tr w:rsidR="00992410" w:rsidRPr="00992410" w14:paraId="091B48DA" w14:textId="77777777" w:rsidTr="00124CDD">
        <w:trPr>
          <w:gridBefore w:val="1"/>
          <w:wBefore w:w="34" w:type="dxa"/>
          <w:cantSplit/>
        </w:trPr>
        <w:tc>
          <w:tcPr>
            <w:tcW w:w="4644" w:type="dxa"/>
          </w:tcPr>
          <w:p w14:paraId="227F0E50" w14:textId="77777777" w:rsidR="00992410" w:rsidRPr="00BC26E3" w:rsidRDefault="00992410" w:rsidP="00124CDD">
            <w:pPr>
              <w:pStyle w:val="KeinLeerraum"/>
              <w:rPr>
                <w:rFonts w:ascii="Times New Roman" w:hAnsi="Times New Roman"/>
              </w:rPr>
            </w:pPr>
            <w:r w:rsidRPr="00DC08DD">
              <w:rPr>
                <w:rFonts w:ascii="Times New Roman" w:hAnsi="Times New Roman"/>
                <w:b/>
                <w:lang w:val="en-GB"/>
              </w:rPr>
              <w:t>Ελλάδα</w:t>
            </w:r>
          </w:p>
          <w:p w14:paraId="7F54C7A9" w14:textId="77777777" w:rsidR="00992410" w:rsidRPr="00BC26E3" w:rsidRDefault="00992410" w:rsidP="00124CDD">
            <w:pPr>
              <w:pStyle w:val="NormalParagraphStyle"/>
              <w:spacing w:line="240" w:lineRule="auto"/>
              <w:rPr>
                <w:rFonts w:ascii="Times New Roman" w:hAnsi="Times New Roman"/>
                <w:color w:val="auto"/>
                <w:sz w:val="22"/>
                <w:szCs w:val="22"/>
                <w:lang w:val="is-IS"/>
              </w:rPr>
            </w:pPr>
            <w:r w:rsidRPr="00BC26E3">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727C8BDD" w14:textId="4B5C57E8" w:rsidR="00992410" w:rsidRPr="00DC08DD" w:rsidRDefault="00992410" w:rsidP="00124CDD">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F0E85A9" w14:textId="77777777" w:rsidR="00992410" w:rsidRPr="00BC26E3" w:rsidRDefault="00992410" w:rsidP="00124CDD">
            <w:pPr>
              <w:pStyle w:val="KeinLeerraum"/>
              <w:rPr>
                <w:rFonts w:ascii="Times New Roman" w:hAnsi="Times New Roman"/>
              </w:rPr>
            </w:pPr>
          </w:p>
        </w:tc>
        <w:tc>
          <w:tcPr>
            <w:tcW w:w="4678" w:type="dxa"/>
          </w:tcPr>
          <w:p w14:paraId="5B2A7F48" w14:textId="77777777" w:rsidR="00992410" w:rsidRPr="0056362A" w:rsidRDefault="00992410" w:rsidP="00124CDD">
            <w:pPr>
              <w:pStyle w:val="KeinLeerraum"/>
              <w:rPr>
                <w:rFonts w:ascii="Times New Roman" w:hAnsi="Times New Roman"/>
                <w:lang w:val="de-DE"/>
              </w:rPr>
            </w:pPr>
            <w:r w:rsidRPr="0056362A">
              <w:rPr>
                <w:rFonts w:ascii="Times New Roman" w:hAnsi="Times New Roman"/>
                <w:b/>
                <w:lang w:val="de-DE"/>
              </w:rPr>
              <w:t>Österreich</w:t>
            </w:r>
          </w:p>
          <w:p w14:paraId="0861D3A9" w14:textId="77777777" w:rsidR="00992410" w:rsidRPr="0056362A" w:rsidRDefault="00992410" w:rsidP="00124CDD">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2C01C074" w14:textId="77777777" w:rsidR="00992410" w:rsidRPr="00DC08DD" w:rsidRDefault="00992410" w:rsidP="00124CDD">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5A40F59C" w14:textId="77777777" w:rsidR="00992410" w:rsidRPr="0056362A" w:rsidRDefault="00992410" w:rsidP="00124CDD">
            <w:pPr>
              <w:pStyle w:val="KeinLeerraum"/>
              <w:rPr>
                <w:rFonts w:ascii="Times New Roman" w:hAnsi="Times New Roman"/>
                <w:lang w:val="de-DE"/>
              </w:rPr>
            </w:pPr>
          </w:p>
        </w:tc>
      </w:tr>
      <w:tr w:rsidR="00992410" w:rsidRPr="00DC08DD" w14:paraId="79DD5C52" w14:textId="77777777" w:rsidTr="00124CDD">
        <w:trPr>
          <w:cantSplit/>
        </w:trPr>
        <w:tc>
          <w:tcPr>
            <w:tcW w:w="4678" w:type="dxa"/>
            <w:gridSpan w:val="2"/>
          </w:tcPr>
          <w:p w14:paraId="76C68B3D" w14:textId="77777777" w:rsidR="00992410" w:rsidRPr="004A3DDE" w:rsidRDefault="00992410" w:rsidP="00124CDD">
            <w:pPr>
              <w:pStyle w:val="KeinLeerraum"/>
              <w:rPr>
                <w:rFonts w:ascii="Times New Roman" w:hAnsi="Times New Roman"/>
                <w:b/>
                <w:lang w:val="es-ES"/>
              </w:rPr>
            </w:pPr>
            <w:r w:rsidRPr="004A3DDE">
              <w:rPr>
                <w:rFonts w:ascii="Times New Roman" w:hAnsi="Times New Roman"/>
                <w:b/>
                <w:lang w:val="es-ES"/>
              </w:rPr>
              <w:t>España</w:t>
            </w:r>
          </w:p>
          <w:p w14:paraId="39D89E45" w14:textId="77777777" w:rsidR="00992410" w:rsidRPr="004A3DDE" w:rsidRDefault="00992410" w:rsidP="00124CDD">
            <w:pPr>
              <w:pStyle w:val="KeinLeerraum"/>
              <w:rPr>
                <w:rFonts w:ascii="Times New Roman" w:hAnsi="Times New Roman"/>
                <w:iCs/>
                <w:lang w:val="es-ES"/>
              </w:rPr>
            </w:pPr>
            <w:r w:rsidRPr="004A3DDE">
              <w:rPr>
                <w:rFonts w:ascii="Times New Roman" w:hAnsi="Times New Roman"/>
                <w:iCs/>
                <w:lang w:val="es-ES"/>
              </w:rPr>
              <w:t>Actavis Group PTC ehf.</w:t>
            </w:r>
          </w:p>
          <w:p w14:paraId="463C8153"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Islandia</w:t>
            </w:r>
          </w:p>
          <w:p w14:paraId="1A3A3934"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46B13085" w14:textId="77777777" w:rsidR="00992410" w:rsidRPr="00DC08DD" w:rsidRDefault="00992410" w:rsidP="00124CDD">
            <w:pPr>
              <w:pStyle w:val="KeinLeerraum"/>
              <w:rPr>
                <w:rFonts w:ascii="Times New Roman" w:hAnsi="Times New Roman"/>
                <w:lang w:val="en-GB"/>
              </w:rPr>
            </w:pPr>
          </w:p>
        </w:tc>
        <w:tc>
          <w:tcPr>
            <w:tcW w:w="4678" w:type="dxa"/>
          </w:tcPr>
          <w:p w14:paraId="169F33BD" w14:textId="77777777" w:rsidR="00992410" w:rsidRPr="00DC08DD" w:rsidRDefault="00992410" w:rsidP="00124CDD">
            <w:pPr>
              <w:pStyle w:val="KeinLeerraum"/>
              <w:rPr>
                <w:rFonts w:ascii="Times New Roman" w:hAnsi="Times New Roman"/>
                <w:b/>
                <w:bCs/>
                <w:i/>
                <w:iCs/>
                <w:lang w:val="en-GB"/>
              </w:rPr>
            </w:pPr>
            <w:r w:rsidRPr="00DC08DD">
              <w:rPr>
                <w:rFonts w:ascii="Times New Roman" w:hAnsi="Times New Roman"/>
                <w:b/>
                <w:lang w:val="en-GB"/>
              </w:rPr>
              <w:t>Polska</w:t>
            </w:r>
          </w:p>
          <w:p w14:paraId="74908FD5" w14:textId="77777777" w:rsidR="00992410" w:rsidRPr="00DC08DD" w:rsidRDefault="00992410" w:rsidP="00124CDD">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68EAC4BB" w14:textId="77777777" w:rsidR="00992410" w:rsidRPr="00DC08DD" w:rsidRDefault="00992410" w:rsidP="00124CDD">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118A1892" w14:textId="77777777" w:rsidR="00992410" w:rsidRPr="00DC08DD" w:rsidRDefault="00992410" w:rsidP="00124CDD">
            <w:pPr>
              <w:pStyle w:val="KeinLeerraum"/>
              <w:rPr>
                <w:rFonts w:ascii="Times New Roman" w:hAnsi="Times New Roman"/>
                <w:lang w:val="en-GB"/>
              </w:rPr>
            </w:pPr>
          </w:p>
        </w:tc>
      </w:tr>
      <w:tr w:rsidR="00992410" w:rsidRPr="00DC08DD" w14:paraId="2EA4C0AA" w14:textId="77777777" w:rsidTr="00124CDD">
        <w:trPr>
          <w:cantSplit/>
        </w:trPr>
        <w:tc>
          <w:tcPr>
            <w:tcW w:w="4678" w:type="dxa"/>
            <w:gridSpan w:val="2"/>
          </w:tcPr>
          <w:p w14:paraId="3C2BBA56" w14:textId="77777777" w:rsidR="00992410" w:rsidRPr="004A3DDE" w:rsidRDefault="00992410" w:rsidP="00124CDD">
            <w:pPr>
              <w:pStyle w:val="KeinLeerraum"/>
              <w:rPr>
                <w:rFonts w:ascii="Times New Roman" w:hAnsi="Times New Roman"/>
                <w:b/>
                <w:lang w:val="fr-FR"/>
              </w:rPr>
            </w:pPr>
            <w:r w:rsidRPr="004A3DDE">
              <w:rPr>
                <w:rFonts w:ascii="Times New Roman" w:hAnsi="Times New Roman"/>
                <w:b/>
                <w:lang w:val="fr-FR"/>
              </w:rPr>
              <w:t>France</w:t>
            </w:r>
          </w:p>
          <w:p w14:paraId="74985B84" w14:textId="77777777" w:rsidR="00992410" w:rsidRPr="004A3DDE" w:rsidRDefault="00992410" w:rsidP="00124CDD">
            <w:pPr>
              <w:pStyle w:val="KeinLeerraum"/>
              <w:rPr>
                <w:rFonts w:ascii="Times New Roman" w:hAnsi="Times New Roman"/>
                <w:lang w:val="fr-FR"/>
              </w:rPr>
            </w:pPr>
            <w:r w:rsidRPr="004A3DDE">
              <w:rPr>
                <w:rFonts w:ascii="Times New Roman" w:hAnsi="Times New Roman"/>
                <w:lang w:val="fr-FR"/>
              </w:rPr>
              <w:t>Actavis Group PTC ehf.</w:t>
            </w:r>
          </w:p>
          <w:p w14:paraId="13FBD4D6" w14:textId="77777777" w:rsidR="00992410" w:rsidRDefault="00992410" w:rsidP="00124CDD">
            <w:pPr>
              <w:pStyle w:val="KeinLeerraum"/>
              <w:rPr>
                <w:rFonts w:ascii="Times New Roman" w:hAnsi="Times New Roman"/>
                <w:lang w:val="fr-FR"/>
              </w:rPr>
            </w:pPr>
            <w:r w:rsidRPr="00DC08DD">
              <w:rPr>
                <w:rFonts w:ascii="Times New Roman" w:hAnsi="Times New Roman"/>
                <w:lang w:val="fr-FR"/>
              </w:rPr>
              <w:t>Islande</w:t>
            </w:r>
          </w:p>
          <w:p w14:paraId="3F20CF36" w14:textId="77777777" w:rsidR="00992410" w:rsidRPr="004A3DDE" w:rsidRDefault="00992410" w:rsidP="00124CDD">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4A3DDE">
              <w:rPr>
                <w:rFonts w:ascii="Times New Roman" w:hAnsi="Times New Roman"/>
                <w:lang w:val="fr-FR"/>
              </w:rPr>
              <w:t xml:space="preserve"> +354 5503300</w:t>
            </w:r>
          </w:p>
          <w:p w14:paraId="68BA30AB" w14:textId="77777777" w:rsidR="00992410" w:rsidRPr="004A3DDE" w:rsidRDefault="00992410" w:rsidP="00124CDD">
            <w:pPr>
              <w:pStyle w:val="KeinLeerraum"/>
              <w:rPr>
                <w:rFonts w:ascii="Times New Roman" w:hAnsi="Times New Roman"/>
                <w:b/>
                <w:lang w:val="fr-FR"/>
              </w:rPr>
            </w:pPr>
          </w:p>
        </w:tc>
        <w:tc>
          <w:tcPr>
            <w:tcW w:w="4678" w:type="dxa"/>
          </w:tcPr>
          <w:p w14:paraId="49E9F918" w14:textId="77777777" w:rsidR="00992410" w:rsidRPr="004A3DDE" w:rsidRDefault="00992410" w:rsidP="00124CDD">
            <w:pPr>
              <w:pStyle w:val="KeinLeerraum"/>
              <w:rPr>
                <w:rFonts w:ascii="Times New Roman" w:hAnsi="Times New Roman"/>
                <w:b/>
                <w:lang w:val="pt-PT"/>
              </w:rPr>
            </w:pPr>
            <w:r w:rsidRPr="004A3DDE">
              <w:rPr>
                <w:rFonts w:ascii="Times New Roman" w:hAnsi="Times New Roman"/>
                <w:b/>
                <w:lang w:val="pt-PT"/>
              </w:rPr>
              <w:t>Portugal</w:t>
            </w:r>
          </w:p>
          <w:p w14:paraId="3005F9EB" w14:textId="77777777" w:rsidR="00992410" w:rsidRPr="004A3DDE" w:rsidRDefault="00992410" w:rsidP="00124CDD">
            <w:pPr>
              <w:pStyle w:val="KeinLeerraum"/>
              <w:rPr>
                <w:rFonts w:ascii="Times New Roman" w:hAnsi="Times New Roman"/>
                <w:iCs/>
                <w:lang w:val="pt-PT"/>
              </w:rPr>
            </w:pPr>
            <w:r w:rsidRPr="004A3DDE">
              <w:rPr>
                <w:rFonts w:ascii="Times New Roman" w:hAnsi="Times New Roman"/>
                <w:iCs/>
                <w:lang w:val="pt-PT"/>
              </w:rPr>
              <w:t>Actavis Group PTC ehf.</w:t>
            </w:r>
          </w:p>
          <w:p w14:paraId="70516AEF" w14:textId="77777777" w:rsidR="00992410" w:rsidRPr="004A3DDE" w:rsidRDefault="00992410" w:rsidP="00124CDD">
            <w:pPr>
              <w:pStyle w:val="KeinLeerraum"/>
              <w:rPr>
                <w:rFonts w:ascii="Times New Roman" w:hAnsi="Times New Roman"/>
                <w:lang w:val="pt-PT"/>
              </w:rPr>
            </w:pPr>
            <w:r w:rsidRPr="004A3DDE">
              <w:rPr>
                <w:rFonts w:ascii="Times New Roman" w:hAnsi="Times New Roman"/>
                <w:lang w:val="pt-PT"/>
              </w:rPr>
              <w:t>Islândia</w:t>
            </w:r>
          </w:p>
          <w:p w14:paraId="7E80465C" w14:textId="77777777" w:rsidR="00992410" w:rsidRPr="001B0C82" w:rsidRDefault="00992410" w:rsidP="00124CDD">
            <w:pPr>
              <w:pStyle w:val="KeinLeerraum"/>
              <w:rPr>
                <w:rFonts w:ascii="Times New Roman" w:hAnsi="Times New Roman"/>
                <w:lang w:val="en-GB"/>
              </w:rPr>
            </w:pPr>
            <w:r w:rsidRPr="00B85F24">
              <w:rPr>
                <w:rFonts w:ascii="Times New Roman" w:hAnsi="Times New Roman"/>
                <w:noProof/>
              </w:rPr>
              <w:t>Tel: +354 5503300</w:t>
            </w:r>
          </w:p>
          <w:p w14:paraId="1A183B39" w14:textId="77777777" w:rsidR="00992410" w:rsidRPr="00DC08DD" w:rsidRDefault="00992410" w:rsidP="00124CDD">
            <w:pPr>
              <w:pStyle w:val="KeinLeerraum"/>
              <w:rPr>
                <w:rFonts w:ascii="Times New Roman" w:hAnsi="Times New Roman"/>
                <w:lang w:val="en-GB"/>
              </w:rPr>
            </w:pPr>
          </w:p>
        </w:tc>
      </w:tr>
      <w:tr w:rsidR="00992410" w:rsidRPr="00DC08DD" w14:paraId="19866E46" w14:textId="77777777" w:rsidTr="00124CDD">
        <w:trPr>
          <w:cantSplit/>
        </w:trPr>
        <w:tc>
          <w:tcPr>
            <w:tcW w:w="4678" w:type="dxa"/>
            <w:gridSpan w:val="2"/>
          </w:tcPr>
          <w:p w14:paraId="01801420" w14:textId="77777777" w:rsidR="00992410" w:rsidRPr="004A3DDE" w:rsidRDefault="00992410" w:rsidP="00124CDD">
            <w:pPr>
              <w:tabs>
                <w:tab w:val="left" w:pos="-720"/>
                <w:tab w:val="left" w:pos="4536"/>
              </w:tabs>
              <w:suppressAutoHyphens/>
              <w:spacing w:after="0" w:line="240" w:lineRule="auto"/>
              <w:ind w:right="567"/>
              <w:rPr>
                <w:rFonts w:ascii="Times New Roman" w:hAnsi="Times New Roman"/>
                <w:b/>
                <w:noProof/>
                <w:lang w:val="sv-SE"/>
              </w:rPr>
            </w:pPr>
            <w:r w:rsidRPr="00992410">
              <w:rPr>
                <w:rFonts w:ascii="Times New Roman" w:hAnsi="Times New Roman"/>
                <w:lang w:val="sv-SE"/>
              </w:rPr>
              <w:br w:type="page"/>
            </w:r>
            <w:r w:rsidRPr="004A3DDE">
              <w:rPr>
                <w:rFonts w:ascii="Times New Roman" w:hAnsi="Times New Roman"/>
                <w:b/>
                <w:noProof/>
                <w:lang w:val="sv-SE"/>
              </w:rPr>
              <w:t>Hrvatska</w:t>
            </w:r>
          </w:p>
          <w:p w14:paraId="2990C55A" w14:textId="77777777" w:rsidR="00992410" w:rsidRPr="00992410" w:rsidRDefault="00992410" w:rsidP="00124CDD">
            <w:pPr>
              <w:tabs>
                <w:tab w:val="left" w:pos="-720"/>
                <w:tab w:val="left" w:pos="4536"/>
              </w:tabs>
              <w:suppressAutoHyphens/>
              <w:spacing w:after="0" w:line="240" w:lineRule="auto"/>
              <w:ind w:right="567"/>
              <w:rPr>
                <w:rFonts w:ascii="Times New Roman" w:hAnsi="Times New Roman"/>
                <w:lang w:val="sv-SE"/>
              </w:rPr>
            </w:pPr>
            <w:r w:rsidRPr="00992410">
              <w:rPr>
                <w:rFonts w:ascii="Times New Roman" w:hAnsi="Times New Roman"/>
                <w:lang w:val="sv-SE"/>
              </w:rPr>
              <w:t>Pliva Hrvatska d.o.o.</w:t>
            </w:r>
          </w:p>
          <w:p w14:paraId="31EFCA3D" w14:textId="77777777" w:rsidR="00992410" w:rsidRPr="00DC08DD" w:rsidRDefault="00992410" w:rsidP="00124CDD">
            <w:pPr>
              <w:pStyle w:val="KeinLeerraum"/>
              <w:rPr>
                <w:rFonts w:ascii="Times New Roman" w:hAnsi="Times New Roman"/>
              </w:rPr>
            </w:pPr>
            <w:r w:rsidRPr="00DC08DD">
              <w:rPr>
                <w:rFonts w:ascii="Times New Roman" w:hAnsi="Times New Roman"/>
              </w:rPr>
              <w:t>Tel: +385 13720000</w:t>
            </w:r>
          </w:p>
          <w:p w14:paraId="572E6282" w14:textId="77777777" w:rsidR="00992410" w:rsidRPr="00DC08DD" w:rsidRDefault="00992410" w:rsidP="00124CDD">
            <w:pPr>
              <w:pStyle w:val="KeinLeerraum"/>
              <w:rPr>
                <w:rFonts w:ascii="Times New Roman" w:hAnsi="Times New Roman"/>
                <w:lang w:val="en-GB"/>
              </w:rPr>
            </w:pPr>
          </w:p>
        </w:tc>
        <w:tc>
          <w:tcPr>
            <w:tcW w:w="4678" w:type="dxa"/>
          </w:tcPr>
          <w:p w14:paraId="2985FD57"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România</w:t>
            </w:r>
          </w:p>
          <w:p w14:paraId="1454C82D" w14:textId="77777777" w:rsidR="00992410" w:rsidRPr="00DC08DD" w:rsidRDefault="00992410" w:rsidP="00124CDD">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13902A76"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1CB9A89E" w14:textId="77777777" w:rsidR="00992410" w:rsidRPr="00DC08DD" w:rsidRDefault="00992410" w:rsidP="00124CDD">
            <w:pPr>
              <w:pStyle w:val="KeinLeerraum"/>
              <w:rPr>
                <w:rFonts w:ascii="Times New Roman" w:hAnsi="Times New Roman"/>
                <w:lang w:val="en-GB"/>
              </w:rPr>
            </w:pPr>
          </w:p>
        </w:tc>
      </w:tr>
      <w:tr w:rsidR="00992410" w:rsidRPr="00DC08DD" w14:paraId="19146C6E" w14:textId="77777777" w:rsidTr="00124CDD">
        <w:trPr>
          <w:cantSplit/>
        </w:trPr>
        <w:tc>
          <w:tcPr>
            <w:tcW w:w="4678" w:type="dxa"/>
            <w:gridSpan w:val="2"/>
          </w:tcPr>
          <w:p w14:paraId="554121BC"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Ireland</w:t>
            </w:r>
          </w:p>
          <w:p w14:paraId="3EB80CE1" w14:textId="77777777" w:rsidR="00992410" w:rsidRPr="009A42FE" w:rsidRDefault="00992410" w:rsidP="00124CDD">
            <w:pPr>
              <w:pStyle w:val="KeinLeerraum"/>
              <w:rPr>
                <w:rFonts w:ascii="Times New Roman" w:hAnsi="Times New Roman"/>
                <w:lang w:val="en-GB"/>
              </w:rPr>
            </w:pPr>
            <w:r w:rsidRPr="009A42FE">
              <w:rPr>
                <w:rFonts w:ascii="Times New Roman" w:hAnsi="Times New Roman"/>
                <w:lang w:val="en-GB"/>
              </w:rPr>
              <w:t>Teva Pharmaceuticals Ireland</w:t>
            </w:r>
          </w:p>
          <w:p w14:paraId="35D2D693" w14:textId="4CA73647" w:rsidR="00992410" w:rsidRDefault="00992410" w:rsidP="00124CDD">
            <w:pPr>
              <w:pStyle w:val="KeinLeerraum"/>
              <w:rPr>
                <w:rFonts w:ascii="Times New Roman" w:hAnsi="Times New Roman"/>
                <w:lang w:val="en-GB"/>
              </w:rPr>
            </w:pPr>
            <w:r>
              <w:rPr>
                <w:rFonts w:ascii="Times New Roman" w:hAnsi="Times New Roman"/>
                <w:lang w:val="en-GB"/>
              </w:rPr>
              <w:t>Tel: +353 19127700</w:t>
            </w:r>
          </w:p>
          <w:p w14:paraId="747EA023" w14:textId="77777777" w:rsidR="00992410" w:rsidRPr="00DC08DD" w:rsidRDefault="00992410" w:rsidP="00124CDD">
            <w:pPr>
              <w:pStyle w:val="KeinLeerraum"/>
              <w:rPr>
                <w:rFonts w:ascii="Times New Roman" w:hAnsi="Times New Roman"/>
                <w:lang w:val="en-GB"/>
              </w:rPr>
            </w:pPr>
          </w:p>
        </w:tc>
        <w:tc>
          <w:tcPr>
            <w:tcW w:w="4678" w:type="dxa"/>
          </w:tcPr>
          <w:p w14:paraId="38D25DA5"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Slovenija</w:t>
            </w:r>
          </w:p>
          <w:p w14:paraId="795F5163"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Pliva Ljubljana d.o.o.</w:t>
            </w:r>
          </w:p>
          <w:p w14:paraId="58C249FC"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+386 15890390</w:t>
            </w:r>
          </w:p>
          <w:p w14:paraId="309D2EAD" w14:textId="77777777" w:rsidR="00992410" w:rsidRPr="00DC08DD" w:rsidRDefault="00992410" w:rsidP="00124CDD">
            <w:pPr>
              <w:pStyle w:val="KeinLeerraum"/>
              <w:rPr>
                <w:rFonts w:ascii="Times New Roman" w:hAnsi="Times New Roman"/>
                <w:b/>
                <w:lang w:val="en-GB"/>
              </w:rPr>
            </w:pPr>
          </w:p>
        </w:tc>
      </w:tr>
      <w:tr w:rsidR="00992410" w:rsidRPr="00DC08DD" w14:paraId="416A4352" w14:textId="77777777" w:rsidTr="00124CDD">
        <w:trPr>
          <w:cantSplit/>
        </w:trPr>
        <w:tc>
          <w:tcPr>
            <w:tcW w:w="4678" w:type="dxa"/>
            <w:gridSpan w:val="2"/>
          </w:tcPr>
          <w:p w14:paraId="3F9079AC"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Ísland</w:t>
            </w:r>
          </w:p>
          <w:p w14:paraId="2498A0CA"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Group PTC ehf.</w:t>
            </w:r>
          </w:p>
          <w:p w14:paraId="0E5D2F0A"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Sími: +354 5503300</w:t>
            </w:r>
          </w:p>
          <w:p w14:paraId="27E25B51" w14:textId="77777777" w:rsidR="00992410" w:rsidRPr="00DC08DD" w:rsidRDefault="00992410" w:rsidP="00124CDD">
            <w:pPr>
              <w:pStyle w:val="KeinLeerraum"/>
              <w:rPr>
                <w:rFonts w:ascii="Times New Roman" w:hAnsi="Times New Roman"/>
                <w:b/>
                <w:lang w:val="en-GB"/>
              </w:rPr>
            </w:pPr>
          </w:p>
        </w:tc>
        <w:tc>
          <w:tcPr>
            <w:tcW w:w="4678" w:type="dxa"/>
          </w:tcPr>
          <w:p w14:paraId="31D5ED3F"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Slovenská republika</w:t>
            </w:r>
          </w:p>
          <w:p w14:paraId="76FB53EA" w14:textId="77777777" w:rsidR="00992410" w:rsidRPr="00DC08DD" w:rsidRDefault="00992410" w:rsidP="00124CDD">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2CF2388"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7F92E50E" w14:textId="77777777" w:rsidR="00992410" w:rsidRPr="00DC08DD" w:rsidRDefault="00992410" w:rsidP="00124CDD">
            <w:pPr>
              <w:pStyle w:val="KeinLeerraum"/>
              <w:rPr>
                <w:rFonts w:ascii="Times New Roman" w:hAnsi="Times New Roman"/>
                <w:lang w:val="en-GB"/>
              </w:rPr>
            </w:pPr>
          </w:p>
        </w:tc>
      </w:tr>
      <w:tr w:rsidR="00992410" w:rsidRPr="00992410" w14:paraId="1CD504BA" w14:textId="77777777" w:rsidTr="00124CDD">
        <w:trPr>
          <w:cantSplit/>
        </w:trPr>
        <w:tc>
          <w:tcPr>
            <w:tcW w:w="4678" w:type="dxa"/>
            <w:gridSpan w:val="2"/>
          </w:tcPr>
          <w:p w14:paraId="24A576BC"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Italia</w:t>
            </w:r>
          </w:p>
          <w:p w14:paraId="7AC8CAE2"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Group PTC ehf.</w:t>
            </w:r>
          </w:p>
          <w:p w14:paraId="041C2FF9" w14:textId="77777777" w:rsidR="00992410" w:rsidRDefault="00992410" w:rsidP="00124CDD">
            <w:pPr>
              <w:pStyle w:val="KeinLeerraum"/>
              <w:rPr>
                <w:rFonts w:ascii="Times New Roman" w:hAnsi="Times New Roman"/>
                <w:lang w:val="da-DK"/>
              </w:rPr>
            </w:pPr>
            <w:r w:rsidRPr="00DC08DD">
              <w:rPr>
                <w:rFonts w:ascii="Times New Roman" w:hAnsi="Times New Roman"/>
                <w:lang w:val="da-DK"/>
              </w:rPr>
              <w:t>Islanda</w:t>
            </w:r>
          </w:p>
          <w:p w14:paraId="48691E47" w14:textId="77777777" w:rsidR="00992410" w:rsidRPr="001B0C82" w:rsidRDefault="00992410" w:rsidP="00124CDD">
            <w:pPr>
              <w:pStyle w:val="KeinLeerraum"/>
              <w:rPr>
                <w:rFonts w:ascii="Times New Roman" w:hAnsi="Times New Roman"/>
                <w:lang w:val="en-US"/>
              </w:rPr>
            </w:pPr>
            <w:r w:rsidRPr="00B85F24">
              <w:rPr>
                <w:rFonts w:ascii="Times New Roman" w:hAnsi="Times New Roman"/>
                <w:noProof/>
              </w:rPr>
              <w:t>Tel: +354 5503300</w:t>
            </w:r>
          </w:p>
          <w:p w14:paraId="03BB53D3" w14:textId="77777777" w:rsidR="00992410" w:rsidRPr="00DC08DD" w:rsidRDefault="00992410" w:rsidP="00124CDD">
            <w:pPr>
              <w:pStyle w:val="KeinLeerraum"/>
              <w:rPr>
                <w:rFonts w:ascii="Times New Roman" w:hAnsi="Times New Roman"/>
                <w:b/>
                <w:lang w:val="en-GB"/>
              </w:rPr>
            </w:pPr>
          </w:p>
        </w:tc>
        <w:tc>
          <w:tcPr>
            <w:tcW w:w="4678" w:type="dxa"/>
          </w:tcPr>
          <w:p w14:paraId="448B8AD0" w14:textId="77777777" w:rsidR="00992410" w:rsidRPr="004A3DDE" w:rsidRDefault="00992410" w:rsidP="00124CDD">
            <w:pPr>
              <w:pStyle w:val="KeinLeerraum"/>
              <w:rPr>
                <w:rFonts w:ascii="Times New Roman" w:hAnsi="Times New Roman"/>
                <w:lang w:val="sv-SE"/>
              </w:rPr>
            </w:pPr>
            <w:r w:rsidRPr="004A3DDE">
              <w:rPr>
                <w:rFonts w:ascii="Times New Roman" w:hAnsi="Times New Roman"/>
                <w:b/>
                <w:lang w:val="sv-SE"/>
              </w:rPr>
              <w:t>Suomi/Finland</w:t>
            </w:r>
          </w:p>
          <w:p w14:paraId="38591A24" w14:textId="45DA31F6" w:rsidR="00992410" w:rsidRPr="004A3DDE" w:rsidRDefault="00992410" w:rsidP="00124CDD">
            <w:pPr>
              <w:pStyle w:val="KeinLeerraum"/>
              <w:rPr>
                <w:rFonts w:ascii="Times New Roman" w:hAnsi="Times New Roman"/>
                <w:lang w:val="sv-SE"/>
              </w:rPr>
            </w:pPr>
            <w:r w:rsidRPr="004A3DDE">
              <w:rPr>
                <w:rFonts w:ascii="Times New Roman" w:hAnsi="Times New Roman"/>
                <w:lang w:val="sv-SE"/>
              </w:rPr>
              <w:t>Teva Finland Oy</w:t>
            </w:r>
          </w:p>
          <w:p w14:paraId="4D4CA2FB" w14:textId="77777777" w:rsidR="00992410" w:rsidRPr="004A3DDE" w:rsidRDefault="00992410" w:rsidP="00124CDD">
            <w:pPr>
              <w:pStyle w:val="KeinLeerraum"/>
              <w:rPr>
                <w:rFonts w:ascii="Times New Roman" w:hAnsi="Times New Roman"/>
                <w:lang w:val="sv-SE"/>
              </w:rPr>
            </w:pPr>
            <w:r w:rsidRPr="004A3DDE">
              <w:rPr>
                <w:rFonts w:ascii="Times New Roman" w:hAnsi="Times New Roman"/>
                <w:lang w:val="sv-SE"/>
              </w:rPr>
              <w:t>Puh/Tel: +358 201805900</w:t>
            </w:r>
          </w:p>
          <w:p w14:paraId="1015511A" w14:textId="77777777" w:rsidR="00992410" w:rsidRPr="004A3DDE" w:rsidRDefault="00992410" w:rsidP="00124CDD">
            <w:pPr>
              <w:pStyle w:val="KeinLeerraum"/>
              <w:rPr>
                <w:rFonts w:ascii="Times New Roman" w:hAnsi="Times New Roman"/>
                <w:b/>
                <w:lang w:val="sv-SE"/>
              </w:rPr>
            </w:pPr>
          </w:p>
        </w:tc>
      </w:tr>
      <w:tr w:rsidR="00992410" w:rsidRPr="00992410" w14:paraId="2CD87CBD" w14:textId="77777777" w:rsidTr="00124CDD">
        <w:trPr>
          <w:cantSplit/>
        </w:trPr>
        <w:tc>
          <w:tcPr>
            <w:tcW w:w="4678" w:type="dxa"/>
            <w:gridSpan w:val="2"/>
          </w:tcPr>
          <w:p w14:paraId="3323027A" w14:textId="77777777" w:rsidR="00992410" w:rsidRPr="00F81B0C" w:rsidRDefault="00992410" w:rsidP="00124CDD">
            <w:pPr>
              <w:pStyle w:val="KeinLeerraum"/>
              <w:rPr>
                <w:rFonts w:ascii="Times New Roman" w:hAnsi="Times New Roman"/>
                <w:b/>
              </w:rPr>
            </w:pPr>
            <w:r w:rsidRPr="00DC08DD">
              <w:rPr>
                <w:rFonts w:ascii="Times New Roman" w:hAnsi="Times New Roman"/>
                <w:b/>
                <w:lang w:val="en-GB"/>
              </w:rPr>
              <w:t>Κύπρος</w:t>
            </w:r>
          </w:p>
          <w:p w14:paraId="6122D0EB" w14:textId="77777777" w:rsidR="00992410" w:rsidRPr="00F81B0C" w:rsidRDefault="00992410" w:rsidP="00124CDD">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0FB5B5F8" w14:textId="77777777" w:rsidR="00992410" w:rsidRPr="00F81B0C" w:rsidRDefault="00992410" w:rsidP="00124CDD">
            <w:pPr>
              <w:pStyle w:val="KeinLeerraum"/>
              <w:rPr>
                <w:rFonts w:ascii="Times New Roman" w:hAnsi="Times New Roman"/>
              </w:rPr>
            </w:pPr>
            <w:r w:rsidRPr="00DC08DD">
              <w:rPr>
                <w:rFonts w:ascii="Times New Roman" w:hAnsi="Times New Roman"/>
                <w:lang w:val="el-GR"/>
              </w:rPr>
              <w:t>Ελλάδα</w:t>
            </w:r>
          </w:p>
          <w:p w14:paraId="4912A277" w14:textId="5EBB80FC" w:rsidR="00992410" w:rsidRPr="00F81B0C" w:rsidRDefault="00992410" w:rsidP="00124CDD">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6AEF91FC" w14:textId="77777777" w:rsidR="00992410" w:rsidRPr="00F81B0C" w:rsidRDefault="00992410" w:rsidP="00124CDD">
            <w:pPr>
              <w:pStyle w:val="KeinLeerraum"/>
              <w:rPr>
                <w:rFonts w:ascii="Times New Roman" w:hAnsi="Times New Roman"/>
              </w:rPr>
            </w:pPr>
          </w:p>
        </w:tc>
        <w:tc>
          <w:tcPr>
            <w:tcW w:w="4678" w:type="dxa"/>
          </w:tcPr>
          <w:p w14:paraId="03C059D3" w14:textId="77777777" w:rsidR="00992410" w:rsidRPr="0056362A" w:rsidRDefault="00992410" w:rsidP="00124CDD">
            <w:pPr>
              <w:pStyle w:val="KeinLeerraum"/>
              <w:rPr>
                <w:rFonts w:ascii="Times New Roman" w:hAnsi="Times New Roman"/>
                <w:b/>
                <w:lang w:val="de-DE"/>
              </w:rPr>
            </w:pPr>
            <w:r w:rsidRPr="0056362A">
              <w:rPr>
                <w:rFonts w:ascii="Times New Roman" w:hAnsi="Times New Roman"/>
                <w:b/>
                <w:lang w:val="de-DE"/>
              </w:rPr>
              <w:t>Sverige</w:t>
            </w:r>
          </w:p>
          <w:p w14:paraId="0542AF13" w14:textId="77777777" w:rsidR="00992410" w:rsidRPr="0056362A" w:rsidRDefault="00992410" w:rsidP="00124CDD">
            <w:pPr>
              <w:pStyle w:val="KeinLeerraum"/>
              <w:rPr>
                <w:rFonts w:ascii="Times New Roman" w:hAnsi="Times New Roman"/>
                <w:lang w:val="de-DE"/>
              </w:rPr>
            </w:pPr>
            <w:r w:rsidRPr="0056362A">
              <w:rPr>
                <w:rFonts w:ascii="Times New Roman" w:hAnsi="Times New Roman"/>
                <w:lang w:val="de-DE"/>
              </w:rPr>
              <w:t>Teva Sweden AB</w:t>
            </w:r>
          </w:p>
          <w:p w14:paraId="6A4320F3" w14:textId="77777777" w:rsidR="00992410" w:rsidRPr="0056362A" w:rsidRDefault="00992410" w:rsidP="00124CDD">
            <w:pPr>
              <w:pStyle w:val="KeinLeerraum"/>
              <w:rPr>
                <w:rFonts w:ascii="Times New Roman" w:hAnsi="Times New Roman"/>
                <w:lang w:val="de-DE"/>
              </w:rPr>
            </w:pPr>
            <w:r w:rsidRPr="0056362A">
              <w:rPr>
                <w:rFonts w:ascii="Times New Roman" w:hAnsi="Times New Roman"/>
                <w:lang w:val="de-DE"/>
              </w:rPr>
              <w:t>Tel: +46 42121100</w:t>
            </w:r>
          </w:p>
          <w:p w14:paraId="2C53FB32" w14:textId="77777777" w:rsidR="00992410" w:rsidRPr="0056362A" w:rsidRDefault="00992410" w:rsidP="00124CDD">
            <w:pPr>
              <w:pStyle w:val="KeinLeerraum"/>
              <w:rPr>
                <w:rFonts w:ascii="Times New Roman" w:hAnsi="Times New Roman"/>
                <w:lang w:val="de-DE"/>
              </w:rPr>
            </w:pPr>
          </w:p>
        </w:tc>
      </w:tr>
      <w:tr w:rsidR="00992410" w:rsidRPr="00992410" w14:paraId="476D19C5" w14:textId="77777777" w:rsidTr="00124CDD">
        <w:trPr>
          <w:cantSplit/>
        </w:trPr>
        <w:tc>
          <w:tcPr>
            <w:tcW w:w="4678" w:type="dxa"/>
            <w:gridSpan w:val="2"/>
          </w:tcPr>
          <w:p w14:paraId="083634C2" w14:textId="77777777" w:rsidR="00992410" w:rsidRPr="004A3DDE" w:rsidRDefault="00992410" w:rsidP="00124CDD">
            <w:pPr>
              <w:pStyle w:val="KeinLeerraum"/>
              <w:rPr>
                <w:rFonts w:ascii="Times New Roman" w:hAnsi="Times New Roman"/>
                <w:b/>
                <w:bCs/>
                <w:lang w:eastAsia="en-GB"/>
              </w:rPr>
            </w:pPr>
            <w:r w:rsidRPr="004A3DDE">
              <w:rPr>
                <w:rFonts w:ascii="Times New Roman" w:hAnsi="Times New Roman"/>
                <w:b/>
                <w:bCs/>
                <w:lang w:eastAsia="en-GB"/>
              </w:rPr>
              <w:t>Latvija</w:t>
            </w:r>
          </w:p>
          <w:p w14:paraId="22929EA4" w14:textId="5A501C7C" w:rsidR="00992410" w:rsidRPr="004A3DDE" w:rsidRDefault="00992410" w:rsidP="00124CDD">
            <w:pPr>
              <w:spacing w:after="0" w:line="240" w:lineRule="auto"/>
              <w:rPr>
                <w:rFonts w:ascii="Times New Roman" w:hAnsi="Times New Roman"/>
                <w:lang w:val="is-IS" w:eastAsia="en-GB"/>
              </w:rPr>
            </w:pPr>
            <w:r w:rsidRPr="00992410">
              <w:rPr>
                <w:rFonts w:ascii="Times New Roman" w:hAnsi="Times New Roman"/>
                <w:lang w:val="de-DE" w:eastAsia="en-GB"/>
              </w:rPr>
              <w:t>UAB Teva Baltics filiāle Latvijā</w:t>
            </w:r>
          </w:p>
          <w:p w14:paraId="6DDCBAD7" w14:textId="77777777" w:rsidR="00992410" w:rsidRPr="00DC08DD" w:rsidRDefault="00992410" w:rsidP="00124CDD">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7F8ABF6" w14:textId="77777777" w:rsidR="00992410" w:rsidRPr="00DC08DD" w:rsidRDefault="00992410" w:rsidP="00124CDD">
            <w:pPr>
              <w:pStyle w:val="KeinLeerraum"/>
              <w:rPr>
                <w:rFonts w:ascii="Times New Roman" w:hAnsi="Times New Roman"/>
                <w:lang w:val="en-GB"/>
              </w:rPr>
            </w:pPr>
          </w:p>
        </w:tc>
        <w:tc>
          <w:tcPr>
            <w:tcW w:w="4678" w:type="dxa"/>
          </w:tcPr>
          <w:p w14:paraId="29E9DEE6"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United Kingdom</w:t>
            </w:r>
          </w:p>
          <w:p w14:paraId="0C18F1ED"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UK Limited</w:t>
            </w:r>
          </w:p>
          <w:p w14:paraId="3405D8CE" w14:textId="77777777" w:rsidR="00992410" w:rsidRPr="00DC08DD" w:rsidRDefault="00992410" w:rsidP="00124CDD">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5F5B2A28" w14:textId="77777777" w:rsidR="00992410" w:rsidRPr="00DC08DD" w:rsidRDefault="00992410" w:rsidP="00124CDD">
            <w:pPr>
              <w:pStyle w:val="KeinLeerraum"/>
              <w:rPr>
                <w:rFonts w:ascii="Times New Roman" w:hAnsi="Times New Roman"/>
                <w:lang w:val="en-GB"/>
              </w:rPr>
            </w:pPr>
          </w:p>
        </w:tc>
      </w:tr>
    </w:tbl>
    <w:p w14:paraId="6E217F48" w14:textId="77777777" w:rsidR="00122D28" w:rsidRPr="00292E9B" w:rsidRDefault="00122D28" w:rsidP="00122D28">
      <w:pPr>
        <w:autoSpaceDE w:val="0"/>
        <w:autoSpaceDN w:val="0"/>
        <w:adjustRightInd w:val="0"/>
        <w:spacing w:after="0" w:line="240" w:lineRule="auto"/>
        <w:rPr>
          <w:rFonts w:ascii="Times New Roman" w:hAnsi="Times New Roman"/>
          <w:lang w:val="en-US"/>
        </w:rPr>
      </w:pPr>
    </w:p>
    <w:p w14:paraId="161CE0EC"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La dernière date à laquelle cette notice a été révisée est</w:t>
      </w:r>
    </w:p>
    <w:p w14:paraId="6CED89A2"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p>
    <w:p w14:paraId="6FC60C20"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1BCC26A2"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Autres sources d'informations</w:t>
      </w:r>
    </w:p>
    <w:p w14:paraId="01F2C3D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Des informations détaillées sur ce médicament sont disponibles sur le site internet de l’Agence</w:t>
      </w:r>
    </w:p>
    <w:p w14:paraId="594F97F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européenne des médicaments: </w:t>
      </w:r>
      <w:hyperlink r:id="rId14" w:history="1">
        <w:r w:rsidRPr="00792930">
          <w:rPr>
            <w:rStyle w:val="Hyperlink"/>
            <w:rFonts w:ascii="Times New Roman" w:hAnsi="Times New Roman"/>
          </w:rPr>
          <w:t>http://www.ema.europa.eu</w:t>
        </w:r>
      </w:hyperlink>
    </w:p>
    <w:p w14:paraId="5D85096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3C6101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063A56E" w14:textId="77777777" w:rsidR="000B6220" w:rsidRPr="00792930" w:rsidRDefault="003D535A" w:rsidP="000B6220">
      <w:pPr>
        <w:autoSpaceDE w:val="0"/>
        <w:autoSpaceDN w:val="0"/>
        <w:adjustRightInd w:val="0"/>
        <w:spacing w:after="0" w:line="240" w:lineRule="auto"/>
        <w:contextualSpacing/>
        <w:jc w:val="center"/>
        <w:rPr>
          <w:rFonts w:ascii="Times New Roman" w:hAnsi="Times New Roman"/>
        </w:rPr>
      </w:pPr>
      <w:r w:rsidRPr="00792930">
        <w:rPr>
          <w:rFonts w:ascii="Times New Roman" w:hAnsi="Times New Roman"/>
        </w:rPr>
        <w:br w:type="page"/>
      </w:r>
    </w:p>
    <w:p w14:paraId="39CE68D1" w14:textId="77777777" w:rsidR="000B6220" w:rsidRPr="00792930" w:rsidRDefault="000B6220" w:rsidP="000B6220">
      <w:pPr>
        <w:spacing w:before="80" w:after="0" w:line="240" w:lineRule="auto"/>
        <w:ind w:left="2684" w:right="2646"/>
        <w:jc w:val="center"/>
        <w:rPr>
          <w:rFonts w:ascii="Times New Roman" w:eastAsia="Times New Roman" w:hAnsi="Times New Roman"/>
        </w:rPr>
      </w:pPr>
      <w:r w:rsidRPr="00792930">
        <w:rPr>
          <w:rFonts w:ascii="Times New Roman" w:eastAsia="Times New Roman" w:hAnsi="Times New Roman"/>
          <w:b/>
          <w:bCs/>
          <w:lang w:eastAsia="fr-FR"/>
        </w:rPr>
        <w:t>information de l’utilisateur</w:t>
      </w:r>
    </w:p>
    <w:p w14:paraId="3E97FD82" w14:textId="77777777" w:rsidR="000B6220" w:rsidRPr="00792930" w:rsidRDefault="000B6220" w:rsidP="000B6220">
      <w:pPr>
        <w:autoSpaceDE w:val="0"/>
        <w:autoSpaceDN w:val="0"/>
        <w:adjustRightInd w:val="0"/>
        <w:spacing w:after="0" w:line="240" w:lineRule="auto"/>
        <w:jc w:val="center"/>
        <w:rPr>
          <w:rFonts w:ascii="Times New Roman" w:hAnsi="Times New Roman"/>
          <w:bCs/>
        </w:rPr>
      </w:pPr>
    </w:p>
    <w:p w14:paraId="67E5270F" w14:textId="77777777" w:rsidR="000B6220" w:rsidRPr="00792930" w:rsidRDefault="000B6220" w:rsidP="000B6220">
      <w:pPr>
        <w:widowControl w:val="0"/>
        <w:tabs>
          <w:tab w:val="left" w:pos="9356"/>
        </w:tabs>
        <w:autoSpaceDE w:val="0"/>
        <w:autoSpaceDN w:val="0"/>
        <w:adjustRightInd w:val="0"/>
        <w:spacing w:after="0" w:line="240" w:lineRule="auto"/>
        <w:ind w:right="50"/>
        <w:jc w:val="center"/>
        <w:rPr>
          <w:rFonts w:ascii="Times New Roman" w:hAnsi="Times New Roman"/>
        </w:rPr>
      </w:pPr>
      <w:r w:rsidRPr="00792930">
        <w:rPr>
          <w:rFonts w:ascii="Times New Roman" w:hAnsi="Times New Roman"/>
          <w:b/>
          <w:bCs/>
          <w:spacing w:val="-1"/>
        </w:rPr>
        <w:t>Imatinib Actavis</w:t>
      </w:r>
      <w:r w:rsidRPr="00792930">
        <w:rPr>
          <w:rFonts w:ascii="Times New Roman" w:hAnsi="Times New Roman"/>
          <w:b/>
          <w:bCs/>
          <w:spacing w:val="1"/>
        </w:rPr>
        <w:t xml:space="preserve"> 400</w:t>
      </w:r>
      <w:r w:rsidRPr="00792930">
        <w:rPr>
          <w:rFonts w:ascii="Times New Roman" w:hAnsi="Times New Roman"/>
          <w:b/>
          <w:bCs/>
        </w:rPr>
        <w:t> </w:t>
      </w:r>
      <w:r w:rsidRPr="00792930">
        <w:rPr>
          <w:rFonts w:ascii="Times New Roman" w:hAnsi="Times New Roman"/>
          <w:b/>
          <w:bCs/>
          <w:spacing w:val="1"/>
        </w:rPr>
        <w:t>m</w:t>
      </w:r>
      <w:r w:rsidRPr="00792930">
        <w:rPr>
          <w:rFonts w:ascii="Times New Roman" w:hAnsi="Times New Roman"/>
          <w:b/>
          <w:bCs/>
        </w:rPr>
        <w:t>g, gélule</w:t>
      </w:r>
    </w:p>
    <w:p w14:paraId="5D186B8D" w14:textId="77777777" w:rsidR="000B6220" w:rsidRPr="00792930" w:rsidRDefault="00B10BF8" w:rsidP="000B6220">
      <w:pPr>
        <w:autoSpaceDE w:val="0"/>
        <w:autoSpaceDN w:val="0"/>
        <w:adjustRightInd w:val="0"/>
        <w:spacing w:after="0" w:line="240" w:lineRule="auto"/>
        <w:jc w:val="center"/>
        <w:rPr>
          <w:rFonts w:ascii="Times New Roman" w:hAnsi="Times New Roman"/>
        </w:rPr>
      </w:pPr>
      <w:r w:rsidRPr="00792930">
        <w:rPr>
          <w:rFonts w:ascii="Times New Roman" w:hAnsi="Times New Roman"/>
        </w:rPr>
        <w:t>i</w:t>
      </w:r>
      <w:r w:rsidR="000B6220" w:rsidRPr="00792930">
        <w:rPr>
          <w:rFonts w:ascii="Times New Roman" w:hAnsi="Times New Roman"/>
        </w:rPr>
        <w:t>matinib</w:t>
      </w:r>
    </w:p>
    <w:p w14:paraId="0CE2D8CB" w14:textId="77777777" w:rsidR="000B6220" w:rsidRPr="00792930" w:rsidRDefault="000B6220" w:rsidP="000B6220">
      <w:pPr>
        <w:autoSpaceDE w:val="0"/>
        <w:autoSpaceDN w:val="0"/>
        <w:adjustRightInd w:val="0"/>
        <w:spacing w:after="0" w:line="240" w:lineRule="auto"/>
        <w:rPr>
          <w:rFonts w:ascii="Times New Roman" w:hAnsi="Times New Roman"/>
        </w:rPr>
      </w:pPr>
    </w:p>
    <w:p w14:paraId="75A38BAE" w14:textId="77777777" w:rsidR="000B6220" w:rsidRPr="00792930" w:rsidRDefault="000B6220" w:rsidP="000B6220">
      <w:pPr>
        <w:autoSpaceDE w:val="0"/>
        <w:autoSpaceDN w:val="0"/>
        <w:adjustRightInd w:val="0"/>
        <w:spacing w:after="0" w:line="240" w:lineRule="auto"/>
        <w:rPr>
          <w:rFonts w:ascii="Times New Roman" w:hAnsi="Times New Roman"/>
        </w:rPr>
      </w:pPr>
    </w:p>
    <w:p w14:paraId="1E328B4C"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Veuillez lire attentivement cette notice avant de prendre ce médicament car elle contient des informations importantes pour vous.</w:t>
      </w:r>
    </w:p>
    <w:p w14:paraId="1416AA78"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Gardez cette notice. Vous pourriez avoir besoin de la relire.</w:t>
      </w:r>
    </w:p>
    <w:p w14:paraId="4496787D"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avez d’autres questions, interrogez votre médecin, votre pharmacien ou votre</w:t>
      </w:r>
    </w:p>
    <w:p w14:paraId="5B992468"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infirmier/ère.</w:t>
      </w:r>
    </w:p>
    <w:p w14:paraId="1D16912F"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w:t>
      </w:r>
      <w:r w:rsidRPr="00792930">
        <w:rPr>
          <w:rFonts w:ascii="Times New Roman" w:eastAsia="Times New Roman" w:hAnsi="Times New Roman"/>
          <w:lang w:eastAsia="fr-FR"/>
        </w:rPr>
        <w:tab/>
        <w:t xml:space="preserve"> Ce médicament vous a été personnellement prescrit. Ne le donnez pas à d’autres personnes. Il</w:t>
      </w:r>
    </w:p>
    <w:p w14:paraId="05CC8508"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pourrait leur être nocif, même si les signes de leur maladie sont identiques aux vôtres.</w:t>
      </w:r>
    </w:p>
    <w:p w14:paraId="121825ED"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ressentez un quelconque effet indésirable, parlez-en à votre médecin, votre pharmacien</w:t>
      </w:r>
    </w:p>
    <w:p w14:paraId="4373BA68"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ou votre infirmier/ère. Ceci s’applique aussi à tout effet indésirable qui ne serait pas mentionné</w:t>
      </w:r>
    </w:p>
    <w:p w14:paraId="49C3024B"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dans cette notice. Voir la section 4</w:t>
      </w:r>
    </w:p>
    <w:p w14:paraId="593BE145" w14:textId="77777777" w:rsidR="000B6220" w:rsidRPr="00792930" w:rsidRDefault="000B6220" w:rsidP="000B6220">
      <w:pPr>
        <w:autoSpaceDE w:val="0"/>
        <w:autoSpaceDN w:val="0"/>
        <w:adjustRightInd w:val="0"/>
        <w:spacing w:after="0" w:line="240" w:lineRule="auto"/>
        <w:rPr>
          <w:rFonts w:ascii="Times New Roman" w:hAnsi="Times New Roman"/>
        </w:rPr>
      </w:pPr>
    </w:p>
    <w:p w14:paraId="693DEEBA"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Que contient cette notice</w:t>
      </w:r>
    </w:p>
    <w:p w14:paraId="07FC4D89" w14:textId="77777777" w:rsidR="00662437" w:rsidRPr="00792930" w:rsidRDefault="00662437" w:rsidP="000B6220">
      <w:pPr>
        <w:autoSpaceDE w:val="0"/>
        <w:autoSpaceDN w:val="0"/>
        <w:adjustRightInd w:val="0"/>
        <w:spacing w:after="0" w:line="240" w:lineRule="auto"/>
        <w:rPr>
          <w:rFonts w:ascii="Times New Roman" w:eastAsia="Times New Roman" w:hAnsi="Times New Roman"/>
          <w:b/>
          <w:bCs/>
          <w:lang w:eastAsia="fr-FR"/>
        </w:rPr>
      </w:pPr>
    </w:p>
    <w:p w14:paraId="75372CD3"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1. Qu’est-ce que </w:t>
      </w:r>
      <w:r w:rsidRPr="00792930">
        <w:rPr>
          <w:rFonts w:ascii="Times New Roman" w:hAnsi="Times New Roman"/>
        </w:rPr>
        <w:t xml:space="preserve">Imatinib Actavis </w:t>
      </w:r>
      <w:r w:rsidRPr="00792930">
        <w:rPr>
          <w:rFonts w:ascii="Times New Roman" w:eastAsia="Times New Roman" w:hAnsi="Times New Roman"/>
          <w:lang w:eastAsia="fr-FR"/>
        </w:rPr>
        <w:t>et dans quel cas est-il utilisé</w:t>
      </w:r>
    </w:p>
    <w:p w14:paraId="60BF935C"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2. Quelles sont les informations à connaître avant de prendre </w:t>
      </w:r>
      <w:r w:rsidRPr="00792930">
        <w:rPr>
          <w:rFonts w:ascii="Times New Roman" w:hAnsi="Times New Roman"/>
        </w:rPr>
        <w:t>Imatinib Actavis</w:t>
      </w:r>
    </w:p>
    <w:p w14:paraId="3085223D"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3. Comment prendre </w:t>
      </w:r>
      <w:r w:rsidRPr="00792930">
        <w:rPr>
          <w:rFonts w:ascii="Times New Roman" w:hAnsi="Times New Roman"/>
        </w:rPr>
        <w:t>Imatinib Actavis</w:t>
      </w:r>
    </w:p>
    <w:p w14:paraId="7E7F54A0"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4. Effets indésirables éventuels</w:t>
      </w:r>
    </w:p>
    <w:p w14:paraId="75DE6F7D"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5. Comment conserver </w:t>
      </w:r>
      <w:r w:rsidRPr="00792930">
        <w:rPr>
          <w:rFonts w:ascii="Times New Roman" w:hAnsi="Times New Roman"/>
        </w:rPr>
        <w:t>Imatinib Actavis</w:t>
      </w:r>
    </w:p>
    <w:p w14:paraId="716807DE"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6. Contenu de l’emballage et autres informations</w:t>
      </w:r>
    </w:p>
    <w:p w14:paraId="3F02BA6C" w14:textId="77777777" w:rsidR="000B6220" w:rsidRPr="00792930" w:rsidRDefault="000B6220" w:rsidP="000B6220">
      <w:pPr>
        <w:autoSpaceDE w:val="0"/>
        <w:autoSpaceDN w:val="0"/>
        <w:adjustRightInd w:val="0"/>
        <w:spacing w:after="0" w:line="240" w:lineRule="auto"/>
        <w:rPr>
          <w:rFonts w:ascii="Times New Roman" w:hAnsi="Times New Roman"/>
        </w:rPr>
      </w:pPr>
    </w:p>
    <w:p w14:paraId="66B694ED" w14:textId="77777777" w:rsidR="000B6220" w:rsidRPr="00792930" w:rsidRDefault="000B6220" w:rsidP="000B6220">
      <w:pPr>
        <w:autoSpaceDE w:val="0"/>
        <w:autoSpaceDN w:val="0"/>
        <w:adjustRightInd w:val="0"/>
        <w:spacing w:after="0" w:line="240" w:lineRule="auto"/>
        <w:rPr>
          <w:rFonts w:ascii="Times New Roman" w:hAnsi="Times New Roman"/>
        </w:rPr>
      </w:pPr>
    </w:p>
    <w:p w14:paraId="057C442F"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1.</w:t>
      </w:r>
      <w:r w:rsidRPr="00792930">
        <w:rPr>
          <w:rFonts w:ascii="Times New Roman" w:hAnsi="Times New Roman"/>
          <w:b/>
          <w:bCs/>
        </w:rPr>
        <w:tab/>
      </w:r>
      <w:r w:rsidRPr="00792930">
        <w:rPr>
          <w:rFonts w:ascii="Times New Roman" w:eastAsia="Times New Roman" w:hAnsi="Times New Roman"/>
          <w:b/>
          <w:bCs/>
          <w:lang w:eastAsia="fr-FR"/>
        </w:rPr>
        <w:t xml:space="preserve">Qu'est-ce que </w:t>
      </w:r>
      <w:r w:rsidRPr="00792930">
        <w:rPr>
          <w:rFonts w:ascii="Times New Roman" w:hAnsi="Times New Roman"/>
          <w:b/>
        </w:rPr>
        <w:t>Imatinib Actavis</w:t>
      </w:r>
      <w:r w:rsidRPr="00792930">
        <w:rPr>
          <w:rFonts w:ascii="Times New Roman" w:eastAsia="Times New Roman" w:hAnsi="Times New Roman"/>
          <w:b/>
          <w:bCs/>
          <w:lang w:eastAsia="fr-FR"/>
        </w:rPr>
        <w:t xml:space="preserve"> et dans quel cas est-il utilisé</w:t>
      </w:r>
    </w:p>
    <w:p w14:paraId="0B506AC3"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271C6A59"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w:t>
      </w:r>
      <w:r w:rsidRPr="00792930">
        <w:rPr>
          <w:rFonts w:ascii="Times New Roman" w:eastAsia="Times New Roman" w:hAnsi="Times New Roman"/>
          <w:lang w:eastAsia="fr-FR"/>
        </w:rPr>
        <w:t xml:space="preserve">est un médicament qui contient une substance active appelée imatinib. Ce médicament agit par inhibition de la croissance des cellules </w:t>
      </w:r>
      <w:r w:rsidRPr="00792930">
        <w:rPr>
          <w:rFonts w:ascii="Times New Roman" w:hAnsi="Times New Roman"/>
        </w:rPr>
        <w:t>anormales des maladies décrites ci-dessous parmi lesquelles certains types de cancer.</w:t>
      </w:r>
      <w:r w:rsidRPr="00792930">
        <w:rPr>
          <w:rFonts w:ascii="Times New Roman" w:eastAsia="Times New Roman" w:hAnsi="Times New Roman"/>
          <w:lang w:eastAsia="fr-FR"/>
        </w:rPr>
        <w:t>.</w:t>
      </w:r>
    </w:p>
    <w:p w14:paraId="082891F5" w14:textId="77777777" w:rsidR="000B6220" w:rsidRPr="00792930" w:rsidRDefault="000B6220" w:rsidP="000B6220">
      <w:pPr>
        <w:autoSpaceDE w:val="0"/>
        <w:autoSpaceDN w:val="0"/>
        <w:adjustRightInd w:val="0"/>
        <w:spacing w:after="0" w:line="240" w:lineRule="auto"/>
        <w:rPr>
          <w:rFonts w:ascii="Times New Roman" w:hAnsi="Times New Roman"/>
        </w:rPr>
      </w:pPr>
    </w:p>
    <w:p w14:paraId="17740B45"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Imatinib Actavis est un traitement de :</w:t>
      </w:r>
    </w:p>
    <w:p w14:paraId="59E1106F" w14:textId="77777777" w:rsidR="00CA1B33" w:rsidRPr="00792930" w:rsidRDefault="00CA1B33" w:rsidP="000B6220">
      <w:pPr>
        <w:autoSpaceDE w:val="0"/>
        <w:autoSpaceDN w:val="0"/>
        <w:adjustRightInd w:val="0"/>
        <w:spacing w:after="0" w:line="240" w:lineRule="auto"/>
        <w:rPr>
          <w:rFonts w:ascii="Times New Roman" w:hAnsi="Times New Roman"/>
          <w:b/>
          <w:bCs/>
        </w:rPr>
      </w:pPr>
    </w:p>
    <w:p w14:paraId="2A405F46" w14:textId="77777777" w:rsidR="000B6220" w:rsidRPr="00792930" w:rsidRDefault="000B6220" w:rsidP="000B6220">
      <w:pPr>
        <w:numPr>
          <w:ilvl w:val="0"/>
          <w:numId w:val="18"/>
        </w:numPr>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 la leucémie myéloïde chronique (LMC).</w:t>
      </w:r>
      <w:r w:rsidRPr="00792930" w:rsidDel="001663C9">
        <w:rPr>
          <w:rFonts w:ascii="Times New Roman" w:hAnsi="Times New Roman"/>
          <w:b/>
          <w:bCs/>
        </w:rPr>
        <w:t xml:space="preserve"> </w:t>
      </w:r>
    </w:p>
    <w:p w14:paraId="0293B7F5"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La leucémie est un cancer des globules blancs du sang. Ces globules blancs aident habituellement l’organisme à se défendre contre les infections. La leucémie myéloïde chronique est une forme de leucémie dans laquelle certains globules blancs anormaux, (appelés cellules myéloïdes), commencent à se multiplier de manière incontrôlée.</w:t>
      </w:r>
    </w:p>
    <w:p w14:paraId="7804D5F7" w14:textId="77777777" w:rsidR="000B6220" w:rsidRPr="00792930" w:rsidRDefault="000B6220" w:rsidP="000B6220">
      <w:pPr>
        <w:autoSpaceDE w:val="0"/>
        <w:autoSpaceDN w:val="0"/>
        <w:adjustRightInd w:val="0"/>
        <w:spacing w:after="0" w:line="240" w:lineRule="auto"/>
        <w:rPr>
          <w:rFonts w:ascii="Times New Roman" w:hAnsi="Times New Roman"/>
        </w:rPr>
      </w:pPr>
    </w:p>
    <w:p w14:paraId="6C916C20"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Chez les patients adultes, Imatinib Actavis est utilisé pour traiter la leucémie myéloïde chronique à un stade avancé appelée «crise blastique ». Chez les enfants et adolescents, Imatinib Actavis peut être utilisé dans différentes phases de la maladie (chronique, accélérée et crise blastique).</w:t>
      </w:r>
    </w:p>
    <w:p w14:paraId="21EE0116" w14:textId="77777777" w:rsidR="000B6220" w:rsidRPr="00792930" w:rsidRDefault="000B6220" w:rsidP="000B6220">
      <w:pPr>
        <w:autoSpaceDE w:val="0"/>
        <w:autoSpaceDN w:val="0"/>
        <w:adjustRightInd w:val="0"/>
        <w:spacing w:after="0" w:line="240" w:lineRule="auto"/>
        <w:rPr>
          <w:rFonts w:ascii="Times New Roman" w:hAnsi="Times New Roman"/>
          <w:b/>
          <w:bCs/>
        </w:rPr>
      </w:pPr>
    </w:p>
    <w:p w14:paraId="42AC6D67" w14:textId="77777777" w:rsidR="000B6220" w:rsidRPr="00792930" w:rsidRDefault="000B6220" w:rsidP="000B6220">
      <w:pPr>
        <w:autoSpaceDE w:val="0"/>
        <w:autoSpaceDN w:val="0"/>
        <w:adjustRightInd w:val="0"/>
        <w:spacing w:after="0" w:line="240" w:lineRule="auto"/>
        <w:rPr>
          <w:rFonts w:ascii="Times New Roman" w:hAnsi="Times New Roman"/>
          <w:color w:val="000000"/>
          <w:lang w:eastAsia="is-IS"/>
        </w:rPr>
      </w:pPr>
      <w:r w:rsidRPr="00792930">
        <w:rPr>
          <w:rFonts w:ascii="Times New Roman" w:hAnsi="Times New Roman"/>
          <w:b/>
          <w:bCs/>
          <w:color w:val="000000"/>
          <w:sz w:val="24"/>
          <w:szCs w:val="24"/>
          <w:lang w:eastAsia="is-IS"/>
        </w:rPr>
        <w:t>-</w:t>
      </w:r>
      <w:r w:rsidRPr="00792930">
        <w:rPr>
          <w:rFonts w:ascii="Times New Roman" w:hAnsi="Times New Roman"/>
          <w:color w:val="000000"/>
          <w:sz w:val="24"/>
          <w:szCs w:val="24"/>
          <w:lang w:eastAsia="is-IS"/>
        </w:rPr>
        <w:t xml:space="preserve"> la </w:t>
      </w:r>
      <w:r w:rsidRPr="00792930">
        <w:rPr>
          <w:rFonts w:ascii="Times New Roman" w:hAnsi="Times New Roman"/>
          <w:b/>
          <w:bCs/>
          <w:color w:val="000000"/>
          <w:lang w:eastAsia="is-IS"/>
        </w:rPr>
        <w:t>Leucémie aiguë lymphoïde chromosome Philadelphie positive (LAL Ph-positive)</w:t>
      </w:r>
      <w:r w:rsidRPr="00792930">
        <w:rPr>
          <w:rFonts w:ascii="Times New Roman" w:hAnsi="Times New Roman"/>
          <w:color w:val="000000"/>
          <w:lang w:eastAsia="is-IS"/>
        </w:rPr>
        <w:t>. La leucémie est un cancer des globules blancs du sang. Ces globules blancs aident habituellement l’organisme à se défendre contre les infections. La leucémie aiguë lymphoblastique est une forme de leucémie dans laquelle certains globules blancs anormaux (appelés lymphoblastes) commencent à se multiplier de manière incontrôlée. Imatinib Actavis inhibe la croissance de ces cellules.</w:t>
      </w:r>
    </w:p>
    <w:p w14:paraId="6BEDDC09" w14:textId="77777777" w:rsidR="00490320" w:rsidRPr="00792930" w:rsidRDefault="00490320" w:rsidP="000B6220">
      <w:pPr>
        <w:autoSpaceDE w:val="0"/>
        <w:autoSpaceDN w:val="0"/>
        <w:adjustRightInd w:val="0"/>
        <w:spacing w:after="0" w:line="240" w:lineRule="auto"/>
        <w:rPr>
          <w:rFonts w:ascii="Times New Roman" w:hAnsi="Times New Roman"/>
          <w:color w:val="000000"/>
          <w:lang w:eastAsia="is-IS"/>
        </w:rPr>
      </w:pPr>
    </w:p>
    <w:p w14:paraId="1F1F3A63" w14:textId="77777777" w:rsidR="00490320" w:rsidRPr="00792930" w:rsidRDefault="00490320" w:rsidP="005F45DC">
      <w:pPr>
        <w:keepNext/>
        <w:keepLines/>
        <w:autoSpaceDE w:val="0"/>
        <w:autoSpaceDN w:val="0"/>
        <w:adjustRightInd w:val="0"/>
        <w:spacing w:after="0" w:line="240" w:lineRule="auto"/>
        <w:rPr>
          <w:rFonts w:ascii="Times New Roman" w:hAnsi="Times New Roman"/>
          <w:color w:val="000000"/>
          <w:lang w:eastAsia="is-IS"/>
        </w:rPr>
      </w:pPr>
      <w:r w:rsidRPr="00792930">
        <w:rPr>
          <w:rFonts w:ascii="Times New Roman" w:hAnsi="Times New Roman"/>
          <w:b/>
          <w:bCs/>
        </w:rPr>
        <w:t>Imatinib Actavis est aussi un traitement chez l’adulte :</w:t>
      </w:r>
    </w:p>
    <w:p w14:paraId="0C0F97D9" w14:textId="77777777" w:rsidR="00490320" w:rsidRPr="00792930" w:rsidRDefault="00490320" w:rsidP="005F45DC">
      <w:pPr>
        <w:keepNext/>
        <w:keepLines/>
        <w:autoSpaceDE w:val="0"/>
        <w:autoSpaceDN w:val="0"/>
        <w:adjustRightInd w:val="0"/>
        <w:spacing w:after="0" w:line="240" w:lineRule="auto"/>
        <w:rPr>
          <w:rFonts w:ascii="Times New Roman" w:hAnsi="Times New Roman"/>
          <w:color w:val="000000"/>
          <w:lang w:eastAsia="is-IS"/>
        </w:rPr>
      </w:pPr>
    </w:p>
    <w:p w14:paraId="4D4115EE" w14:textId="77777777" w:rsidR="000B6220" w:rsidRPr="00792930" w:rsidRDefault="000B6220" w:rsidP="000B6220">
      <w:pPr>
        <w:autoSpaceDE w:val="0"/>
        <w:autoSpaceDN w:val="0"/>
        <w:adjustRightInd w:val="0"/>
        <w:spacing w:after="0" w:line="240" w:lineRule="auto"/>
        <w:rPr>
          <w:rFonts w:ascii="Times New Roman" w:hAnsi="Times New Roman"/>
          <w:color w:val="000000"/>
          <w:lang w:eastAsia="is-IS"/>
        </w:rPr>
      </w:pPr>
      <w:r w:rsidRPr="00792930">
        <w:rPr>
          <w:rFonts w:ascii="Times New Roman" w:hAnsi="Times New Roman"/>
          <w:color w:val="000000"/>
          <w:lang w:eastAsia="is-IS"/>
        </w:rPr>
        <w:t xml:space="preserve">- </w:t>
      </w:r>
      <w:r w:rsidRPr="00792930">
        <w:rPr>
          <w:rFonts w:ascii="Times New Roman" w:hAnsi="Times New Roman"/>
          <w:b/>
          <w:bCs/>
          <w:color w:val="000000"/>
          <w:lang w:eastAsia="is-IS"/>
        </w:rPr>
        <w:t>Syndromes myéloprolifératifs/myélodysplasiques (SMP/SMD)</w:t>
      </w:r>
      <w:r w:rsidRPr="00792930">
        <w:rPr>
          <w:rFonts w:ascii="Times New Roman" w:hAnsi="Times New Roman"/>
          <w:color w:val="000000"/>
          <w:lang w:eastAsia="is-IS"/>
        </w:rPr>
        <w:t xml:space="preserve">. Il s’agit d’un groupe de maladies du sang pour lesquelles des cellules du sang commencent à se multiplier de manière incontrôlée. Imatinib Actavis inhibe la croissance de ces cellules dans un certain sous-groupe de ces maladies. </w:t>
      </w:r>
    </w:p>
    <w:p w14:paraId="54F32AD8" w14:textId="77777777" w:rsidR="000B6220" w:rsidRPr="00792930" w:rsidRDefault="000B6220" w:rsidP="000B6220">
      <w:pPr>
        <w:autoSpaceDE w:val="0"/>
        <w:autoSpaceDN w:val="0"/>
        <w:adjustRightInd w:val="0"/>
        <w:spacing w:after="26" w:line="240" w:lineRule="auto"/>
        <w:rPr>
          <w:rFonts w:ascii="Times New Roman" w:hAnsi="Times New Roman"/>
          <w:color w:val="000000"/>
          <w:lang w:eastAsia="is-IS"/>
        </w:rPr>
      </w:pPr>
      <w:r w:rsidRPr="00792930">
        <w:rPr>
          <w:rFonts w:ascii="Times New Roman" w:hAnsi="Times New Roman"/>
          <w:color w:val="000000"/>
          <w:lang w:eastAsia="is-IS"/>
        </w:rPr>
        <w:t xml:space="preserve">- </w:t>
      </w:r>
      <w:r w:rsidRPr="00792930">
        <w:rPr>
          <w:rFonts w:ascii="Times New Roman" w:hAnsi="Times New Roman"/>
          <w:b/>
          <w:bCs/>
          <w:color w:val="000000"/>
          <w:lang w:eastAsia="is-IS"/>
        </w:rPr>
        <w:t>Syndrome hyperéosinophilique (SHE) et/ou de la leucémie chronique à éosinophiles (LCE)</w:t>
      </w:r>
      <w:r w:rsidRPr="00792930">
        <w:rPr>
          <w:rFonts w:ascii="Times New Roman" w:hAnsi="Times New Roman"/>
          <w:color w:val="000000"/>
          <w:lang w:eastAsia="is-IS"/>
        </w:rPr>
        <w:t xml:space="preserve">. Ce sont des maladies pour lesquelles des cellules du sang (appelées éosinophiles) commencent à se multiplier de manière incontrôlée. Imantinib Actavis  inhibe la croissance de ces cellules dans un certain sous-groupe de ces maladies.  </w:t>
      </w:r>
    </w:p>
    <w:p w14:paraId="0FBF8314" w14:textId="77777777" w:rsidR="000B6220" w:rsidRPr="00792930" w:rsidRDefault="000B6220" w:rsidP="000B6220">
      <w:pPr>
        <w:autoSpaceDE w:val="0"/>
        <w:autoSpaceDN w:val="0"/>
        <w:adjustRightInd w:val="0"/>
        <w:spacing w:after="0" w:line="240" w:lineRule="auto"/>
        <w:rPr>
          <w:rFonts w:ascii="Times New Roman" w:hAnsi="Times New Roman"/>
          <w:color w:val="000000"/>
          <w:lang w:eastAsia="is-IS"/>
        </w:rPr>
      </w:pPr>
      <w:r w:rsidRPr="00792930">
        <w:rPr>
          <w:rFonts w:ascii="Times New Roman" w:hAnsi="Times New Roman"/>
          <w:b/>
          <w:bCs/>
          <w:color w:val="000000"/>
          <w:lang w:eastAsia="is-IS"/>
        </w:rPr>
        <w:t>- Dermatofibrosarcome protuberans (DFSP)</w:t>
      </w:r>
      <w:r w:rsidRPr="00792930">
        <w:rPr>
          <w:rFonts w:ascii="Times New Roman" w:hAnsi="Times New Roman"/>
          <w:color w:val="000000"/>
          <w:lang w:eastAsia="is-IS"/>
        </w:rPr>
        <w:t xml:space="preserve">. Le dermatofibrosarcome est un cancer du tissu sous la peau dans lequel certaines cellules commencent à se multiplier de manière incontrôlée. Imantinib Actavis inhibe la croissance de ces cellules. </w:t>
      </w:r>
    </w:p>
    <w:p w14:paraId="41144B3D" w14:textId="77777777" w:rsidR="00AF4202" w:rsidRPr="00792930" w:rsidRDefault="00AF4202" w:rsidP="000B6220">
      <w:pPr>
        <w:autoSpaceDE w:val="0"/>
        <w:autoSpaceDN w:val="0"/>
        <w:adjustRightInd w:val="0"/>
        <w:spacing w:after="0" w:line="240" w:lineRule="auto"/>
        <w:rPr>
          <w:rFonts w:ascii="Times New Roman" w:hAnsi="Times New Roman"/>
          <w:color w:val="000000"/>
          <w:lang w:eastAsia="is-IS"/>
        </w:rPr>
      </w:pPr>
    </w:p>
    <w:p w14:paraId="42974D1C" w14:textId="77777777" w:rsidR="000B6220" w:rsidRPr="00792930" w:rsidRDefault="000B6220" w:rsidP="000B6220">
      <w:pPr>
        <w:autoSpaceDE w:val="0"/>
        <w:autoSpaceDN w:val="0"/>
        <w:adjustRightInd w:val="0"/>
        <w:spacing w:after="0" w:line="240" w:lineRule="auto"/>
        <w:rPr>
          <w:rFonts w:ascii="Times New Roman" w:hAnsi="Times New Roman"/>
          <w:color w:val="000000"/>
          <w:lang w:eastAsia="is-IS"/>
        </w:rPr>
      </w:pPr>
      <w:r w:rsidRPr="00792930">
        <w:rPr>
          <w:rFonts w:ascii="Times New Roman" w:hAnsi="Times New Roman"/>
          <w:color w:val="000000"/>
          <w:lang w:eastAsia="is-IS"/>
        </w:rPr>
        <w:t>Par la suite dans cette notice, les abréviations ci-dessus sont utilisées pour désigner ces maladies.</w:t>
      </w:r>
    </w:p>
    <w:p w14:paraId="4175FEDE" w14:textId="77777777" w:rsidR="000B6220" w:rsidRPr="00792930" w:rsidRDefault="000B6220" w:rsidP="000B6220">
      <w:pPr>
        <w:autoSpaceDE w:val="0"/>
        <w:autoSpaceDN w:val="0"/>
        <w:adjustRightInd w:val="0"/>
        <w:spacing w:after="0" w:line="240" w:lineRule="auto"/>
        <w:rPr>
          <w:rFonts w:ascii="Times New Roman" w:hAnsi="Times New Roman"/>
        </w:rPr>
      </w:pPr>
    </w:p>
    <w:p w14:paraId="66BF605D"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Si vous avez des questions sur comment </w:t>
      </w:r>
      <w:r w:rsidRPr="00792930">
        <w:rPr>
          <w:rFonts w:ascii="Times New Roman" w:hAnsi="Times New Roman"/>
        </w:rPr>
        <w:t xml:space="preserve"> Imatinib Actavis </w:t>
      </w:r>
      <w:r w:rsidRPr="00792930">
        <w:rPr>
          <w:rFonts w:ascii="Times New Roman" w:eastAsia="Times New Roman" w:hAnsi="Times New Roman"/>
          <w:lang w:eastAsia="fr-FR"/>
        </w:rPr>
        <w:t>agit ou pourquoi ce médicament vous a été prescrit, contactez votre médecin</w:t>
      </w:r>
    </w:p>
    <w:p w14:paraId="56E0C832" w14:textId="77777777" w:rsidR="000B6220" w:rsidRPr="00792930" w:rsidRDefault="000B6220" w:rsidP="000B6220">
      <w:pPr>
        <w:autoSpaceDE w:val="0"/>
        <w:autoSpaceDN w:val="0"/>
        <w:adjustRightInd w:val="0"/>
        <w:spacing w:after="0" w:line="240" w:lineRule="auto"/>
        <w:rPr>
          <w:rFonts w:ascii="Times New Roman" w:hAnsi="Times New Roman"/>
        </w:rPr>
      </w:pPr>
    </w:p>
    <w:p w14:paraId="086CFC09" w14:textId="77777777" w:rsidR="000B6220" w:rsidRPr="00792930" w:rsidRDefault="000B6220" w:rsidP="000B6220">
      <w:pPr>
        <w:autoSpaceDE w:val="0"/>
        <w:autoSpaceDN w:val="0"/>
        <w:adjustRightInd w:val="0"/>
        <w:spacing w:after="0" w:line="240" w:lineRule="auto"/>
        <w:rPr>
          <w:rFonts w:ascii="Times New Roman" w:hAnsi="Times New Roman"/>
        </w:rPr>
      </w:pPr>
    </w:p>
    <w:p w14:paraId="580D9EE3"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2.</w:t>
      </w:r>
      <w:r w:rsidRPr="00792930">
        <w:rPr>
          <w:rFonts w:ascii="Times New Roman" w:hAnsi="Times New Roman"/>
          <w:b/>
          <w:bCs/>
        </w:rPr>
        <w:tab/>
      </w:r>
      <w:r w:rsidRPr="00792930">
        <w:rPr>
          <w:rFonts w:ascii="Times New Roman" w:eastAsia="Times New Roman" w:hAnsi="Times New Roman"/>
          <w:b/>
          <w:bCs/>
          <w:lang w:eastAsia="fr-FR"/>
        </w:rPr>
        <w:t>Quelles sont les informations à connaître avant de prendre</w:t>
      </w:r>
      <w:r w:rsidRPr="00792930" w:rsidDel="001663C9">
        <w:rPr>
          <w:rFonts w:ascii="Times New Roman" w:hAnsi="Times New Roman"/>
          <w:b/>
          <w:bCs/>
        </w:rPr>
        <w:t xml:space="preserve"> </w:t>
      </w:r>
      <w:r w:rsidRPr="00792930">
        <w:rPr>
          <w:rFonts w:ascii="Times New Roman" w:hAnsi="Times New Roman"/>
          <w:b/>
          <w:bCs/>
        </w:rPr>
        <w:t>Imatinib Actavis</w:t>
      </w:r>
    </w:p>
    <w:p w14:paraId="1D955E75"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065568E0"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w:t>
      </w:r>
      <w:r w:rsidRPr="00792930">
        <w:rPr>
          <w:rFonts w:ascii="Times New Roman" w:eastAsia="Times New Roman" w:hAnsi="Times New Roman"/>
          <w:lang w:eastAsia="fr-FR"/>
        </w:rPr>
        <w:t>vous sera prescrit uniquement par un médecin qui a l’expérience des médicaments utilisés dans les traitements des cancers du sang ou de tumeurs solides.</w:t>
      </w:r>
    </w:p>
    <w:p w14:paraId="15A51FF6" w14:textId="77777777" w:rsidR="000B6220" w:rsidRPr="00792930" w:rsidRDefault="000B6220" w:rsidP="000B6220">
      <w:pPr>
        <w:autoSpaceDE w:val="0"/>
        <w:autoSpaceDN w:val="0"/>
        <w:adjustRightInd w:val="0"/>
        <w:spacing w:after="0" w:line="240" w:lineRule="auto"/>
        <w:rPr>
          <w:rFonts w:ascii="Times New Roman" w:hAnsi="Times New Roman"/>
        </w:rPr>
      </w:pPr>
    </w:p>
    <w:p w14:paraId="7AC7D7E3"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Suivez attentivement toutes les instructions qui vous sont données par votre médecin même si elles</w:t>
      </w:r>
    </w:p>
    <w:p w14:paraId="5FB21028"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diffèrent des informations générales qui sont précisées dans cette notice.</w:t>
      </w:r>
    </w:p>
    <w:p w14:paraId="4D22AF90" w14:textId="77777777" w:rsidR="000B6220" w:rsidRPr="00792930" w:rsidRDefault="000B6220" w:rsidP="000B6220">
      <w:pPr>
        <w:autoSpaceDE w:val="0"/>
        <w:autoSpaceDN w:val="0"/>
        <w:adjustRightInd w:val="0"/>
        <w:spacing w:after="0" w:line="240" w:lineRule="auto"/>
        <w:rPr>
          <w:rFonts w:ascii="Times New Roman" w:hAnsi="Times New Roman"/>
        </w:rPr>
      </w:pPr>
    </w:p>
    <w:p w14:paraId="46B609C5" w14:textId="4E61B230"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Ne prenez jamais</w:t>
      </w:r>
      <w:r w:rsidRPr="00792930" w:rsidDel="00AA0EDC">
        <w:rPr>
          <w:rFonts w:ascii="Times New Roman" w:hAnsi="Times New Roman"/>
          <w:b/>
          <w:bCs/>
        </w:rPr>
        <w:t xml:space="preserve"> </w:t>
      </w:r>
      <w:r w:rsidRPr="00792930">
        <w:rPr>
          <w:rFonts w:ascii="Times New Roman" w:hAnsi="Times New Roman"/>
          <w:b/>
          <w:bCs/>
        </w:rPr>
        <w:t>Imatinib Actavis</w:t>
      </w:r>
    </w:p>
    <w:p w14:paraId="50A197F7"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si vous êtes allergique à l’imatinib ou à l’un des autres composants contenus dans ce</w:t>
      </w:r>
    </w:p>
    <w:p w14:paraId="624FD0EB"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médicament mentionnés à la rubrique 6.</w:t>
      </w:r>
    </w:p>
    <w:p w14:paraId="2B0EC0AE"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p>
    <w:p w14:paraId="7002AFF8"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ce cas vous concerne, </w:t>
      </w:r>
      <w:r w:rsidRPr="00792930">
        <w:rPr>
          <w:rFonts w:ascii="Times New Roman" w:eastAsia="Times New Roman" w:hAnsi="Times New Roman"/>
          <w:b/>
          <w:bCs/>
          <w:lang w:eastAsia="fr-FR"/>
        </w:rPr>
        <w:t xml:space="preserve">parlez-en à votre médecin avant de prendre </w:t>
      </w:r>
      <w:r w:rsidRPr="00792930">
        <w:rPr>
          <w:rFonts w:ascii="Times New Roman" w:hAnsi="Times New Roman"/>
          <w:b/>
          <w:bCs/>
        </w:rPr>
        <w:t>Imatinib Actavis.</w:t>
      </w:r>
    </w:p>
    <w:p w14:paraId="3225B85A"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6C1E26E4"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Si vous pensez que vous pouvez être allergique mais vous n’êtes pas sûre, demandez l’avis de votre</w:t>
      </w:r>
    </w:p>
    <w:p w14:paraId="5BC6DCA2"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médecin.</w:t>
      </w:r>
    </w:p>
    <w:p w14:paraId="770B0A97" w14:textId="77777777" w:rsidR="000B6220" w:rsidRPr="00792930" w:rsidRDefault="000B6220" w:rsidP="000B6220">
      <w:pPr>
        <w:autoSpaceDE w:val="0"/>
        <w:autoSpaceDN w:val="0"/>
        <w:adjustRightInd w:val="0"/>
        <w:spacing w:after="0" w:line="240" w:lineRule="auto"/>
        <w:rPr>
          <w:rFonts w:ascii="Times New Roman" w:hAnsi="Times New Roman"/>
        </w:rPr>
      </w:pPr>
    </w:p>
    <w:p w14:paraId="7DA23797" w14:textId="77777777" w:rsidR="003D0924" w:rsidRPr="00792930" w:rsidRDefault="003D0924" w:rsidP="003D092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Avertissements et précautions</w:t>
      </w:r>
    </w:p>
    <w:p w14:paraId="533B9C0F"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Contactez votre médecin avant de prendre </w:t>
      </w:r>
      <w:r w:rsidRPr="00792930">
        <w:rPr>
          <w:rFonts w:ascii="Times New Roman" w:hAnsi="Times New Roman"/>
        </w:rPr>
        <w:t>Imatinib Actavis</w:t>
      </w:r>
      <w:r w:rsidRPr="00792930">
        <w:rPr>
          <w:rFonts w:ascii="Times New Roman" w:eastAsia="Times New Roman" w:hAnsi="Times New Roman"/>
          <w:lang w:eastAsia="fr-FR"/>
        </w:rPr>
        <w:t>:</w:t>
      </w:r>
    </w:p>
    <w:p w14:paraId="30DEBD32"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avez ou avez eu un problème au foie, aux reins ou au cœur.</w:t>
      </w:r>
    </w:p>
    <w:p w14:paraId="6C0D0785"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recevez un traitement par lévothyroxine car vous avez subi une chirurgie de la thyroïde.</w:t>
      </w:r>
    </w:p>
    <w:p w14:paraId="4AE669C9" w14:textId="77777777" w:rsidR="003D0924" w:rsidRDefault="003D0924" w:rsidP="003D0924">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si vous déjà avez eu ou pouviez avoir actuellement une hépatite B. En effet, Imatinib Actavis pourrait réactiver votre hépatite B, ce qui peut être fatal dans certains cas. Les patients  seront étroitement surveillés par leur médecin afin de détecter tout signe d’infection avant  l’instauration du traitement</w:t>
      </w:r>
    </w:p>
    <w:p w14:paraId="0475103A" w14:textId="77777777" w:rsidR="00B93E96" w:rsidRPr="00792930" w:rsidRDefault="00B93E96" w:rsidP="003D0924">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bookmarkStart w:id="4" w:name="_Hlk10626288"/>
      <w:r w:rsidRPr="00961E0F">
        <w:rPr>
          <w:rFonts w:ascii="Times New Roman" w:hAnsi="Times New Roman"/>
        </w:rPr>
        <w:t xml:space="preserve">si vous présentez des ecchymoses, des saignements, de la fièvre, de la fatigue et une confusion quand vous prenez </w:t>
      </w:r>
      <w:r>
        <w:rPr>
          <w:rFonts w:ascii="Times New Roman" w:hAnsi="Times New Roman"/>
        </w:rPr>
        <w:t>Imatinib Actavis</w:t>
      </w:r>
      <w:r w:rsidRPr="00961E0F">
        <w:rPr>
          <w:rFonts w:ascii="Times New Roman" w:hAnsi="Times New Roman"/>
        </w:rPr>
        <w:t>, contactez votre médecin. Cela peut être un signe de lésion des vaisseaux sanguins connue sous le nom de microangiopathie thrombotique (MAT).</w:t>
      </w:r>
      <w:bookmarkEnd w:id="4"/>
    </w:p>
    <w:p w14:paraId="19FC2A22" w14:textId="77777777" w:rsidR="003D0924" w:rsidRPr="00792930" w:rsidRDefault="003D0924" w:rsidP="003D092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l’une de ces situations vous concerne, </w:t>
      </w:r>
      <w:r w:rsidRPr="00792930">
        <w:rPr>
          <w:rFonts w:ascii="Times New Roman" w:eastAsia="Times New Roman" w:hAnsi="Times New Roman"/>
          <w:b/>
          <w:bCs/>
          <w:lang w:eastAsia="fr-FR"/>
        </w:rPr>
        <w:t xml:space="preserve">parlez-en à votre médecin avant de prendre </w:t>
      </w:r>
      <w:r w:rsidRPr="00792930">
        <w:rPr>
          <w:rFonts w:ascii="Times New Roman" w:hAnsi="Times New Roman"/>
          <w:b/>
        </w:rPr>
        <w:t>Imatinib Actavis</w:t>
      </w:r>
      <w:r w:rsidRPr="00792930">
        <w:rPr>
          <w:rFonts w:ascii="Times New Roman" w:eastAsia="Times New Roman" w:hAnsi="Times New Roman"/>
          <w:lang w:eastAsia="fr-FR"/>
        </w:rPr>
        <w:t>.</w:t>
      </w:r>
    </w:p>
    <w:p w14:paraId="79E92281" w14:textId="77777777" w:rsidR="000B6220" w:rsidRPr="00792930" w:rsidRDefault="000B6220" w:rsidP="00A42BA2">
      <w:pPr>
        <w:autoSpaceDE w:val="0"/>
        <w:autoSpaceDN w:val="0"/>
        <w:adjustRightInd w:val="0"/>
        <w:spacing w:after="0" w:line="240" w:lineRule="auto"/>
        <w:rPr>
          <w:rFonts w:ascii="Times New Roman" w:hAnsi="Times New Roman"/>
          <w:b/>
          <w:bCs/>
        </w:rPr>
      </w:pPr>
    </w:p>
    <w:p w14:paraId="7FDDABFD" w14:textId="77777777" w:rsidR="007C36E6" w:rsidRPr="00792930" w:rsidRDefault="007C36E6" w:rsidP="005F45DC">
      <w:pPr>
        <w:widowControl w:val="0"/>
        <w:suppressAutoHyphens/>
        <w:spacing w:after="0" w:line="240" w:lineRule="auto"/>
        <w:rPr>
          <w:rFonts w:ascii="Times New Roman" w:hAnsi="Times New Roman"/>
        </w:rPr>
      </w:pPr>
      <w:r w:rsidRPr="00792930">
        <w:rPr>
          <w:rFonts w:ascii="Times New Roman" w:hAnsi="Times New Roman"/>
        </w:rPr>
        <w:t>Vous pourriez devenir plus sensible au soleil pendant votre traitement par Imatinib Actavis. Il est important de couvrir les zones de la peau exposées au soleil et d’utiliser un écran solaire avec un facteur de protection solaire (FPS) élevé. Ces précautions doivent également être appliquées chez les enfants.</w:t>
      </w:r>
    </w:p>
    <w:p w14:paraId="761C164C" w14:textId="77777777" w:rsidR="000B6220" w:rsidRPr="00792930" w:rsidRDefault="000B6220" w:rsidP="00A42BA2">
      <w:pPr>
        <w:autoSpaceDE w:val="0"/>
        <w:autoSpaceDN w:val="0"/>
        <w:adjustRightInd w:val="0"/>
        <w:spacing w:after="0" w:line="240" w:lineRule="auto"/>
        <w:rPr>
          <w:rFonts w:ascii="Times New Roman" w:hAnsi="Times New Roman"/>
        </w:rPr>
      </w:pPr>
    </w:p>
    <w:p w14:paraId="2E905886"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b/>
          <w:bCs/>
          <w:lang w:eastAsia="fr-FR"/>
        </w:rPr>
        <w:t xml:space="preserve">Au cours de votre traitement avec </w:t>
      </w:r>
      <w:r w:rsidRPr="00792930">
        <w:rPr>
          <w:rFonts w:ascii="Times New Roman" w:hAnsi="Times New Roman"/>
          <w:b/>
          <w:bCs/>
        </w:rPr>
        <w:t>Imatinib Actavis</w:t>
      </w:r>
      <w:r w:rsidRPr="00792930">
        <w:rPr>
          <w:rFonts w:ascii="Times New Roman" w:eastAsia="Times New Roman" w:hAnsi="Times New Roman"/>
          <w:b/>
          <w:bCs/>
          <w:lang w:eastAsia="fr-FR"/>
        </w:rPr>
        <w:t xml:space="preserve">, informez immédiatement votre médecin </w:t>
      </w:r>
      <w:r w:rsidRPr="00792930">
        <w:rPr>
          <w:rFonts w:ascii="Times New Roman" w:eastAsia="Times New Roman" w:hAnsi="Times New Roman"/>
          <w:lang w:eastAsia="fr-FR"/>
        </w:rPr>
        <w:t>si vous prenez du poids très rapidement</w:t>
      </w:r>
      <w:r w:rsidRPr="00792930">
        <w:rPr>
          <w:rFonts w:ascii="Times New Roman" w:eastAsia="Times New Roman" w:hAnsi="Times New Roman"/>
          <w:b/>
          <w:lang w:eastAsia="fr-FR"/>
        </w:rPr>
        <w:t xml:space="preserve">. </w:t>
      </w:r>
      <w:r w:rsidRPr="00792930">
        <w:rPr>
          <w:rFonts w:ascii="Times New Roman" w:hAnsi="Times New Roman"/>
          <w:b/>
          <w:bCs/>
        </w:rPr>
        <w:t>Imatinib Actavis</w:t>
      </w:r>
      <w:r w:rsidRPr="00792930">
        <w:rPr>
          <w:rFonts w:ascii="Times New Roman" w:eastAsia="Times New Roman" w:hAnsi="Times New Roman"/>
          <w:lang w:eastAsia="fr-FR"/>
        </w:rPr>
        <w:t xml:space="preserve"> peut faire que votre corps va retenir plus d’eau (rétention d’eau sévère).</w:t>
      </w:r>
    </w:p>
    <w:p w14:paraId="72A0CA58"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p>
    <w:p w14:paraId="1D7F7E9E"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Pendant que vous prenez </w:t>
      </w:r>
      <w:r w:rsidRPr="00792930">
        <w:rPr>
          <w:rFonts w:ascii="Times New Roman" w:hAnsi="Times New Roman"/>
          <w:bCs/>
        </w:rPr>
        <w:t>Imatinib Actavis</w:t>
      </w:r>
      <w:r w:rsidRPr="00792930">
        <w:rPr>
          <w:rFonts w:ascii="Times New Roman" w:eastAsia="Times New Roman" w:hAnsi="Times New Roman"/>
          <w:lang w:eastAsia="fr-FR"/>
        </w:rPr>
        <w:t>, votre médecin surveillera régulièrement si ce médicament agit. Des examens sanguins seront réalisés et vous serez régulièrement pesé pendant que vous prendrez de l’imatinib.</w:t>
      </w:r>
    </w:p>
    <w:p w14:paraId="3F29358F" w14:textId="77777777" w:rsidR="000B6220" w:rsidRPr="00792930" w:rsidRDefault="000B6220" w:rsidP="000B6220">
      <w:pPr>
        <w:autoSpaceDE w:val="0"/>
        <w:autoSpaceDN w:val="0"/>
        <w:adjustRightInd w:val="0"/>
        <w:spacing w:after="0" w:line="240" w:lineRule="auto"/>
        <w:rPr>
          <w:rFonts w:ascii="Times New Roman" w:hAnsi="Times New Roman"/>
        </w:rPr>
      </w:pPr>
    </w:p>
    <w:p w14:paraId="2AF897B3" w14:textId="77777777" w:rsidR="000B6220" w:rsidRPr="00792930" w:rsidRDefault="000B6220" w:rsidP="000B6220">
      <w:pPr>
        <w:spacing w:line="240" w:lineRule="auto"/>
        <w:rPr>
          <w:rFonts w:ascii="Times New Roman" w:eastAsia="Times New Roman" w:hAnsi="Times New Roman"/>
          <w:b/>
          <w:lang w:eastAsia="fr-FR"/>
        </w:rPr>
      </w:pPr>
      <w:r w:rsidRPr="00792930">
        <w:rPr>
          <w:rFonts w:ascii="Times New Roman" w:eastAsia="Times New Roman" w:hAnsi="Times New Roman"/>
          <w:b/>
          <w:lang w:eastAsia="fr-FR"/>
        </w:rPr>
        <w:t>Enfants et adolescents</w:t>
      </w:r>
    </w:p>
    <w:p w14:paraId="1DE08552" w14:textId="77777777" w:rsidR="000B6220" w:rsidRPr="00792930" w:rsidRDefault="000B6220" w:rsidP="000B6220">
      <w:pPr>
        <w:spacing w:line="240" w:lineRule="auto"/>
        <w:rPr>
          <w:rFonts w:ascii="Times New Roman" w:eastAsia="Times New Roman" w:hAnsi="Times New Roman"/>
          <w:lang w:eastAsia="fr-FR"/>
        </w:rPr>
      </w:pPr>
      <w:r w:rsidRPr="00792930">
        <w:rPr>
          <w:rFonts w:ascii="Times New Roman" w:eastAsia="Times New Roman" w:hAnsi="Times New Roman"/>
          <w:lang w:eastAsia="fr-FR"/>
        </w:rPr>
        <w:t>Imatinib Actavis est aussi un traitement de la LMC chez l’enfant. Aucune expérience de ce médicament n’est disponible chez l’enfant de moins de 2 ans souffrant de LMC.</w:t>
      </w:r>
      <w:r w:rsidRPr="00792930">
        <w:rPr>
          <w:rFonts w:ascii="Times New Roman" w:hAnsi="Times New Roman"/>
        </w:rPr>
        <w:t xml:space="preserve"> L’expérience est limitée chez les enfants ayant une LAL Ph-positive et très limitée chez les enfants ayant un SMP/SMD, DFSP, et SHE/LCE.</w:t>
      </w:r>
    </w:p>
    <w:p w14:paraId="496765B8" w14:textId="77777777" w:rsidR="000B6220" w:rsidRPr="00792930" w:rsidRDefault="000B6220" w:rsidP="000B6220">
      <w:pPr>
        <w:spacing w:line="240" w:lineRule="auto"/>
        <w:rPr>
          <w:rFonts w:ascii="Times New Roman" w:eastAsia="Times New Roman" w:hAnsi="Times New Roman"/>
          <w:lang w:eastAsia="fr-FR"/>
        </w:rPr>
      </w:pPr>
      <w:r w:rsidRPr="00792930">
        <w:rPr>
          <w:rFonts w:ascii="Times New Roman" w:eastAsia="Times New Roman" w:hAnsi="Times New Roman"/>
          <w:lang w:eastAsia="fr-FR"/>
        </w:rPr>
        <w:t>Certains enfants ou adolescents traités par Imatinib Actavis peuvent avoir un retard de croissance. Le médecin surveillera régulièrement la croissance de votre enfant lors des visites prévues.</w:t>
      </w:r>
    </w:p>
    <w:p w14:paraId="1EB60FE6" w14:textId="77777777" w:rsidR="000B6220" w:rsidRPr="00792930" w:rsidRDefault="000B6220" w:rsidP="000B6220">
      <w:pPr>
        <w:spacing w:line="240" w:lineRule="auto"/>
        <w:rPr>
          <w:rFonts w:ascii="Times New Roman" w:eastAsia="Times New Roman" w:hAnsi="Times New Roman"/>
          <w:b/>
          <w:lang w:eastAsia="fr-FR"/>
        </w:rPr>
      </w:pPr>
      <w:r w:rsidRPr="00792930">
        <w:rPr>
          <w:rFonts w:ascii="Times New Roman" w:eastAsia="Times New Roman" w:hAnsi="Times New Roman"/>
          <w:b/>
          <w:lang w:eastAsia="fr-FR"/>
        </w:rPr>
        <w:t>Autres médicaments et Imatinib Actavis</w:t>
      </w:r>
    </w:p>
    <w:p w14:paraId="498CAC0B" w14:textId="77777777" w:rsidR="000B6220" w:rsidRPr="00792930" w:rsidRDefault="000B6220" w:rsidP="000B6220">
      <w:pPr>
        <w:spacing w:line="240" w:lineRule="auto"/>
        <w:rPr>
          <w:rFonts w:ascii="Times New Roman" w:eastAsia="Times New Roman" w:hAnsi="Times New Roman"/>
          <w:lang w:eastAsia="fr-FR"/>
        </w:rPr>
      </w:pPr>
      <w:r w:rsidRPr="00792930">
        <w:rPr>
          <w:rFonts w:ascii="Times New Roman" w:eastAsia="Times New Roman" w:hAnsi="Times New Roman"/>
          <w:lang w:eastAsia="fr-FR"/>
        </w:rPr>
        <w:t>Informez votre médecin ou pharmacien si vous prenez, avez récemment pris ou pourriez prendre tout autre médicament, y compris un médicament obtenu sans ordonnance (tel que le paracétamol) y compris les médicaments à base de plantes (tel que le millepertuis). Certains médicaments peuvent interagir sur l’effet d’Imatinib Actavis lorsqu’ils sont pris en même temps. Ils peuvent augmenter ou diminuer l’effet d’Imatinib Actavis soit en menant à une augmentation des effets indésirables ou à une moindre efficacité d’Imatinib Actavis. Imatinib Actavis peut agir de la même façon sur d’autres médicaments.</w:t>
      </w:r>
    </w:p>
    <w:p w14:paraId="34B0F265" w14:textId="77777777" w:rsidR="000B6220" w:rsidRPr="00792930" w:rsidRDefault="000B6220" w:rsidP="000B6220">
      <w:pPr>
        <w:spacing w:line="240" w:lineRule="auto"/>
        <w:rPr>
          <w:rFonts w:ascii="Times New Roman" w:eastAsia="Times New Roman" w:hAnsi="Times New Roman"/>
          <w:lang w:eastAsia="fr-FR"/>
        </w:rPr>
      </w:pPr>
      <w:r w:rsidRPr="00792930">
        <w:rPr>
          <w:rFonts w:ascii="Times New Roman" w:eastAsia="Times New Roman" w:hAnsi="Times New Roman"/>
          <w:lang w:eastAsia="fr-FR"/>
        </w:rPr>
        <w:t>Prévenez votre médecin si vous utilisez d’autres médicaments qui empêchent la formation de caillots sanguins.</w:t>
      </w:r>
    </w:p>
    <w:p w14:paraId="034FE2B7"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Grossesse, allaitement et fécondité</w:t>
      </w:r>
    </w:p>
    <w:p w14:paraId="2AB927AD"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êtes enceinte ou que vous allaitez, si vous pensez être enceinte ou prévoyez d’être</w:t>
      </w:r>
    </w:p>
    <w:p w14:paraId="1C33DD3C"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enceinte, demandez conseil à votre médecin avant de prendre ce médicament.</w:t>
      </w:r>
    </w:p>
    <w:p w14:paraId="0CBB18EC"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r>
      <w:r w:rsidRPr="00792930">
        <w:rPr>
          <w:rFonts w:ascii="Times New Roman" w:hAnsi="Times New Roman"/>
        </w:rPr>
        <w:t xml:space="preserve">Imatinib Actavis </w:t>
      </w:r>
      <w:r w:rsidRPr="00792930">
        <w:rPr>
          <w:rFonts w:ascii="Times New Roman" w:eastAsia="Times New Roman" w:hAnsi="Times New Roman"/>
          <w:lang w:eastAsia="fr-FR"/>
        </w:rPr>
        <w:t xml:space="preserve">ne doit pas être utilisé au cours de la grossesse à moins d’une nécessité absolue car </w:t>
      </w:r>
      <w:r w:rsidRPr="00792930">
        <w:rPr>
          <w:rFonts w:ascii="Times New Roman" w:eastAsia="Times New Roman" w:hAnsi="Times New Roman"/>
          <w:lang w:eastAsia="fr-FR"/>
        </w:rPr>
        <w:tab/>
        <w:t>il pourrait nuire à votre bébé. Votre médecin discutera avec vous des risques possibles de prendre</w:t>
      </w:r>
    </w:p>
    <w:p w14:paraId="00B7CC36"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r>
      <w:r w:rsidRPr="00792930">
        <w:rPr>
          <w:rFonts w:ascii="Times New Roman" w:hAnsi="Times New Roman"/>
        </w:rPr>
        <w:t xml:space="preserve">Imatinib Actavis </w:t>
      </w:r>
      <w:r w:rsidRPr="00792930">
        <w:rPr>
          <w:rFonts w:ascii="Times New Roman" w:eastAsia="Times New Roman" w:hAnsi="Times New Roman"/>
          <w:lang w:eastAsia="fr-FR"/>
        </w:rPr>
        <w:t>au cours de la grossesse.</w:t>
      </w:r>
    </w:p>
    <w:p w14:paraId="2621E91E" w14:textId="14FDBFEB"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Chez les femmes pouvant être enceintes, une contraception efficace doit</w:t>
      </w:r>
    </w:p>
    <w:p w14:paraId="7DF8F1E6" w14:textId="548827B2"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être conseillée</w:t>
      </w:r>
      <w:r w:rsidR="00907262">
        <w:rPr>
          <w:rFonts w:ascii="Times New Roman" w:eastAsia="Times New Roman" w:hAnsi="Times New Roman"/>
          <w:lang w:eastAsia="fr-FR"/>
        </w:rPr>
        <w:t xml:space="preserve"> </w:t>
      </w:r>
      <w:r w:rsidR="00907262" w:rsidRPr="009F0CF9">
        <w:rPr>
          <w:rFonts w:ascii="Times New Roman" w:hAnsi="Times New Roman"/>
          <w:color w:val="000000"/>
        </w:rPr>
        <w:t>pendant le traitement et pendant les 15 jours suivant l’arrêt du traitement</w:t>
      </w:r>
      <w:r w:rsidRPr="00792930">
        <w:rPr>
          <w:rFonts w:ascii="Times New Roman" w:eastAsia="Times New Roman" w:hAnsi="Times New Roman"/>
          <w:lang w:eastAsia="fr-FR"/>
        </w:rPr>
        <w:t>.</w:t>
      </w:r>
    </w:p>
    <w:p w14:paraId="5264ED44" w14:textId="0B26A872" w:rsidR="000B6220" w:rsidRPr="00792930" w:rsidRDefault="000B6220" w:rsidP="00907262">
      <w:pPr>
        <w:autoSpaceDE w:val="0"/>
        <w:autoSpaceDN w:val="0"/>
        <w:adjustRightInd w:val="0"/>
        <w:spacing w:after="0" w:line="240" w:lineRule="auto"/>
        <w:ind w:left="564" w:hanging="564"/>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 xml:space="preserve">N’allaitez pas au cours du traitement par </w:t>
      </w:r>
      <w:r w:rsidRPr="00792930">
        <w:rPr>
          <w:rFonts w:ascii="Times New Roman" w:hAnsi="Times New Roman"/>
        </w:rPr>
        <w:t>Imatinib Actavis</w:t>
      </w:r>
      <w:r w:rsidR="00907262">
        <w:rPr>
          <w:rFonts w:ascii="Times New Roman" w:hAnsi="Times New Roman"/>
        </w:rPr>
        <w:t xml:space="preserve"> </w:t>
      </w:r>
      <w:r w:rsidR="00907262" w:rsidRPr="00795FD9">
        <w:rPr>
          <w:rFonts w:ascii="Times New Roman" w:hAnsi="Times New Roman"/>
          <w:color w:val="000000"/>
        </w:rPr>
        <w:t>et pendant les 15 jours suivant l’arrêt du traitement, car cela pourrait être nocif pour votre bébé</w:t>
      </w:r>
      <w:r w:rsidRPr="00792930">
        <w:rPr>
          <w:rFonts w:ascii="Times New Roman" w:eastAsia="Times New Roman" w:hAnsi="Times New Roman"/>
          <w:lang w:eastAsia="fr-FR"/>
        </w:rPr>
        <w:t>.</w:t>
      </w:r>
    </w:p>
    <w:p w14:paraId="04EF30BC"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 xml:space="preserve">Il est conseillé aux patients qui s'inquièteraient de leur fécondité lors de la prise </w:t>
      </w:r>
      <w:r w:rsidR="002E08A9" w:rsidRPr="00792930">
        <w:rPr>
          <w:rFonts w:ascii="Times New Roman" w:eastAsia="Times New Roman" w:hAnsi="Times New Roman"/>
          <w:lang w:eastAsia="fr-FR"/>
        </w:rPr>
        <w:t>d’</w:t>
      </w:r>
      <w:r w:rsidRPr="00792930">
        <w:rPr>
          <w:rFonts w:ascii="Times New Roman" w:hAnsi="Times New Roman"/>
        </w:rPr>
        <w:t xml:space="preserve">Imatinib Actavis </w:t>
      </w:r>
      <w:r w:rsidRPr="00792930">
        <w:rPr>
          <w:rFonts w:ascii="Times New Roman" w:hAnsi="Times New Roman"/>
        </w:rPr>
        <w:tab/>
      </w:r>
      <w:r w:rsidRPr="00792930">
        <w:rPr>
          <w:rFonts w:ascii="Times New Roman" w:eastAsia="Times New Roman" w:hAnsi="Times New Roman"/>
          <w:lang w:eastAsia="fr-FR"/>
        </w:rPr>
        <w:t>de consulter leur médecin.</w:t>
      </w:r>
    </w:p>
    <w:p w14:paraId="672D4668" w14:textId="77777777" w:rsidR="000B6220" w:rsidRPr="00792930" w:rsidRDefault="000B6220" w:rsidP="000B6220">
      <w:pPr>
        <w:autoSpaceDE w:val="0"/>
        <w:autoSpaceDN w:val="0"/>
        <w:adjustRightInd w:val="0"/>
        <w:spacing w:after="0" w:line="240" w:lineRule="auto"/>
        <w:rPr>
          <w:rFonts w:ascii="Times New Roman" w:hAnsi="Times New Roman"/>
        </w:rPr>
      </w:pPr>
    </w:p>
    <w:p w14:paraId="4EF2E0C4"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Conduite de véhicules et utilisation de machines</w:t>
      </w:r>
    </w:p>
    <w:p w14:paraId="56A5A900"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Vous pouvez avoir des vertiges, des étourdissements ou des troubles de la vision lorsque vous prenez</w:t>
      </w:r>
    </w:p>
    <w:p w14:paraId="2C515120"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ce traitement. Si cela se produit, ne conduisez pas ou n’utilisez pas de machines jusqu’à ce que vous</w:t>
      </w:r>
    </w:p>
    <w:p w14:paraId="46A1F039"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vous sentiez de nouveau bien.</w:t>
      </w:r>
    </w:p>
    <w:p w14:paraId="4D898C01" w14:textId="77777777" w:rsidR="000B6220" w:rsidRDefault="000B6220" w:rsidP="000B6220">
      <w:pPr>
        <w:autoSpaceDE w:val="0"/>
        <w:autoSpaceDN w:val="0"/>
        <w:adjustRightInd w:val="0"/>
        <w:spacing w:after="0" w:line="240" w:lineRule="auto"/>
        <w:rPr>
          <w:rFonts w:ascii="Times New Roman" w:hAnsi="Times New Roman"/>
        </w:rPr>
      </w:pPr>
    </w:p>
    <w:p w14:paraId="30CCDF47" w14:textId="77777777" w:rsidR="00B93E96" w:rsidRDefault="00B93E96" w:rsidP="000B6220">
      <w:pPr>
        <w:autoSpaceDE w:val="0"/>
        <w:autoSpaceDN w:val="0"/>
        <w:adjustRightInd w:val="0"/>
        <w:spacing w:after="0" w:line="240" w:lineRule="auto"/>
        <w:rPr>
          <w:rFonts w:ascii="Times New Roman" w:hAnsi="Times New Roman"/>
        </w:rPr>
      </w:pPr>
      <w:r>
        <w:rPr>
          <w:rFonts w:ascii="Times New Roman" w:hAnsi="Times New Roman"/>
          <w:b/>
        </w:rPr>
        <w:t>Imatinib Actavis contient du sodium</w:t>
      </w:r>
    </w:p>
    <w:p w14:paraId="3E9E6343" w14:textId="77777777" w:rsidR="00B93E96" w:rsidRPr="00B93E96" w:rsidRDefault="00B93E96" w:rsidP="000B6220">
      <w:pPr>
        <w:autoSpaceDE w:val="0"/>
        <w:autoSpaceDN w:val="0"/>
        <w:adjustRightInd w:val="0"/>
        <w:spacing w:after="0" w:line="240" w:lineRule="auto"/>
        <w:rPr>
          <w:rFonts w:ascii="Times New Roman" w:hAnsi="Times New Roman"/>
        </w:rPr>
      </w:pPr>
      <w:r>
        <w:rPr>
          <w:rFonts w:ascii="Times New Roman" w:hAnsi="Times New Roman"/>
        </w:rPr>
        <w:t>Ce médicament contient moins de 1 mmol (23 mg) de sodium par gélule, c.-à-d. qu’il est essentiellement « sans sodium ».</w:t>
      </w:r>
    </w:p>
    <w:p w14:paraId="5D52CB38" w14:textId="77777777" w:rsidR="00B93E96" w:rsidRPr="00792930" w:rsidRDefault="00B93E96" w:rsidP="000B6220">
      <w:pPr>
        <w:autoSpaceDE w:val="0"/>
        <w:autoSpaceDN w:val="0"/>
        <w:adjustRightInd w:val="0"/>
        <w:spacing w:after="0" w:line="240" w:lineRule="auto"/>
        <w:rPr>
          <w:rFonts w:ascii="Times New Roman" w:hAnsi="Times New Roman"/>
        </w:rPr>
      </w:pPr>
    </w:p>
    <w:p w14:paraId="4C4B00EE" w14:textId="77777777" w:rsidR="000B6220" w:rsidRPr="00792930" w:rsidRDefault="000B6220" w:rsidP="000B6220">
      <w:pPr>
        <w:autoSpaceDE w:val="0"/>
        <w:autoSpaceDN w:val="0"/>
        <w:adjustRightInd w:val="0"/>
        <w:spacing w:after="0" w:line="240" w:lineRule="auto"/>
        <w:rPr>
          <w:rFonts w:ascii="Times New Roman" w:hAnsi="Times New Roman"/>
        </w:rPr>
      </w:pPr>
    </w:p>
    <w:p w14:paraId="746F7F47"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3.</w:t>
      </w:r>
      <w:r w:rsidRPr="00792930">
        <w:rPr>
          <w:rFonts w:ascii="Times New Roman" w:hAnsi="Times New Roman"/>
          <w:b/>
          <w:bCs/>
        </w:rPr>
        <w:tab/>
      </w:r>
      <w:r w:rsidRPr="00792930">
        <w:rPr>
          <w:rFonts w:ascii="Times New Roman" w:eastAsia="Times New Roman" w:hAnsi="Times New Roman"/>
          <w:b/>
          <w:bCs/>
          <w:lang w:eastAsia="fr-FR"/>
        </w:rPr>
        <w:t>Comment prendre</w:t>
      </w:r>
      <w:r w:rsidRPr="00792930" w:rsidDel="00F55F7A">
        <w:rPr>
          <w:rFonts w:ascii="Times New Roman" w:hAnsi="Times New Roman"/>
          <w:b/>
          <w:bCs/>
        </w:rPr>
        <w:t xml:space="preserve"> </w:t>
      </w:r>
      <w:r w:rsidRPr="00792930">
        <w:rPr>
          <w:rFonts w:ascii="Times New Roman" w:hAnsi="Times New Roman"/>
          <w:b/>
          <w:bCs/>
        </w:rPr>
        <w:t>Imatinib Actavis</w:t>
      </w:r>
    </w:p>
    <w:p w14:paraId="7472B84E"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70158FBB"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Votre médecin vous a prescrit </w:t>
      </w:r>
      <w:r w:rsidRPr="00792930">
        <w:rPr>
          <w:rFonts w:ascii="Times New Roman" w:hAnsi="Times New Roman"/>
        </w:rPr>
        <w:t xml:space="preserve">Imatinib Actavis </w:t>
      </w:r>
      <w:r w:rsidRPr="00792930">
        <w:rPr>
          <w:rFonts w:ascii="Times New Roman" w:eastAsia="Times New Roman" w:hAnsi="Times New Roman"/>
          <w:lang w:eastAsia="fr-FR"/>
        </w:rPr>
        <w:t xml:space="preserve">car vous souffrez d’une maladie grave. </w:t>
      </w:r>
      <w:r w:rsidRPr="00792930">
        <w:rPr>
          <w:rFonts w:ascii="Times New Roman" w:hAnsi="Times New Roman"/>
        </w:rPr>
        <w:t xml:space="preserve">Imatinib Actavis </w:t>
      </w:r>
      <w:r w:rsidRPr="00792930">
        <w:rPr>
          <w:rFonts w:ascii="Times New Roman" w:eastAsia="Times New Roman" w:hAnsi="Times New Roman"/>
          <w:lang w:eastAsia="fr-FR"/>
        </w:rPr>
        <w:t>peut vous aider à lutter contre cette maladie.</w:t>
      </w:r>
    </w:p>
    <w:p w14:paraId="0637DB78" w14:textId="77777777" w:rsidR="000B6220" w:rsidRPr="00792930" w:rsidRDefault="000B6220" w:rsidP="000B6220">
      <w:pPr>
        <w:autoSpaceDE w:val="0"/>
        <w:autoSpaceDN w:val="0"/>
        <w:adjustRightInd w:val="0"/>
        <w:spacing w:after="0" w:line="240" w:lineRule="auto"/>
        <w:rPr>
          <w:rFonts w:ascii="Times New Roman" w:hAnsi="Times New Roman"/>
        </w:rPr>
      </w:pPr>
    </w:p>
    <w:p w14:paraId="27EB38AD"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Toutefois, veillez à toujours prendre ce médicament en suivant exactement les indications de votre</w:t>
      </w:r>
    </w:p>
    <w:p w14:paraId="05EA1387"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médecin ou pharmacien. Il est important de le faire aussi longtemps que votre médecin ou votre</w:t>
      </w:r>
    </w:p>
    <w:p w14:paraId="7FFBCAE0"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pharmacien vous le dit. Vérifiez auprès de votre médecin ou pharmacien en cas de doute.</w:t>
      </w:r>
    </w:p>
    <w:p w14:paraId="79A2F359" w14:textId="77777777" w:rsidR="000B6220" w:rsidRPr="00792930" w:rsidRDefault="000B6220" w:rsidP="000B6220">
      <w:pPr>
        <w:autoSpaceDE w:val="0"/>
        <w:autoSpaceDN w:val="0"/>
        <w:adjustRightInd w:val="0"/>
        <w:spacing w:after="0" w:line="240" w:lineRule="auto"/>
        <w:rPr>
          <w:rFonts w:ascii="Times New Roman" w:hAnsi="Times New Roman"/>
        </w:rPr>
      </w:pPr>
    </w:p>
    <w:p w14:paraId="7B5EA6D2"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Vous ne devez pas arrêter de prendre </w:t>
      </w:r>
      <w:r w:rsidRPr="00792930">
        <w:rPr>
          <w:rFonts w:ascii="Times New Roman" w:hAnsi="Times New Roman"/>
        </w:rPr>
        <w:t xml:space="preserve">Imatinib Actavis </w:t>
      </w:r>
      <w:r w:rsidRPr="00792930">
        <w:rPr>
          <w:rFonts w:ascii="Times New Roman" w:eastAsia="Times New Roman" w:hAnsi="Times New Roman"/>
          <w:lang w:eastAsia="fr-FR"/>
        </w:rPr>
        <w:t>à moins que votre médecin vous l’ait dit. Si vous ne pouvez prendre ce médicament alors que votre médecin vous l’a prescrit ou vous pensez que vous n’en</w:t>
      </w:r>
    </w:p>
    <w:p w14:paraId="7932D27A"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avez plus besoin, contactez immédiatement votre médecin.</w:t>
      </w:r>
    </w:p>
    <w:p w14:paraId="2DC18CD4" w14:textId="77777777" w:rsidR="000B6220" w:rsidRPr="00792930" w:rsidRDefault="000B6220" w:rsidP="000B6220">
      <w:pPr>
        <w:autoSpaceDE w:val="0"/>
        <w:autoSpaceDN w:val="0"/>
        <w:adjustRightInd w:val="0"/>
        <w:spacing w:after="0" w:line="240" w:lineRule="auto"/>
        <w:rPr>
          <w:rFonts w:ascii="Times New Roman" w:hAnsi="Times New Roman"/>
        </w:rPr>
      </w:pPr>
    </w:p>
    <w:p w14:paraId="75447A41"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Quelle dose d’</w:t>
      </w:r>
      <w:r w:rsidRPr="00792930">
        <w:rPr>
          <w:rFonts w:ascii="Times New Roman" w:hAnsi="Times New Roman"/>
          <w:b/>
          <w:bCs/>
        </w:rPr>
        <w:t>Imatinib Actavis prendre</w:t>
      </w:r>
    </w:p>
    <w:p w14:paraId="5F12F643"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757E62D8"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Utilisation chez les adultes</w:t>
      </w:r>
    </w:p>
    <w:p w14:paraId="0CA2F800"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Votre médecin vous dira exactement combien de gélules d’</w:t>
      </w:r>
      <w:r w:rsidRPr="00792930">
        <w:rPr>
          <w:rFonts w:ascii="Times New Roman" w:hAnsi="Times New Roman"/>
        </w:rPr>
        <w:t xml:space="preserve">Imatinib Actavis </w:t>
      </w:r>
      <w:r w:rsidRPr="00792930">
        <w:rPr>
          <w:rFonts w:ascii="Times New Roman" w:eastAsia="Times New Roman" w:hAnsi="Times New Roman"/>
          <w:lang w:eastAsia="fr-FR"/>
        </w:rPr>
        <w:t>vous devrez prendre</w:t>
      </w:r>
      <w:r w:rsidRPr="00792930">
        <w:rPr>
          <w:rFonts w:ascii="Times New Roman" w:hAnsi="Times New Roman"/>
        </w:rPr>
        <w:t>.</w:t>
      </w:r>
    </w:p>
    <w:p w14:paraId="6310D178" w14:textId="77777777" w:rsidR="000B6220" w:rsidRPr="00792930" w:rsidRDefault="000B6220" w:rsidP="000B6220">
      <w:pPr>
        <w:autoSpaceDE w:val="0"/>
        <w:autoSpaceDN w:val="0"/>
        <w:adjustRightInd w:val="0"/>
        <w:spacing w:after="0" w:line="240" w:lineRule="auto"/>
        <w:rPr>
          <w:rFonts w:ascii="Times New Roman" w:hAnsi="Times New Roman"/>
          <w:color w:val="000000"/>
          <w:sz w:val="24"/>
          <w:szCs w:val="24"/>
          <w:lang w:eastAsia="is-IS"/>
        </w:rPr>
      </w:pPr>
    </w:p>
    <w:p w14:paraId="1740CEA6" w14:textId="77777777" w:rsidR="000B6220" w:rsidRPr="00792930" w:rsidRDefault="000B6220" w:rsidP="000B6220">
      <w:pPr>
        <w:autoSpaceDE w:val="0"/>
        <w:autoSpaceDN w:val="0"/>
        <w:adjustRightInd w:val="0"/>
        <w:spacing w:after="0" w:line="240" w:lineRule="auto"/>
        <w:rPr>
          <w:rFonts w:ascii="Times New Roman" w:hAnsi="Times New Roman"/>
          <w:color w:val="000000"/>
          <w:lang w:eastAsia="is-IS"/>
        </w:rPr>
      </w:pPr>
      <w:r w:rsidRPr="00792930">
        <w:rPr>
          <w:rFonts w:ascii="Times New Roman" w:hAnsi="Times New Roman"/>
          <w:b/>
          <w:bCs/>
          <w:color w:val="000000"/>
          <w:lang w:eastAsia="is-IS"/>
        </w:rPr>
        <w:t xml:space="preserve">Si vous êtes traité(e) pour une LMC : </w:t>
      </w:r>
    </w:p>
    <w:p w14:paraId="2C4478EB"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 xml:space="preserve">La dose initiale est de </w:t>
      </w:r>
      <w:r w:rsidRPr="00792930">
        <w:rPr>
          <w:rFonts w:ascii="Times New Roman" w:hAnsi="Times New Roman"/>
          <w:b/>
        </w:rPr>
        <w:t xml:space="preserve">600 mg, </w:t>
      </w:r>
      <w:r w:rsidRPr="00792930">
        <w:rPr>
          <w:rFonts w:ascii="Times New Roman" w:eastAsia="Times New Roman" w:hAnsi="Times New Roman"/>
          <w:lang w:eastAsia="fr-FR"/>
        </w:rPr>
        <w:t xml:space="preserve">soit prendre une gélule de 400 mg et 2 gélules de 100 mg </w:t>
      </w:r>
      <w:r w:rsidRPr="00792930">
        <w:rPr>
          <w:rFonts w:ascii="Times New Roman" w:eastAsia="Times New Roman" w:hAnsi="Times New Roman"/>
          <w:b/>
          <w:bCs/>
          <w:lang w:eastAsia="fr-FR"/>
        </w:rPr>
        <w:t xml:space="preserve">une fois </w:t>
      </w:r>
      <w:r w:rsidRPr="00792930">
        <w:rPr>
          <w:rFonts w:ascii="Times New Roman" w:eastAsia="Times New Roman" w:hAnsi="Times New Roman"/>
          <w:lang w:eastAsia="fr-FR"/>
        </w:rPr>
        <w:t>par jour</w:t>
      </w:r>
      <w:r w:rsidRPr="00792930">
        <w:rPr>
          <w:rFonts w:ascii="Times New Roman" w:hAnsi="Times New Roman"/>
        </w:rPr>
        <w:t>.</w:t>
      </w:r>
    </w:p>
    <w:p w14:paraId="59DF9534" w14:textId="77777777" w:rsidR="000B6220" w:rsidRPr="00792930" w:rsidRDefault="000B6220" w:rsidP="000B6220">
      <w:pPr>
        <w:autoSpaceDE w:val="0"/>
        <w:autoSpaceDN w:val="0"/>
        <w:adjustRightInd w:val="0"/>
        <w:spacing w:after="0" w:line="240" w:lineRule="auto"/>
        <w:ind w:firstLine="567"/>
        <w:rPr>
          <w:rFonts w:ascii="Times New Roman" w:hAnsi="Times New Roman"/>
        </w:rPr>
      </w:pPr>
    </w:p>
    <w:p w14:paraId="716BD0D1"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Votre médecin peut prescrire une dose plus élevée ou plus faible en fonction de votre réponse au traitement.</w:t>
      </w:r>
    </w:p>
    <w:p w14:paraId="5036D577" w14:textId="77777777" w:rsidR="000B6220" w:rsidRPr="00792930" w:rsidRDefault="000B6220" w:rsidP="000B6220">
      <w:pPr>
        <w:autoSpaceDE w:val="0"/>
        <w:autoSpaceDN w:val="0"/>
        <w:adjustRightInd w:val="0"/>
        <w:spacing w:after="0" w:line="240" w:lineRule="auto"/>
        <w:rPr>
          <w:rFonts w:ascii="Times New Roman" w:hAnsi="Times New Roman"/>
        </w:rPr>
      </w:pPr>
    </w:p>
    <w:p w14:paraId="62A813AA"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Si votre dose journalière est de 800 mg par jour (2 gélules), vous devrez prendre une gélule le matin et une 2</w:t>
      </w:r>
      <w:r w:rsidRPr="00792930">
        <w:rPr>
          <w:rFonts w:ascii="Times New Roman" w:eastAsia="Times New Roman" w:hAnsi="Times New Roman"/>
          <w:vertAlign w:val="superscript"/>
          <w:lang w:eastAsia="fr-FR"/>
        </w:rPr>
        <w:t>ème</w:t>
      </w:r>
      <w:r w:rsidRPr="00792930">
        <w:rPr>
          <w:rFonts w:ascii="Times New Roman" w:eastAsia="Times New Roman" w:hAnsi="Times New Roman"/>
          <w:lang w:eastAsia="fr-FR"/>
        </w:rPr>
        <w:t xml:space="preserve"> gélule le soir.</w:t>
      </w:r>
    </w:p>
    <w:p w14:paraId="65074E00" w14:textId="77777777" w:rsidR="000B6220" w:rsidRPr="00792930" w:rsidRDefault="000B6220" w:rsidP="000B6220">
      <w:pPr>
        <w:autoSpaceDE w:val="0"/>
        <w:autoSpaceDN w:val="0"/>
        <w:adjustRightInd w:val="0"/>
        <w:spacing w:after="0" w:line="240" w:lineRule="auto"/>
        <w:rPr>
          <w:rFonts w:ascii="Times New Roman" w:hAnsi="Times New Roman"/>
          <w:color w:val="000000"/>
          <w:sz w:val="24"/>
          <w:szCs w:val="24"/>
        </w:rPr>
      </w:pPr>
    </w:p>
    <w:p w14:paraId="64484FC2" w14:textId="77777777" w:rsidR="000B6220" w:rsidRPr="00792930" w:rsidRDefault="000B6220" w:rsidP="000B6220">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une LAL Ph-positive : </w:t>
      </w:r>
    </w:p>
    <w:p w14:paraId="4528A5AF" w14:textId="77777777" w:rsidR="000B6220" w:rsidRPr="00792930" w:rsidRDefault="000B6220" w:rsidP="000B6220">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initiale est de 600 mg, soit prendre une gélule de 400 mg et 2 gélules de 100 mg </w:t>
      </w:r>
      <w:r w:rsidRPr="00792930">
        <w:rPr>
          <w:rFonts w:ascii="Times New Roman" w:hAnsi="Times New Roman"/>
          <w:b/>
          <w:bCs/>
          <w:color w:val="000000"/>
        </w:rPr>
        <w:t xml:space="preserve">une fois </w:t>
      </w:r>
      <w:r w:rsidRPr="00792930">
        <w:rPr>
          <w:rFonts w:ascii="Times New Roman" w:hAnsi="Times New Roman"/>
          <w:color w:val="000000"/>
        </w:rPr>
        <w:t xml:space="preserve">par jour. </w:t>
      </w:r>
    </w:p>
    <w:p w14:paraId="43690D1B" w14:textId="77777777" w:rsidR="000B6220" w:rsidRPr="00792930" w:rsidRDefault="000B6220" w:rsidP="000B6220">
      <w:pPr>
        <w:autoSpaceDE w:val="0"/>
        <w:autoSpaceDN w:val="0"/>
        <w:adjustRightInd w:val="0"/>
        <w:spacing w:after="0" w:line="240" w:lineRule="auto"/>
        <w:rPr>
          <w:rFonts w:ascii="Times New Roman" w:hAnsi="Times New Roman"/>
          <w:color w:val="000000"/>
        </w:rPr>
      </w:pPr>
    </w:p>
    <w:p w14:paraId="3028992E" w14:textId="77777777" w:rsidR="000B6220" w:rsidRPr="00792930" w:rsidRDefault="000B6220" w:rsidP="000B6220">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SMD/SMP : </w:t>
      </w:r>
    </w:p>
    <w:p w14:paraId="2089416B" w14:textId="77777777" w:rsidR="000B6220" w:rsidRPr="00792930" w:rsidRDefault="000B6220" w:rsidP="000B6220">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initiale est de 400 mg, soit prendre une gélule </w:t>
      </w:r>
      <w:r w:rsidRPr="00792930">
        <w:rPr>
          <w:rFonts w:ascii="Times New Roman" w:hAnsi="Times New Roman"/>
          <w:b/>
          <w:bCs/>
          <w:color w:val="000000"/>
        </w:rPr>
        <w:t xml:space="preserve">une fois </w:t>
      </w:r>
      <w:r w:rsidRPr="00792930">
        <w:rPr>
          <w:rFonts w:ascii="Times New Roman" w:hAnsi="Times New Roman"/>
          <w:color w:val="000000"/>
        </w:rPr>
        <w:t xml:space="preserve">par jour. </w:t>
      </w:r>
    </w:p>
    <w:p w14:paraId="4C9F7931" w14:textId="77777777" w:rsidR="000B6220" w:rsidRPr="00792930" w:rsidRDefault="000B6220" w:rsidP="000B6220">
      <w:pPr>
        <w:autoSpaceDE w:val="0"/>
        <w:autoSpaceDN w:val="0"/>
        <w:adjustRightInd w:val="0"/>
        <w:spacing w:after="0" w:line="240" w:lineRule="auto"/>
        <w:rPr>
          <w:rFonts w:ascii="Times New Roman" w:hAnsi="Times New Roman"/>
          <w:color w:val="000000"/>
        </w:rPr>
      </w:pPr>
    </w:p>
    <w:p w14:paraId="1CF9260B" w14:textId="77777777" w:rsidR="000B6220" w:rsidRPr="00792930" w:rsidRDefault="000B6220" w:rsidP="000B6220">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SHE/LCE : </w:t>
      </w:r>
    </w:p>
    <w:p w14:paraId="1D353449" w14:textId="77777777" w:rsidR="000B6220" w:rsidRPr="00792930" w:rsidRDefault="000B6220" w:rsidP="000B6220">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La dose initiale est de 100 mg, soit prendre une gélule de 100 mg </w:t>
      </w:r>
      <w:r w:rsidRPr="00792930">
        <w:rPr>
          <w:rFonts w:ascii="Times New Roman" w:hAnsi="Times New Roman"/>
          <w:b/>
          <w:bCs/>
          <w:color w:val="000000"/>
        </w:rPr>
        <w:t xml:space="preserve">une fois </w:t>
      </w:r>
      <w:r w:rsidRPr="00792930">
        <w:rPr>
          <w:rFonts w:ascii="Times New Roman" w:hAnsi="Times New Roman"/>
          <w:color w:val="000000"/>
        </w:rPr>
        <w:t xml:space="preserve">par jour. Votre médecin peut décider d’augmenter la dose à 400 mg, soit prendre une gélule de 400 mg </w:t>
      </w:r>
      <w:r w:rsidRPr="00792930">
        <w:rPr>
          <w:rFonts w:ascii="Times New Roman" w:hAnsi="Times New Roman"/>
          <w:b/>
          <w:bCs/>
          <w:color w:val="000000"/>
        </w:rPr>
        <w:t xml:space="preserve">une fois </w:t>
      </w:r>
      <w:r w:rsidRPr="00792930">
        <w:rPr>
          <w:rFonts w:ascii="Times New Roman" w:hAnsi="Times New Roman"/>
          <w:color w:val="000000"/>
        </w:rPr>
        <w:t xml:space="preserve">par jour, en fonction de votre réponse au traitement. </w:t>
      </w:r>
    </w:p>
    <w:p w14:paraId="1D23A884" w14:textId="77777777" w:rsidR="000B6220" w:rsidRPr="00792930" w:rsidRDefault="000B6220" w:rsidP="000B6220">
      <w:pPr>
        <w:autoSpaceDE w:val="0"/>
        <w:autoSpaceDN w:val="0"/>
        <w:adjustRightInd w:val="0"/>
        <w:spacing w:after="0" w:line="240" w:lineRule="auto"/>
        <w:rPr>
          <w:rFonts w:ascii="Times New Roman" w:hAnsi="Times New Roman"/>
          <w:color w:val="000000"/>
        </w:rPr>
      </w:pPr>
    </w:p>
    <w:p w14:paraId="7C049B2E" w14:textId="77777777" w:rsidR="000B6220" w:rsidRPr="00792930" w:rsidRDefault="000B6220" w:rsidP="000B6220">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 xml:space="preserve">- </w:t>
      </w:r>
      <w:r w:rsidRPr="00792930">
        <w:rPr>
          <w:rFonts w:ascii="Times New Roman" w:hAnsi="Times New Roman"/>
          <w:b/>
          <w:bCs/>
          <w:color w:val="000000"/>
        </w:rPr>
        <w:t xml:space="preserve">Si vous êtes traité(e) pour un DFSP : </w:t>
      </w:r>
    </w:p>
    <w:p w14:paraId="57C21BA3" w14:textId="77777777" w:rsidR="000B6220" w:rsidRPr="00792930" w:rsidRDefault="000B6220" w:rsidP="000B6220">
      <w:pPr>
        <w:autoSpaceDE w:val="0"/>
        <w:autoSpaceDN w:val="0"/>
        <w:adjustRightInd w:val="0"/>
        <w:spacing w:after="0" w:line="240" w:lineRule="auto"/>
        <w:rPr>
          <w:rFonts w:ascii="Times New Roman" w:hAnsi="Times New Roman"/>
          <w:color w:val="000000"/>
        </w:rPr>
      </w:pPr>
      <w:r w:rsidRPr="00792930">
        <w:rPr>
          <w:rFonts w:ascii="Times New Roman" w:hAnsi="Times New Roman"/>
          <w:color w:val="000000"/>
        </w:rPr>
        <w:t>La dose est de 800 mg par jour (2 gélules), soit prendre une gélule le matin et une 2</w:t>
      </w:r>
      <w:r w:rsidRPr="00792930">
        <w:rPr>
          <w:rFonts w:ascii="Times New Roman" w:hAnsi="Times New Roman"/>
          <w:color w:val="000000"/>
          <w:vertAlign w:val="superscript"/>
        </w:rPr>
        <w:t>ème</w:t>
      </w:r>
      <w:r w:rsidRPr="00792930">
        <w:rPr>
          <w:rFonts w:ascii="Times New Roman" w:hAnsi="Times New Roman"/>
          <w:color w:val="000000"/>
        </w:rPr>
        <w:t xml:space="preserve"> gélule le soir.</w:t>
      </w:r>
    </w:p>
    <w:p w14:paraId="4CAB13A8" w14:textId="77777777" w:rsidR="000B6220" w:rsidRPr="00792930" w:rsidRDefault="000B6220" w:rsidP="000B6220">
      <w:pPr>
        <w:autoSpaceDE w:val="0"/>
        <w:autoSpaceDN w:val="0"/>
        <w:adjustRightInd w:val="0"/>
        <w:spacing w:after="0" w:line="240" w:lineRule="auto"/>
        <w:rPr>
          <w:rFonts w:ascii="Times New Roman" w:hAnsi="Times New Roman"/>
        </w:rPr>
      </w:pPr>
    </w:p>
    <w:p w14:paraId="5A1DECE5"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Utilisation chez les enfants et les adolescents</w:t>
      </w:r>
    </w:p>
    <w:p w14:paraId="4915F75D" w14:textId="77777777" w:rsidR="00935FBD"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Votre médecin vous dira combien de gélules d’</w:t>
      </w:r>
      <w:r w:rsidRPr="00792930">
        <w:rPr>
          <w:rFonts w:ascii="Times New Roman" w:hAnsi="Times New Roman"/>
        </w:rPr>
        <w:t>Imatinib Actavis</w:t>
      </w:r>
      <w:r w:rsidRPr="00792930">
        <w:rPr>
          <w:rFonts w:ascii="Times New Roman" w:eastAsia="Times New Roman" w:hAnsi="Times New Roman"/>
          <w:lang w:eastAsia="fr-FR"/>
        </w:rPr>
        <w:t xml:space="preserve"> à donner à votre enfant. La dose </w:t>
      </w:r>
      <w:r w:rsidR="00935FBD" w:rsidRPr="00792930">
        <w:rPr>
          <w:rFonts w:ascii="Times New Roman" w:eastAsia="Times New Roman" w:hAnsi="Times New Roman"/>
          <w:lang w:eastAsia="fr-FR"/>
        </w:rPr>
        <w:t>d’</w:t>
      </w:r>
      <w:r w:rsidRPr="00792930">
        <w:rPr>
          <w:rFonts w:ascii="Times New Roman" w:hAnsi="Times New Roman"/>
        </w:rPr>
        <w:t xml:space="preserve">Imatinib Actavis </w:t>
      </w:r>
      <w:r w:rsidRPr="00792930">
        <w:rPr>
          <w:rFonts w:ascii="Times New Roman" w:eastAsia="Times New Roman" w:hAnsi="Times New Roman"/>
          <w:lang w:eastAsia="fr-FR"/>
        </w:rPr>
        <w:t xml:space="preserve">à prendre dépendra de l’état de votre enfant, de sa taille et de son poids. </w:t>
      </w:r>
    </w:p>
    <w:p w14:paraId="6ABF9362" w14:textId="77777777" w:rsidR="00935FBD" w:rsidRPr="00792930" w:rsidRDefault="00935FBD" w:rsidP="000B6220">
      <w:pPr>
        <w:autoSpaceDE w:val="0"/>
        <w:autoSpaceDN w:val="0"/>
        <w:adjustRightInd w:val="0"/>
        <w:spacing w:after="0" w:line="240" w:lineRule="auto"/>
        <w:rPr>
          <w:rFonts w:ascii="Times New Roman" w:eastAsia="Times New Roman" w:hAnsi="Times New Roman"/>
          <w:lang w:eastAsia="fr-FR"/>
        </w:rPr>
      </w:pPr>
    </w:p>
    <w:p w14:paraId="52860652"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La dose quotidienne totale chez l’enfant ne doit pas dépasser 800 mg dans le cas d’une LMC</w:t>
      </w:r>
      <w:r w:rsidR="00117E1B" w:rsidRPr="00792930">
        <w:rPr>
          <w:rFonts w:ascii="Times New Roman" w:eastAsia="Times New Roman" w:hAnsi="Times New Roman"/>
          <w:lang w:eastAsia="fr-FR"/>
        </w:rPr>
        <w:t xml:space="preserve"> et 600 mg dans la LAL Ph-positive</w:t>
      </w:r>
      <w:r w:rsidRPr="00792930">
        <w:rPr>
          <w:rFonts w:ascii="Times New Roman" w:eastAsia="Times New Roman" w:hAnsi="Times New Roman"/>
          <w:lang w:eastAsia="fr-FR"/>
        </w:rPr>
        <w:t>. Le traitement peut être donné à votre enfant soit en une seule prise par jour ou bien la dose quotidienne peut être répartie en deux prises (la moitié le matin et la moitié le soir).</w:t>
      </w:r>
    </w:p>
    <w:p w14:paraId="7AAD4AF5" w14:textId="77777777" w:rsidR="000B6220" w:rsidRPr="00792930" w:rsidRDefault="000B6220" w:rsidP="000B6220">
      <w:pPr>
        <w:autoSpaceDE w:val="0"/>
        <w:autoSpaceDN w:val="0"/>
        <w:adjustRightInd w:val="0"/>
        <w:spacing w:after="0" w:line="240" w:lineRule="auto"/>
        <w:rPr>
          <w:rFonts w:ascii="Times New Roman" w:hAnsi="Times New Roman"/>
        </w:rPr>
      </w:pPr>
    </w:p>
    <w:p w14:paraId="65218AAB"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 xml:space="preserve">Quand et comment prendre </w:t>
      </w:r>
      <w:r w:rsidRPr="00792930">
        <w:rPr>
          <w:rFonts w:ascii="Times New Roman" w:hAnsi="Times New Roman"/>
          <w:b/>
          <w:bCs/>
        </w:rPr>
        <w:t>Imatinib Actavis</w:t>
      </w:r>
      <w:r w:rsidRPr="00792930">
        <w:rPr>
          <w:rFonts w:ascii="Times New Roman" w:eastAsia="Times New Roman" w:hAnsi="Times New Roman"/>
          <w:b/>
          <w:bCs/>
          <w:lang w:eastAsia="fr-FR"/>
        </w:rPr>
        <w:t>?</w:t>
      </w:r>
    </w:p>
    <w:p w14:paraId="52D1B117"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r>
      <w:r w:rsidRPr="00792930">
        <w:rPr>
          <w:rFonts w:ascii="Times New Roman" w:eastAsia="Times New Roman" w:hAnsi="Times New Roman"/>
          <w:b/>
          <w:bCs/>
          <w:lang w:eastAsia="fr-FR"/>
        </w:rPr>
        <w:t xml:space="preserve">Prenez </w:t>
      </w:r>
      <w:r w:rsidRPr="00792930">
        <w:rPr>
          <w:rFonts w:ascii="Times New Roman" w:hAnsi="Times New Roman"/>
          <w:b/>
          <w:bCs/>
        </w:rPr>
        <w:t xml:space="preserve">Imatinib Actavis </w:t>
      </w:r>
      <w:r w:rsidRPr="00792930">
        <w:rPr>
          <w:rFonts w:ascii="Times New Roman" w:eastAsia="Times New Roman" w:hAnsi="Times New Roman"/>
          <w:b/>
          <w:bCs/>
          <w:lang w:eastAsia="fr-FR"/>
        </w:rPr>
        <w:t xml:space="preserve">au cours d’un repas. </w:t>
      </w:r>
      <w:r w:rsidRPr="00792930">
        <w:rPr>
          <w:rFonts w:ascii="Times New Roman" w:eastAsia="Times New Roman" w:hAnsi="Times New Roman"/>
          <w:lang w:eastAsia="fr-FR"/>
        </w:rPr>
        <w:t xml:space="preserve">Cela vous aidera à protéger votre estomac des </w:t>
      </w:r>
      <w:r w:rsidRPr="00792930">
        <w:rPr>
          <w:rFonts w:ascii="Times New Roman" w:eastAsia="Times New Roman" w:hAnsi="Times New Roman"/>
          <w:lang w:eastAsia="fr-FR"/>
        </w:rPr>
        <w:tab/>
        <w:t xml:space="preserve">problèmes avec </w:t>
      </w:r>
      <w:r w:rsidRPr="00792930">
        <w:rPr>
          <w:rFonts w:ascii="Times New Roman" w:hAnsi="Times New Roman"/>
        </w:rPr>
        <w:t>Imatinib Actavis</w:t>
      </w:r>
      <w:r w:rsidRPr="00792930">
        <w:rPr>
          <w:rFonts w:ascii="Times New Roman" w:eastAsia="Times New Roman" w:hAnsi="Times New Roman"/>
          <w:b/>
          <w:bCs/>
          <w:lang w:eastAsia="fr-FR"/>
        </w:rPr>
        <w:t>.</w:t>
      </w:r>
    </w:p>
    <w:p w14:paraId="51839992"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r>
      <w:r w:rsidRPr="00792930">
        <w:rPr>
          <w:rFonts w:ascii="Times New Roman" w:eastAsia="Times New Roman" w:hAnsi="Times New Roman"/>
          <w:b/>
          <w:bCs/>
          <w:lang w:eastAsia="fr-FR"/>
        </w:rPr>
        <w:t>Avalez les gélules entières avec un grand verre d’eau</w:t>
      </w:r>
      <w:r w:rsidRPr="00792930">
        <w:rPr>
          <w:rFonts w:ascii="Times New Roman" w:eastAsia="Times New Roman" w:hAnsi="Times New Roman"/>
          <w:lang w:eastAsia="fr-FR"/>
        </w:rPr>
        <w:t>. N’ouvrez pas les gélules et ne les</w:t>
      </w:r>
    </w:p>
    <w:p w14:paraId="40A74431"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écrasez pas à moins que vous n’ayez des difficultés pour les avaler (par exemple : chez les</w:t>
      </w:r>
    </w:p>
    <w:p w14:paraId="6BEFD095"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enfants).</w:t>
      </w:r>
    </w:p>
    <w:p w14:paraId="6A21DA97"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ne pouvez avaler les gélules, vous pouvez les ouvrir et diluer la poudre dans un verre</w:t>
      </w:r>
    </w:p>
    <w:p w14:paraId="2FCBB370"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d’eau plate ou de jus de pomme.</w:t>
      </w:r>
    </w:p>
    <w:p w14:paraId="34AFAEB3"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êtes une femme enceinte ou susceptible de le devenir et que vous ouvrez les gélules,</w:t>
      </w:r>
    </w:p>
    <w:p w14:paraId="52CDC8CA"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vous devez manipuler le contenu des gélules avec précaution afin d’éviter tout contact avec la</w:t>
      </w:r>
    </w:p>
    <w:p w14:paraId="3B9CDD54"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peau ou les yeux et toute inhalation. Vous devez vous laver les mains immédiatement après</w:t>
      </w:r>
    </w:p>
    <w:p w14:paraId="0BE3A13B" w14:textId="77777777" w:rsidR="000B6220" w:rsidRPr="00792930" w:rsidRDefault="000B6220" w:rsidP="000B6220">
      <w:pPr>
        <w:autoSpaceDE w:val="0"/>
        <w:autoSpaceDN w:val="0"/>
        <w:adjustRightInd w:val="0"/>
        <w:spacing w:after="0" w:line="240" w:lineRule="auto"/>
        <w:ind w:left="567" w:hanging="567"/>
        <w:rPr>
          <w:rFonts w:ascii="Times New Roman" w:hAnsi="Times New Roman"/>
          <w:color w:val="000000"/>
          <w:lang w:eastAsia="is-IS"/>
        </w:rPr>
      </w:pPr>
      <w:r w:rsidRPr="00792930">
        <w:rPr>
          <w:rFonts w:ascii="Times New Roman" w:eastAsia="Times New Roman" w:hAnsi="Times New Roman"/>
          <w:color w:val="000000"/>
          <w:lang w:eastAsia="fr-FR"/>
        </w:rPr>
        <w:tab/>
        <w:t>avoir manipulé les gélules ouvertes.</w:t>
      </w:r>
    </w:p>
    <w:p w14:paraId="36AD1360" w14:textId="77777777" w:rsidR="000B6220" w:rsidRPr="0033264D" w:rsidRDefault="000B6220" w:rsidP="000B6220">
      <w:pPr>
        <w:spacing w:after="0" w:line="240" w:lineRule="auto"/>
        <w:rPr>
          <w:rFonts w:ascii="Times New Roman" w:hAnsi="Times New Roman"/>
          <w:highlight w:val="lightGray"/>
        </w:rPr>
      </w:pPr>
    </w:p>
    <w:p w14:paraId="28CD1388"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 xml:space="preserve">Combien de temps prendre </w:t>
      </w:r>
      <w:r w:rsidRPr="00792930">
        <w:rPr>
          <w:rFonts w:ascii="Times New Roman" w:hAnsi="Times New Roman"/>
          <w:b/>
          <w:bCs/>
        </w:rPr>
        <w:t>Imatinib Actavis</w:t>
      </w:r>
      <w:r w:rsidRPr="00792930">
        <w:rPr>
          <w:rFonts w:ascii="Times New Roman" w:eastAsia="Times New Roman" w:hAnsi="Times New Roman"/>
          <w:b/>
          <w:bCs/>
          <w:lang w:eastAsia="fr-FR"/>
        </w:rPr>
        <w:t>?</w:t>
      </w:r>
    </w:p>
    <w:p w14:paraId="5E731116"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Continuez à prendre </w:t>
      </w:r>
      <w:r w:rsidRPr="00792930">
        <w:rPr>
          <w:rFonts w:ascii="Times New Roman" w:hAnsi="Times New Roman"/>
          <w:bCs/>
        </w:rPr>
        <w:t>Imatinib Actavis</w:t>
      </w:r>
      <w:r w:rsidRPr="00792930">
        <w:rPr>
          <w:rFonts w:ascii="Times New Roman" w:eastAsia="Times New Roman" w:hAnsi="Times New Roman"/>
          <w:lang w:eastAsia="fr-FR"/>
        </w:rPr>
        <w:t xml:space="preserve"> tous les jours aussi longtemps que votre médecin vous le dira.</w:t>
      </w:r>
    </w:p>
    <w:p w14:paraId="7F635A2C" w14:textId="77777777" w:rsidR="000B6220" w:rsidRPr="00792930" w:rsidRDefault="000B6220" w:rsidP="000B6220">
      <w:pPr>
        <w:autoSpaceDE w:val="0"/>
        <w:autoSpaceDN w:val="0"/>
        <w:adjustRightInd w:val="0"/>
        <w:spacing w:after="0" w:line="240" w:lineRule="auto"/>
        <w:rPr>
          <w:rFonts w:ascii="Times New Roman" w:hAnsi="Times New Roman"/>
        </w:rPr>
      </w:pPr>
    </w:p>
    <w:p w14:paraId="21873A61"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 xml:space="preserve">Si vous avez pris plus de </w:t>
      </w:r>
      <w:r w:rsidRPr="00792930">
        <w:rPr>
          <w:rFonts w:ascii="Times New Roman" w:hAnsi="Times New Roman"/>
          <w:b/>
          <w:bCs/>
        </w:rPr>
        <w:t xml:space="preserve">Imatinib Actavis </w:t>
      </w:r>
      <w:r w:rsidRPr="00792930">
        <w:rPr>
          <w:rFonts w:ascii="Times New Roman" w:eastAsia="Times New Roman" w:hAnsi="Times New Roman"/>
          <w:b/>
          <w:bCs/>
          <w:lang w:eastAsia="fr-FR"/>
        </w:rPr>
        <w:t>que vous n’auriez dû</w:t>
      </w:r>
    </w:p>
    <w:p w14:paraId="5BD76065"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Si vous avez pris accidentellement trop de gélules, informez-en </w:t>
      </w:r>
      <w:r w:rsidRPr="00792930">
        <w:rPr>
          <w:rFonts w:ascii="Times New Roman" w:eastAsia="Times New Roman" w:hAnsi="Times New Roman"/>
          <w:b/>
          <w:bCs/>
          <w:lang w:eastAsia="fr-FR"/>
        </w:rPr>
        <w:t xml:space="preserve">immédiatement </w:t>
      </w:r>
      <w:r w:rsidRPr="00792930">
        <w:rPr>
          <w:rFonts w:ascii="Times New Roman" w:eastAsia="Times New Roman" w:hAnsi="Times New Roman"/>
          <w:lang w:eastAsia="fr-FR"/>
        </w:rPr>
        <w:t>votre médecin. Vous</w:t>
      </w:r>
    </w:p>
    <w:p w14:paraId="7099F5A1"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pourriez nécessiter une surveillance médicale. Emportez avec vous la boîte de votre traitement.</w:t>
      </w:r>
    </w:p>
    <w:p w14:paraId="5D7113C1" w14:textId="77777777" w:rsidR="000B6220" w:rsidRPr="00792930" w:rsidRDefault="000B6220" w:rsidP="000B6220">
      <w:pPr>
        <w:autoSpaceDE w:val="0"/>
        <w:autoSpaceDN w:val="0"/>
        <w:adjustRightInd w:val="0"/>
        <w:spacing w:after="0" w:line="240" w:lineRule="auto"/>
        <w:rPr>
          <w:rFonts w:ascii="Times New Roman" w:hAnsi="Times New Roman"/>
        </w:rPr>
      </w:pPr>
    </w:p>
    <w:p w14:paraId="560FAD1A"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 xml:space="preserve">Si vous oubliez de prendre </w:t>
      </w:r>
      <w:r w:rsidRPr="00792930">
        <w:rPr>
          <w:rFonts w:ascii="Times New Roman" w:hAnsi="Times New Roman"/>
          <w:b/>
          <w:bCs/>
        </w:rPr>
        <w:t xml:space="preserve">Imatinib Actavis </w:t>
      </w:r>
    </w:p>
    <w:p w14:paraId="32709E0E"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oubliez de prendre une dose prenez-la dès que vous vous en apercevez. Toutefois s’il est</w:t>
      </w:r>
    </w:p>
    <w:p w14:paraId="256C503C"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presque temps de prendre la dose suivante, passez la dose oubliée.</w:t>
      </w:r>
    </w:p>
    <w:p w14:paraId="474EDCC5"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Continuez votre traitement selon la posologie habituelle.</w:t>
      </w:r>
    </w:p>
    <w:p w14:paraId="37785CA4"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Ne prenez pas de dose double pour compenser la dose que vous avez oubliée de prendre.</w:t>
      </w:r>
    </w:p>
    <w:p w14:paraId="1F86C8B6"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p>
    <w:p w14:paraId="10CEAC63"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Si vous avez d’autres questions sur l’utilisation de ce médicament, demandez plus d’informations à</w:t>
      </w:r>
    </w:p>
    <w:p w14:paraId="63B80344"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votre médecin, à votre pharmacien ou à votre infirmier/ère.</w:t>
      </w:r>
      <w:r w:rsidRPr="00792930" w:rsidDel="00F32640">
        <w:rPr>
          <w:rFonts w:ascii="Times New Roman" w:hAnsi="Times New Roman"/>
        </w:rPr>
        <w:t xml:space="preserve"> </w:t>
      </w:r>
    </w:p>
    <w:p w14:paraId="2562357A" w14:textId="77777777" w:rsidR="000B6220" w:rsidRPr="00792930" w:rsidRDefault="000B6220" w:rsidP="000B6220">
      <w:pPr>
        <w:autoSpaceDE w:val="0"/>
        <w:autoSpaceDN w:val="0"/>
        <w:adjustRightInd w:val="0"/>
        <w:spacing w:after="0" w:line="240" w:lineRule="auto"/>
        <w:rPr>
          <w:rFonts w:ascii="Times New Roman" w:hAnsi="Times New Roman"/>
        </w:rPr>
      </w:pPr>
    </w:p>
    <w:p w14:paraId="43AA40C4" w14:textId="77777777" w:rsidR="000B6220" w:rsidRPr="00792930" w:rsidRDefault="000B6220" w:rsidP="000B6220">
      <w:pPr>
        <w:autoSpaceDE w:val="0"/>
        <w:autoSpaceDN w:val="0"/>
        <w:adjustRightInd w:val="0"/>
        <w:spacing w:after="0" w:line="240" w:lineRule="auto"/>
        <w:rPr>
          <w:rFonts w:ascii="Times New Roman" w:hAnsi="Times New Roman"/>
        </w:rPr>
      </w:pPr>
    </w:p>
    <w:p w14:paraId="758388ED"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4.</w:t>
      </w:r>
      <w:r w:rsidRPr="00792930">
        <w:rPr>
          <w:rFonts w:ascii="Times New Roman" w:hAnsi="Times New Roman"/>
          <w:b/>
          <w:bCs/>
        </w:rPr>
        <w:tab/>
      </w:r>
      <w:r w:rsidRPr="00792930">
        <w:rPr>
          <w:rFonts w:ascii="Times New Roman" w:eastAsia="Times New Roman" w:hAnsi="Times New Roman"/>
          <w:b/>
          <w:bCs/>
          <w:lang w:eastAsia="fr-FR"/>
        </w:rPr>
        <w:t>Effets indésirables éventuels</w:t>
      </w:r>
    </w:p>
    <w:p w14:paraId="5228D140"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02F0667C"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Comme tous les médicaments, ce médicament peut provoquer des effets indésirables, mais ils ne</w:t>
      </w:r>
    </w:p>
    <w:p w14:paraId="5B985B8B"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surviennent pas systématiquement chez tout le monde. Ils sont habituellement légers à modérés.</w:t>
      </w:r>
    </w:p>
    <w:p w14:paraId="7EFCBBAF" w14:textId="77777777" w:rsidR="000B6220" w:rsidRPr="00792930" w:rsidRDefault="000B6220" w:rsidP="000B6220">
      <w:pPr>
        <w:autoSpaceDE w:val="0"/>
        <w:autoSpaceDN w:val="0"/>
        <w:adjustRightInd w:val="0"/>
        <w:spacing w:after="0" w:line="240" w:lineRule="auto"/>
        <w:rPr>
          <w:rFonts w:ascii="Times New Roman" w:hAnsi="Times New Roman"/>
        </w:rPr>
      </w:pPr>
    </w:p>
    <w:p w14:paraId="40B937C3"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Certains effets peuvent être graves. Prévenez immédiatement votre médecin si vous présentez l’un des effets suivants :</w:t>
      </w:r>
    </w:p>
    <w:p w14:paraId="1C9D122D"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50CF161F" w14:textId="77777777" w:rsidR="000B6220" w:rsidRPr="00792930" w:rsidRDefault="0088415B" w:rsidP="000B6220">
      <w:pPr>
        <w:spacing w:line="240" w:lineRule="auto"/>
        <w:rPr>
          <w:rFonts w:ascii="Times New Roman" w:eastAsia="Times New Roman" w:hAnsi="Times New Roman"/>
          <w:lang w:eastAsia="fr-FR"/>
        </w:rPr>
      </w:pPr>
      <w:r w:rsidRPr="00792930">
        <w:rPr>
          <w:rFonts w:ascii="Times New Roman" w:eastAsia="Times New Roman" w:hAnsi="Times New Roman"/>
          <w:b/>
          <w:lang w:eastAsia="fr-FR"/>
        </w:rPr>
        <w:t>T</w:t>
      </w:r>
      <w:r w:rsidR="000B6220" w:rsidRPr="00792930">
        <w:rPr>
          <w:rFonts w:ascii="Times New Roman" w:eastAsia="Times New Roman" w:hAnsi="Times New Roman"/>
          <w:b/>
          <w:lang w:eastAsia="fr-FR"/>
        </w:rPr>
        <w:t>rès fréquents</w:t>
      </w:r>
      <w:r w:rsidR="000B6220" w:rsidRPr="00792930">
        <w:rPr>
          <w:rFonts w:ascii="Times New Roman" w:eastAsia="Times New Roman" w:hAnsi="Times New Roman"/>
          <w:lang w:eastAsia="fr-FR"/>
        </w:rPr>
        <w:t xml:space="preserve"> (peuvent concerner plus d’1 patient sur 10) ou fréquents (peuvent concerner jusqu'à 1 patient sur 10):</w:t>
      </w:r>
    </w:p>
    <w:p w14:paraId="339091EF" w14:textId="77777777" w:rsidR="000B6220" w:rsidRPr="00792930" w:rsidRDefault="000B6220" w:rsidP="000B6220">
      <w:pPr>
        <w:spacing w:line="240" w:lineRule="auto"/>
        <w:rPr>
          <w:rFonts w:ascii="Times New Roman" w:eastAsia="Times New Roman" w:hAnsi="Times New Roman"/>
          <w:lang w:eastAsia="fr-FR"/>
        </w:rPr>
      </w:pPr>
      <w:r w:rsidRPr="00792930">
        <w:rPr>
          <w:rFonts w:ascii="Times New Roman" w:eastAsia="Times New Roman" w:hAnsi="Times New Roman"/>
          <w:lang w:eastAsia="fr-FR"/>
        </w:rPr>
        <w:t>-</w:t>
      </w:r>
      <w:r w:rsidRPr="00792930">
        <w:rPr>
          <w:rFonts w:ascii="Times New Roman" w:eastAsia="Times New Roman" w:hAnsi="Times New Roman"/>
          <w:lang w:eastAsia="fr-FR"/>
        </w:rPr>
        <w:tab/>
        <w:t xml:space="preserve">Prise rapide de poids. Imatinib Actavis peut faire que votre corps va retenir plus d’eau </w:t>
      </w:r>
      <w:r w:rsidRPr="00792930">
        <w:rPr>
          <w:rFonts w:ascii="Times New Roman" w:eastAsia="Times New Roman" w:hAnsi="Times New Roman"/>
          <w:lang w:eastAsia="fr-FR"/>
        </w:rPr>
        <w:tab/>
        <w:t>(rétention hydrique sévère).</w:t>
      </w:r>
    </w:p>
    <w:p w14:paraId="4C3B3C2A" w14:textId="77777777" w:rsidR="000B6220" w:rsidRPr="00792930" w:rsidRDefault="000B6220" w:rsidP="000B6220">
      <w:pPr>
        <w:spacing w:line="240" w:lineRule="auto"/>
        <w:rPr>
          <w:rFonts w:ascii="Times New Roman" w:eastAsia="Times New Roman" w:hAnsi="Times New Roman"/>
          <w:lang w:eastAsia="fr-FR"/>
        </w:rPr>
      </w:pPr>
      <w:r w:rsidRPr="00792930">
        <w:rPr>
          <w:rFonts w:ascii="Times New Roman" w:eastAsia="Times New Roman" w:hAnsi="Times New Roman"/>
          <w:lang w:eastAsia="fr-FR"/>
        </w:rPr>
        <w:t>-</w:t>
      </w:r>
      <w:r w:rsidRPr="00792930">
        <w:rPr>
          <w:rFonts w:ascii="Times New Roman" w:eastAsia="Times New Roman" w:hAnsi="Times New Roman"/>
          <w:lang w:eastAsia="fr-FR"/>
        </w:rPr>
        <w:tab/>
        <w:t xml:space="preserve"> Signes d’infection tels que fièvre, frissons sévères, maux de gorge ou ulcérations </w:t>
      </w:r>
      <w:r w:rsidRPr="00792930">
        <w:rPr>
          <w:rFonts w:ascii="Times New Roman" w:eastAsia="Times New Roman" w:hAnsi="Times New Roman"/>
          <w:lang w:eastAsia="fr-FR"/>
        </w:rPr>
        <w:tab/>
        <w:t>de la bouche. Imatinib Actavis peut diminuer le nombre de globules blancs sanguins, aussi vous pouvez être plus sensible aux infections.</w:t>
      </w:r>
    </w:p>
    <w:p w14:paraId="177FF5E5" w14:textId="77777777" w:rsidR="000B6220" w:rsidRPr="00792930" w:rsidRDefault="000B6220" w:rsidP="000B6220">
      <w:pPr>
        <w:spacing w:line="240" w:lineRule="auto"/>
        <w:rPr>
          <w:rFonts w:ascii="Times New Roman" w:eastAsia="Times New Roman" w:hAnsi="Times New Roman"/>
          <w:lang w:eastAsia="fr-FR"/>
        </w:rPr>
      </w:pPr>
      <w:r w:rsidRPr="00792930">
        <w:rPr>
          <w:rFonts w:ascii="Times New Roman" w:eastAsia="Times New Roman" w:hAnsi="Times New Roman"/>
          <w:lang w:eastAsia="fr-FR"/>
        </w:rPr>
        <w:t>-</w:t>
      </w:r>
      <w:r w:rsidRPr="00792930">
        <w:rPr>
          <w:rFonts w:ascii="Times New Roman" w:eastAsia="Times New Roman" w:hAnsi="Times New Roman"/>
          <w:lang w:eastAsia="fr-FR"/>
        </w:rPr>
        <w:tab/>
        <w:t xml:space="preserve"> Saignements ou bleus sans raison évidente (lorsque vous ne vous êtes pas fait mal </w:t>
      </w:r>
      <w:r w:rsidRPr="00792930">
        <w:rPr>
          <w:rFonts w:ascii="Times New Roman" w:eastAsia="Times New Roman" w:hAnsi="Times New Roman"/>
          <w:lang w:eastAsia="fr-FR"/>
        </w:rPr>
        <w:tab/>
        <w:t>vous-même).</w:t>
      </w:r>
    </w:p>
    <w:p w14:paraId="2309157B" w14:textId="77777777" w:rsidR="000B6220" w:rsidRPr="00792930" w:rsidRDefault="0088415B" w:rsidP="000B6220">
      <w:pPr>
        <w:spacing w:line="240" w:lineRule="auto"/>
        <w:rPr>
          <w:rFonts w:ascii="Times New Roman" w:eastAsia="Times New Roman" w:hAnsi="Times New Roman"/>
          <w:lang w:eastAsia="fr-FR"/>
        </w:rPr>
      </w:pPr>
      <w:r w:rsidRPr="00792930">
        <w:rPr>
          <w:rFonts w:ascii="Times New Roman" w:eastAsia="Times New Roman" w:hAnsi="Times New Roman"/>
          <w:b/>
          <w:lang w:eastAsia="fr-FR"/>
        </w:rPr>
        <w:t>P</w:t>
      </w:r>
      <w:r w:rsidR="000B6220" w:rsidRPr="00792930">
        <w:rPr>
          <w:rFonts w:ascii="Times New Roman" w:eastAsia="Times New Roman" w:hAnsi="Times New Roman"/>
          <w:b/>
          <w:lang w:eastAsia="fr-FR"/>
        </w:rPr>
        <w:t>eu fréquents</w:t>
      </w:r>
      <w:r w:rsidR="000B6220" w:rsidRPr="00792930">
        <w:rPr>
          <w:rFonts w:ascii="Times New Roman" w:eastAsia="Times New Roman" w:hAnsi="Times New Roman"/>
          <w:lang w:eastAsia="fr-FR"/>
        </w:rPr>
        <w:t xml:space="preserve"> (peuvent concerner jusqu'à 1 patient sur 100) ou rares (peuvent concerner jusqu'à 1 patient sur 1 000):</w:t>
      </w:r>
    </w:p>
    <w:p w14:paraId="2E89C782"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Douleur thoracique ou troubles irréguliers du rythme cardiaque (signes de problèmes</w:t>
      </w:r>
    </w:p>
    <w:p w14:paraId="76B78610"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cardiaques).</w:t>
      </w:r>
    </w:p>
    <w:p w14:paraId="799F0AB8"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Toux, difficultés ou douleurs respiratoires (signes de problèmes pulmonaires)</w:t>
      </w:r>
      <w:r w:rsidRPr="00792930">
        <w:rPr>
          <w:rFonts w:ascii="Times New Roman" w:hAnsi="Times New Roman"/>
        </w:rPr>
        <w:t>.</w:t>
      </w:r>
    </w:p>
    <w:p w14:paraId="656B3F3C"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Saignements ou bleus sans raison évidente (lorsque vous ne vous êtes pas fait mal vous-même).</w:t>
      </w:r>
    </w:p>
    <w:p w14:paraId="5E65CD84"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Mal au coeur (nausées) avec perte de l’appétit, coloration fonçée des urines, jaunissement des</w:t>
      </w:r>
    </w:p>
    <w:p w14:paraId="028A304D"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yeux (signes de problèmes hépatiques).</w:t>
      </w:r>
    </w:p>
    <w:p w14:paraId="0A6BAA4E"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Eruption, rougissement de la peau avec des cloques sur la peau, les lèvres, la bouche ou les</w:t>
      </w:r>
    </w:p>
    <w:p w14:paraId="5F712BE2"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yeux, la peau qui pèle, fièvre, survenue de taches rouges ou pourpres, démangeaisons,</w:t>
      </w:r>
    </w:p>
    <w:p w14:paraId="13AD5AC1"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sensations de brûlures, éruption pustuleuse (signes de problèmes cutanés).</w:t>
      </w:r>
    </w:p>
    <w:p w14:paraId="7C7F6A9D"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Eruption, rougissement de la peau avec des cloques sur la peau, les lèvres, la bouche ou les</w:t>
      </w:r>
    </w:p>
    <w:p w14:paraId="3F29F455"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yeux, la peau qui pèle, fièvre, survenue de taches rouges ou pourpres, démangeaisons,</w:t>
      </w:r>
    </w:p>
    <w:p w14:paraId="478F3EEA"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sensations de brûlures, éruption pustuleuse (signes de problèmes cutanés).</w:t>
      </w:r>
    </w:p>
    <w:p w14:paraId="5D6D6F46"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Réduction importante du volume urinaire, sensations de soif (signes de problèmes rénaux).</w:t>
      </w:r>
    </w:p>
    <w:p w14:paraId="4A52A938"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Mal au cœur (nausée) avec diarrhée et vomissements, douleurs abdominales ou fièvre (signes de</w:t>
      </w:r>
    </w:p>
    <w:p w14:paraId="6032AC8C"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problèmes intestinaux).</w:t>
      </w:r>
    </w:p>
    <w:p w14:paraId="13126395"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Maux de tête sévères, faiblesse ou paralysie des membres ou de la face, difficultés pour parler,</w:t>
      </w:r>
    </w:p>
    <w:p w14:paraId="4383141C" w14:textId="77777777" w:rsidR="000B6220" w:rsidRPr="00792930" w:rsidRDefault="000B6220" w:rsidP="000B6220">
      <w:pPr>
        <w:autoSpaceDE w:val="0"/>
        <w:autoSpaceDN w:val="0"/>
        <w:adjustRightInd w:val="0"/>
        <w:spacing w:after="0" w:line="240" w:lineRule="auto"/>
        <w:rPr>
          <w:rFonts w:ascii="Times New Roman" w:hAnsi="Times New Roman"/>
          <w:color w:val="000000"/>
          <w:sz w:val="24"/>
          <w:szCs w:val="24"/>
          <w:lang w:eastAsia="is-IS"/>
        </w:rPr>
      </w:pPr>
      <w:r w:rsidRPr="00792930">
        <w:rPr>
          <w:rFonts w:ascii="Times New Roman" w:eastAsia="Times New Roman" w:hAnsi="Times New Roman"/>
          <w:color w:val="000000"/>
          <w:sz w:val="24"/>
          <w:szCs w:val="24"/>
          <w:lang w:eastAsia="fr-FR"/>
        </w:rPr>
        <w:tab/>
        <w:t>perte de conscience soudaine (signes de problèmes du système nerveux</w:t>
      </w:r>
    </w:p>
    <w:p w14:paraId="16A74CDE" w14:textId="77777777" w:rsidR="000B6220" w:rsidRPr="00792930" w:rsidRDefault="000B6220" w:rsidP="000B6220">
      <w:pPr>
        <w:autoSpaceDE w:val="0"/>
        <w:autoSpaceDN w:val="0"/>
        <w:adjustRightInd w:val="0"/>
        <w:spacing w:after="0" w:line="240" w:lineRule="auto"/>
        <w:ind w:firstLine="567"/>
        <w:rPr>
          <w:rFonts w:ascii="Times New Roman" w:hAnsi="Times New Roman"/>
          <w:color w:val="000000"/>
          <w:lang w:eastAsia="is-IS"/>
        </w:rPr>
      </w:pPr>
      <w:r w:rsidRPr="00792930">
        <w:rPr>
          <w:rFonts w:ascii="Times New Roman" w:hAnsi="Times New Roman"/>
          <w:color w:val="000000"/>
          <w:lang w:eastAsia="is-IS"/>
        </w:rPr>
        <w:t xml:space="preserve">tels qu’un saignement ou un gonflement au niveau du crâne ou du cerveau). </w:t>
      </w:r>
    </w:p>
    <w:p w14:paraId="2B3C9A32"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Pâleur, sensation de fatigue, essoufflements, urines foncées (signes de faibles taux des cellules</w:t>
      </w:r>
    </w:p>
    <w:p w14:paraId="4EF436D2"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rouges du sang).</w:t>
      </w:r>
    </w:p>
    <w:p w14:paraId="09E7FB25" w14:textId="77777777" w:rsidR="000B6220" w:rsidRPr="00792930" w:rsidRDefault="000B6220" w:rsidP="000B6220">
      <w:pPr>
        <w:autoSpaceDE w:val="0"/>
        <w:autoSpaceDN w:val="0"/>
        <w:adjustRightInd w:val="0"/>
        <w:spacing w:after="0" w:line="240" w:lineRule="auto"/>
        <w:rPr>
          <w:rFonts w:ascii="Times New Roman" w:hAnsi="Times New Roman"/>
          <w:color w:val="000000"/>
          <w:lang w:eastAsia="is-IS"/>
        </w:rPr>
      </w:pPr>
      <w:r w:rsidRPr="00792930">
        <w:rPr>
          <w:rFonts w:ascii="Times New Roman" w:hAnsi="Times New Roman"/>
          <w:color w:val="000000"/>
          <w:sz w:val="24"/>
          <w:szCs w:val="24"/>
          <w:lang w:eastAsia="is-IS"/>
        </w:rPr>
        <w:t>-</w:t>
      </w:r>
      <w:r w:rsidRPr="00792930">
        <w:rPr>
          <w:rFonts w:ascii="Times New Roman" w:hAnsi="Times New Roman"/>
          <w:color w:val="000000"/>
          <w:sz w:val="24"/>
          <w:szCs w:val="24"/>
          <w:lang w:eastAsia="is-IS"/>
        </w:rPr>
        <w:tab/>
      </w:r>
      <w:r w:rsidRPr="00792930">
        <w:rPr>
          <w:rFonts w:ascii="Times New Roman" w:eastAsia="Times New Roman" w:hAnsi="Times New Roman"/>
          <w:color w:val="000000"/>
          <w:lang w:eastAsia="fr-FR"/>
        </w:rPr>
        <w:t>Douleur au niveau des yeux ou détérioration de la vue</w:t>
      </w:r>
      <w:r w:rsidRPr="00792930">
        <w:rPr>
          <w:rFonts w:ascii="Times New Roman" w:hAnsi="Times New Roman"/>
          <w:color w:val="000000"/>
          <w:lang w:eastAsia="is-IS"/>
        </w:rPr>
        <w:t xml:space="preserve">, saignement dans les yeux. </w:t>
      </w:r>
    </w:p>
    <w:p w14:paraId="239A80A7"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Douleurs aux hanches, difficultés à marcher</w:t>
      </w:r>
    </w:p>
    <w:p w14:paraId="794641B5"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Orteils et doigts des mains froids ou engourdis (signes du syndrome de Raynaud).</w:t>
      </w:r>
    </w:p>
    <w:p w14:paraId="1753C20E"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Gonflement soudain et rougeur de la peau (signes d’une infection de la peau appelée cellulite).</w:t>
      </w:r>
    </w:p>
    <w:p w14:paraId="03484BF6"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Difficulté à entendre.</w:t>
      </w:r>
    </w:p>
    <w:p w14:paraId="0796CAAD"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Faiblesse musculaire et spasmes musculaires avec un rythme cardiaque irrégulier (signes d’une</w:t>
      </w:r>
    </w:p>
    <w:p w14:paraId="3EEA0C11"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variation de la quantité de potassium dans le sang).</w:t>
      </w:r>
    </w:p>
    <w:p w14:paraId="33DDC202"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Contusion (bleus).</w:t>
      </w:r>
    </w:p>
    <w:p w14:paraId="5D68891D"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Douleurs d’estomac, avec mal au cœur (nausée).</w:t>
      </w:r>
    </w:p>
    <w:p w14:paraId="0E60F4D4"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Crampes musculaires avec fièvre, urines rouge-brun, douleur ou faiblesse de vos muscles</w:t>
      </w:r>
    </w:p>
    <w:p w14:paraId="389D33F2"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(signes de problèmes musculaires)</w:t>
      </w:r>
    </w:p>
    <w:p w14:paraId="01DE96F8"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Douleurs pelviennes quelquefois accompagnées de nausées et de vomissements, avec des</w:t>
      </w:r>
    </w:p>
    <w:p w14:paraId="53526995"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saignements vaginaux inattendus, des sensations de vertiges ou d’évanouissement en raison</w:t>
      </w:r>
    </w:p>
    <w:p w14:paraId="1BA94988"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d’une pression artérielle basse (signes de problèmes des ovaires ou de l’utérus).</w:t>
      </w:r>
    </w:p>
    <w:p w14:paraId="4876AD10"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Nausées, essoufflement, pouls irrégulier, urine trouble, fatigue et/ou douleurs articulaires</w:t>
      </w:r>
    </w:p>
    <w:p w14:paraId="0BDA23AB"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associées à des anomalies des résultats des tests de laboratoire (par exemple: hyperkaliémie,</w:t>
      </w:r>
    </w:p>
    <w:p w14:paraId="4A971D54" w14:textId="77777777" w:rsidR="000B6220" w:rsidRDefault="000B6220" w:rsidP="000B6220">
      <w:pPr>
        <w:autoSpaceDE w:val="0"/>
        <w:autoSpaceDN w:val="0"/>
        <w:adjustRightInd w:val="0"/>
        <w:spacing w:after="0" w:line="240" w:lineRule="auto"/>
        <w:ind w:left="567" w:hanging="567"/>
        <w:rPr>
          <w:rFonts w:ascii="Times New Roman" w:eastAsia="Times New Roman" w:hAnsi="Times New Roman"/>
          <w:lang w:eastAsia="fr-FR"/>
        </w:rPr>
      </w:pPr>
      <w:r w:rsidRPr="00792930">
        <w:rPr>
          <w:rFonts w:ascii="Times New Roman" w:eastAsia="Times New Roman" w:hAnsi="Times New Roman"/>
          <w:lang w:eastAsia="fr-FR"/>
        </w:rPr>
        <w:tab/>
        <w:t>hyperurémie, hyperphosphorémie et hypocalcémie).</w:t>
      </w:r>
    </w:p>
    <w:p w14:paraId="224D00ED" w14:textId="77777777" w:rsidR="00B93E96" w:rsidRPr="00792930" w:rsidRDefault="00B93E96"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Pr>
          <w:rFonts w:ascii="Times New Roman" w:hAnsi="Times New Roman"/>
        </w:rPr>
        <w:t>Caillots de sang dans les petits vaisseaux sanguins (microangiopathie thrombotique).</w:t>
      </w:r>
    </w:p>
    <w:p w14:paraId="7F293CAA"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p>
    <w:p w14:paraId="6C094B47" w14:textId="77777777" w:rsidR="000B6220" w:rsidRPr="00792930" w:rsidRDefault="000B6220" w:rsidP="000B6220">
      <w:pPr>
        <w:autoSpaceDE w:val="0"/>
        <w:autoSpaceDN w:val="0"/>
        <w:adjustRightInd w:val="0"/>
        <w:spacing w:after="0" w:line="240" w:lineRule="auto"/>
        <w:rPr>
          <w:rFonts w:ascii="Times New Roman" w:hAnsi="Times New Roman"/>
          <w:bCs/>
        </w:rPr>
      </w:pPr>
      <w:r w:rsidRPr="00792930">
        <w:rPr>
          <w:rFonts w:ascii="Times New Roman" w:hAnsi="Times New Roman"/>
          <w:b/>
          <w:bCs/>
        </w:rPr>
        <w:t>Indéterminée</w:t>
      </w:r>
      <w:r w:rsidRPr="00792930">
        <w:rPr>
          <w:rFonts w:ascii="Times New Roman" w:hAnsi="Times New Roman"/>
          <w:bCs/>
        </w:rPr>
        <w:t xml:space="preserve"> (la fréquence ne peut être estimée sur la base des données disponibles) :</w:t>
      </w:r>
    </w:p>
    <w:p w14:paraId="3B99D702" w14:textId="77777777" w:rsidR="000B6220" w:rsidRPr="00792930" w:rsidRDefault="000B6220" w:rsidP="000B6220">
      <w:pPr>
        <w:autoSpaceDE w:val="0"/>
        <w:autoSpaceDN w:val="0"/>
        <w:adjustRightInd w:val="0"/>
        <w:spacing w:after="0" w:line="240" w:lineRule="auto"/>
        <w:rPr>
          <w:rFonts w:ascii="Times New Roman" w:hAnsi="Times New Roman"/>
          <w:bCs/>
        </w:rPr>
      </w:pPr>
      <w:r w:rsidRPr="00792930">
        <w:rPr>
          <w:rFonts w:ascii="Times New Roman" w:hAnsi="Times New Roman"/>
          <w:bCs/>
        </w:rPr>
        <w:t>- Eruption cutanée sévère généralisée combinée à des nausées, de la fièvre, une hyperleucocytose ou jaunissement de la peau ou du blanc des yeux (signes de jaunisse) avec essouflement, douleur thoracique/inconfort, diminution sévère du débit urinaire et sensation de soif… (signes d’une réaction allergique liée au traitement).</w:t>
      </w:r>
    </w:p>
    <w:p w14:paraId="17DA3714" w14:textId="77777777" w:rsidR="000B6220" w:rsidRPr="00792930" w:rsidRDefault="0015718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Insuffisance rénale chronique</w:t>
      </w:r>
    </w:p>
    <w:p w14:paraId="297FBB74" w14:textId="77777777" w:rsidR="009B5CD9" w:rsidRPr="00792930" w:rsidRDefault="009B5CD9"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hAnsi="Times New Roman"/>
        </w:rPr>
        <w:t>Réappariti</w:t>
      </w:r>
      <w:r w:rsidR="00B66065" w:rsidRPr="00792930">
        <w:rPr>
          <w:rFonts w:ascii="Times New Roman" w:hAnsi="Times New Roman"/>
        </w:rPr>
        <w:t>on (réactivation) de l’hépatite </w:t>
      </w:r>
      <w:r w:rsidRPr="00792930">
        <w:rPr>
          <w:rFonts w:ascii="Times New Roman" w:hAnsi="Times New Roman"/>
        </w:rPr>
        <w:t>B si</w:t>
      </w:r>
      <w:r w:rsidR="00B66065" w:rsidRPr="00792930">
        <w:rPr>
          <w:rFonts w:ascii="Times New Roman" w:hAnsi="Times New Roman"/>
        </w:rPr>
        <w:t xml:space="preserve"> vous avez déjà eu une hépatite </w:t>
      </w:r>
      <w:r w:rsidRPr="00792930">
        <w:rPr>
          <w:rFonts w:ascii="Times New Roman" w:hAnsi="Times New Roman"/>
        </w:rPr>
        <w:t>B dans le passé (infection hépatique).</w:t>
      </w:r>
    </w:p>
    <w:p w14:paraId="24472C08" w14:textId="77777777" w:rsidR="00157180" w:rsidRPr="00792930" w:rsidRDefault="00157180" w:rsidP="000B6220">
      <w:pPr>
        <w:autoSpaceDE w:val="0"/>
        <w:autoSpaceDN w:val="0"/>
        <w:adjustRightInd w:val="0"/>
        <w:spacing w:after="0" w:line="240" w:lineRule="auto"/>
        <w:rPr>
          <w:rFonts w:ascii="Times New Roman" w:eastAsia="Times New Roman" w:hAnsi="Times New Roman"/>
          <w:lang w:eastAsia="fr-FR"/>
        </w:rPr>
      </w:pPr>
    </w:p>
    <w:p w14:paraId="5970EF0B"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Si vous présentez l’un des effets décrits ci-dessus, </w:t>
      </w:r>
      <w:r w:rsidRPr="00792930">
        <w:rPr>
          <w:rFonts w:ascii="Times New Roman" w:eastAsia="Times New Roman" w:hAnsi="Times New Roman"/>
          <w:b/>
          <w:bCs/>
          <w:lang w:eastAsia="fr-FR"/>
        </w:rPr>
        <w:t>parlez-en immédiatement à votre médecin.</w:t>
      </w:r>
      <w:r w:rsidRPr="00792930" w:rsidDel="00987394">
        <w:rPr>
          <w:rFonts w:ascii="Times New Roman" w:hAnsi="Times New Roman"/>
        </w:rPr>
        <w:t xml:space="preserve"> </w:t>
      </w:r>
    </w:p>
    <w:p w14:paraId="5C8F656A" w14:textId="77777777" w:rsidR="000B6220" w:rsidRPr="00792930" w:rsidRDefault="000B6220" w:rsidP="000B6220">
      <w:pPr>
        <w:autoSpaceDE w:val="0"/>
        <w:autoSpaceDN w:val="0"/>
        <w:adjustRightInd w:val="0"/>
        <w:spacing w:after="0" w:line="240" w:lineRule="auto"/>
        <w:rPr>
          <w:rFonts w:ascii="Times New Roman" w:hAnsi="Times New Roman"/>
          <w:b/>
          <w:bCs/>
        </w:rPr>
      </w:pPr>
    </w:p>
    <w:p w14:paraId="04328D58"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D’autres effets indésirables peuvent comprendre:</w:t>
      </w:r>
    </w:p>
    <w:p w14:paraId="226529C9"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1E00BC11" w14:textId="77777777" w:rsidR="000B6220" w:rsidRPr="00792930" w:rsidRDefault="0082692E" w:rsidP="000B6220">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T</w:t>
      </w:r>
      <w:r w:rsidR="000B6220" w:rsidRPr="00792930">
        <w:rPr>
          <w:rFonts w:ascii="Times New Roman" w:eastAsia="Times New Roman" w:hAnsi="Times New Roman"/>
          <w:b/>
          <w:bCs/>
          <w:lang w:eastAsia="fr-FR"/>
        </w:rPr>
        <w:t>rès fréquents</w:t>
      </w:r>
      <w:r w:rsidR="000B6220" w:rsidRPr="00792930" w:rsidDel="00987394">
        <w:rPr>
          <w:rFonts w:ascii="Times New Roman" w:hAnsi="Times New Roman"/>
          <w:b/>
          <w:bCs/>
        </w:rPr>
        <w:t xml:space="preserve"> </w:t>
      </w:r>
      <w:r w:rsidR="000B6220" w:rsidRPr="00792930">
        <w:rPr>
          <w:rFonts w:ascii="Times New Roman" w:hAnsi="Times New Roman"/>
          <w:bCs/>
        </w:rPr>
        <w:t>(</w:t>
      </w:r>
      <w:r w:rsidR="000B6220" w:rsidRPr="00792930">
        <w:rPr>
          <w:rFonts w:ascii="Times New Roman" w:eastAsia="Times New Roman" w:hAnsi="Times New Roman"/>
          <w:lang w:eastAsia="fr-FR"/>
        </w:rPr>
        <w:t>peuvent concerner plus d’1 patient sur 10</w:t>
      </w:r>
      <w:r w:rsidR="000B6220" w:rsidRPr="00792930">
        <w:rPr>
          <w:rFonts w:ascii="Times New Roman" w:hAnsi="Times New Roman"/>
          <w:bCs/>
        </w:rPr>
        <w:t>)</w:t>
      </w:r>
      <w:r w:rsidR="000B6220" w:rsidRPr="00792930">
        <w:rPr>
          <w:rFonts w:ascii="Times New Roman" w:hAnsi="Times New Roman"/>
          <w:b/>
          <w:bCs/>
        </w:rPr>
        <w:t>:</w:t>
      </w:r>
    </w:p>
    <w:p w14:paraId="1D3BACEC"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Maux de tête ou sensation de fatigue</w:t>
      </w:r>
    </w:p>
    <w:p w14:paraId="15659DEC"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Mal au cœur (nausées), envie de vomir (vomissements), diarrhée ou indigestion</w:t>
      </w:r>
    </w:p>
    <w:p w14:paraId="76682572"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t>Eruption.</w:t>
      </w:r>
    </w:p>
    <w:p w14:paraId="147187E5"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00B10BF8" w:rsidRPr="00792930">
        <w:rPr>
          <w:rFonts w:ascii="Times New Roman" w:hAnsi="Times New Roman"/>
          <w:color w:val="000000"/>
        </w:rPr>
        <w:t xml:space="preserve">Crampes musculaires ou articulaires, douleurs osseuses ou musculaires, pendant le traitement par </w:t>
      </w:r>
      <w:r w:rsidR="00B10BF8" w:rsidRPr="00792930">
        <w:rPr>
          <w:rFonts w:ascii="Times New Roman" w:hAnsi="Times New Roman"/>
          <w:color w:val="000000"/>
        </w:rPr>
        <w:tab/>
        <w:t>imatinib ou après l’arrêt du traitement</w:t>
      </w:r>
    </w:p>
    <w:p w14:paraId="62770ADF"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Œdèmes tels que gonflement des chevilles ou gonflement des yeux.</w:t>
      </w:r>
    </w:p>
    <w:p w14:paraId="0BE8ED13"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Prise de poids.</w:t>
      </w:r>
    </w:p>
    <w:p w14:paraId="01DBA023"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 xml:space="preserve">Si l’un de ces effets vous affecte sévèrement, </w:t>
      </w:r>
      <w:r w:rsidRPr="00792930">
        <w:rPr>
          <w:rFonts w:ascii="Times New Roman" w:eastAsia="Times New Roman" w:hAnsi="Times New Roman"/>
          <w:b/>
          <w:bCs/>
          <w:lang w:eastAsia="fr-FR"/>
        </w:rPr>
        <w:t>informez votre médecin</w:t>
      </w:r>
      <w:r w:rsidRPr="00792930">
        <w:rPr>
          <w:rFonts w:ascii="Times New Roman" w:eastAsia="Times New Roman" w:hAnsi="Times New Roman"/>
          <w:lang w:eastAsia="fr-FR"/>
        </w:rPr>
        <w:t>.</w:t>
      </w:r>
      <w:r w:rsidRPr="00792930" w:rsidDel="00987394">
        <w:rPr>
          <w:rFonts w:ascii="Times New Roman" w:hAnsi="Times New Roman"/>
        </w:rPr>
        <w:t xml:space="preserve"> </w:t>
      </w:r>
    </w:p>
    <w:p w14:paraId="619B14F6" w14:textId="77777777" w:rsidR="000B6220" w:rsidRPr="00792930" w:rsidRDefault="000B6220" w:rsidP="000B6220">
      <w:pPr>
        <w:autoSpaceDE w:val="0"/>
        <w:autoSpaceDN w:val="0"/>
        <w:adjustRightInd w:val="0"/>
        <w:spacing w:after="0" w:line="240" w:lineRule="auto"/>
        <w:rPr>
          <w:rFonts w:ascii="Times New Roman" w:hAnsi="Times New Roman"/>
        </w:rPr>
      </w:pPr>
    </w:p>
    <w:p w14:paraId="15800EB1" w14:textId="77777777" w:rsidR="000B6220" w:rsidRPr="00792930" w:rsidRDefault="0082692E" w:rsidP="000B6220">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F</w:t>
      </w:r>
      <w:r w:rsidR="000B6220" w:rsidRPr="00792930">
        <w:rPr>
          <w:rFonts w:ascii="Times New Roman" w:eastAsia="Times New Roman" w:hAnsi="Times New Roman"/>
          <w:b/>
          <w:bCs/>
          <w:lang w:eastAsia="fr-FR"/>
        </w:rPr>
        <w:t>réquents</w:t>
      </w:r>
      <w:r w:rsidR="000B6220" w:rsidRPr="00792930" w:rsidDel="00987394">
        <w:rPr>
          <w:rFonts w:ascii="Times New Roman" w:hAnsi="Times New Roman"/>
          <w:b/>
          <w:bCs/>
        </w:rPr>
        <w:t xml:space="preserve"> </w:t>
      </w:r>
      <w:r w:rsidR="000B6220" w:rsidRPr="00792930">
        <w:rPr>
          <w:rFonts w:ascii="Times New Roman" w:hAnsi="Times New Roman"/>
          <w:bCs/>
        </w:rPr>
        <w:t>(</w:t>
      </w:r>
      <w:r w:rsidR="000B6220" w:rsidRPr="00792930">
        <w:rPr>
          <w:rFonts w:ascii="Times New Roman" w:eastAsia="Times New Roman" w:hAnsi="Times New Roman"/>
          <w:lang w:eastAsia="fr-FR"/>
        </w:rPr>
        <w:t>peuvent concerner jusqu’à 1 patient sur 10</w:t>
      </w:r>
      <w:r w:rsidR="000B6220" w:rsidRPr="00792930">
        <w:rPr>
          <w:rFonts w:ascii="Times New Roman" w:hAnsi="Times New Roman"/>
          <w:bCs/>
        </w:rPr>
        <w:t>)</w:t>
      </w:r>
      <w:r w:rsidR="000B6220" w:rsidRPr="00792930">
        <w:rPr>
          <w:rFonts w:ascii="Times New Roman" w:hAnsi="Times New Roman"/>
          <w:b/>
          <w:bCs/>
        </w:rPr>
        <w:t>:</w:t>
      </w:r>
    </w:p>
    <w:p w14:paraId="6CC0674D"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Anorexie, perte de poids ou trouble du goût.</w:t>
      </w:r>
    </w:p>
    <w:p w14:paraId="2C47EE5C"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Sensations vertigineuses ou faiblesse.</w:t>
      </w:r>
    </w:p>
    <w:p w14:paraId="5E8FFCC9"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Difficulté d’endormissement (insomnie).</w:t>
      </w:r>
    </w:p>
    <w:p w14:paraId="54E1A228"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Ecoulement de l’œil avec démangeaisons, rougeur ou gonflement (conjonctivite), yeux</w:t>
      </w:r>
    </w:p>
    <w:p w14:paraId="6F16AB06"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eastAsia="Times New Roman" w:hAnsi="Times New Roman"/>
          <w:lang w:eastAsia="fr-FR"/>
        </w:rPr>
        <w:tab/>
        <w:t>larmoyants ou vision trouble.</w:t>
      </w:r>
    </w:p>
    <w:p w14:paraId="53AC04DB"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Saignement du nez</w:t>
      </w:r>
    </w:p>
    <w:p w14:paraId="0943332F"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Douleur ou gonflement de l’abdomen, flatulence, brûlures d’estomac ou constipation.</w:t>
      </w:r>
    </w:p>
    <w:p w14:paraId="720F3B95"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Démangeaisons.</w:t>
      </w:r>
    </w:p>
    <w:p w14:paraId="4D6DB518"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Perte inhabituelle ou raréfaction des cheveux</w:t>
      </w:r>
      <w:r w:rsidRPr="00792930">
        <w:rPr>
          <w:rFonts w:ascii="Times New Roman" w:hAnsi="Times New Roman"/>
        </w:rPr>
        <w:t>.</w:t>
      </w:r>
    </w:p>
    <w:p w14:paraId="04C93E34"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Engourdissement des mains ou des pieds</w:t>
      </w:r>
      <w:r w:rsidRPr="00792930">
        <w:rPr>
          <w:rFonts w:ascii="Times New Roman" w:hAnsi="Times New Roman"/>
        </w:rPr>
        <w:t>.</w:t>
      </w:r>
    </w:p>
    <w:p w14:paraId="3763F442"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Aphtes.</w:t>
      </w:r>
    </w:p>
    <w:p w14:paraId="109E57A1"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Gonflement des articulations et douleurs articulaires.</w:t>
      </w:r>
    </w:p>
    <w:p w14:paraId="25947230"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Bouche sèche, peau sèche ou oeil sec.</w:t>
      </w:r>
    </w:p>
    <w:p w14:paraId="4AED65D7"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Diminution ou augmentation de la sensibilité cutanée</w:t>
      </w:r>
    </w:p>
    <w:p w14:paraId="1068D11C"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Bouffées de chaleur, frissons ou sueurs nocturnes.</w:t>
      </w:r>
    </w:p>
    <w:p w14:paraId="202AD725" w14:textId="77777777" w:rsidR="000B6220" w:rsidRPr="00792930" w:rsidRDefault="000B6220" w:rsidP="000B6220">
      <w:pPr>
        <w:autoSpaceDE w:val="0"/>
        <w:autoSpaceDN w:val="0"/>
        <w:adjustRightInd w:val="0"/>
        <w:spacing w:after="0" w:line="240" w:lineRule="auto"/>
        <w:ind w:left="567" w:hanging="567"/>
        <w:rPr>
          <w:rFonts w:ascii="Times New Roman" w:eastAsia="Times New Roman" w:hAnsi="Times New Roman"/>
          <w:b/>
          <w:bCs/>
          <w:lang w:eastAsia="fr-FR"/>
        </w:rPr>
      </w:pPr>
      <w:r w:rsidRPr="00792930">
        <w:rPr>
          <w:rFonts w:ascii="Times New Roman" w:eastAsia="Times New Roman" w:hAnsi="Times New Roman"/>
          <w:lang w:eastAsia="fr-FR"/>
        </w:rPr>
        <w:t xml:space="preserve"> Si l’un de ces effets vous affecte sévèrement, </w:t>
      </w:r>
      <w:r w:rsidRPr="00792930">
        <w:rPr>
          <w:rFonts w:ascii="Times New Roman" w:eastAsia="Times New Roman" w:hAnsi="Times New Roman"/>
          <w:b/>
          <w:bCs/>
          <w:lang w:eastAsia="fr-FR"/>
        </w:rPr>
        <w:t>informez votre médecin.</w:t>
      </w:r>
    </w:p>
    <w:p w14:paraId="268C7438"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p>
    <w:p w14:paraId="755350A6" w14:textId="77777777" w:rsidR="00A50B66" w:rsidRPr="00792930" w:rsidRDefault="00A50B66" w:rsidP="00A50B66">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I</w:t>
      </w:r>
      <w:r w:rsidRPr="00792930">
        <w:rPr>
          <w:rFonts w:ascii="Times New Roman" w:hAnsi="Times New Roman"/>
          <w:b/>
          <w:bCs/>
        </w:rPr>
        <w:t>ndéterminée</w:t>
      </w:r>
      <w:r w:rsidRPr="00792930">
        <w:rPr>
          <w:rFonts w:ascii="Times New Roman" w:eastAsia="Times New Roman" w:hAnsi="Times New Roman"/>
          <w:b/>
          <w:bCs/>
          <w:lang w:eastAsia="fr-FR"/>
        </w:rPr>
        <w:t xml:space="preserve"> </w:t>
      </w:r>
      <w:r w:rsidRPr="00792930">
        <w:rPr>
          <w:rFonts w:ascii="Times New Roman" w:eastAsia="Times New Roman" w:hAnsi="Times New Roman"/>
          <w:bCs/>
          <w:lang w:eastAsia="fr-FR"/>
        </w:rPr>
        <w:t>(la fréquence</w:t>
      </w:r>
      <w:r w:rsidRPr="00792930">
        <w:rPr>
          <w:rFonts w:ascii="Times New Roman" w:eastAsia="Times New Roman" w:hAnsi="Times New Roman"/>
          <w:b/>
          <w:bCs/>
          <w:lang w:eastAsia="fr-FR"/>
        </w:rPr>
        <w:t xml:space="preserve"> </w:t>
      </w:r>
      <w:r w:rsidRPr="00792930">
        <w:rPr>
          <w:rFonts w:ascii="Times New Roman" w:eastAsia="Times New Roman" w:hAnsi="Times New Roman"/>
          <w:lang w:eastAsia="fr-FR"/>
        </w:rPr>
        <w:t>ne peut être estimée sur la base des données disponibles)</w:t>
      </w:r>
      <w:r w:rsidRPr="00792930">
        <w:rPr>
          <w:rFonts w:ascii="Times New Roman" w:eastAsia="Times New Roman" w:hAnsi="Times New Roman"/>
          <w:b/>
          <w:bCs/>
          <w:lang w:eastAsia="fr-FR"/>
        </w:rPr>
        <w:t>:</w:t>
      </w:r>
    </w:p>
    <w:p w14:paraId="1849D503" w14:textId="77777777" w:rsidR="00A50B66" w:rsidRPr="00792930" w:rsidRDefault="00A50B66" w:rsidP="00A50B66">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eastAsia="Times New Roman" w:hAnsi="Times New Roman"/>
          <w:lang w:eastAsia="fr-FR"/>
        </w:rPr>
        <w:tab/>
        <w:t xml:space="preserve"> Rougissement et/ou gonflement de la paume des mains et de la plante des pieds qui peuvent être</w:t>
      </w:r>
    </w:p>
    <w:p w14:paraId="637D8C5C" w14:textId="77777777" w:rsidR="00A50B66" w:rsidRPr="00792930" w:rsidRDefault="00A50B66" w:rsidP="00A50B66">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accompagnés de sensations de picotements et de brûlures douloureuses.</w:t>
      </w:r>
    </w:p>
    <w:p w14:paraId="627E8F12" w14:textId="77777777" w:rsidR="0082692E" w:rsidRPr="00792930" w:rsidRDefault="0082692E" w:rsidP="0082692E">
      <w:pPr>
        <w:numPr>
          <w:ilvl w:val="0"/>
          <w:numId w:val="14"/>
        </w:numPr>
        <w:tabs>
          <w:tab w:val="clear" w:pos="990"/>
          <w:tab w:val="num" w:pos="567"/>
        </w:tabs>
        <w:autoSpaceDE w:val="0"/>
        <w:autoSpaceDN w:val="0"/>
        <w:adjustRightInd w:val="0"/>
        <w:spacing w:after="0" w:line="240" w:lineRule="auto"/>
        <w:ind w:hanging="990"/>
        <w:rPr>
          <w:rFonts w:ascii="Times New Roman" w:eastAsia="Times New Roman" w:hAnsi="Times New Roman"/>
          <w:lang w:eastAsia="fr-FR"/>
        </w:rPr>
      </w:pPr>
      <w:r w:rsidRPr="00792930">
        <w:rPr>
          <w:rFonts w:ascii="Times New Roman" w:eastAsia="Times New Roman" w:hAnsi="Times New Roman"/>
          <w:lang w:eastAsia="fr-FR"/>
        </w:rPr>
        <w:t>Lésions cutanées douloureuses et/ou bulleuses.</w:t>
      </w:r>
    </w:p>
    <w:p w14:paraId="2C4383BA" w14:textId="77777777" w:rsidR="00A50B66" w:rsidRPr="00792930" w:rsidRDefault="00A50B66" w:rsidP="0082692E">
      <w:pPr>
        <w:numPr>
          <w:ilvl w:val="0"/>
          <w:numId w:val="14"/>
        </w:numPr>
        <w:tabs>
          <w:tab w:val="clear" w:pos="990"/>
          <w:tab w:val="num" w:pos="567"/>
        </w:tabs>
        <w:autoSpaceDE w:val="0"/>
        <w:autoSpaceDN w:val="0"/>
        <w:adjustRightInd w:val="0"/>
        <w:spacing w:after="0" w:line="240" w:lineRule="auto"/>
        <w:ind w:hanging="990"/>
        <w:rPr>
          <w:rFonts w:ascii="Times New Roman" w:eastAsia="Times New Roman" w:hAnsi="Times New Roman"/>
          <w:lang w:eastAsia="fr-FR"/>
        </w:rPr>
      </w:pPr>
      <w:r w:rsidRPr="00792930">
        <w:rPr>
          <w:rFonts w:ascii="Times New Roman" w:eastAsia="Times New Roman" w:hAnsi="Times New Roman"/>
          <w:lang w:eastAsia="fr-FR"/>
        </w:rPr>
        <w:t>Retard de croissance chez l’enfant et l’adolescent.</w:t>
      </w:r>
    </w:p>
    <w:p w14:paraId="35213669" w14:textId="77777777" w:rsidR="00A50B66" w:rsidRPr="00792930" w:rsidRDefault="00A50B66" w:rsidP="00A50B66">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 de ces effets vous affecte sévèrement, </w:t>
      </w:r>
      <w:r w:rsidRPr="00792930">
        <w:rPr>
          <w:rFonts w:ascii="Times New Roman" w:eastAsia="Times New Roman" w:hAnsi="Times New Roman"/>
          <w:b/>
          <w:bCs/>
          <w:lang w:eastAsia="fr-FR"/>
        </w:rPr>
        <w:t>informez votre médecin.</w:t>
      </w:r>
    </w:p>
    <w:p w14:paraId="56312AB1"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373FAC42" w14:textId="77777777" w:rsidR="000B6220" w:rsidRPr="00792930" w:rsidRDefault="000B6220" w:rsidP="000B6220">
      <w:pPr>
        <w:numPr>
          <w:ilvl w:val="12"/>
          <w:numId w:val="0"/>
        </w:numPr>
        <w:outlineLvl w:val="0"/>
        <w:rPr>
          <w:rFonts w:ascii="Times New Roman" w:hAnsi="Times New Roman"/>
          <w:b/>
          <w:noProof/>
        </w:rPr>
      </w:pPr>
      <w:r w:rsidRPr="00792930">
        <w:rPr>
          <w:rFonts w:ascii="Times New Roman" w:hAnsi="Times New Roman"/>
          <w:b/>
        </w:rPr>
        <w:t>Déclaration des effets secondaires</w:t>
      </w:r>
    </w:p>
    <w:p w14:paraId="20C01F4B" w14:textId="77777777" w:rsidR="000B6220" w:rsidRPr="00792930" w:rsidRDefault="000B6220" w:rsidP="000B6220">
      <w:pPr>
        <w:snapToGrid w:val="0"/>
        <w:spacing w:after="140" w:line="280" w:lineRule="atLeast"/>
        <w:rPr>
          <w:rFonts w:ascii="Times New Roman" w:eastAsia="Times New Roman" w:hAnsi="Times New Roman"/>
          <w:sz w:val="18"/>
          <w:szCs w:val="20"/>
        </w:rPr>
      </w:pPr>
      <w:r w:rsidRPr="00792930">
        <w:rPr>
          <w:rFonts w:ascii="Times New Roman" w:eastAsia="Times New Roman" w:hAnsi="Times New Roman"/>
          <w:szCs w:val="20"/>
        </w:rPr>
        <w:t>Si vous ressentez un quelconque effet indésirable, parlez-en à votre médecin ou votre pharmacien ou à votre infirmier/ère. Ceci s’applique aussi à tout effet indésirable qui ne serait  pas mentionné dans cette notice.</w:t>
      </w:r>
      <w:r w:rsidRPr="00792930">
        <w:rPr>
          <w:rFonts w:ascii="Times New Roman" w:eastAsia="Times New Roman" w:hAnsi="Times New Roman"/>
        </w:rPr>
        <w:t xml:space="preserve"> Vous pouvez également déclarer les effets indésirables directement via </w:t>
      </w:r>
      <w:r w:rsidRPr="0033264D">
        <w:rPr>
          <w:rFonts w:ascii="Times New Roman" w:eastAsia="Times New Roman" w:hAnsi="Times New Roman"/>
          <w:highlight w:val="lightGray"/>
        </w:rPr>
        <w:t xml:space="preserve">le système national de déclaration décrit en </w:t>
      </w:r>
      <w:hyperlink r:id="rId15" w:history="1">
        <w:r w:rsidRPr="0033264D">
          <w:rPr>
            <w:rFonts w:ascii="Times New Roman" w:eastAsia="Times New Roman" w:hAnsi="Times New Roman"/>
            <w:color w:val="0000FF"/>
            <w:highlight w:val="lightGray"/>
            <w:u w:val="single"/>
          </w:rPr>
          <w:t>Annexe V</w:t>
        </w:r>
      </w:hyperlink>
      <w:r w:rsidRPr="00792930">
        <w:rPr>
          <w:rFonts w:ascii="Times New Roman" w:eastAsia="Times New Roman" w:hAnsi="Times New Roman"/>
        </w:rPr>
        <w:t>.  En signalant les effets indésirables, vous contribuez à fournir davantage d’informations sur la sécurité du médicament.</w:t>
      </w:r>
    </w:p>
    <w:p w14:paraId="057D4662"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3201D1AE"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5.</w:t>
      </w:r>
      <w:r w:rsidRPr="00792930">
        <w:rPr>
          <w:rFonts w:ascii="Times New Roman" w:hAnsi="Times New Roman"/>
          <w:b/>
          <w:bCs/>
        </w:rPr>
        <w:tab/>
      </w:r>
      <w:r w:rsidRPr="00792930">
        <w:rPr>
          <w:rFonts w:ascii="Times New Roman" w:eastAsia="Times New Roman" w:hAnsi="Times New Roman"/>
          <w:b/>
          <w:bCs/>
          <w:lang w:eastAsia="fr-FR"/>
        </w:rPr>
        <w:t xml:space="preserve">Comment conserver </w:t>
      </w:r>
      <w:r w:rsidRPr="00792930">
        <w:rPr>
          <w:rFonts w:ascii="Times New Roman" w:hAnsi="Times New Roman"/>
          <w:b/>
          <w:bCs/>
        </w:rPr>
        <w:t>Imatinib Actavis</w:t>
      </w:r>
    </w:p>
    <w:p w14:paraId="0AD5BCE8"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44BCC8B4"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Tenir ce médicament hors de la vue et de la portée des enfants.</w:t>
      </w:r>
    </w:p>
    <w:p w14:paraId="196C729E"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N’utilisez pas ce médicament après la date de péremption indiquée sur l’étui </w:t>
      </w:r>
      <w:r w:rsidR="00E053B1" w:rsidRPr="00792930">
        <w:rPr>
          <w:rFonts w:ascii="Times New Roman" w:eastAsia="Times New Roman" w:hAnsi="Times New Roman"/>
          <w:lang w:eastAsia="fr-FR"/>
        </w:rPr>
        <w:t xml:space="preserve">et la plaquette </w:t>
      </w:r>
      <w:r w:rsidRPr="00792930">
        <w:rPr>
          <w:rFonts w:ascii="Times New Roman" w:eastAsia="Times New Roman" w:hAnsi="Times New Roman"/>
          <w:lang w:eastAsia="fr-FR"/>
        </w:rPr>
        <w:t>après</w:t>
      </w:r>
      <w:r w:rsidRPr="00792930">
        <w:rPr>
          <w:rFonts w:ascii="Times New Roman" w:hAnsi="Times New Roman"/>
        </w:rPr>
        <w:t xml:space="preserve"> EXP</w:t>
      </w:r>
      <w:r w:rsidRPr="00792930">
        <w:rPr>
          <w:rFonts w:ascii="Times New Roman" w:eastAsia="Times New Roman" w:hAnsi="Times New Roman"/>
          <w:lang w:eastAsia="fr-FR"/>
        </w:rPr>
        <w:t>.</w:t>
      </w:r>
      <w:r w:rsidRPr="00792930">
        <w:rPr>
          <w:rFonts w:ascii="Times New Roman" w:hAnsi="Times New Roman"/>
          <w:szCs w:val="24"/>
        </w:rPr>
        <w:t xml:space="preserve"> La date de péremption fait référence au dernier jour de ce mois.</w:t>
      </w:r>
    </w:p>
    <w:p w14:paraId="7075C6FA"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 conserver à une température ne dépassant pas 25°C. A conserver dans l’emballage extérieur d'origine à l’abri de l’humidité.</w:t>
      </w:r>
    </w:p>
    <w:p w14:paraId="715F4BC5"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eastAsia="Times New Roman" w:hAnsi="Times New Roman"/>
          <w:lang w:eastAsia="fr-FR"/>
        </w:rPr>
        <w:t>Ne pas utiliser tout étui qui présenterait des signes de détérioration ou qui aurait fait l’objet d’une tentative d’ouverture.</w:t>
      </w:r>
    </w:p>
    <w:p w14:paraId="6FEAB495"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szCs w:val="24"/>
        </w:rPr>
        <w:t>Ne jetez aucun médicament au tout-à-l’égout &lt;ou avec les ordures ménagères&gt;. Demandez à votre pharmacien d’éliminer les médicaments que vous n’utilisez plus. Ces mesures contribueront à protéger l’environnement</w:t>
      </w:r>
      <w:r w:rsidRPr="00792930" w:rsidDel="00061F35">
        <w:rPr>
          <w:rFonts w:ascii="Times New Roman" w:hAnsi="Times New Roman"/>
        </w:rPr>
        <w:t xml:space="preserve"> </w:t>
      </w:r>
    </w:p>
    <w:p w14:paraId="1A1EA740" w14:textId="77777777" w:rsidR="000B6220" w:rsidRPr="00792930" w:rsidRDefault="000B6220" w:rsidP="000B6220">
      <w:pPr>
        <w:autoSpaceDE w:val="0"/>
        <w:autoSpaceDN w:val="0"/>
        <w:adjustRightInd w:val="0"/>
        <w:spacing w:after="0" w:line="240" w:lineRule="auto"/>
        <w:rPr>
          <w:rFonts w:ascii="Times New Roman" w:hAnsi="Times New Roman"/>
        </w:rPr>
      </w:pPr>
    </w:p>
    <w:p w14:paraId="2503041D" w14:textId="77777777" w:rsidR="000B6220" w:rsidRPr="00792930" w:rsidRDefault="000B6220" w:rsidP="000B6220">
      <w:pPr>
        <w:autoSpaceDE w:val="0"/>
        <w:autoSpaceDN w:val="0"/>
        <w:adjustRightInd w:val="0"/>
        <w:spacing w:after="0" w:line="240" w:lineRule="auto"/>
        <w:rPr>
          <w:rFonts w:ascii="Times New Roman" w:hAnsi="Times New Roman"/>
        </w:rPr>
      </w:pPr>
    </w:p>
    <w:p w14:paraId="7FC19968"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6.</w:t>
      </w:r>
      <w:r w:rsidRPr="00792930">
        <w:rPr>
          <w:rFonts w:ascii="Times New Roman" w:hAnsi="Times New Roman"/>
          <w:b/>
          <w:bCs/>
        </w:rPr>
        <w:tab/>
        <w:t>Contenu de l'emballage et autres informations</w:t>
      </w:r>
    </w:p>
    <w:p w14:paraId="412738EC" w14:textId="77777777" w:rsidR="000B6220" w:rsidRPr="00792930" w:rsidRDefault="000B6220" w:rsidP="000B6220">
      <w:pPr>
        <w:autoSpaceDE w:val="0"/>
        <w:autoSpaceDN w:val="0"/>
        <w:adjustRightInd w:val="0"/>
        <w:spacing w:after="0" w:line="240" w:lineRule="auto"/>
        <w:rPr>
          <w:rFonts w:ascii="Times New Roman" w:hAnsi="Times New Roman"/>
          <w:bCs/>
        </w:rPr>
      </w:pPr>
    </w:p>
    <w:p w14:paraId="18BF7F3E"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Ce que contient Imatinib Actavis </w:t>
      </w:r>
    </w:p>
    <w:p w14:paraId="05812845"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 xml:space="preserve">La substance active est l’imatinib </w:t>
      </w:r>
      <w:r w:rsidRPr="00792930">
        <w:rPr>
          <w:rFonts w:ascii="Times New Roman" w:hAnsi="Times New Roman"/>
        </w:rPr>
        <w:t xml:space="preserve">(sous forme de mésilate). </w:t>
      </w:r>
      <w:r w:rsidRPr="00792930">
        <w:rPr>
          <w:rFonts w:ascii="Times New Roman" w:eastAsia="Times New Roman" w:hAnsi="Times New Roman"/>
          <w:lang w:eastAsia="fr-FR"/>
        </w:rPr>
        <w:t xml:space="preserve">Chaque gélule contient 400 mg </w:t>
      </w:r>
      <w:r w:rsidRPr="00792930">
        <w:rPr>
          <w:rFonts w:ascii="Times New Roman" w:eastAsia="Times New Roman" w:hAnsi="Times New Roman"/>
          <w:lang w:eastAsia="fr-FR"/>
        </w:rPr>
        <w:tab/>
        <w:t xml:space="preserve">d’imatinib (sous forme de mésilate). </w:t>
      </w:r>
    </w:p>
    <w:p w14:paraId="46F2A221" w14:textId="77777777" w:rsidR="000B6220" w:rsidRPr="00792930" w:rsidRDefault="000B6220" w:rsidP="000B6220">
      <w:pPr>
        <w:autoSpaceDE w:val="0"/>
        <w:autoSpaceDN w:val="0"/>
        <w:adjustRightInd w:val="0"/>
        <w:spacing w:after="0" w:line="240" w:lineRule="auto"/>
        <w:ind w:left="567" w:hanging="567"/>
        <w:rPr>
          <w:rFonts w:ascii="Times New Roman" w:hAnsi="Times New Roman"/>
        </w:rPr>
      </w:pPr>
      <w:r w:rsidRPr="00792930">
        <w:rPr>
          <w:rFonts w:ascii="Times New Roman" w:hAnsi="Times New Roman"/>
        </w:rPr>
        <w:t>-</w:t>
      </w:r>
      <w:r w:rsidRPr="00792930">
        <w:rPr>
          <w:rFonts w:ascii="Times New Roman" w:hAnsi="Times New Roman"/>
        </w:rPr>
        <w:tab/>
      </w:r>
      <w:r w:rsidRPr="00792930">
        <w:rPr>
          <w:rFonts w:ascii="Times New Roman" w:eastAsia="Times New Roman" w:hAnsi="Times New Roman"/>
          <w:lang w:eastAsia="fr-FR"/>
        </w:rPr>
        <w:t>Les autres composants sont</w:t>
      </w:r>
      <w:r w:rsidRPr="00792930">
        <w:rPr>
          <w:rFonts w:ascii="Times New Roman" w:hAnsi="Times New Roman"/>
        </w:rPr>
        <w:t>: Contenu de la gélule: cellulose microcristalline, copovidone, crospovidone, sté</w:t>
      </w:r>
      <w:r w:rsidR="00B93E96">
        <w:rPr>
          <w:rFonts w:ascii="Times New Roman" w:hAnsi="Times New Roman"/>
        </w:rPr>
        <w:t>a</w:t>
      </w:r>
      <w:r w:rsidRPr="00792930">
        <w:rPr>
          <w:rFonts w:ascii="Times New Roman" w:hAnsi="Times New Roman"/>
        </w:rPr>
        <w:t>ryl fumarate de sodium, silice (colloïdale hydrophobe et colloïdale anhydre). Enveloppe: hypromellose, oxyde de  titane (E171), oxyde de fer jaune (E172), oxyde de fer rouge (E172), oxyde de fer noir (E172).</w:t>
      </w:r>
    </w:p>
    <w:p w14:paraId="65429544" w14:textId="77777777" w:rsidR="000B6220" w:rsidRPr="00792930" w:rsidRDefault="000B6220" w:rsidP="000B6220">
      <w:pPr>
        <w:autoSpaceDE w:val="0"/>
        <w:autoSpaceDN w:val="0"/>
        <w:adjustRightInd w:val="0"/>
        <w:spacing w:after="0" w:line="240" w:lineRule="auto"/>
        <w:ind w:left="567"/>
        <w:rPr>
          <w:rFonts w:ascii="Times New Roman" w:hAnsi="Times New Roman"/>
        </w:rPr>
      </w:pPr>
      <w:r w:rsidRPr="00792930">
        <w:rPr>
          <w:rFonts w:ascii="Times New Roman" w:hAnsi="Times New Roman"/>
        </w:rPr>
        <w:t>Encre d’impression: gomme laque 45%, oxyde de fer noir (E172), propylène glycol, hydroxyde d’ammonium 28%.</w:t>
      </w:r>
    </w:p>
    <w:p w14:paraId="46654445" w14:textId="77777777" w:rsidR="000B6220" w:rsidRPr="0033264D" w:rsidRDefault="000B6220" w:rsidP="000B6220">
      <w:pPr>
        <w:autoSpaceDE w:val="0"/>
        <w:autoSpaceDN w:val="0"/>
        <w:adjustRightInd w:val="0"/>
        <w:spacing w:after="0" w:line="240" w:lineRule="auto"/>
        <w:rPr>
          <w:rFonts w:ascii="Times New Roman" w:hAnsi="Times New Roman"/>
          <w:highlight w:val="lightGray"/>
        </w:rPr>
      </w:pPr>
    </w:p>
    <w:p w14:paraId="35F8DA7E"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b/>
          <w:bCs/>
          <w:lang w:eastAsia="fr-FR"/>
        </w:rPr>
        <w:t>Qu’est ce que</w:t>
      </w:r>
      <w:r w:rsidRPr="00792930">
        <w:rPr>
          <w:rFonts w:ascii="Times New Roman" w:hAnsi="Times New Roman"/>
          <w:b/>
          <w:bCs/>
        </w:rPr>
        <w:t xml:space="preserve"> Imatinib Actavis </w:t>
      </w:r>
      <w:r w:rsidRPr="00792930">
        <w:rPr>
          <w:rFonts w:ascii="Times New Roman" w:eastAsia="Times New Roman" w:hAnsi="Times New Roman"/>
          <w:b/>
          <w:bCs/>
          <w:lang w:eastAsia="fr-FR"/>
        </w:rPr>
        <w:t xml:space="preserve"> et contenu de l’emballage extérieur</w:t>
      </w:r>
    </w:p>
    <w:p w14:paraId="26E2DBEE"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Gélule avec une tête orange opaque et un corps portant la mention 400 mg à l’encre noire.</w:t>
      </w:r>
    </w:p>
    <w:p w14:paraId="681C103A" w14:textId="77777777" w:rsidR="000B6220" w:rsidRPr="00792930" w:rsidRDefault="000B6220" w:rsidP="000B6220">
      <w:pPr>
        <w:spacing w:after="0" w:line="240" w:lineRule="auto"/>
        <w:rPr>
          <w:rFonts w:ascii="Times New Roman" w:hAnsi="Times New Roman"/>
        </w:rPr>
      </w:pPr>
      <w:r w:rsidRPr="00792930">
        <w:rPr>
          <w:rFonts w:ascii="Times New Roman" w:hAnsi="Times New Roman"/>
        </w:rPr>
        <w:t>La gélule contient une poudre jaune clair.</w:t>
      </w:r>
    </w:p>
    <w:p w14:paraId="17A767F3" w14:textId="77777777" w:rsidR="000B6220" w:rsidRPr="00792930" w:rsidRDefault="000B6220" w:rsidP="000B6220">
      <w:pPr>
        <w:autoSpaceDE w:val="0"/>
        <w:autoSpaceDN w:val="0"/>
        <w:adjustRightInd w:val="0"/>
        <w:spacing w:after="0" w:line="240" w:lineRule="auto"/>
        <w:rPr>
          <w:rFonts w:ascii="Times New Roman" w:hAnsi="Times New Roman"/>
        </w:rPr>
      </w:pPr>
    </w:p>
    <w:p w14:paraId="0C4B97D1" w14:textId="77777777" w:rsidR="000B6220" w:rsidRPr="00792930" w:rsidRDefault="000B6220" w:rsidP="000B6220">
      <w:pPr>
        <w:autoSpaceDE w:val="0"/>
        <w:autoSpaceDN w:val="0"/>
        <w:adjustRightInd w:val="0"/>
        <w:spacing w:after="0" w:line="240" w:lineRule="auto"/>
        <w:rPr>
          <w:rFonts w:ascii="Times New Roman" w:hAnsi="Times New Roman"/>
          <w:bCs/>
          <w:i/>
        </w:rPr>
      </w:pPr>
      <w:r w:rsidRPr="00792930">
        <w:rPr>
          <w:rFonts w:ascii="Times New Roman" w:hAnsi="Times New Roman"/>
          <w:bCs/>
          <w:i/>
        </w:rPr>
        <w:t>Présentations:</w:t>
      </w:r>
    </w:p>
    <w:p w14:paraId="4B0BEBCA" w14:textId="77777777" w:rsidR="000B6220" w:rsidRPr="00792930" w:rsidRDefault="000B6220" w:rsidP="000B6220">
      <w:pPr>
        <w:spacing w:after="0" w:line="240" w:lineRule="auto"/>
        <w:rPr>
          <w:rFonts w:ascii="Times New Roman" w:hAnsi="Times New Roman"/>
        </w:rPr>
      </w:pPr>
      <w:r w:rsidRPr="00792930">
        <w:rPr>
          <w:rFonts w:ascii="Times New Roman" w:hAnsi="Times New Roman"/>
        </w:rPr>
        <w:t>Ces gélules sont disponibles sous plaquettes d’aluminium. Boîtes de 10, 30, 60 ou 90 gélules.</w:t>
      </w:r>
    </w:p>
    <w:p w14:paraId="23618D6F" w14:textId="77777777" w:rsidR="000B6220" w:rsidRPr="00792930" w:rsidRDefault="000B6220" w:rsidP="000B6220">
      <w:pPr>
        <w:autoSpaceDE w:val="0"/>
        <w:autoSpaceDN w:val="0"/>
        <w:adjustRightInd w:val="0"/>
        <w:spacing w:after="0" w:line="240" w:lineRule="auto"/>
        <w:rPr>
          <w:rFonts w:ascii="Times New Roman" w:hAnsi="Times New Roman"/>
          <w:highlight w:val="yellow"/>
        </w:rPr>
      </w:pPr>
    </w:p>
    <w:p w14:paraId="707BA820"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Toutes les présentations peuvent ne pas être commercialisées.</w:t>
      </w:r>
    </w:p>
    <w:p w14:paraId="52EDB46E" w14:textId="77777777" w:rsidR="000B6220" w:rsidRPr="00792930" w:rsidRDefault="000B6220" w:rsidP="000B6220">
      <w:pPr>
        <w:autoSpaceDE w:val="0"/>
        <w:autoSpaceDN w:val="0"/>
        <w:adjustRightInd w:val="0"/>
        <w:spacing w:after="0" w:line="240" w:lineRule="auto"/>
        <w:rPr>
          <w:rFonts w:ascii="Times New Roman" w:hAnsi="Times New Roman"/>
          <w:b/>
          <w:bCs/>
        </w:rPr>
      </w:pPr>
    </w:p>
    <w:p w14:paraId="042FD3E1"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Titulaire de l’autorisation de mise sur le marché</w:t>
      </w:r>
    </w:p>
    <w:p w14:paraId="39E01224" w14:textId="77777777" w:rsidR="000B6220" w:rsidRPr="005F45DC" w:rsidRDefault="000B6220" w:rsidP="000B6220">
      <w:pPr>
        <w:autoSpaceDE w:val="0"/>
        <w:autoSpaceDN w:val="0"/>
        <w:adjustRightInd w:val="0"/>
        <w:spacing w:after="0" w:line="240" w:lineRule="auto"/>
        <w:rPr>
          <w:rFonts w:ascii="Times New Roman" w:hAnsi="Times New Roman"/>
        </w:rPr>
      </w:pPr>
      <w:r w:rsidRPr="005F45DC">
        <w:rPr>
          <w:rFonts w:ascii="Times New Roman" w:hAnsi="Times New Roman"/>
        </w:rPr>
        <w:t>Actavis Group PTC ehf.</w:t>
      </w:r>
    </w:p>
    <w:p w14:paraId="6424B9C8" w14:textId="77777777" w:rsidR="000B6220" w:rsidRPr="005F45DC" w:rsidRDefault="000B6220" w:rsidP="000B6220">
      <w:pPr>
        <w:autoSpaceDE w:val="0"/>
        <w:autoSpaceDN w:val="0"/>
        <w:adjustRightInd w:val="0"/>
        <w:spacing w:after="0" w:line="240" w:lineRule="auto"/>
        <w:rPr>
          <w:rFonts w:ascii="Times New Roman" w:hAnsi="Times New Roman"/>
        </w:rPr>
      </w:pPr>
      <w:r w:rsidRPr="005F45DC">
        <w:rPr>
          <w:rFonts w:ascii="Times New Roman" w:hAnsi="Times New Roman"/>
        </w:rPr>
        <w:t>Reykjavíkurvegur 76-78,</w:t>
      </w:r>
    </w:p>
    <w:p w14:paraId="6FF80B2A"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Hafnarfjörður</w:t>
      </w:r>
    </w:p>
    <w:p w14:paraId="19D13E79" w14:textId="77777777" w:rsidR="000B6220" w:rsidRPr="00792930" w:rsidRDefault="000B6220" w:rsidP="000B6220">
      <w:pPr>
        <w:autoSpaceDE w:val="0"/>
        <w:autoSpaceDN w:val="0"/>
        <w:adjustRightInd w:val="0"/>
        <w:spacing w:after="0" w:line="240" w:lineRule="auto"/>
        <w:rPr>
          <w:rFonts w:ascii="Times New Roman" w:hAnsi="Times New Roman"/>
        </w:rPr>
      </w:pPr>
      <w:r w:rsidRPr="00792930">
        <w:rPr>
          <w:rFonts w:ascii="Times New Roman" w:hAnsi="Times New Roman"/>
        </w:rPr>
        <w:t>Islande</w:t>
      </w:r>
    </w:p>
    <w:p w14:paraId="0B56774F" w14:textId="77777777" w:rsidR="000B6220" w:rsidRPr="00792930" w:rsidRDefault="000B6220" w:rsidP="000B6220">
      <w:pPr>
        <w:autoSpaceDE w:val="0"/>
        <w:autoSpaceDN w:val="0"/>
        <w:adjustRightInd w:val="0"/>
        <w:spacing w:after="0" w:line="240" w:lineRule="auto"/>
        <w:rPr>
          <w:rFonts w:ascii="Times New Roman" w:hAnsi="Times New Roman"/>
        </w:rPr>
      </w:pPr>
    </w:p>
    <w:p w14:paraId="0F2BD2E4" w14:textId="77777777" w:rsidR="000B6220" w:rsidRPr="00792930" w:rsidRDefault="000B6220" w:rsidP="000B6220">
      <w:pPr>
        <w:autoSpaceDE w:val="0"/>
        <w:autoSpaceDN w:val="0"/>
        <w:adjustRightInd w:val="0"/>
        <w:spacing w:after="0" w:line="240" w:lineRule="auto"/>
        <w:rPr>
          <w:rFonts w:ascii="Times New Roman" w:hAnsi="Times New Roman"/>
          <w:b/>
          <w:bCs/>
        </w:rPr>
      </w:pPr>
      <w:r w:rsidRPr="00792930">
        <w:rPr>
          <w:rFonts w:ascii="Times New Roman" w:hAnsi="Times New Roman"/>
          <w:b/>
          <w:bCs/>
        </w:rPr>
        <w:t>Fabricant</w:t>
      </w:r>
    </w:p>
    <w:p w14:paraId="1F46295B" w14:textId="77777777" w:rsidR="000B6220" w:rsidRPr="00792930" w:rsidRDefault="000B6220" w:rsidP="000B6220">
      <w:pPr>
        <w:spacing w:after="0" w:line="240" w:lineRule="auto"/>
        <w:rPr>
          <w:rFonts w:ascii="Times New Roman" w:hAnsi="Times New Roman"/>
        </w:rPr>
      </w:pPr>
      <w:r w:rsidRPr="00792930">
        <w:rPr>
          <w:rFonts w:ascii="Times New Roman" w:hAnsi="Times New Roman"/>
        </w:rPr>
        <w:t>S.C. Sindan</w:t>
      </w:r>
      <w:r w:rsidRPr="00792930">
        <w:rPr>
          <w:rFonts w:ascii="Times New Roman" w:hAnsi="Times New Roman"/>
        </w:rPr>
        <w:noBreakHyphen/>
        <w:t>Pharma S.R.L.</w:t>
      </w:r>
    </w:p>
    <w:p w14:paraId="61AD4832" w14:textId="77777777" w:rsidR="000B6220" w:rsidRPr="00792930" w:rsidRDefault="000B6220" w:rsidP="000B6220">
      <w:pPr>
        <w:spacing w:after="0" w:line="240" w:lineRule="auto"/>
        <w:rPr>
          <w:rFonts w:ascii="Times New Roman" w:hAnsi="Times New Roman"/>
        </w:rPr>
      </w:pPr>
      <w:r w:rsidRPr="00792930">
        <w:rPr>
          <w:rFonts w:ascii="Times New Roman" w:hAnsi="Times New Roman"/>
        </w:rPr>
        <w:t>11 Ion Mihalache Blvd</w:t>
      </w:r>
    </w:p>
    <w:p w14:paraId="4FB79296" w14:textId="77777777" w:rsidR="000B6220" w:rsidRPr="00792930" w:rsidRDefault="000B6220" w:rsidP="000B6220">
      <w:pPr>
        <w:spacing w:after="0" w:line="240" w:lineRule="auto"/>
        <w:rPr>
          <w:rFonts w:ascii="Times New Roman" w:hAnsi="Times New Roman"/>
        </w:rPr>
      </w:pPr>
      <w:r w:rsidRPr="00792930">
        <w:rPr>
          <w:rFonts w:ascii="Times New Roman" w:hAnsi="Times New Roman"/>
        </w:rPr>
        <w:t>Bucharest</w:t>
      </w:r>
    </w:p>
    <w:p w14:paraId="507F57F6" w14:textId="77777777" w:rsidR="000B6220" w:rsidRPr="00792930" w:rsidRDefault="000B6220" w:rsidP="000B6220">
      <w:pPr>
        <w:spacing w:after="0" w:line="240" w:lineRule="auto"/>
        <w:rPr>
          <w:rFonts w:ascii="Times New Roman" w:hAnsi="Times New Roman"/>
        </w:rPr>
      </w:pPr>
      <w:r w:rsidRPr="00792930">
        <w:rPr>
          <w:rFonts w:ascii="Times New Roman" w:hAnsi="Times New Roman"/>
        </w:rPr>
        <w:t>Roumanie</w:t>
      </w:r>
    </w:p>
    <w:p w14:paraId="405E5F8B" w14:textId="77777777" w:rsidR="000B6220" w:rsidRPr="00792930" w:rsidRDefault="000B6220" w:rsidP="000B6220">
      <w:pPr>
        <w:autoSpaceDE w:val="0"/>
        <w:autoSpaceDN w:val="0"/>
        <w:adjustRightInd w:val="0"/>
        <w:spacing w:after="0" w:line="240" w:lineRule="auto"/>
        <w:rPr>
          <w:rFonts w:ascii="Times New Roman" w:hAnsi="Times New Roman"/>
        </w:rPr>
      </w:pPr>
    </w:p>
    <w:p w14:paraId="7F8435E7"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Pour toute information complémentaire concernant ce médicament, veuillez prendre contact avec le</w:t>
      </w:r>
    </w:p>
    <w:p w14:paraId="0E14DA07"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représentant local du titulaire de l’autorisation de mise sur le marché.</w:t>
      </w:r>
    </w:p>
    <w:p w14:paraId="50FD02CD" w14:textId="77777777" w:rsidR="004A1759" w:rsidRPr="00792930" w:rsidRDefault="004A1759" w:rsidP="004A1759">
      <w:pPr>
        <w:autoSpaceDE w:val="0"/>
        <w:autoSpaceDN w:val="0"/>
        <w:adjustRightInd w:val="0"/>
        <w:spacing w:after="0" w:line="240" w:lineRule="auto"/>
        <w:rPr>
          <w:rFonts w:ascii="Times New Roman" w:hAnsi="Times New Roman"/>
        </w:rPr>
      </w:pPr>
    </w:p>
    <w:tbl>
      <w:tblPr>
        <w:tblW w:w="9356" w:type="dxa"/>
        <w:tblInd w:w="-34" w:type="dxa"/>
        <w:tblLayout w:type="fixed"/>
        <w:tblLook w:val="0000" w:firstRow="0" w:lastRow="0" w:firstColumn="0" w:lastColumn="0" w:noHBand="0" w:noVBand="0"/>
      </w:tblPr>
      <w:tblGrid>
        <w:gridCol w:w="34"/>
        <w:gridCol w:w="4644"/>
        <w:gridCol w:w="4678"/>
      </w:tblGrid>
      <w:tr w:rsidR="00992410" w:rsidRPr="00992410" w14:paraId="3CF1EFAF" w14:textId="77777777" w:rsidTr="00124CDD">
        <w:trPr>
          <w:gridBefore w:val="1"/>
          <w:wBefore w:w="34" w:type="dxa"/>
          <w:cantSplit/>
        </w:trPr>
        <w:tc>
          <w:tcPr>
            <w:tcW w:w="4644" w:type="dxa"/>
          </w:tcPr>
          <w:p w14:paraId="23B7E7DF" w14:textId="77777777" w:rsidR="00992410" w:rsidRPr="004A3DDE" w:rsidRDefault="00992410" w:rsidP="00124CDD">
            <w:pPr>
              <w:pStyle w:val="KeinLeerraum"/>
              <w:rPr>
                <w:rFonts w:ascii="Times New Roman" w:hAnsi="Times New Roman"/>
                <w:lang w:val="fr-FR"/>
              </w:rPr>
            </w:pPr>
            <w:r w:rsidRPr="004A3DDE">
              <w:rPr>
                <w:rFonts w:ascii="Times New Roman" w:hAnsi="Times New Roman"/>
                <w:b/>
                <w:lang w:val="fr-FR"/>
              </w:rPr>
              <w:t>België/Belgique/Belgien</w:t>
            </w:r>
          </w:p>
          <w:p w14:paraId="61470ECE" w14:textId="77777777" w:rsidR="00992410" w:rsidRPr="004A3DDE" w:rsidRDefault="00992410" w:rsidP="00124CDD">
            <w:pPr>
              <w:pStyle w:val="KeinLeerraum"/>
              <w:rPr>
                <w:rFonts w:ascii="Times New Roman" w:hAnsi="Times New Roman"/>
                <w:lang w:val="fr-FR"/>
              </w:rPr>
            </w:pPr>
            <w:r w:rsidRPr="004A3DDE">
              <w:rPr>
                <w:rFonts w:ascii="Times New Roman" w:hAnsi="Times New Roman"/>
                <w:lang w:val="fr-FR"/>
              </w:rPr>
              <w:t>Actavis Group PTC ehf.</w:t>
            </w:r>
          </w:p>
          <w:p w14:paraId="7E0FE8E5"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IJsland/Islande/Island</w:t>
            </w:r>
          </w:p>
          <w:p w14:paraId="4366A741"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Tél/Tel: +354 5503300</w:t>
            </w:r>
          </w:p>
          <w:p w14:paraId="542B5170" w14:textId="77777777" w:rsidR="00992410" w:rsidRPr="00DC08DD" w:rsidRDefault="00992410" w:rsidP="00124CDD">
            <w:pPr>
              <w:pStyle w:val="KeinLeerraum"/>
              <w:rPr>
                <w:rFonts w:ascii="Times New Roman" w:hAnsi="Times New Roman"/>
                <w:lang w:val="en-GB"/>
              </w:rPr>
            </w:pPr>
          </w:p>
        </w:tc>
        <w:tc>
          <w:tcPr>
            <w:tcW w:w="4678" w:type="dxa"/>
          </w:tcPr>
          <w:p w14:paraId="1CE013F3"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Lietuva</w:t>
            </w:r>
          </w:p>
          <w:p w14:paraId="5B6A1815" w14:textId="65B86419" w:rsidR="00992410" w:rsidRPr="00992410" w:rsidRDefault="00992410" w:rsidP="00124CDD">
            <w:pPr>
              <w:spacing w:after="0" w:line="240" w:lineRule="auto"/>
              <w:ind w:right="567"/>
              <w:rPr>
                <w:rFonts w:ascii="Times New Roman" w:hAnsi="Times New Roman"/>
                <w:noProof/>
                <w:lang w:val="en-GB"/>
              </w:rPr>
            </w:pPr>
            <w:r w:rsidRPr="00992410">
              <w:rPr>
                <w:rFonts w:ascii="Times New Roman" w:hAnsi="Times New Roman"/>
                <w:noProof/>
                <w:lang w:val="en-GB"/>
              </w:rPr>
              <w:t>UAB Teva Baltics</w:t>
            </w:r>
          </w:p>
          <w:p w14:paraId="102AD06C"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558A7D33" w14:textId="77777777" w:rsidR="00992410" w:rsidRPr="00DC08DD" w:rsidRDefault="00992410" w:rsidP="00124CDD">
            <w:pPr>
              <w:pStyle w:val="KeinLeerraum"/>
              <w:rPr>
                <w:rFonts w:ascii="Times New Roman" w:hAnsi="Times New Roman"/>
                <w:lang w:val="en-GB"/>
              </w:rPr>
            </w:pPr>
          </w:p>
        </w:tc>
      </w:tr>
      <w:tr w:rsidR="00992410" w:rsidRPr="00DC08DD" w14:paraId="04C92902" w14:textId="77777777" w:rsidTr="00124CDD">
        <w:trPr>
          <w:gridBefore w:val="1"/>
          <w:wBefore w:w="34" w:type="dxa"/>
          <w:cantSplit/>
        </w:trPr>
        <w:tc>
          <w:tcPr>
            <w:tcW w:w="4644" w:type="dxa"/>
          </w:tcPr>
          <w:p w14:paraId="2884E478" w14:textId="77777777" w:rsidR="00992410" w:rsidRPr="00DC08DD" w:rsidRDefault="00992410" w:rsidP="00124CDD">
            <w:pPr>
              <w:pStyle w:val="KeinLeerraum"/>
              <w:rPr>
                <w:rFonts w:ascii="Times New Roman" w:hAnsi="Times New Roman"/>
                <w:b/>
                <w:bCs/>
                <w:lang w:val="en-GB"/>
              </w:rPr>
            </w:pPr>
            <w:r w:rsidRPr="00DC08DD">
              <w:rPr>
                <w:rFonts w:ascii="Times New Roman" w:hAnsi="Times New Roman"/>
                <w:b/>
                <w:bCs/>
                <w:lang w:val="en-GB"/>
              </w:rPr>
              <w:t>България</w:t>
            </w:r>
          </w:p>
          <w:p w14:paraId="0D3D858C"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Актавис ЕАД</w:t>
            </w:r>
          </w:p>
          <w:p w14:paraId="0C38F6F2"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0666667" w14:textId="77777777" w:rsidR="00992410" w:rsidRPr="00DC08DD" w:rsidRDefault="00992410" w:rsidP="00124CDD">
            <w:pPr>
              <w:pStyle w:val="KeinLeerraum"/>
              <w:rPr>
                <w:rFonts w:ascii="Times New Roman" w:hAnsi="Times New Roman"/>
                <w:lang w:val="en-GB"/>
              </w:rPr>
            </w:pPr>
          </w:p>
        </w:tc>
        <w:tc>
          <w:tcPr>
            <w:tcW w:w="4678" w:type="dxa"/>
          </w:tcPr>
          <w:p w14:paraId="737331A4" w14:textId="77777777" w:rsidR="00992410" w:rsidRPr="004A3DDE" w:rsidRDefault="00992410" w:rsidP="00124CDD">
            <w:pPr>
              <w:pStyle w:val="KeinLeerraum"/>
              <w:rPr>
                <w:rFonts w:ascii="Times New Roman" w:hAnsi="Times New Roman"/>
                <w:lang w:val="en-GB"/>
              </w:rPr>
            </w:pPr>
            <w:r w:rsidRPr="004A3DDE">
              <w:rPr>
                <w:rFonts w:ascii="Times New Roman" w:hAnsi="Times New Roman"/>
                <w:b/>
                <w:lang w:val="en-GB"/>
              </w:rPr>
              <w:t>Luxembourg/Luxemburg</w:t>
            </w:r>
          </w:p>
          <w:p w14:paraId="25445193" w14:textId="77777777" w:rsidR="00992410" w:rsidRPr="004A3DDE" w:rsidRDefault="00992410" w:rsidP="00124CDD">
            <w:pPr>
              <w:pStyle w:val="KeinLeerraum"/>
              <w:rPr>
                <w:rFonts w:ascii="Times New Roman" w:hAnsi="Times New Roman"/>
                <w:lang w:val="en-GB"/>
              </w:rPr>
            </w:pPr>
            <w:r w:rsidRPr="004A3DDE">
              <w:rPr>
                <w:rFonts w:ascii="Times New Roman" w:hAnsi="Times New Roman"/>
                <w:lang w:val="en-GB"/>
              </w:rPr>
              <w:t>Actavis Group PTC ehf.</w:t>
            </w:r>
          </w:p>
          <w:p w14:paraId="48FA32F8"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Islande/Island</w:t>
            </w:r>
          </w:p>
          <w:p w14:paraId="41822145" w14:textId="77777777" w:rsidR="00992410" w:rsidRPr="001B0C82" w:rsidRDefault="00992410" w:rsidP="00124CDD">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3843315A" w14:textId="77777777" w:rsidR="00992410" w:rsidRPr="00DC08DD" w:rsidRDefault="00992410" w:rsidP="00124CDD">
            <w:pPr>
              <w:pStyle w:val="KeinLeerraum"/>
              <w:rPr>
                <w:rFonts w:ascii="Times New Roman" w:hAnsi="Times New Roman"/>
                <w:lang w:val="en-GB"/>
              </w:rPr>
            </w:pPr>
          </w:p>
        </w:tc>
      </w:tr>
      <w:tr w:rsidR="00992410" w:rsidRPr="00992410" w14:paraId="59BE5546" w14:textId="77777777" w:rsidTr="00124CDD">
        <w:trPr>
          <w:gridBefore w:val="1"/>
          <w:wBefore w:w="34" w:type="dxa"/>
          <w:cantSplit/>
          <w:trHeight w:val="751"/>
        </w:trPr>
        <w:tc>
          <w:tcPr>
            <w:tcW w:w="4644" w:type="dxa"/>
          </w:tcPr>
          <w:p w14:paraId="3436E700" w14:textId="77777777" w:rsidR="00992410" w:rsidRPr="004A3DDE" w:rsidRDefault="00992410" w:rsidP="00124CDD">
            <w:pPr>
              <w:pStyle w:val="KeinLeerraum"/>
              <w:rPr>
                <w:rFonts w:ascii="Times New Roman" w:hAnsi="Times New Roman"/>
              </w:rPr>
            </w:pPr>
            <w:r w:rsidRPr="004A3DDE">
              <w:rPr>
                <w:rFonts w:ascii="Times New Roman" w:hAnsi="Times New Roman"/>
                <w:b/>
              </w:rPr>
              <w:t>Česká republika</w:t>
            </w:r>
          </w:p>
          <w:p w14:paraId="3948CA76" w14:textId="77777777" w:rsidR="00992410" w:rsidRPr="00DC08DD" w:rsidRDefault="00992410" w:rsidP="00124CDD">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388BD414"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6753DA7B" w14:textId="77777777" w:rsidR="00992410" w:rsidRPr="00DC08DD" w:rsidRDefault="00992410" w:rsidP="00124CDD">
            <w:pPr>
              <w:pStyle w:val="KeinLeerraum"/>
              <w:rPr>
                <w:rFonts w:ascii="Times New Roman" w:hAnsi="Times New Roman"/>
                <w:lang w:val="en-GB"/>
              </w:rPr>
            </w:pPr>
          </w:p>
        </w:tc>
        <w:tc>
          <w:tcPr>
            <w:tcW w:w="4678" w:type="dxa"/>
          </w:tcPr>
          <w:p w14:paraId="16F18B02"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Magyarország</w:t>
            </w:r>
          </w:p>
          <w:p w14:paraId="4B6E9BE6" w14:textId="77777777" w:rsidR="00992410" w:rsidRPr="00DC08DD" w:rsidRDefault="00992410" w:rsidP="00124CDD">
            <w:pPr>
              <w:pStyle w:val="KeinLeerraum"/>
              <w:rPr>
                <w:rFonts w:ascii="Times New Roman" w:hAnsi="Times New Roman"/>
                <w:lang w:val="en-GB"/>
              </w:rPr>
            </w:pPr>
            <w:r w:rsidRPr="00DC08DD">
              <w:rPr>
                <w:rFonts w:ascii="Times New Roman" w:hAnsi="Times New Roman"/>
                <w:noProof/>
              </w:rPr>
              <w:t>Teva Gyógyszergyár Zrt.</w:t>
            </w:r>
          </w:p>
          <w:p w14:paraId="6D5FAE07"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AA43CD4" w14:textId="77777777" w:rsidR="00992410" w:rsidRPr="00DC08DD" w:rsidRDefault="00992410" w:rsidP="00124CDD">
            <w:pPr>
              <w:pStyle w:val="KeinLeerraum"/>
              <w:rPr>
                <w:rFonts w:ascii="Times New Roman" w:hAnsi="Times New Roman"/>
                <w:lang w:val="en-GB"/>
              </w:rPr>
            </w:pPr>
          </w:p>
        </w:tc>
      </w:tr>
      <w:tr w:rsidR="00992410" w:rsidRPr="00DC08DD" w14:paraId="342A2804" w14:textId="77777777" w:rsidTr="00124CDD">
        <w:trPr>
          <w:gridBefore w:val="1"/>
          <w:wBefore w:w="34" w:type="dxa"/>
          <w:cantSplit/>
        </w:trPr>
        <w:tc>
          <w:tcPr>
            <w:tcW w:w="4644" w:type="dxa"/>
          </w:tcPr>
          <w:p w14:paraId="75DA4A79"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Danmark</w:t>
            </w:r>
          </w:p>
          <w:p w14:paraId="52680150"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Teva Denmark A/S</w:t>
            </w:r>
          </w:p>
          <w:p w14:paraId="7B072F8D"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Tlf: +45 44985511</w:t>
            </w:r>
          </w:p>
          <w:p w14:paraId="5DB83E17" w14:textId="77777777" w:rsidR="00992410" w:rsidRPr="00DC08DD" w:rsidRDefault="00992410" w:rsidP="00124CDD">
            <w:pPr>
              <w:pStyle w:val="KeinLeerraum"/>
              <w:rPr>
                <w:rFonts w:ascii="Times New Roman" w:hAnsi="Times New Roman"/>
                <w:lang w:val="en-GB"/>
              </w:rPr>
            </w:pPr>
          </w:p>
        </w:tc>
        <w:tc>
          <w:tcPr>
            <w:tcW w:w="4678" w:type="dxa"/>
          </w:tcPr>
          <w:p w14:paraId="0032DA97"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Malta</w:t>
            </w:r>
          </w:p>
          <w:p w14:paraId="39F88B5A"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Ltd.</w:t>
            </w:r>
          </w:p>
          <w:p w14:paraId="0F06D3E4"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13FB8BAD" w14:textId="77777777" w:rsidR="00992410" w:rsidRPr="00DC08DD" w:rsidRDefault="00992410" w:rsidP="00124CDD">
            <w:pPr>
              <w:pStyle w:val="KeinLeerraum"/>
              <w:rPr>
                <w:rFonts w:ascii="Times New Roman" w:hAnsi="Times New Roman"/>
                <w:lang w:val="en-GB"/>
              </w:rPr>
            </w:pPr>
          </w:p>
        </w:tc>
      </w:tr>
      <w:tr w:rsidR="00992410" w:rsidRPr="00DC08DD" w14:paraId="711FEC4D" w14:textId="77777777" w:rsidTr="00124CDD">
        <w:trPr>
          <w:gridBefore w:val="1"/>
          <w:wBefore w:w="34" w:type="dxa"/>
          <w:cantSplit/>
        </w:trPr>
        <w:tc>
          <w:tcPr>
            <w:tcW w:w="4644" w:type="dxa"/>
          </w:tcPr>
          <w:p w14:paraId="504DF5D2" w14:textId="77777777" w:rsidR="00992410" w:rsidRPr="004A3DDE" w:rsidRDefault="00992410" w:rsidP="00124CDD">
            <w:pPr>
              <w:pStyle w:val="KeinLeerraum"/>
              <w:rPr>
                <w:rFonts w:ascii="Times New Roman" w:hAnsi="Times New Roman"/>
                <w:lang w:val="de-DE"/>
              </w:rPr>
            </w:pPr>
            <w:r w:rsidRPr="004A3DDE">
              <w:rPr>
                <w:rFonts w:ascii="Times New Roman" w:hAnsi="Times New Roman"/>
                <w:b/>
                <w:lang w:val="de-DE"/>
              </w:rPr>
              <w:t>Deutschland</w:t>
            </w:r>
          </w:p>
          <w:p w14:paraId="59DC675C" w14:textId="77777777" w:rsidR="00992410" w:rsidRPr="004A3DDE" w:rsidRDefault="00992410" w:rsidP="00124CDD">
            <w:pPr>
              <w:spacing w:after="0" w:line="240" w:lineRule="auto"/>
              <w:rPr>
                <w:rFonts w:ascii="Times New Roman" w:hAnsi="Times New Roman"/>
                <w:lang w:val="de-DE"/>
              </w:rPr>
            </w:pPr>
            <w:r w:rsidRPr="004A3DDE">
              <w:rPr>
                <w:rFonts w:ascii="Times New Roman" w:hAnsi="Times New Roman"/>
                <w:lang w:val="de-DE"/>
              </w:rPr>
              <w:t>Actavis Group PTC ehf.</w:t>
            </w:r>
          </w:p>
          <w:p w14:paraId="777607BD" w14:textId="77777777" w:rsidR="00992410" w:rsidRDefault="00992410" w:rsidP="00124CDD">
            <w:pPr>
              <w:pStyle w:val="KeinLeerraum"/>
              <w:rPr>
                <w:rFonts w:ascii="Times New Roman" w:hAnsi="Times New Roman"/>
                <w:lang w:val="en-US"/>
              </w:rPr>
            </w:pPr>
            <w:r w:rsidRPr="00DC08DD">
              <w:rPr>
                <w:rFonts w:ascii="Times New Roman" w:hAnsi="Times New Roman"/>
                <w:lang w:val="en-US"/>
              </w:rPr>
              <w:t>Island</w:t>
            </w:r>
          </w:p>
          <w:p w14:paraId="0613DD44"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431C3A11" w14:textId="77777777" w:rsidR="00992410" w:rsidRPr="00DC08DD" w:rsidRDefault="00992410" w:rsidP="00124CDD">
            <w:pPr>
              <w:pStyle w:val="KeinLeerraum"/>
              <w:rPr>
                <w:rFonts w:ascii="Times New Roman" w:hAnsi="Times New Roman"/>
                <w:lang w:val="en-GB"/>
              </w:rPr>
            </w:pPr>
          </w:p>
        </w:tc>
        <w:tc>
          <w:tcPr>
            <w:tcW w:w="4678" w:type="dxa"/>
          </w:tcPr>
          <w:p w14:paraId="2CEC7924"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Nederland</w:t>
            </w:r>
          </w:p>
          <w:p w14:paraId="06F02130" w14:textId="77777777" w:rsidR="00992410" w:rsidRPr="00DC08DD" w:rsidRDefault="00992410" w:rsidP="00124CDD">
            <w:pPr>
              <w:pStyle w:val="KeinLeerraum"/>
              <w:rPr>
                <w:rFonts w:ascii="Times New Roman" w:hAnsi="Times New Roman"/>
                <w:iCs/>
                <w:lang w:val="en-GB"/>
              </w:rPr>
            </w:pPr>
            <w:r w:rsidRPr="00DC08DD">
              <w:rPr>
                <w:rFonts w:ascii="Times New Roman" w:hAnsi="Times New Roman"/>
                <w:iCs/>
                <w:lang w:val="en-GB"/>
              </w:rPr>
              <w:t>Actavis Group PTC ehf.</w:t>
            </w:r>
          </w:p>
          <w:p w14:paraId="4535F060" w14:textId="77777777" w:rsidR="00992410" w:rsidRDefault="00992410" w:rsidP="00124CDD">
            <w:pPr>
              <w:pStyle w:val="KeinLeerraum"/>
              <w:rPr>
                <w:rFonts w:ascii="Times New Roman" w:hAnsi="Times New Roman"/>
                <w:iCs/>
                <w:lang w:val="en-GB"/>
              </w:rPr>
            </w:pPr>
            <w:r w:rsidRPr="00DC08DD">
              <w:rPr>
                <w:rFonts w:ascii="Times New Roman" w:hAnsi="Times New Roman"/>
                <w:iCs/>
                <w:lang w:val="en-GB"/>
              </w:rPr>
              <w:t>IJsland</w:t>
            </w:r>
          </w:p>
          <w:p w14:paraId="415366B8" w14:textId="77777777" w:rsidR="00992410" w:rsidRPr="00C5795F"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37988480" w14:textId="77777777" w:rsidR="00992410" w:rsidRPr="00DC08DD" w:rsidRDefault="00992410" w:rsidP="00124CDD">
            <w:pPr>
              <w:pStyle w:val="KeinLeerraum"/>
              <w:rPr>
                <w:rFonts w:ascii="Times New Roman" w:hAnsi="Times New Roman"/>
                <w:lang w:val="en-GB"/>
              </w:rPr>
            </w:pPr>
          </w:p>
        </w:tc>
      </w:tr>
      <w:tr w:rsidR="00992410" w:rsidRPr="00992410" w14:paraId="61E50592" w14:textId="77777777" w:rsidTr="00124CDD">
        <w:trPr>
          <w:gridBefore w:val="1"/>
          <w:wBefore w:w="34" w:type="dxa"/>
          <w:cantSplit/>
        </w:trPr>
        <w:tc>
          <w:tcPr>
            <w:tcW w:w="4644" w:type="dxa"/>
          </w:tcPr>
          <w:p w14:paraId="70B942F3" w14:textId="77777777" w:rsidR="00992410" w:rsidRPr="004A3DDE" w:rsidRDefault="00992410" w:rsidP="00124CDD">
            <w:pPr>
              <w:pStyle w:val="KeinLeerraum"/>
              <w:rPr>
                <w:rFonts w:ascii="Times New Roman" w:hAnsi="Times New Roman"/>
                <w:b/>
                <w:bCs/>
                <w:lang w:val="it-IT"/>
              </w:rPr>
            </w:pPr>
            <w:r w:rsidRPr="004A3DDE">
              <w:rPr>
                <w:rFonts w:ascii="Times New Roman" w:hAnsi="Times New Roman"/>
                <w:b/>
                <w:bCs/>
                <w:lang w:val="it-IT"/>
              </w:rPr>
              <w:t>Eesti</w:t>
            </w:r>
          </w:p>
          <w:p w14:paraId="0E4A6395" w14:textId="069ABAC9" w:rsidR="00992410" w:rsidRPr="004A3DDE" w:rsidRDefault="00992410" w:rsidP="00124CDD">
            <w:pPr>
              <w:pStyle w:val="KeinLeerraum"/>
              <w:rPr>
                <w:rFonts w:ascii="Times New Roman" w:hAnsi="Times New Roman"/>
                <w:lang w:val="it-IT"/>
              </w:rPr>
            </w:pPr>
            <w:r w:rsidRPr="004A3DDE">
              <w:rPr>
                <w:rFonts w:ascii="Times New Roman" w:hAnsi="Times New Roman"/>
                <w:lang w:val="it-IT"/>
              </w:rPr>
              <w:t>UAB Teva Baltics</w:t>
            </w:r>
            <w:r w:rsidRPr="00DC08DD">
              <w:rPr>
                <w:rFonts w:ascii="Times New Roman" w:hAnsi="Times New Roman"/>
                <w:noProof/>
              </w:rPr>
              <w:t xml:space="preserve"> Eesti filiaal</w:t>
            </w:r>
          </w:p>
          <w:p w14:paraId="56DB15FB"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2DE729A2" w14:textId="77777777" w:rsidR="00992410" w:rsidRPr="00DC08DD" w:rsidRDefault="00992410" w:rsidP="00124CDD">
            <w:pPr>
              <w:pStyle w:val="KeinLeerraum"/>
              <w:rPr>
                <w:rFonts w:ascii="Times New Roman" w:hAnsi="Times New Roman"/>
                <w:lang w:val="en-GB"/>
              </w:rPr>
            </w:pPr>
          </w:p>
        </w:tc>
        <w:tc>
          <w:tcPr>
            <w:tcW w:w="4678" w:type="dxa"/>
          </w:tcPr>
          <w:p w14:paraId="1834F176"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Norge</w:t>
            </w:r>
          </w:p>
          <w:p w14:paraId="42200BE4" w14:textId="77777777" w:rsidR="00992410" w:rsidRPr="0056362A" w:rsidRDefault="00992410" w:rsidP="00124CDD">
            <w:pPr>
              <w:pStyle w:val="KeinLeerraum"/>
              <w:rPr>
                <w:rFonts w:ascii="Times New Roman" w:hAnsi="Times New Roman"/>
                <w:iCs/>
                <w:lang w:val="en-US"/>
              </w:rPr>
            </w:pPr>
            <w:r w:rsidRPr="0056362A">
              <w:rPr>
                <w:rFonts w:ascii="Times New Roman" w:hAnsi="Times New Roman"/>
                <w:iCs/>
                <w:lang w:val="en-US"/>
              </w:rPr>
              <w:t>Teva Norway AS</w:t>
            </w:r>
          </w:p>
          <w:p w14:paraId="6275035E" w14:textId="77777777" w:rsidR="00992410" w:rsidRPr="0056362A" w:rsidRDefault="00992410" w:rsidP="00124CDD">
            <w:pPr>
              <w:pStyle w:val="KeinLeerraum"/>
              <w:rPr>
                <w:rFonts w:ascii="Times New Roman" w:hAnsi="Times New Roman"/>
                <w:iCs/>
                <w:lang w:val="en-US"/>
              </w:rPr>
            </w:pPr>
            <w:r w:rsidRPr="0056362A">
              <w:rPr>
                <w:rFonts w:ascii="Times New Roman" w:hAnsi="Times New Roman"/>
                <w:iCs/>
                <w:lang w:val="en-US"/>
              </w:rPr>
              <w:t>Tlf: +47 66775590</w:t>
            </w:r>
          </w:p>
          <w:p w14:paraId="3E0F0950" w14:textId="77777777" w:rsidR="00992410" w:rsidRPr="00DC08DD" w:rsidRDefault="00992410" w:rsidP="00124CDD">
            <w:pPr>
              <w:pStyle w:val="KeinLeerraum"/>
              <w:rPr>
                <w:rFonts w:ascii="Times New Roman" w:hAnsi="Times New Roman"/>
                <w:lang w:val="en-GB"/>
              </w:rPr>
            </w:pPr>
          </w:p>
        </w:tc>
      </w:tr>
      <w:tr w:rsidR="00992410" w:rsidRPr="00992410" w14:paraId="54DF16CC" w14:textId="77777777" w:rsidTr="00124CDD">
        <w:trPr>
          <w:gridBefore w:val="1"/>
          <w:wBefore w:w="34" w:type="dxa"/>
          <w:cantSplit/>
        </w:trPr>
        <w:tc>
          <w:tcPr>
            <w:tcW w:w="4644" w:type="dxa"/>
          </w:tcPr>
          <w:p w14:paraId="2A13A521" w14:textId="77777777" w:rsidR="00992410" w:rsidRPr="00BC26E3" w:rsidRDefault="00992410" w:rsidP="00124CDD">
            <w:pPr>
              <w:pStyle w:val="KeinLeerraum"/>
              <w:rPr>
                <w:rFonts w:ascii="Times New Roman" w:hAnsi="Times New Roman"/>
              </w:rPr>
            </w:pPr>
            <w:r w:rsidRPr="00DC08DD">
              <w:rPr>
                <w:rFonts w:ascii="Times New Roman" w:hAnsi="Times New Roman"/>
                <w:b/>
                <w:lang w:val="en-GB"/>
              </w:rPr>
              <w:t>Ελλάδα</w:t>
            </w:r>
          </w:p>
          <w:p w14:paraId="4EB2BCD4" w14:textId="77777777" w:rsidR="00992410" w:rsidRPr="00BC26E3" w:rsidRDefault="00992410" w:rsidP="00124CDD">
            <w:pPr>
              <w:pStyle w:val="NormalParagraphStyle"/>
              <w:spacing w:line="240" w:lineRule="auto"/>
              <w:rPr>
                <w:rFonts w:ascii="Times New Roman" w:hAnsi="Times New Roman"/>
                <w:color w:val="auto"/>
                <w:sz w:val="22"/>
                <w:szCs w:val="22"/>
                <w:lang w:val="is-IS"/>
              </w:rPr>
            </w:pPr>
            <w:r w:rsidRPr="00BC26E3">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3A02E2B0" w14:textId="78FC550F" w:rsidR="00992410" w:rsidRPr="00DC08DD" w:rsidRDefault="00992410" w:rsidP="00124CDD">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1BBF5354" w14:textId="77777777" w:rsidR="00992410" w:rsidRPr="00BC26E3" w:rsidRDefault="00992410" w:rsidP="00124CDD">
            <w:pPr>
              <w:pStyle w:val="KeinLeerraum"/>
              <w:rPr>
                <w:rFonts w:ascii="Times New Roman" w:hAnsi="Times New Roman"/>
              </w:rPr>
            </w:pPr>
          </w:p>
        </w:tc>
        <w:tc>
          <w:tcPr>
            <w:tcW w:w="4678" w:type="dxa"/>
          </w:tcPr>
          <w:p w14:paraId="15EC8BBE" w14:textId="77777777" w:rsidR="00992410" w:rsidRPr="0056362A" w:rsidRDefault="00992410" w:rsidP="00124CDD">
            <w:pPr>
              <w:pStyle w:val="KeinLeerraum"/>
              <w:rPr>
                <w:rFonts w:ascii="Times New Roman" w:hAnsi="Times New Roman"/>
                <w:lang w:val="de-DE"/>
              </w:rPr>
            </w:pPr>
            <w:r w:rsidRPr="0056362A">
              <w:rPr>
                <w:rFonts w:ascii="Times New Roman" w:hAnsi="Times New Roman"/>
                <w:b/>
                <w:lang w:val="de-DE"/>
              </w:rPr>
              <w:t>Österreich</w:t>
            </w:r>
          </w:p>
          <w:p w14:paraId="2EB9C3C7" w14:textId="77777777" w:rsidR="00992410" w:rsidRPr="0056362A" w:rsidRDefault="00992410" w:rsidP="00124CDD">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27987546" w14:textId="77777777" w:rsidR="00992410" w:rsidRPr="00DC08DD" w:rsidRDefault="00992410" w:rsidP="00124CDD">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1ED7B8F3" w14:textId="77777777" w:rsidR="00992410" w:rsidRPr="0056362A" w:rsidRDefault="00992410" w:rsidP="00124CDD">
            <w:pPr>
              <w:pStyle w:val="KeinLeerraum"/>
              <w:rPr>
                <w:rFonts w:ascii="Times New Roman" w:hAnsi="Times New Roman"/>
                <w:lang w:val="de-DE"/>
              </w:rPr>
            </w:pPr>
          </w:p>
        </w:tc>
      </w:tr>
      <w:tr w:rsidR="00992410" w:rsidRPr="00DC08DD" w14:paraId="3F013E1C" w14:textId="77777777" w:rsidTr="00124CDD">
        <w:trPr>
          <w:cantSplit/>
        </w:trPr>
        <w:tc>
          <w:tcPr>
            <w:tcW w:w="4678" w:type="dxa"/>
            <w:gridSpan w:val="2"/>
          </w:tcPr>
          <w:p w14:paraId="0D7A65C1" w14:textId="77777777" w:rsidR="00992410" w:rsidRPr="004A3DDE" w:rsidRDefault="00992410" w:rsidP="00124CDD">
            <w:pPr>
              <w:pStyle w:val="KeinLeerraum"/>
              <w:rPr>
                <w:rFonts w:ascii="Times New Roman" w:hAnsi="Times New Roman"/>
                <w:b/>
                <w:lang w:val="es-ES"/>
              </w:rPr>
            </w:pPr>
            <w:r w:rsidRPr="004A3DDE">
              <w:rPr>
                <w:rFonts w:ascii="Times New Roman" w:hAnsi="Times New Roman"/>
                <w:b/>
                <w:lang w:val="es-ES"/>
              </w:rPr>
              <w:t>España</w:t>
            </w:r>
          </w:p>
          <w:p w14:paraId="2B9E6831" w14:textId="77777777" w:rsidR="00992410" w:rsidRPr="004A3DDE" w:rsidRDefault="00992410" w:rsidP="00124CDD">
            <w:pPr>
              <w:pStyle w:val="KeinLeerraum"/>
              <w:rPr>
                <w:rFonts w:ascii="Times New Roman" w:hAnsi="Times New Roman"/>
                <w:iCs/>
                <w:lang w:val="es-ES"/>
              </w:rPr>
            </w:pPr>
            <w:r w:rsidRPr="004A3DDE">
              <w:rPr>
                <w:rFonts w:ascii="Times New Roman" w:hAnsi="Times New Roman"/>
                <w:iCs/>
                <w:lang w:val="es-ES"/>
              </w:rPr>
              <w:t>Actavis Group PTC ehf.</w:t>
            </w:r>
          </w:p>
          <w:p w14:paraId="770FF9C9"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Islandia</w:t>
            </w:r>
          </w:p>
          <w:p w14:paraId="3AEE99FE"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6E96766B" w14:textId="77777777" w:rsidR="00992410" w:rsidRPr="00DC08DD" w:rsidRDefault="00992410" w:rsidP="00124CDD">
            <w:pPr>
              <w:pStyle w:val="KeinLeerraum"/>
              <w:rPr>
                <w:rFonts w:ascii="Times New Roman" w:hAnsi="Times New Roman"/>
                <w:lang w:val="en-GB"/>
              </w:rPr>
            </w:pPr>
          </w:p>
        </w:tc>
        <w:tc>
          <w:tcPr>
            <w:tcW w:w="4678" w:type="dxa"/>
          </w:tcPr>
          <w:p w14:paraId="1D49DC36" w14:textId="77777777" w:rsidR="00992410" w:rsidRPr="00DC08DD" w:rsidRDefault="00992410" w:rsidP="00124CDD">
            <w:pPr>
              <w:pStyle w:val="KeinLeerraum"/>
              <w:rPr>
                <w:rFonts w:ascii="Times New Roman" w:hAnsi="Times New Roman"/>
                <w:b/>
                <w:bCs/>
                <w:i/>
                <w:iCs/>
                <w:lang w:val="en-GB"/>
              </w:rPr>
            </w:pPr>
            <w:r w:rsidRPr="00DC08DD">
              <w:rPr>
                <w:rFonts w:ascii="Times New Roman" w:hAnsi="Times New Roman"/>
                <w:b/>
                <w:lang w:val="en-GB"/>
              </w:rPr>
              <w:t>Polska</w:t>
            </w:r>
          </w:p>
          <w:p w14:paraId="3591C87A" w14:textId="77777777" w:rsidR="00992410" w:rsidRPr="00DC08DD" w:rsidRDefault="00992410" w:rsidP="00124CDD">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34C4C763" w14:textId="77777777" w:rsidR="00992410" w:rsidRPr="00DC08DD" w:rsidRDefault="00992410" w:rsidP="00124CDD">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7C21FD59" w14:textId="77777777" w:rsidR="00992410" w:rsidRPr="00DC08DD" w:rsidRDefault="00992410" w:rsidP="00124CDD">
            <w:pPr>
              <w:pStyle w:val="KeinLeerraum"/>
              <w:rPr>
                <w:rFonts w:ascii="Times New Roman" w:hAnsi="Times New Roman"/>
                <w:lang w:val="en-GB"/>
              </w:rPr>
            </w:pPr>
          </w:p>
        </w:tc>
      </w:tr>
      <w:tr w:rsidR="00992410" w:rsidRPr="00DC08DD" w14:paraId="7D3AB3FE" w14:textId="77777777" w:rsidTr="00124CDD">
        <w:trPr>
          <w:cantSplit/>
        </w:trPr>
        <w:tc>
          <w:tcPr>
            <w:tcW w:w="4678" w:type="dxa"/>
            <w:gridSpan w:val="2"/>
          </w:tcPr>
          <w:p w14:paraId="2DB89EE6" w14:textId="77777777" w:rsidR="00992410" w:rsidRPr="004A3DDE" w:rsidRDefault="00992410" w:rsidP="00124CDD">
            <w:pPr>
              <w:pStyle w:val="KeinLeerraum"/>
              <w:rPr>
                <w:rFonts w:ascii="Times New Roman" w:hAnsi="Times New Roman"/>
                <w:b/>
                <w:lang w:val="fr-FR"/>
              </w:rPr>
            </w:pPr>
            <w:r w:rsidRPr="004A3DDE">
              <w:rPr>
                <w:rFonts w:ascii="Times New Roman" w:hAnsi="Times New Roman"/>
                <w:b/>
                <w:lang w:val="fr-FR"/>
              </w:rPr>
              <w:t>France</w:t>
            </w:r>
          </w:p>
          <w:p w14:paraId="1EB4B885" w14:textId="77777777" w:rsidR="00992410" w:rsidRPr="004A3DDE" w:rsidRDefault="00992410" w:rsidP="00124CDD">
            <w:pPr>
              <w:pStyle w:val="KeinLeerraum"/>
              <w:rPr>
                <w:rFonts w:ascii="Times New Roman" w:hAnsi="Times New Roman"/>
                <w:lang w:val="fr-FR"/>
              </w:rPr>
            </w:pPr>
            <w:r w:rsidRPr="004A3DDE">
              <w:rPr>
                <w:rFonts w:ascii="Times New Roman" w:hAnsi="Times New Roman"/>
                <w:lang w:val="fr-FR"/>
              </w:rPr>
              <w:t>Actavis Group PTC ehf.</w:t>
            </w:r>
          </w:p>
          <w:p w14:paraId="16178D6D" w14:textId="77777777" w:rsidR="00992410" w:rsidRDefault="00992410" w:rsidP="00124CDD">
            <w:pPr>
              <w:pStyle w:val="KeinLeerraum"/>
              <w:rPr>
                <w:rFonts w:ascii="Times New Roman" w:hAnsi="Times New Roman"/>
                <w:lang w:val="fr-FR"/>
              </w:rPr>
            </w:pPr>
            <w:r w:rsidRPr="00DC08DD">
              <w:rPr>
                <w:rFonts w:ascii="Times New Roman" w:hAnsi="Times New Roman"/>
                <w:lang w:val="fr-FR"/>
              </w:rPr>
              <w:t>Islande</w:t>
            </w:r>
          </w:p>
          <w:p w14:paraId="20995089" w14:textId="77777777" w:rsidR="00992410" w:rsidRPr="004A3DDE" w:rsidRDefault="00992410" w:rsidP="00124CDD">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4A3DDE">
              <w:rPr>
                <w:rFonts w:ascii="Times New Roman" w:hAnsi="Times New Roman"/>
                <w:lang w:val="fr-FR"/>
              </w:rPr>
              <w:t xml:space="preserve"> +354 5503300</w:t>
            </w:r>
          </w:p>
          <w:p w14:paraId="34B36B9E" w14:textId="77777777" w:rsidR="00992410" w:rsidRPr="004A3DDE" w:rsidRDefault="00992410" w:rsidP="00124CDD">
            <w:pPr>
              <w:pStyle w:val="KeinLeerraum"/>
              <w:rPr>
                <w:rFonts w:ascii="Times New Roman" w:hAnsi="Times New Roman"/>
                <w:b/>
                <w:lang w:val="fr-FR"/>
              </w:rPr>
            </w:pPr>
          </w:p>
        </w:tc>
        <w:tc>
          <w:tcPr>
            <w:tcW w:w="4678" w:type="dxa"/>
          </w:tcPr>
          <w:p w14:paraId="623449B0" w14:textId="77777777" w:rsidR="00992410" w:rsidRPr="004A3DDE" w:rsidRDefault="00992410" w:rsidP="00124CDD">
            <w:pPr>
              <w:pStyle w:val="KeinLeerraum"/>
              <w:rPr>
                <w:rFonts w:ascii="Times New Roman" w:hAnsi="Times New Roman"/>
                <w:b/>
                <w:lang w:val="pt-PT"/>
              </w:rPr>
            </w:pPr>
            <w:r w:rsidRPr="004A3DDE">
              <w:rPr>
                <w:rFonts w:ascii="Times New Roman" w:hAnsi="Times New Roman"/>
                <w:b/>
                <w:lang w:val="pt-PT"/>
              </w:rPr>
              <w:t>Portugal</w:t>
            </w:r>
          </w:p>
          <w:p w14:paraId="0AFBD51C" w14:textId="77777777" w:rsidR="00992410" w:rsidRPr="004A3DDE" w:rsidRDefault="00992410" w:rsidP="00124CDD">
            <w:pPr>
              <w:pStyle w:val="KeinLeerraum"/>
              <w:rPr>
                <w:rFonts w:ascii="Times New Roman" w:hAnsi="Times New Roman"/>
                <w:iCs/>
                <w:lang w:val="pt-PT"/>
              </w:rPr>
            </w:pPr>
            <w:r w:rsidRPr="004A3DDE">
              <w:rPr>
                <w:rFonts w:ascii="Times New Roman" w:hAnsi="Times New Roman"/>
                <w:iCs/>
                <w:lang w:val="pt-PT"/>
              </w:rPr>
              <w:t>Actavis Group PTC ehf.</w:t>
            </w:r>
          </w:p>
          <w:p w14:paraId="7A2B436C" w14:textId="77777777" w:rsidR="00992410" w:rsidRPr="004A3DDE" w:rsidRDefault="00992410" w:rsidP="00124CDD">
            <w:pPr>
              <w:pStyle w:val="KeinLeerraum"/>
              <w:rPr>
                <w:rFonts w:ascii="Times New Roman" w:hAnsi="Times New Roman"/>
                <w:lang w:val="pt-PT"/>
              </w:rPr>
            </w:pPr>
            <w:r w:rsidRPr="004A3DDE">
              <w:rPr>
                <w:rFonts w:ascii="Times New Roman" w:hAnsi="Times New Roman"/>
                <w:lang w:val="pt-PT"/>
              </w:rPr>
              <w:t>Islândia</w:t>
            </w:r>
          </w:p>
          <w:p w14:paraId="68C68589" w14:textId="77777777" w:rsidR="00992410" w:rsidRPr="001B0C82" w:rsidRDefault="00992410" w:rsidP="00124CDD">
            <w:pPr>
              <w:pStyle w:val="KeinLeerraum"/>
              <w:rPr>
                <w:rFonts w:ascii="Times New Roman" w:hAnsi="Times New Roman"/>
                <w:lang w:val="en-GB"/>
              </w:rPr>
            </w:pPr>
            <w:r w:rsidRPr="00B85F24">
              <w:rPr>
                <w:rFonts w:ascii="Times New Roman" w:hAnsi="Times New Roman"/>
                <w:noProof/>
              </w:rPr>
              <w:t>Tel: +354 5503300</w:t>
            </w:r>
          </w:p>
          <w:p w14:paraId="22FDC9FD" w14:textId="77777777" w:rsidR="00992410" w:rsidRPr="00DC08DD" w:rsidRDefault="00992410" w:rsidP="00124CDD">
            <w:pPr>
              <w:pStyle w:val="KeinLeerraum"/>
              <w:rPr>
                <w:rFonts w:ascii="Times New Roman" w:hAnsi="Times New Roman"/>
                <w:lang w:val="en-GB"/>
              </w:rPr>
            </w:pPr>
          </w:p>
        </w:tc>
      </w:tr>
      <w:tr w:rsidR="00992410" w:rsidRPr="00DC08DD" w14:paraId="297FC7BD" w14:textId="77777777" w:rsidTr="00124CDD">
        <w:trPr>
          <w:cantSplit/>
        </w:trPr>
        <w:tc>
          <w:tcPr>
            <w:tcW w:w="4678" w:type="dxa"/>
            <w:gridSpan w:val="2"/>
          </w:tcPr>
          <w:p w14:paraId="5018033F" w14:textId="77777777" w:rsidR="00992410" w:rsidRPr="004A3DDE" w:rsidRDefault="00992410" w:rsidP="00124CDD">
            <w:pPr>
              <w:tabs>
                <w:tab w:val="left" w:pos="-720"/>
                <w:tab w:val="left" w:pos="4536"/>
              </w:tabs>
              <w:suppressAutoHyphens/>
              <w:spacing w:after="0" w:line="240" w:lineRule="auto"/>
              <w:ind w:right="567"/>
              <w:rPr>
                <w:rFonts w:ascii="Times New Roman" w:hAnsi="Times New Roman"/>
                <w:b/>
                <w:noProof/>
                <w:lang w:val="sv-SE"/>
              </w:rPr>
            </w:pPr>
            <w:r w:rsidRPr="00992410">
              <w:rPr>
                <w:rFonts w:ascii="Times New Roman" w:hAnsi="Times New Roman"/>
                <w:lang w:val="sv-SE"/>
              </w:rPr>
              <w:br w:type="page"/>
            </w:r>
            <w:r w:rsidRPr="004A3DDE">
              <w:rPr>
                <w:rFonts w:ascii="Times New Roman" w:hAnsi="Times New Roman"/>
                <w:b/>
                <w:noProof/>
                <w:lang w:val="sv-SE"/>
              </w:rPr>
              <w:t>Hrvatska</w:t>
            </w:r>
          </w:p>
          <w:p w14:paraId="444157FC" w14:textId="77777777" w:rsidR="00992410" w:rsidRPr="00992410" w:rsidRDefault="00992410" w:rsidP="00124CDD">
            <w:pPr>
              <w:tabs>
                <w:tab w:val="left" w:pos="-720"/>
                <w:tab w:val="left" w:pos="4536"/>
              </w:tabs>
              <w:suppressAutoHyphens/>
              <w:spacing w:after="0" w:line="240" w:lineRule="auto"/>
              <w:ind w:right="567"/>
              <w:rPr>
                <w:rFonts w:ascii="Times New Roman" w:hAnsi="Times New Roman"/>
                <w:lang w:val="sv-SE"/>
              </w:rPr>
            </w:pPr>
            <w:r w:rsidRPr="00992410">
              <w:rPr>
                <w:rFonts w:ascii="Times New Roman" w:hAnsi="Times New Roman"/>
                <w:lang w:val="sv-SE"/>
              </w:rPr>
              <w:t>Pliva Hrvatska d.o.o.</w:t>
            </w:r>
          </w:p>
          <w:p w14:paraId="19D93F0F" w14:textId="77777777" w:rsidR="00992410" w:rsidRPr="00DC08DD" w:rsidRDefault="00992410" w:rsidP="00124CDD">
            <w:pPr>
              <w:pStyle w:val="KeinLeerraum"/>
              <w:rPr>
                <w:rFonts w:ascii="Times New Roman" w:hAnsi="Times New Roman"/>
              </w:rPr>
            </w:pPr>
            <w:r w:rsidRPr="00DC08DD">
              <w:rPr>
                <w:rFonts w:ascii="Times New Roman" w:hAnsi="Times New Roman"/>
              </w:rPr>
              <w:t>Tel: +385 13720000</w:t>
            </w:r>
          </w:p>
          <w:p w14:paraId="3E54D421" w14:textId="77777777" w:rsidR="00992410" w:rsidRPr="00DC08DD" w:rsidRDefault="00992410" w:rsidP="00124CDD">
            <w:pPr>
              <w:pStyle w:val="KeinLeerraum"/>
              <w:rPr>
                <w:rFonts w:ascii="Times New Roman" w:hAnsi="Times New Roman"/>
                <w:lang w:val="en-GB"/>
              </w:rPr>
            </w:pPr>
          </w:p>
        </w:tc>
        <w:tc>
          <w:tcPr>
            <w:tcW w:w="4678" w:type="dxa"/>
          </w:tcPr>
          <w:p w14:paraId="575AB9DF"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România</w:t>
            </w:r>
          </w:p>
          <w:p w14:paraId="4E998F94" w14:textId="77777777" w:rsidR="00992410" w:rsidRPr="00DC08DD" w:rsidRDefault="00992410" w:rsidP="00124CDD">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74260C5C"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2B51F54" w14:textId="77777777" w:rsidR="00992410" w:rsidRPr="00DC08DD" w:rsidRDefault="00992410" w:rsidP="00124CDD">
            <w:pPr>
              <w:pStyle w:val="KeinLeerraum"/>
              <w:rPr>
                <w:rFonts w:ascii="Times New Roman" w:hAnsi="Times New Roman"/>
                <w:lang w:val="en-GB"/>
              </w:rPr>
            </w:pPr>
          </w:p>
        </w:tc>
      </w:tr>
      <w:tr w:rsidR="00992410" w:rsidRPr="00DC08DD" w14:paraId="410D317F" w14:textId="77777777" w:rsidTr="00124CDD">
        <w:trPr>
          <w:cantSplit/>
        </w:trPr>
        <w:tc>
          <w:tcPr>
            <w:tcW w:w="4678" w:type="dxa"/>
            <w:gridSpan w:val="2"/>
          </w:tcPr>
          <w:p w14:paraId="261E58A1"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Ireland</w:t>
            </w:r>
          </w:p>
          <w:p w14:paraId="753AF074" w14:textId="77777777" w:rsidR="00992410" w:rsidRPr="009A42FE" w:rsidRDefault="00992410" w:rsidP="00124CDD">
            <w:pPr>
              <w:pStyle w:val="KeinLeerraum"/>
              <w:rPr>
                <w:rFonts w:ascii="Times New Roman" w:hAnsi="Times New Roman"/>
                <w:lang w:val="en-GB"/>
              </w:rPr>
            </w:pPr>
            <w:r w:rsidRPr="009A42FE">
              <w:rPr>
                <w:rFonts w:ascii="Times New Roman" w:hAnsi="Times New Roman"/>
                <w:lang w:val="en-GB"/>
              </w:rPr>
              <w:t>Teva Pharmaceuticals Ireland</w:t>
            </w:r>
          </w:p>
          <w:p w14:paraId="7127756B" w14:textId="6349021C" w:rsidR="00992410" w:rsidRDefault="00992410" w:rsidP="00124CDD">
            <w:pPr>
              <w:pStyle w:val="KeinLeerraum"/>
              <w:rPr>
                <w:rFonts w:ascii="Times New Roman" w:hAnsi="Times New Roman"/>
                <w:lang w:val="en-GB"/>
              </w:rPr>
            </w:pPr>
            <w:r>
              <w:rPr>
                <w:rFonts w:ascii="Times New Roman" w:hAnsi="Times New Roman"/>
                <w:lang w:val="en-GB"/>
              </w:rPr>
              <w:t>Tel: +353 19127700</w:t>
            </w:r>
          </w:p>
          <w:p w14:paraId="11D07DA3" w14:textId="77777777" w:rsidR="00992410" w:rsidRPr="00DC08DD" w:rsidRDefault="00992410" w:rsidP="00124CDD">
            <w:pPr>
              <w:pStyle w:val="KeinLeerraum"/>
              <w:rPr>
                <w:rFonts w:ascii="Times New Roman" w:hAnsi="Times New Roman"/>
                <w:lang w:val="en-GB"/>
              </w:rPr>
            </w:pPr>
          </w:p>
        </w:tc>
        <w:tc>
          <w:tcPr>
            <w:tcW w:w="4678" w:type="dxa"/>
          </w:tcPr>
          <w:p w14:paraId="0670A21F"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Slovenija</w:t>
            </w:r>
          </w:p>
          <w:p w14:paraId="2A0832D0"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Pliva Ljubljana d.o.o.</w:t>
            </w:r>
          </w:p>
          <w:p w14:paraId="17922E35"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+386 15890390</w:t>
            </w:r>
          </w:p>
          <w:p w14:paraId="5E035628" w14:textId="77777777" w:rsidR="00992410" w:rsidRPr="00DC08DD" w:rsidRDefault="00992410" w:rsidP="00124CDD">
            <w:pPr>
              <w:pStyle w:val="KeinLeerraum"/>
              <w:rPr>
                <w:rFonts w:ascii="Times New Roman" w:hAnsi="Times New Roman"/>
                <w:b/>
                <w:lang w:val="en-GB"/>
              </w:rPr>
            </w:pPr>
          </w:p>
        </w:tc>
      </w:tr>
      <w:tr w:rsidR="00992410" w:rsidRPr="00DC08DD" w14:paraId="4FEECD29" w14:textId="77777777" w:rsidTr="00124CDD">
        <w:trPr>
          <w:cantSplit/>
        </w:trPr>
        <w:tc>
          <w:tcPr>
            <w:tcW w:w="4678" w:type="dxa"/>
            <w:gridSpan w:val="2"/>
          </w:tcPr>
          <w:p w14:paraId="32309D5E"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Ísland</w:t>
            </w:r>
          </w:p>
          <w:p w14:paraId="0E11FCE3"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Group PTC ehf.</w:t>
            </w:r>
          </w:p>
          <w:p w14:paraId="631F4CDB"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Sími: +354 5503300</w:t>
            </w:r>
          </w:p>
          <w:p w14:paraId="42D456D5" w14:textId="77777777" w:rsidR="00992410" w:rsidRPr="00DC08DD" w:rsidRDefault="00992410" w:rsidP="00124CDD">
            <w:pPr>
              <w:pStyle w:val="KeinLeerraum"/>
              <w:rPr>
                <w:rFonts w:ascii="Times New Roman" w:hAnsi="Times New Roman"/>
                <w:b/>
                <w:lang w:val="en-GB"/>
              </w:rPr>
            </w:pPr>
          </w:p>
        </w:tc>
        <w:tc>
          <w:tcPr>
            <w:tcW w:w="4678" w:type="dxa"/>
          </w:tcPr>
          <w:p w14:paraId="67140B15"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Slovenská republika</w:t>
            </w:r>
          </w:p>
          <w:p w14:paraId="06FA1F71" w14:textId="77777777" w:rsidR="00992410" w:rsidRPr="00DC08DD" w:rsidRDefault="00992410" w:rsidP="00124CDD">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4494DA5D"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1D89F0FD" w14:textId="77777777" w:rsidR="00992410" w:rsidRPr="00DC08DD" w:rsidRDefault="00992410" w:rsidP="00124CDD">
            <w:pPr>
              <w:pStyle w:val="KeinLeerraum"/>
              <w:rPr>
                <w:rFonts w:ascii="Times New Roman" w:hAnsi="Times New Roman"/>
                <w:lang w:val="en-GB"/>
              </w:rPr>
            </w:pPr>
          </w:p>
        </w:tc>
      </w:tr>
      <w:tr w:rsidR="00992410" w:rsidRPr="00992410" w14:paraId="14B8766D" w14:textId="77777777" w:rsidTr="00124CDD">
        <w:trPr>
          <w:cantSplit/>
        </w:trPr>
        <w:tc>
          <w:tcPr>
            <w:tcW w:w="4678" w:type="dxa"/>
            <w:gridSpan w:val="2"/>
          </w:tcPr>
          <w:p w14:paraId="17418107"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Italia</w:t>
            </w:r>
          </w:p>
          <w:p w14:paraId="46FFA8EF"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Group PTC ehf.</w:t>
            </w:r>
          </w:p>
          <w:p w14:paraId="5900A5ED" w14:textId="77777777" w:rsidR="00992410" w:rsidRDefault="00992410" w:rsidP="00124CDD">
            <w:pPr>
              <w:pStyle w:val="KeinLeerraum"/>
              <w:rPr>
                <w:rFonts w:ascii="Times New Roman" w:hAnsi="Times New Roman"/>
                <w:lang w:val="da-DK"/>
              </w:rPr>
            </w:pPr>
            <w:r w:rsidRPr="00DC08DD">
              <w:rPr>
                <w:rFonts w:ascii="Times New Roman" w:hAnsi="Times New Roman"/>
                <w:lang w:val="da-DK"/>
              </w:rPr>
              <w:t>Islanda</w:t>
            </w:r>
          </w:p>
          <w:p w14:paraId="08EA4B6B" w14:textId="77777777" w:rsidR="00992410" w:rsidRPr="001B0C82" w:rsidRDefault="00992410" w:rsidP="00124CDD">
            <w:pPr>
              <w:pStyle w:val="KeinLeerraum"/>
              <w:rPr>
                <w:rFonts w:ascii="Times New Roman" w:hAnsi="Times New Roman"/>
                <w:lang w:val="en-US"/>
              </w:rPr>
            </w:pPr>
            <w:r w:rsidRPr="00B85F24">
              <w:rPr>
                <w:rFonts w:ascii="Times New Roman" w:hAnsi="Times New Roman"/>
                <w:noProof/>
              </w:rPr>
              <w:t>Tel: +354 5503300</w:t>
            </w:r>
          </w:p>
          <w:p w14:paraId="1F5C04F1" w14:textId="77777777" w:rsidR="00992410" w:rsidRPr="00DC08DD" w:rsidRDefault="00992410" w:rsidP="00124CDD">
            <w:pPr>
              <w:pStyle w:val="KeinLeerraum"/>
              <w:rPr>
                <w:rFonts w:ascii="Times New Roman" w:hAnsi="Times New Roman"/>
                <w:b/>
                <w:lang w:val="en-GB"/>
              </w:rPr>
            </w:pPr>
          </w:p>
        </w:tc>
        <w:tc>
          <w:tcPr>
            <w:tcW w:w="4678" w:type="dxa"/>
          </w:tcPr>
          <w:p w14:paraId="28364674" w14:textId="77777777" w:rsidR="00992410" w:rsidRPr="004A3DDE" w:rsidRDefault="00992410" w:rsidP="00124CDD">
            <w:pPr>
              <w:pStyle w:val="KeinLeerraum"/>
              <w:rPr>
                <w:rFonts w:ascii="Times New Roman" w:hAnsi="Times New Roman"/>
                <w:lang w:val="sv-SE"/>
              </w:rPr>
            </w:pPr>
            <w:r w:rsidRPr="004A3DDE">
              <w:rPr>
                <w:rFonts w:ascii="Times New Roman" w:hAnsi="Times New Roman"/>
                <w:b/>
                <w:lang w:val="sv-SE"/>
              </w:rPr>
              <w:t>Suomi/Finland</w:t>
            </w:r>
          </w:p>
          <w:p w14:paraId="45398CC2" w14:textId="02E2E051" w:rsidR="00992410" w:rsidRPr="004A3DDE" w:rsidRDefault="00992410" w:rsidP="00124CDD">
            <w:pPr>
              <w:pStyle w:val="KeinLeerraum"/>
              <w:rPr>
                <w:rFonts w:ascii="Times New Roman" w:hAnsi="Times New Roman"/>
                <w:lang w:val="sv-SE"/>
              </w:rPr>
            </w:pPr>
            <w:r w:rsidRPr="004A3DDE">
              <w:rPr>
                <w:rFonts w:ascii="Times New Roman" w:hAnsi="Times New Roman"/>
                <w:lang w:val="sv-SE"/>
              </w:rPr>
              <w:t>Teva Finland Oy</w:t>
            </w:r>
          </w:p>
          <w:p w14:paraId="4BD9C64B" w14:textId="77777777" w:rsidR="00992410" w:rsidRPr="004A3DDE" w:rsidRDefault="00992410" w:rsidP="00124CDD">
            <w:pPr>
              <w:pStyle w:val="KeinLeerraum"/>
              <w:rPr>
                <w:rFonts w:ascii="Times New Roman" w:hAnsi="Times New Roman"/>
                <w:lang w:val="sv-SE"/>
              </w:rPr>
            </w:pPr>
            <w:r w:rsidRPr="004A3DDE">
              <w:rPr>
                <w:rFonts w:ascii="Times New Roman" w:hAnsi="Times New Roman"/>
                <w:lang w:val="sv-SE"/>
              </w:rPr>
              <w:t>Puh/Tel: +358 201805900</w:t>
            </w:r>
          </w:p>
          <w:p w14:paraId="7C990096" w14:textId="77777777" w:rsidR="00992410" w:rsidRPr="004A3DDE" w:rsidRDefault="00992410" w:rsidP="00124CDD">
            <w:pPr>
              <w:pStyle w:val="KeinLeerraum"/>
              <w:rPr>
                <w:rFonts w:ascii="Times New Roman" w:hAnsi="Times New Roman"/>
                <w:b/>
                <w:lang w:val="sv-SE"/>
              </w:rPr>
            </w:pPr>
          </w:p>
        </w:tc>
      </w:tr>
      <w:tr w:rsidR="00992410" w:rsidRPr="00992410" w14:paraId="1DBD5B86" w14:textId="77777777" w:rsidTr="00124CDD">
        <w:trPr>
          <w:cantSplit/>
        </w:trPr>
        <w:tc>
          <w:tcPr>
            <w:tcW w:w="4678" w:type="dxa"/>
            <w:gridSpan w:val="2"/>
          </w:tcPr>
          <w:p w14:paraId="03A3F7DD" w14:textId="77777777" w:rsidR="00992410" w:rsidRPr="00F81B0C" w:rsidRDefault="00992410" w:rsidP="00124CDD">
            <w:pPr>
              <w:pStyle w:val="KeinLeerraum"/>
              <w:rPr>
                <w:rFonts w:ascii="Times New Roman" w:hAnsi="Times New Roman"/>
                <w:b/>
              </w:rPr>
            </w:pPr>
            <w:r w:rsidRPr="00DC08DD">
              <w:rPr>
                <w:rFonts w:ascii="Times New Roman" w:hAnsi="Times New Roman"/>
                <w:b/>
                <w:lang w:val="en-GB"/>
              </w:rPr>
              <w:t>Κύπρος</w:t>
            </w:r>
          </w:p>
          <w:p w14:paraId="4468789B" w14:textId="77777777" w:rsidR="00992410" w:rsidRPr="00F81B0C" w:rsidRDefault="00992410" w:rsidP="00124CDD">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76E7A94C" w14:textId="77777777" w:rsidR="00992410" w:rsidRPr="00F81B0C" w:rsidRDefault="00992410" w:rsidP="00124CDD">
            <w:pPr>
              <w:pStyle w:val="KeinLeerraum"/>
              <w:rPr>
                <w:rFonts w:ascii="Times New Roman" w:hAnsi="Times New Roman"/>
              </w:rPr>
            </w:pPr>
            <w:r w:rsidRPr="00DC08DD">
              <w:rPr>
                <w:rFonts w:ascii="Times New Roman" w:hAnsi="Times New Roman"/>
                <w:lang w:val="el-GR"/>
              </w:rPr>
              <w:t>Ελλάδα</w:t>
            </w:r>
          </w:p>
          <w:p w14:paraId="3056C464" w14:textId="54C4255E" w:rsidR="00992410" w:rsidRPr="00F81B0C" w:rsidRDefault="00992410" w:rsidP="00124CDD">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BB90CDE" w14:textId="77777777" w:rsidR="00992410" w:rsidRPr="00F81B0C" w:rsidRDefault="00992410" w:rsidP="00124CDD">
            <w:pPr>
              <w:pStyle w:val="KeinLeerraum"/>
              <w:rPr>
                <w:rFonts w:ascii="Times New Roman" w:hAnsi="Times New Roman"/>
              </w:rPr>
            </w:pPr>
          </w:p>
        </w:tc>
        <w:tc>
          <w:tcPr>
            <w:tcW w:w="4678" w:type="dxa"/>
          </w:tcPr>
          <w:p w14:paraId="552F60A3" w14:textId="77777777" w:rsidR="00992410" w:rsidRPr="0056362A" w:rsidRDefault="00992410" w:rsidP="00124CDD">
            <w:pPr>
              <w:pStyle w:val="KeinLeerraum"/>
              <w:rPr>
                <w:rFonts w:ascii="Times New Roman" w:hAnsi="Times New Roman"/>
                <w:b/>
                <w:lang w:val="de-DE"/>
              </w:rPr>
            </w:pPr>
            <w:r w:rsidRPr="0056362A">
              <w:rPr>
                <w:rFonts w:ascii="Times New Roman" w:hAnsi="Times New Roman"/>
                <w:b/>
                <w:lang w:val="de-DE"/>
              </w:rPr>
              <w:t>Sverige</w:t>
            </w:r>
          </w:p>
          <w:p w14:paraId="159B2BB4" w14:textId="77777777" w:rsidR="00992410" w:rsidRPr="0056362A" w:rsidRDefault="00992410" w:rsidP="00124CDD">
            <w:pPr>
              <w:pStyle w:val="KeinLeerraum"/>
              <w:rPr>
                <w:rFonts w:ascii="Times New Roman" w:hAnsi="Times New Roman"/>
                <w:lang w:val="de-DE"/>
              </w:rPr>
            </w:pPr>
            <w:r w:rsidRPr="0056362A">
              <w:rPr>
                <w:rFonts w:ascii="Times New Roman" w:hAnsi="Times New Roman"/>
                <w:lang w:val="de-DE"/>
              </w:rPr>
              <w:t>Teva Sweden AB</w:t>
            </w:r>
          </w:p>
          <w:p w14:paraId="7CE84DBC" w14:textId="77777777" w:rsidR="00992410" w:rsidRPr="0056362A" w:rsidRDefault="00992410" w:rsidP="00124CDD">
            <w:pPr>
              <w:pStyle w:val="KeinLeerraum"/>
              <w:rPr>
                <w:rFonts w:ascii="Times New Roman" w:hAnsi="Times New Roman"/>
                <w:lang w:val="de-DE"/>
              </w:rPr>
            </w:pPr>
            <w:r w:rsidRPr="0056362A">
              <w:rPr>
                <w:rFonts w:ascii="Times New Roman" w:hAnsi="Times New Roman"/>
                <w:lang w:val="de-DE"/>
              </w:rPr>
              <w:t>Tel: +46 42121100</w:t>
            </w:r>
          </w:p>
          <w:p w14:paraId="76FB3216" w14:textId="77777777" w:rsidR="00992410" w:rsidRPr="0056362A" w:rsidRDefault="00992410" w:rsidP="00124CDD">
            <w:pPr>
              <w:pStyle w:val="KeinLeerraum"/>
              <w:rPr>
                <w:rFonts w:ascii="Times New Roman" w:hAnsi="Times New Roman"/>
                <w:lang w:val="de-DE"/>
              </w:rPr>
            </w:pPr>
          </w:p>
        </w:tc>
      </w:tr>
      <w:tr w:rsidR="00992410" w:rsidRPr="00992410" w14:paraId="4B7597EB" w14:textId="77777777" w:rsidTr="00124CDD">
        <w:trPr>
          <w:cantSplit/>
        </w:trPr>
        <w:tc>
          <w:tcPr>
            <w:tcW w:w="4678" w:type="dxa"/>
            <w:gridSpan w:val="2"/>
          </w:tcPr>
          <w:p w14:paraId="046CDBF4" w14:textId="77777777" w:rsidR="00992410" w:rsidRPr="004A3DDE" w:rsidRDefault="00992410" w:rsidP="00124CDD">
            <w:pPr>
              <w:pStyle w:val="KeinLeerraum"/>
              <w:rPr>
                <w:rFonts w:ascii="Times New Roman" w:hAnsi="Times New Roman"/>
                <w:b/>
                <w:bCs/>
                <w:lang w:eastAsia="en-GB"/>
              </w:rPr>
            </w:pPr>
            <w:r w:rsidRPr="004A3DDE">
              <w:rPr>
                <w:rFonts w:ascii="Times New Roman" w:hAnsi="Times New Roman"/>
                <w:b/>
                <w:bCs/>
                <w:lang w:eastAsia="en-GB"/>
              </w:rPr>
              <w:t>Latvija</w:t>
            </w:r>
          </w:p>
          <w:p w14:paraId="5F3EE2ED" w14:textId="03DA6BDC" w:rsidR="00992410" w:rsidRPr="004A3DDE" w:rsidRDefault="00992410" w:rsidP="00124CDD">
            <w:pPr>
              <w:spacing w:after="0" w:line="240" w:lineRule="auto"/>
              <w:rPr>
                <w:rFonts w:ascii="Times New Roman" w:hAnsi="Times New Roman"/>
                <w:lang w:val="is-IS" w:eastAsia="en-GB"/>
              </w:rPr>
            </w:pPr>
            <w:r w:rsidRPr="00992410">
              <w:rPr>
                <w:rFonts w:ascii="Times New Roman" w:hAnsi="Times New Roman"/>
                <w:lang w:val="de-DE" w:eastAsia="en-GB"/>
              </w:rPr>
              <w:t>UAB Teva Baltics filiāle Latvijā</w:t>
            </w:r>
          </w:p>
          <w:p w14:paraId="0A947C49" w14:textId="77777777" w:rsidR="00992410" w:rsidRPr="00DC08DD" w:rsidRDefault="00992410" w:rsidP="00124CDD">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7D70BC5B" w14:textId="77777777" w:rsidR="00992410" w:rsidRPr="00DC08DD" w:rsidRDefault="00992410" w:rsidP="00124CDD">
            <w:pPr>
              <w:pStyle w:val="KeinLeerraum"/>
              <w:rPr>
                <w:rFonts w:ascii="Times New Roman" w:hAnsi="Times New Roman"/>
                <w:lang w:val="en-GB"/>
              </w:rPr>
            </w:pPr>
          </w:p>
        </w:tc>
        <w:tc>
          <w:tcPr>
            <w:tcW w:w="4678" w:type="dxa"/>
          </w:tcPr>
          <w:p w14:paraId="68F6E5F8"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United Kingdom</w:t>
            </w:r>
          </w:p>
          <w:p w14:paraId="62E13F1F"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UK Limited</w:t>
            </w:r>
          </w:p>
          <w:p w14:paraId="763F74E8" w14:textId="77777777" w:rsidR="00992410" w:rsidRPr="00DC08DD" w:rsidRDefault="00992410" w:rsidP="00124CDD">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7B74D0A7" w14:textId="77777777" w:rsidR="00992410" w:rsidRPr="00DC08DD" w:rsidRDefault="00992410" w:rsidP="00124CDD">
            <w:pPr>
              <w:pStyle w:val="KeinLeerraum"/>
              <w:rPr>
                <w:rFonts w:ascii="Times New Roman" w:hAnsi="Times New Roman"/>
                <w:lang w:val="en-GB"/>
              </w:rPr>
            </w:pPr>
          </w:p>
        </w:tc>
      </w:tr>
    </w:tbl>
    <w:p w14:paraId="6BABC5D9" w14:textId="77777777" w:rsidR="004A1759" w:rsidRPr="00292E9B" w:rsidRDefault="004A1759" w:rsidP="004A1759">
      <w:pPr>
        <w:autoSpaceDE w:val="0"/>
        <w:autoSpaceDN w:val="0"/>
        <w:adjustRightInd w:val="0"/>
        <w:spacing w:after="0" w:line="240" w:lineRule="auto"/>
        <w:rPr>
          <w:rFonts w:ascii="Times New Roman" w:hAnsi="Times New Roman"/>
          <w:lang w:val="en-US"/>
        </w:rPr>
      </w:pPr>
    </w:p>
    <w:p w14:paraId="37D211EA" w14:textId="77777777" w:rsidR="000B6220" w:rsidRPr="00792930" w:rsidRDefault="000B6220" w:rsidP="000B6220">
      <w:pPr>
        <w:autoSpaceDE w:val="0"/>
        <w:autoSpaceDN w:val="0"/>
        <w:adjustRightInd w:val="0"/>
        <w:spacing w:after="0" w:line="240" w:lineRule="auto"/>
        <w:contextualSpacing/>
        <w:rPr>
          <w:rFonts w:ascii="Times New Roman" w:eastAsia="Times New Roman" w:hAnsi="Times New Roman"/>
          <w:b/>
          <w:bCs/>
          <w:lang w:eastAsia="fr-FR"/>
        </w:rPr>
      </w:pPr>
      <w:r w:rsidRPr="00792930">
        <w:rPr>
          <w:rFonts w:ascii="Times New Roman" w:eastAsia="Times New Roman" w:hAnsi="Times New Roman"/>
          <w:b/>
          <w:bCs/>
          <w:lang w:eastAsia="fr-FR"/>
        </w:rPr>
        <w:t>La dernière date à laquelle cette notice a été révisée est</w:t>
      </w:r>
    </w:p>
    <w:p w14:paraId="1106100F" w14:textId="77777777" w:rsidR="00442700" w:rsidRPr="00792930" w:rsidRDefault="00442700" w:rsidP="000B6220">
      <w:pPr>
        <w:autoSpaceDE w:val="0"/>
        <w:autoSpaceDN w:val="0"/>
        <w:adjustRightInd w:val="0"/>
        <w:spacing w:after="0" w:line="240" w:lineRule="auto"/>
        <w:contextualSpacing/>
        <w:rPr>
          <w:rFonts w:ascii="Times New Roman" w:hAnsi="Times New Roman"/>
          <w:b/>
          <w:bCs/>
        </w:rPr>
      </w:pPr>
    </w:p>
    <w:p w14:paraId="30A2BEF4" w14:textId="77777777" w:rsidR="000B6220" w:rsidRPr="00792930" w:rsidRDefault="000B6220" w:rsidP="000B6220">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Autres sources d'informations</w:t>
      </w:r>
    </w:p>
    <w:p w14:paraId="6E84769F" w14:textId="77777777" w:rsidR="000B6220" w:rsidRPr="00792930" w:rsidRDefault="000B6220" w:rsidP="000B6220">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Des informations détaillées sur ce médicament sont disponibles sur le site internet de l’Agence</w:t>
      </w:r>
    </w:p>
    <w:p w14:paraId="6AC7A5C0" w14:textId="77777777" w:rsidR="000B6220" w:rsidRPr="00792930" w:rsidRDefault="000B6220" w:rsidP="000B6220">
      <w:pPr>
        <w:autoSpaceDE w:val="0"/>
        <w:autoSpaceDN w:val="0"/>
        <w:adjustRightInd w:val="0"/>
        <w:spacing w:after="0" w:line="240" w:lineRule="auto"/>
        <w:contextualSpacing/>
        <w:rPr>
          <w:rFonts w:ascii="Times New Roman" w:hAnsi="Times New Roman"/>
        </w:rPr>
      </w:pPr>
      <w:r w:rsidRPr="00792930">
        <w:rPr>
          <w:rFonts w:ascii="Times New Roman" w:eastAsia="Times New Roman" w:hAnsi="Times New Roman"/>
          <w:lang w:eastAsia="fr-FR"/>
        </w:rPr>
        <w:t>européenne des médicaments</w:t>
      </w:r>
      <w:r w:rsidRPr="00792930">
        <w:rPr>
          <w:rFonts w:ascii="Times New Roman" w:hAnsi="Times New Roman"/>
        </w:rPr>
        <w:t xml:space="preserve">: </w:t>
      </w:r>
      <w:hyperlink r:id="rId16" w:history="1">
        <w:r w:rsidRPr="00792930">
          <w:rPr>
            <w:rFonts w:ascii="Times New Roman" w:hAnsi="Times New Roman"/>
            <w:color w:val="0000FF"/>
            <w:u w:val="single"/>
          </w:rPr>
          <w:t>http://www.ema.europa.eu</w:t>
        </w:r>
      </w:hyperlink>
    </w:p>
    <w:p w14:paraId="082E977C" w14:textId="77777777" w:rsidR="003D535A" w:rsidRPr="00792930" w:rsidRDefault="000B6220" w:rsidP="000B6220">
      <w:pPr>
        <w:autoSpaceDE w:val="0"/>
        <w:autoSpaceDN w:val="0"/>
        <w:adjustRightInd w:val="0"/>
        <w:spacing w:after="0" w:line="240" w:lineRule="auto"/>
        <w:contextualSpacing/>
        <w:jc w:val="center"/>
        <w:rPr>
          <w:rFonts w:ascii="Times New Roman" w:hAnsi="Times New Roman"/>
        </w:rPr>
      </w:pPr>
      <w:r w:rsidRPr="00792930">
        <w:rPr>
          <w:rFonts w:ascii="Times New Roman" w:hAnsi="Times New Roman"/>
        </w:rPr>
        <w:br w:type="page"/>
      </w:r>
      <w:r w:rsidR="003D535A" w:rsidRPr="00792930">
        <w:rPr>
          <w:rFonts w:ascii="Times New Roman" w:hAnsi="Times New Roman"/>
          <w:b/>
          <w:bCs/>
        </w:rPr>
        <w:t>Notice : information de l’utilisateur</w:t>
      </w:r>
    </w:p>
    <w:p w14:paraId="7E7636B3" w14:textId="77777777" w:rsidR="003D535A" w:rsidRPr="00792930" w:rsidRDefault="003D535A" w:rsidP="00AD2DBF">
      <w:pPr>
        <w:autoSpaceDE w:val="0"/>
        <w:autoSpaceDN w:val="0"/>
        <w:adjustRightInd w:val="0"/>
        <w:spacing w:after="0" w:line="240" w:lineRule="auto"/>
        <w:contextualSpacing/>
        <w:jc w:val="center"/>
        <w:rPr>
          <w:rFonts w:ascii="Times New Roman" w:hAnsi="Times New Roman"/>
          <w:bCs/>
        </w:rPr>
      </w:pPr>
    </w:p>
    <w:p w14:paraId="181D7C3F" w14:textId="77777777" w:rsidR="003D535A" w:rsidRPr="00792930" w:rsidRDefault="003D535A" w:rsidP="00AD2DBF">
      <w:pPr>
        <w:autoSpaceDE w:val="0"/>
        <w:autoSpaceDN w:val="0"/>
        <w:adjustRightInd w:val="0"/>
        <w:spacing w:after="0" w:line="240" w:lineRule="auto"/>
        <w:contextualSpacing/>
        <w:jc w:val="center"/>
        <w:rPr>
          <w:rFonts w:ascii="Times New Roman" w:hAnsi="Times New Roman"/>
        </w:rPr>
      </w:pPr>
      <w:r w:rsidRPr="00792930">
        <w:rPr>
          <w:rFonts w:ascii="Times New Roman" w:hAnsi="Times New Roman"/>
          <w:b/>
          <w:bCs/>
        </w:rPr>
        <w:t>Imatinib Actavis</w:t>
      </w:r>
      <w:r w:rsidR="00EB7262" w:rsidRPr="00792930">
        <w:rPr>
          <w:rFonts w:ascii="Times New Roman" w:hAnsi="Times New Roman"/>
          <w:b/>
          <w:bCs/>
        </w:rPr>
        <w:t xml:space="preserve"> </w:t>
      </w:r>
      <w:r w:rsidRPr="00792930">
        <w:rPr>
          <w:rFonts w:ascii="Times New Roman" w:hAnsi="Times New Roman"/>
          <w:b/>
          <w:bCs/>
        </w:rPr>
        <w:t>100 mg comprimés pelliculés</w:t>
      </w:r>
    </w:p>
    <w:p w14:paraId="3E34433F" w14:textId="77777777" w:rsidR="003D535A" w:rsidRPr="00792930" w:rsidRDefault="00B10BF8" w:rsidP="00AD2DBF">
      <w:pPr>
        <w:autoSpaceDE w:val="0"/>
        <w:autoSpaceDN w:val="0"/>
        <w:adjustRightInd w:val="0"/>
        <w:spacing w:after="0" w:line="240" w:lineRule="auto"/>
        <w:contextualSpacing/>
        <w:jc w:val="center"/>
        <w:rPr>
          <w:rFonts w:ascii="Times New Roman" w:hAnsi="Times New Roman"/>
        </w:rPr>
      </w:pPr>
      <w:r w:rsidRPr="00792930">
        <w:rPr>
          <w:rFonts w:ascii="Times New Roman" w:hAnsi="Times New Roman"/>
        </w:rPr>
        <w:t>i</w:t>
      </w:r>
      <w:r w:rsidR="003D535A" w:rsidRPr="00792930">
        <w:rPr>
          <w:rFonts w:ascii="Times New Roman" w:hAnsi="Times New Roman"/>
        </w:rPr>
        <w:t>matinib</w:t>
      </w:r>
    </w:p>
    <w:p w14:paraId="760490D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8366B5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AC0C897"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Veuillez lire attentivement cette notice avant de prendre ce médicament car elle contient des informations importantes pour vous.</w:t>
      </w:r>
    </w:p>
    <w:p w14:paraId="60DC167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Gardez cette notice. Vous pourriez avoir besoin de la relire.</w:t>
      </w:r>
    </w:p>
    <w:p w14:paraId="76574D6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avez d’autres questions, interrogez votre médecin, votre pharmacien ou votre</w:t>
      </w:r>
    </w:p>
    <w:p w14:paraId="0E41C87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infirmier/ère.</w:t>
      </w:r>
    </w:p>
    <w:p w14:paraId="0CB3E82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Ce médicament vous a été personnellement prescrit. Ne le donnez pas à d’autres personnes. Il</w:t>
      </w:r>
    </w:p>
    <w:p w14:paraId="6CDEDE9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pourrait leur être nocif, même si les signes de leur maladie sont identiques aux vôtres.</w:t>
      </w:r>
    </w:p>
    <w:p w14:paraId="3D0F05D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ressentez un quelconque effet indésirable, parlez-en à votre médecin, votre pharmacien</w:t>
      </w:r>
    </w:p>
    <w:p w14:paraId="045F52F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ou votre infirmier/ère. Ceci s’applique aussi à tout effet indésirable qui ne serait pas mentionné</w:t>
      </w:r>
    </w:p>
    <w:p w14:paraId="57FD682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dans cette notice</w:t>
      </w:r>
      <w:r w:rsidR="000D7B14" w:rsidRPr="00792930">
        <w:rPr>
          <w:rFonts w:ascii="Times New Roman" w:hAnsi="Times New Roman"/>
        </w:rPr>
        <w:t xml:space="preserve"> voir la section 4</w:t>
      </w:r>
      <w:r w:rsidRPr="00792930">
        <w:rPr>
          <w:rFonts w:ascii="Times New Roman" w:hAnsi="Times New Roman"/>
        </w:rPr>
        <w:t>.</w:t>
      </w:r>
    </w:p>
    <w:p w14:paraId="2F91650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7DD949B"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 contient cette notice</w:t>
      </w:r>
    </w:p>
    <w:p w14:paraId="0A9B0110" w14:textId="77777777" w:rsidR="00662437" w:rsidRPr="00792930" w:rsidRDefault="00662437" w:rsidP="00533854">
      <w:pPr>
        <w:autoSpaceDE w:val="0"/>
        <w:autoSpaceDN w:val="0"/>
        <w:adjustRightInd w:val="0"/>
        <w:spacing w:after="0" w:line="240" w:lineRule="auto"/>
        <w:contextualSpacing/>
        <w:rPr>
          <w:rFonts w:ascii="Times New Roman" w:hAnsi="Times New Roman"/>
          <w:b/>
          <w:bCs/>
        </w:rPr>
      </w:pPr>
    </w:p>
    <w:p w14:paraId="778474F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1. Qu’est-ce que Imatinib Actavis et dans quel cas est-il utilisé</w:t>
      </w:r>
    </w:p>
    <w:p w14:paraId="2F8708E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2. Quelles sont les informations à connaître avant de prendre Imatinib Actavis</w:t>
      </w:r>
    </w:p>
    <w:p w14:paraId="6A6C9CF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3. Comment prendre Imatinib Actavis</w:t>
      </w:r>
    </w:p>
    <w:p w14:paraId="63CDB76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4. Effets indésirables éventuels</w:t>
      </w:r>
    </w:p>
    <w:p w14:paraId="6601827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5. Comment conserver Imatinib Actavis</w:t>
      </w:r>
    </w:p>
    <w:p w14:paraId="62F71B3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6. Contenu de l’emballage et autres informations</w:t>
      </w:r>
    </w:p>
    <w:p w14:paraId="3CDB32B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0348EDC"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3B59709A"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1.</w:t>
      </w:r>
      <w:r w:rsidRPr="00792930">
        <w:rPr>
          <w:rFonts w:ascii="Times New Roman" w:hAnsi="Times New Roman"/>
          <w:b/>
          <w:bCs/>
        </w:rPr>
        <w:tab/>
        <w:t xml:space="preserve">Qu'est-ce que </w:t>
      </w:r>
      <w:r w:rsidRPr="00792930">
        <w:rPr>
          <w:rFonts w:ascii="Times New Roman" w:hAnsi="Times New Roman"/>
          <w:b/>
        </w:rPr>
        <w:t>Imatinib Actavis</w:t>
      </w:r>
      <w:r w:rsidRPr="00792930">
        <w:rPr>
          <w:rFonts w:ascii="Times New Roman" w:hAnsi="Times New Roman"/>
          <w:b/>
          <w:bCs/>
        </w:rPr>
        <w:t xml:space="preserve"> et dans quel cas est-il utilisé</w:t>
      </w:r>
    </w:p>
    <w:p w14:paraId="7141A640"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7E93CB13" w14:textId="77777777" w:rsidR="00AA59F9" w:rsidRPr="00792930" w:rsidRDefault="003D535A" w:rsidP="00AA59F9">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 xml:space="preserve">Imatinib Actavis est un médicament qui contient une substance active appelée imatinib. Ce médicament agit par inhibition de la croissance des cellules </w:t>
      </w:r>
      <w:r w:rsidR="00AA59F9" w:rsidRPr="00792930">
        <w:rPr>
          <w:rFonts w:ascii="Times New Roman" w:hAnsi="Times New Roman"/>
        </w:rPr>
        <w:t>anormales des maladies décrites ci-dessous parmi lesquelles certains types de cancer.</w:t>
      </w:r>
      <w:r w:rsidR="00AA59F9" w:rsidRPr="00792930">
        <w:rPr>
          <w:rFonts w:ascii="Times New Roman" w:eastAsia="Times New Roman" w:hAnsi="Times New Roman"/>
          <w:lang w:eastAsia="fr-FR"/>
        </w:rPr>
        <w:t>.</w:t>
      </w:r>
    </w:p>
    <w:p w14:paraId="06E2926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D179F62" w14:textId="77777777" w:rsidR="00AA59F9"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Imatinib Actavis est un traitement </w:t>
      </w:r>
      <w:r w:rsidR="00AA59F9" w:rsidRPr="00792930">
        <w:rPr>
          <w:rFonts w:ascii="Times New Roman" w:hAnsi="Times New Roman"/>
          <w:b/>
          <w:bCs/>
        </w:rPr>
        <w:t>de :</w:t>
      </w:r>
    </w:p>
    <w:p w14:paraId="4E4A5941" w14:textId="77777777" w:rsidR="003D535A" w:rsidRPr="00792930" w:rsidRDefault="00AA59F9" w:rsidP="008C72E9">
      <w:pPr>
        <w:numPr>
          <w:ilvl w:val="0"/>
          <w:numId w:val="14"/>
        </w:num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La </w:t>
      </w:r>
      <w:r w:rsidR="00942C8F" w:rsidRPr="00792930">
        <w:rPr>
          <w:rFonts w:ascii="Times New Roman" w:hAnsi="Times New Roman"/>
          <w:b/>
          <w:bCs/>
        </w:rPr>
        <w:t xml:space="preserve">leucémie </w:t>
      </w:r>
      <w:r w:rsidR="003D535A" w:rsidRPr="00792930">
        <w:rPr>
          <w:rFonts w:ascii="Times New Roman" w:hAnsi="Times New Roman"/>
          <w:b/>
          <w:bCs/>
        </w:rPr>
        <w:t>myéloïde chronique (LMC).</w:t>
      </w:r>
      <w:r w:rsidR="003D535A" w:rsidRPr="00792930" w:rsidDel="001663C9">
        <w:rPr>
          <w:rFonts w:ascii="Times New Roman" w:hAnsi="Times New Roman"/>
          <w:b/>
          <w:bCs/>
        </w:rPr>
        <w:t xml:space="preserve"> </w:t>
      </w:r>
    </w:p>
    <w:p w14:paraId="154EE69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leucémie est un cancer des globules blancs du sang. Ces globules blancs aident habituellement l’organisme à se défendre contre les infections.</w:t>
      </w:r>
    </w:p>
    <w:p w14:paraId="0EF1B9E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leucémie myéloïde chronique est une forme de leucémie dans laquelle certains globules blancs anormaux, (appelés cellules myéloïdes), commencent à se multiplier de manière incontrôlée.</w:t>
      </w:r>
    </w:p>
    <w:p w14:paraId="6A75947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BCE0A0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Chez les patients adultes, Imatinib Actavis est utilisé pour traiter la leucémie myéloïde chronique à un stade avancé appelée «crise blastique ». Chez les enfants et adolescents, Imatinib Actavis peut être utilisé dans différentes phases de la maladie (chronique, accélérée et crise blastique).</w:t>
      </w:r>
    </w:p>
    <w:p w14:paraId="6A64669E" w14:textId="77777777" w:rsidR="00AA59F9" w:rsidRPr="00792930" w:rsidRDefault="00AA59F9" w:rsidP="00AA59F9">
      <w:pPr>
        <w:autoSpaceDE w:val="0"/>
        <w:autoSpaceDN w:val="0"/>
        <w:adjustRightInd w:val="0"/>
        <w:spacing w:after="0" w:line="240" w:lineRule="auto"/>
        <w:rPr>
          <w:rFonts w:ascii="Times New Roman" w:hAnsi="Times New Roman"/>
          <w:b/>
          <w:bCs/>
        </w:rPr>
      </w:pPr>
    </w:p>
    <w:p w14:paraId="28C1A9B2" w14:textId="77777777" w:rsidR="00AA59F9" w:rsidRPr="00792930" w:rsidRDefault="00AA59F9" w:rsidP="00AA59F9">
      <w:pPr>
        <w:pStyle w:val="Default"/>
        <w:rPr>
          <w:sz w:val="22"/>
          <w:szCs w:val="22"/>
          <w:lang w:val="fr-FR"/>
        </w:rPr>
      </w:pPr>
      <w:r w:rsidRPr="00792930">
        <w:rPr>
          <w:b/>
          <w:bCs/>
          <w:lang w:val="fr-FR"/>
        </w:rPr>
        <w:t>-</w:t>
      </w:r>
      <w:r w:rsidRPr="00792930">
        <w:rPr>
          <w:lang w:val="fr-FR"/>
        </w:rPr>
        <w:t xml:space="preserve"> la </w:t>
      </w:r>
      <w:r w:rsidR="00942C8F" w:rsidRPr="00792930">
        <w:rPr>
          <w:b/>
          <w:bCs/>
          <w:sz w:val="22"/>
          <w:szCs w:val="22"/>
          <w:lang w:val="fr-FR"/>
        </w:rPr>
        <w:t xml:space="preserve">leucémie </w:t>
      </w:r>
      <w:r w:rsidRPr="00792930">
        <w:rPr>
          <w:b/>
          <w:bCs/>
          <w:sz w:val="22"/>
          <w:szCs w:val="22"/>
          <w:lang w:val="fr-FR"/>
        </w:rPr>
        <w:t>aiguë lymphoïde chromosome Philadelphie positive (LAL Ph-positive)</w:t>
      </w:r>
      <w:r w:rsidRPr="00792930">
        <w:rPr>
          <w:sz w:val="22"/>
          <w:szCs w:val="22"/>
          <w:lang w:val="fr-FR"/>
        </w:rPr>
        <w:t xml:space="preserve">. La leucémie est un cancer des globules blancs du sang. Ces globules blancs aident habituellement l’organisme à se défendre contre les infections. La leucémie aiguë lymphoblastique est une forme de leucémie dans laquelle certains globules blancs anormaux (appelés lymphoblastes) commencent à se multiplier de manière incontrôlée. Imatinib Actavis inhibe la croissance de ces cellules. </w:t>
      </w:r>
    </w:p>
    <w:p w14:paraId="2897D387" w14:textId="77777777" w:rsidR="00AA59F9" w:rsidRPr="00792930" w:rsidRDefault="00AA59F9" w:rsidP="00AA59F9">
      <w:pPr>
        <w:pStyle w:val="Default"/>
        <w:rPr>
          <w:sz w:val="22"/>
          <w:szCs w:val="22"/>
          <w:lang w:val="fr-FR"/>
        </w:rPr>
      </w:pPr>
    </w:p>
    <w:p w14:paraId="639AAEEB" w14:textId="77777777" w:rsidR="00942C8F" w:rsidRPr="00792930" w:rsidRDefault="00942C8F" w:rsidP="005F45DC">
      <w:pPr>
        <w:keepNext/>
        <w:keepLines/>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Imatinib Actavis est </w:t>
      </w:r>
      <w:r w:rsidR="00592FCA" w:rsidRPr="00792930">
        <w:rPr>
          <w:rFonts w:ascii="Times New Roman" w:hAnsi="Times New Roman"/>
          <w:b/>
          <w:bCs/>
        </w:rPr>
        <w:t>aussi</w:t>
      </w:r>
      <w:r w:rsidRPr="00792930">
        <w:rPr>
          <w:rFonts w:ascii="Times New Roman" w:hAnsi="Times New Roman"/>
          <w:b/>
          <w:bCs/>
        </w:rPr>
        <w:t xml:space="preserve"> un traitement chez </w:t>
      </w:r>
      <w:r w:rsidR="00592FCA" w:rsidRPr="00792930">
        <w:rPr>
          <w:rFonts w:ascii="Times New Roman" w:hAnsi="Times New Roman"/>
          <w:b/>
          <w:bCs/>
        </w:rPr>
        <w:t>l’adulte</w:t>
      </w:r>
      <w:r w:rsidRPr="00792930">
        <w:rPr>
          <w:rFonts w:ascii="Times New Roman" w:hAnsi="Times New Roman"/>
          <w:b/>
          <w:bCs/>
        </w:rPr>
        <w:t> :</w:t>
      </w:r>
    </w:p>
    <w:p w14:paraId="40355526" w14:textId="77777777" w:rsidR="00942C8F" w:rsidRPr="005F45DC" w:rsidRDefault="00942C8F" w:rsidP="005F45DC">
      <w:pPr>
        <w:pStyle w:val="Default"/>
        <w:keepNext/>
        <w:keepLines/>
        <w:rPr>
          <w:sz w:val="22"/>
          <w:szCs w:val="22"/>
          <w:lang w:val="fr-FR"/>
        </w:rPr>
      </w:pPr>
    </w:p>
    <w:p w14:paraId="59105C3C" w14:textId="77777777" w:rsidR="00AA59F9" w:rsidRPr="00792930" w:rsidRDefault="00AA59F9" w:rsidP="00AA59F9">
      <w:pPr>
        <w:pStyle w:val="Default"/>
        <w:rPr>
          <w:sz w:val="22"/>
          <w:szCs w:val="22"/>
          <w:lang w:val="fr-FR"/>
        </w:rPr>
      </w:pPr>
      <w:r w:rsidRPr="00792930">
        <w:rPr>
          <w:sz w:val="22"/>
          <w:szCs w:val="22"/>
          <w:lang w:val="fr-FR"/>
        </w:rPr>
        <w:t xml:space="preserve">- </w:t>
      </w:r>
      <w:r w:rsidRPr="00792930">
        <w:rPr>
          <w:b/>
          <w:bCs/>
          <w:sz w:val="22"/>
          <w:szCs w:val="22"/>
          <w:lang w:val="fr-FR"/>
        </w:rPr>
        <w:t>Syndromes myéloprolifératifs/myélodysplasiques (SMP/SMD)</w:t>
      </w:r>
      <w:r w:rsidRPr="00792930">
        <w:rPr>
          <w:sz w:val="22"/>
          <w:szCs w:val="22"/>
          <w:lang w:val="fr-FR"/>
        </w:rPr>
        <w:t xml:space="preserve">. Il s’agit d’un groupe de maladies du sang pour lesquelles des cellules du sang commencent à se multiplier de manière incontrôlée. Imatinib Actavis inhibe la croissance de ces cellules dans un certain sous-groupe de ces maladies. </w:t>
      </w:r>
    </w:p>
    <w:p w14:paraId="63AF43EF" w14:textId="77777777" w:rsidR="00AA59F9" w:rsidRPr="00792930" w:rsidRDefault="00AA59F9" w:rsidP="00AA59F9">
      <w:pPr>
        <w:pStyle w:val="Default"/>
        <w:spacing w:after="26"/>
        <w:rPr>
          <w:sz w:val="22"/>
          <w:szCs w:val="22"/>
          <w:lang w:val="fr-FR"/>
        </w:rPr>
      </w:pPr>
      <w:r w:rsidRPr="00792930">
        <w:rPr>
          <w:sz w:val="22"/>
          <w:szCs w:val="22"/>
          <w:lang w:val="fr-FR"/>
        </w:rPr>
        <w:t xml:space="preserve">- </w:t>
      </w:r>
      <w:r w:rsidRPr="00792930">
        <w:rPr>
          <w:b/>
          <w:bCs/>
          <w:sz w:val="22"/>
          <w:szCs w:val="22"/>
          <w:lang w:val="fr-FR"/>
        </w:rPr>
        <w:t>Syndrome hyperéosinophilique (SHE) et/ou de la leucémie chronique à éosinophiles (LCE)</w:t>
      </w:r>
      <w:r w:rsidRPr="00792930">
        <w:rPr>
          <w:sz w:val="22"/>
          <w:szCs w:val="22"/>
          <w:lang w:val="fr-FR"/>
        </w:rPr>
        <w:t xml:space="preserve">. Ce sont des maladies pour lesquelles des cellules du sang (appelées éosinophiles) commencent à se multiplier de manière incontrôlée. Imantinib Actavis  inhibe la croissance de ces cellules dans un certain sous-groupe de ces maladies.  </w:t>
      </w:r>
    </w:p>
    <w:p w14:paraId="55CE155E" w14:textId="77777777" w:rsidR="00AA59F9" w:rsidRPr="00792930" w:rsidRDefault="00AA59F9" w:rsidP="00AA59F9">
      <w:pPr>
        <w:pStyle w:val="Default"/>
        <w:spacing w:after="26"/>
        <w:rPr>
          <w:sz w:val="22"/>
          <w:szCs w:val="22"/>
          <w:lang w:val="fr-FR"/>
        </w:rPr>
      </w:pPr>
    </w:p>
    <w:p w14:paraId="5E16A66A" w14:textId="77777777" w:rsidR="00AA59F9" w:rsidRPr="00792930" w:rsidRDefault="00AA59F9" w:rsidP="00AA59F9">
      <w:pPr>
        <w:pStyle w:val="Default"/>
        <w:rPr>
          <w:sz w:val="22"/>
          <w:szCs w:val="22"/>
          <w:lang w:val="fr-FR"/>
        </w:rPr>
      </w:pPr>
      <w:r w:rsidRPr="00792930">
        <w:rPr>
          <w:b/>
          <w:bCs/>
          <w:sz w:val="22"/>
          <w:szCs w:val="22"/>
          <w:lang w:val="fr-FR"/>
        </w:rPr>
        <w:t>- Dermatofibrosarcome protuberans (DFSP)</w:t>
      </w:r>
      <w:r w:rsidRPr="00792930">
        <w:rPr>
          <w:sz w:val="22"/>
          <w:szCs w:val="22"/>
          <w:lang w:val="fr-FR"/>
        </w:rPr>
        <w:t xml:space="preserve">. Le dermatofibrosarcome est un cancer du tissu sous la peau dans lequel certaines cellules commencent à se multiplier de manière incontrôlée. Imantinib Actavis inhibe la croissance de ces cellules. </w:t>
      </w:r>
    </w:p>
    <w:p w14:paraId="25FB2699" w14:textId="77777777" w:rsidR="00AA59F9" w:rsidRPr="00792930" w:rsidRDefault="00AA59F9" w:rsidP="00AA59F9">
      <w:pPr>
        <w:pStyle w:val="Default"/>
        <w:rPr>
          <w:sz w:val="22"/>
          <w:szCs w:val="22"/>
          <w:lang w:val="fr-FR"/>
        </w:rPr>
      </w:pPr>
    </w:p>
    <w:p w14:paraId="2F047940" w14:textId="77777777" w:rsidR="00AA59F9" w:rsidRPr="00792930" w:rsidRDefault="00AA59F9" w:rsidP="008C72E9">
      <w:pPr>
        <w:pStyle w:val="Default"/>
        <w:rPr>
          <w:sz w:val="22"/>
          <w:szCs w:val="22"/>
          <w:lang w:val="fr-FR"/>
        </w:rPr>
      </w:pPr>
      <w:r w:rsidRPr="00792930">
        <w:rPr>
          <w:sz w:val="22"/>
          <w:szCs w:val="22"/>
          <w:lang w:val="fr-FR"/>
        </w:rPr>
        <w:t>Par la suite dans cette notice, les abréviations ci-dessus sont utilisées pour désigner ces maladies</w:t>
      </w:r>
      <w:r w:rsidR="009911B1" w:rsidRPr="00792930">
        <w:rPr>
          <w:sz w:val="22"/>
          <w:szCs w:val="22"/>
          <w:lang w:val="fr-FR"/>
        </w:rPr>
        <w:t>.</w:t>
      </w:r>
    </w:p>
    <w:p w14:paraId="59AC528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2E713C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vous avez des questions sur comment  Imatinib Actavis agit ou pourquoi ce médicament vous a été prescrit, adressez-vous à votre médecin</w:t>
      </w:r>
    </w:p>
    <w:p w14:paraId="35EEBA7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2746D2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78B552A"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2.</w:t>
      </w:r>
      <w:r w:rsidRPr="00792930">
        <w:rPr>
          <w:rFonts w:ascii="Times New Roman" w:hAnsi="Times New Roman"/>
          <w:b/>
          <w:bCs/>
        </w:rPr>
        <w:tab/>
        <w:t>Quelles sont les informations à connaître avant de prendre</w:t>
      </w:r>
      <w:r w:rsidRPr="00792930" w:rsidDel="001663C9">
        <w:rPr>
          <w:rFonts w:ascii="Times New Roman" w:hAnsi="Times New Roman"/>
          <w:b/>
          <w:bCs/>
        </w:rPr>
        <w:t xml:space="preserve"> </w:t>
      </w:r>
      <w:r w:rsidRPr="00792930">
        <w:rPr>
          <w:rFonts w:ascii="Times New Roman" w:hAnsi="Times New Roman"/>
          <w:b/>
          <w:bCs/>
        </w:rPr>
        <w:t>Imatinib Actavis</w:t>
      </w:r>
    </w:p>
    <w:p w14:paraId="674F25B7"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6266C82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Imatinib Actavis vous sera prescrit uniquement par un médecin qui a l’expérience des médicaments utilisés dans les traitements des cancers du sang</w:t>
      </w:r>
      <w:r w:rsidR="00AA59F9" w:rsidRPr="00792930">
        <w:rPr>
          <w:rFonts w:ascii="Times New Roman" w:hAnsi="Times New Roman"/>
        </w:rPr>
        <w:t xml:space="preserve"> ou des tumeurs solides</w:t>
      </w:r>
      <w:r w:rsidRPr="00792930">
        <w:rPr>
          <w:rFonts w:ascii="Times New Roman" w:hAnsi="Times New Roman"/>
        </w:rPr>
        <w:t>.</w:t>
      </w:r>
    </w:p>
    <w:p w14:paraId="1C1A595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9E317A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Suivez attentivement toutes les instructions qui vous sont données par votre médecin même si elles</w:t>
      </w:r>
    </w:p>
    <w:p w14:paraId="580F5DD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diffèrent des informations générales qui sont précisées dans cette notice.</w:t>
      </w:r>
    </w:p>
    <w:p w14:paraId="608F40A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2B0B1DD" w14:textId="6D687FD5"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Ne prenez jamais</w:t>
      </w:r>
      <w:r w:rsidRPr="00792930" w:rsidDel="00AA0EDC">
        <w:rPr>
          <w:rFonts w:ascii="Times New Roman" w:hAnsi="Times New Roman"/>
          <w:b/>
          <w:bCs/>
        </w:rPr>
        <w:t xml:space="preserve"> </w:t>
      </w:r>
      <w:r w:rsidRPr="00792930">
        <w:rPr>
          <w:rFonts w:ascii="Times New Roman" w:hAnsi="Times New Roman"/>
          <w:b/>
          <w:bCs/>
        </w:rPr>
        <w:t>Imatinib Actavis</w:t>
      </w:r>
    </w:p>
    <w:p w14:paraId="7FA4720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si vous êtes allergique à l’imatinib ou à l’un des autres composants contenus dans ce</w:t>
      </w:r>
    </w:p>
    <w:p w14:paraId="62B680F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médicament mentionnés à la rubrique 6.</w:t>
      </w:r>
    </w:p>
    <w:p w14:paraId="0E7EF75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7E2F256"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Si vous êtes concernés, </w:t>
      </w:r>
      <w:r w:rsidRPr="00792930">
        <w:rPr>
          <w:rFonts w:ascii="Times New Roman" w:hAnsi="Times New Roman"/>
          <w:b/>
          <w:bCs/>
        </w:rPr>
        <w:t>parlez-en à votre médecin avant de prendre Imatinib Actavis.</w:t>
      </w:r>
    </w:p>
    <w:p w14:paraId="18779626"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3EC7FF8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Si vous pensez que vous pouvez être allergique mais vous n’êtes pas sûre, demandez l’avis de votre</w:t>
      </w:r>
    </w:p>
    <w:p w14:paraId="19A2C21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médecin.</w:t>
      </w:r>
    </w:p>
    <w:p w14:paraId="13FC193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95F0873" w14:textId="77777777" w:rsidR="003D0924" w:rsidRPr="00792930" w:rsidRDefault="003D0924" w:rsidP="003D092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Avertissements et précautions</w:t>
      </w:r>
    </w:p>
    <w:p w14:paraId="5DD3FE97"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Contactez votre médecin avant de prendre </w:t>
      </w:r>
      <w:r w:rsidRPr="00792930">
        <w:rPr>
          <w:rFonts w:ascii="Times New Roman" w:hAnsi="Times New Roman"/>
        </w:rPr>
        <w:t>Imatinib Actavis</w:t>
      </w:r>
      <w:r w:rsidRPr="00792930">
        <w:rPr>
          <w:rFonts w:ascii="Times New Roman" w:eastAsia="Times New Roman" w:hAnsi="Times New Roman"/>
          <w:lang w:eastAsia="fr-FR"/>
        </w:rPr>
        <w:t>:</w:t>
      </w:r>
    </w:p>
    <w:p w14:paraId="28DAC664"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avez ou avez eu un problème au foie, aux reins ou au cœur.</w:t>
      </w:r>
    </w:p>
    <w:p w14:paraId="6BF9B481"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recevez un traitement par lévothyroxine car vous avez subi une chirurgie de la thyroïde.</w:t>
      </w:r>
    </w:p>
    <w:p w14:paraId="658EB252" w14:textId="77777777" w:rsidR="003D0924" w:rsidRDefault="003D0924" w:rsidP="003D0924">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si vous déjà avez eu ou pouviez avoir actuellement une hépatite B. En effet, Imatinib Actavis pourrait réactiver votre hépatite B, ce qui peut être fatal dans certains cas. Les patients  seront étroitement surveillés par leur médecin afin de détecter tout signe d’infection avant  l’instauration du traitement</w:t>
      </w:r>
    </w:p>
    <w:p w14:paraId="2E5BDE90" w14:textId="77777777" w:rsidR="00B93E96" w:rsidRPr="00792930" w:rsidRDefault="00B93E96" w:rsidP="003D0924">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r w:rsidRPr="00961E0F">
        <w:rPr>
          <w:rFonts w:ascii="Times New Roman" w:hAnsi="Times New Roman"/>
        </w:rPr>
        <w:t xml:space="preserve">si vous présentez des ecchymoses, des saignements, de la fièvre, de la fatigue et une confusion quand vous prenez </w:t>
      </w:r>
      <w:r>
        <w:rPr>
          <w:rFonts w:ascii="Times New Roman" w:hAnsi="Times New Roman"/>
        </w:rPr>
        <w:t>Imatinib Actavis</w:t>
      </w:r>
      <w:r w:rsidRPr="00961E0F">
        <w:rPr>
          <w:rFonts w:ascii="Times New Roman" w:hAnsi="Times New Roman"/>
        </w:rPr>
        <w:t>, contactez votre médecin. Cela peut être un signe de lésion des vaisseaux sanguins connue sous le nom de microangiopathie thrombotique (MAT).</w:t>
      </w:r>
    </w:p>
    <w:p w14:paraId="15760DEF" w14:textId="77777777" w:rsidR="003D0924" w:rsidRPr="00792930" w:rsidRDefault="003D0924" w:rsidP="003D092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l’une de ces situations vous concerne, </w:t>
      </w:r>
      <w:r w:rsidRPr="00792930">
        <w:rPr>
          <w:rFonts w:ascii="Times New Roman" w:eastAsia="Times New Roman" w:hAnsi="Times New Roman"/>
          <w:b/>
          <w:bCs/>
          <w:lang w:eastAsia="fr-FR"/>
        </w:rPr>
        <w:t xml:space="preserve">parlez-en à votre médecin avant de prendre </w:t>
      </w:r>
      <w:r w:rsidRPr="00792930">
        <w:rPr>
          <w:rFonts w:ascii="Times New Roman" w:hAnsi="Times New Roman"/>
          <w:b/>
        </w:rPr>
        <w:t>Imatinib Actavis</w:t>
      </w:r>
      <w:r w:rsidRPr="00792930">
        <w:rPr>
          <w:rFonts w:ascii="Times New Roman" w:eastAsia="Times New Roman" w:hAnsi="Times New Roman"/>
          <w:lang w:eastAsia="fr-FR"/>
        </w:rPr>
        <w:t>.</w:t>
      </w:r>
    </w:p>
    <w:p w14:paraId="6D015892"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67AFD591" w14:textId="77777777" w:rsidR="00942C8F" w:rsidRPr="00792930" w:rsidRDefault="00942C8F" w:rsidP="00942C8F">
      <w:pPr>
        <w:widowControl w:val="0"/>
        <w:suppressAutoHyphens/>
        <w:spacing w:after="0" w:line="240" w:lineRule="auto"/>
        <w:rPr>
          <w:rFonts w:ascii="Times New Roman" w:eastAsia="Times New Roman" w:hAnsi="Times New Roman"/>
          <w:color w:val="000000"/>
        </w:rPr>
      </w:pPr>
      <w:r w:rsidRPr="00792930">
        <w:rPr>
          <w:rFonts w:ascii="Times New Roman" w:eastAsia="Times New Roman" w:hAnsi="Times New Roman"/>
          <w:color w:val="000000"/>
        </w:rPr>
        <w:t>Vous pourriez devenir plus sensible au soleil pendant votre traitement par Imatinib Actavis. Il est important de couvrir les zones de la peau exposées au soleil et d’utiliser un écran solaire avec un facteur de protection solaire (FPS) élevé. Ces précautions doivent également être appliquées chez les enfants.</w:t>
      </w:r>
    </w:p>
    <w:p w14:paraId="5FA117AE" w14:textId="77777777" w:rsidR="00942C8F" w:rsidRPr="00792930" w:rsidRDefault="00942C8F" w:rsidP="00942C8F">
      <w:pPr>
        <w:widowControl w:val="0"/>
        <w:suppressAutoHyphens/>
        <w:spacing w:after="0" w:line="240" w:lineRule="auto"/>
        <w:rPr>
          <w:rFonts w:ascii="Times New Roman" w:eastAsia="Times New Roman" w:hAnsi="Times New Roman"/>
          <w:color w:val="000000"/>
        </w:rPr>
      </w:pPr>
    </w:p>
    <w:p w14:paraId="42165FA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bCs/>
        </w:rPr>
        <w:t xml:space="preserve">Au cours de votre traitement avec Imatinib Actavis, dites immédiatement à votre médecin </w:t>
      </w:r>
      <w:r w:rsidRPr="00792930">
        <w:rPr>
          <w:rFonts w:ascii="Times New Roman" w:hAnsi="Times New Roman"/>
        </w:rPr>
        <w:t>si vous prenez du poids très rapidement</w:t>
      </w:r>
      <w:r w:rsidRPr="00792930">
        <w:rPr>
          <w:rFonts w:ascii="Times New Roman" w:hAnsi="Times New Roman"/>
          <w:b/>
        </w:rPr>
        <w:t xml:space="preserve">. </w:t>
      </w:r>
      <w:r w:rsidRPr="00792930">
        <w:rPr>
          <w:rFonts w:ascii="Times New Roman" w:hAnsi="Times New Roman"/>
          <w:b/>
          <w:bCs/>
        </w:rPr>
        <w:t>Imatinib Actavis</w:t>
      </w:r>
      <w:r w:rsidRPr="00792930">
        <w:rPr>
          <w:rFonts w:ascii="Times New Roman" w:hAnsi="Times New Roman"/>
        </w:rPr>
        <w:t xml:space="preserve"> peut faire que votre corps va retenir plus d’eau (rétention d’eau sévère).</w:t>
      </w:r>
    </w:p>
    <w:p w14:paraId="6F6063A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FDC03A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Pendant que vous prenez </w:t>
      </w:r>
      <w:r w:rsidRPr="00792930">
        <w:rPr>
          <w:rFonts w:ascii="Times New Roman" w:hAnsi="Times New Roman"/>
          <w:bCs/>
        </w:rPr>
        <w:t>Imatinib Actavis</w:t>
      </w:r>
      <w:r w:rsidRPr="00792930">
        <w:rPr>
          <w:rFonts w:ascii="Times New Roman" w:hAnsi="Times New Roman"/>
        </w:rPr>
        <w:t>, votre médecin surveillera régulièrement si ce médicament agit. Des examens sanguins seront réalisés et vous serez régulièrement pesé.</w:t>
      </w:r>
    </w:p>
    <w:p w14:paraId="16847BB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38B5D8B" w14:textId="77777777" w:rsidR="003D535A" w:rsidRPr="00792930" w:rsidRDefault="003D535A" w:rsidP="00533854">
      <w:pPr>
        <w:autoSpaceDE w:val="0"/>
        <w:autoSpaceDN w:val="0"/>
        <w:adjustRightInd w:val="0"/>
        <w:spacing w:after="0" w:line="240" w:lineRule="auto"/>
        <w:contextualSpacing/>
        <w:rPr>
          <w:rFonts w:ascii="Times New Roman" w:hAnsi="Times New Roman"/>
          <w:b/>
        </w:rPr>
      </w:pPr>
      <w:r w:rsidRPr="00792930">
        <w:rPr>
          <w:rFonts w:ascii="Times New Roman" w:hAnsi="Times New Roman"/>
          <w:b/>
        </w:rPr>
        <w:t>Enfants et adolescents</w:t>
      </w:r>
    </w:p>
    <w:p w14:paraId="4490889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Imatinib Actavis est aussi un traitement de la LMC chez l’enfant. Aucune expérience de ce médicament n’est disponible chez l’enfant de moins de 2 ans souffrant de LMC.</w:t>
      </w:r>
    </w:p>
    <w:p w14:paraId="77D4123E" w14:textId="77777777" w:rsidR="00AA59F9" w:rsidRPr="00792930" w:rsidRDefault="00AA59F9" w:rsidP="00AA59F9">
      <w:pPr>
        <w:spacing w:line="240" w:lineRule="auto"/>
        <w:rPr>
          <w:rFonts w:ascii="Times New Roman" w:eastAsia="Times New Roman" w:hAnsi="Times New Roman"/>
          <w:lang w:eastAsia="fr-FR"/>
        </w:rPr>
      </w:pPr>
      <w:r w:rsidRPr="00792930">
        <w:rPr>
          <w:rFonts w:ascii="Times New Roman" w:hAnsi="Times New Roman"/>
        </w:rPr>
        <w:t>L’expérience est limitée chez les enfants</w:t>
      </w:r>
      <w:r w:rsidR="00EB7262" w:rsidRPr="00792930">
        <w:rPr>
          <w:rFonts w:ascii="Times New Roman" w:hAnsi="Times New Roman"/>
        </w:rPr>
        <w:t xml:space="preserve"> </w:t>
      </w:r>
      <w:r w:rsidRPr="00792930">
        <w:rPr>
          <w:rFonts w:ascii="Times New Roman" w:hAnsi="Times New Roman"/>
        </w:rPr>
        <w:t>ayant une LAL Ph-positive et très limitée chez les enfants</w:t>
      </w:r>
      <w:r w:rsidR="00EB7262" w:rsidRPr="00792930">
        <w:rPr>
          <w:rFonts w:ascii="Times New Roman" w:hAnsi="Times New Roman"/>
        </w:rPr>
        <w:t xml:space="preserve"> </w:t>
      </w:r>
      <w:r w:rsidRPr="00792930">
        <w:rPr>
          <w:rFonts w:ascii="Times New Roman" w:hAnsi="Times New Roman"/>
        </w:rPr>
        <w:t>ayant un SMP/SMD, DFSP, et SHE/LCE.</w:t>
      </w:r>
    </w:p>
    <w:p w14:paraId="1DCCC01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Certains enfants ou adolescents traités par Imatinib Actavis peuvent avoir un retard de croissance. Le médecin surveillera régulièrement la croissance de votre enfant lors des visites prévues.</w:t>
      </w:r>
    </w:p>
    <w:p w14:paraId="52F338CE" w14:textId="77777777" w:rsidR="00EB7262" w:rsidRPr="00792930" w:rsidRDefault="00EB7262" w:rsidP="00533854">
      <w:pPr>
        <w:autoSpaceDE w:val="0"/>
        <w:autoSpaceDN w:val="0"/>
        <w:adjustRightInd w:val="0"/>
        <w:spacing w:after="0" w:line="240" w:lineRule="auto"/>
        <w:contextualSpacing/>
        <w:rPr>
          <w:rFonts w:ascii="Times New Roman" w:hAnsi="Times New Roman"/>
          <w:b/>
        </w:rPr>
      </w:pPr>
    </w:p>
    <w:p w14:paraId="57D724FB" w14:textId="77777777" w:rsidR="003D535A" w:rsidRPr="00792930" w:rsidRDefault="003D535A" w:rsidP="00533854">
      <w:pPr>
        <w:autoSpaceDE w:val="0"/>
        <w:autoSpaceDN w:val="0"/>
        <w:adjustRightInd w:val="0"/>
        <w:spacing w:after="0" w:line="240" w:lineRule="auto"/>
        <w:contextualSpacing/>
        <w:rPr>
          <w:rFonts w:ascii="Times New Roman" w:hAnsi="Times New Roman"/>
          <w:b/>
        </w:rPr>
      </w:pPr>
      <w:r w:rsidRPr="00792930">
        <w:rPr>
          <w:rFonts w:ascii="Times New Roman" w:hAnsi="Times New Roman"/>
          <w:b/>
        </w:rPr>
        <w:t>Autres médicaments et Imatinib Actavis</w:t>
      </w:r>
    </w:p>
    <w:p w14:paraId="73B28B7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Informez votre médecin ou pharmacien si vous prenez, avez récemment pris ou pourriez prendre tout autre médicament, y compris un médicament obtenu sans ordonnance (tel que le paracétamol) y compris les médicaments à base de plantes (tel que le millepertuis). Certains médicaments peuvent interagir sur l’effet d’Imatinib Actavis lorsqu’ils sont pris en même temps. Ils peuvent augmenter ou diminuer l’effet d’Imatinib Actavis soit en menant à une augmentation des effets indésirables ou à une moindre efficacité d’Imatinib Actavis. Imatinib Actavis peut agir de la même façon sur d’autres médicaments.</w:t>
      </w:r>
    </w:p>
    <w:p w14:paraId="239D761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Prévenez votre médecin si vous utilisez d’autres médicaments qui empêchent la formation de caillots sanguins.</w:t>
      </w:r>
    </w:p>
    <w:p w14:paraId="6AC79DE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70283F0"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Grossesse, allaitement et fécondité</w:t>
      </w:r>
    </w:p>
    <w:p w14:paraId="068C44F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êtes enceinte ou que vous allaitez, si vous pensez être enceinte ou prévoyez d’être</w:t>
      </w:r>
    </w:p>
    <w:p w14:paraId="4E3E62B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enceinte, demandez conseil à votre médecin avant de prendre ce médicament.</w:t>
      </w:r>
    </w:p>
    <w:p w14:paraId="4A5ED08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 xml:space="preserve">Imatinib Actavis ne doit pas être utilisé au cours de la grossesse à moins d’une nécessité absolue car </w:t>
      </w:r>
      <w:r w:rsidRPr="00792930">
        <w:rPr>
          <w:rFonts w:ascii="Times New Roman" w:hAnsi="Times New Roman"/>
        </w:rPr>
        <w:tab/>
        <w:t>il pourrait nuire à votre bébé. Votre médecin discutera avec vous des risques possibles de prendre</w:t>
      </w:r>
    </w:p>
    <w:p w14:paraId="32731CD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Imatinib Actavis au cours de la grossesse.</w:t>
      </w:r>
    </w:p>
    <w:p w14:paraId="052654BA" w14:textId="5CFCEEF6"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Chez les femmes pouvant être enceintes, une contraception efficace doit</w:t>
      </w:r>
    </w:p>
    <w:p w14:paraId="2A8D1746" w14:textId="15E6791C"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être conseillée</w:t>
      </w:r>
      <w:r w:rsidR="00A21DCE">
        <w:rPr>
          <w:rFonts w:ascii="Times New Roman" w:hAnsi="Times New Roman"/>
        </w:rPr>
        <w:t xml:space="preserve"> </w:t>
      </w:r>
      <w:r w:rsidR="00A21DCE" w:rsidRPr="009F0CF9">
        <w:rPr>
          <w:rFonts w:ascii="Times New Roman" w:hAnsi="Times New Roman"/>
          <w:color w:val="000000"/>
        </w:rPr>
        <w:t>pendant le traitement et pendant les 15 jours suivant l’arrêt du traitement</w:t>
      </w:r>
      <w:r w:rsidRPr="00792930">
        <w:rPr>
          <w:rFonts w:ascii="Times New Roman" w:hAnsi="Times New Roman"/>
        </w:rPr>
        <w:t>.</w:t>
      </w:r>
    </w:p>
    <w:p w14:paraId="01C298A6" w14:textId="01515089" w:rsidR="003D535A" w:rsidRPr="00792930" w:rsidRDefault="003D535A" w:rsidP="00DE01AA">
      <w:pPr>
        <w:autoSpaceDE w:val="0"/>
        <w:autoSpaceDN w:val="0"/>
        <w:adjustRightInd w:val="0"/>
        <w:spacing w:after="0" w:line="240" w:lineRule="auto"/>
        <w:ind w:left="564" w:hanging="564"/>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N’allaitez pas au cours du traitement par Imatinib Actavis</w:t>
      </w:r>
      <w:r w:rsidR="00A21DCE">
        <w:rPr>
          <w:rFonts w:ascii="Times New Roman" w:hAnsi="Times New Roman"/>
        </w:rPr>
        <w:t xml:space="preserve"> </w:t>
      </w:r>
      <w:r w:rsidR="00A21DCE" w:rsidRPr="00795FD9">
        <w:rPr>
          <w:rFonts w:ascii="Times New Roman" w:hAnsi="Times New Roman"/>
          <w:color w:val="000000"/>
        </w:rPr>
        <w:t>et pendant les 15 jours suivant l’arrêt du traitement, car cela pourrait être nocif pour votre bébé</w:t>
      </w:r>
      <w:r w:rsidRPr="00792930">
        <w:rPr>
          <w:rFonts w:ascii="Times New Roman" w:hAnsi="Times New Roman"/>
        </w:rPr>
        <w:t>.</w:t>
      </w:r>
    </w:p>
    <w:p w14:paraId="2166BEF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 xml:space="preserve">Il est conseillé aux patients qui s'inquièteraient de leur fécondité lors de la prise </w:t>
      </w:r>
      <w:r w:rsidR="00442700" w:rsidRPr="00792930">
        <w:rPr>
          <w:rFonts w:ascii="Times New Roman" w:hAnsi="Times New Roman"/>
        </w:rPr>
        <w:t>d’</w:t>
      </w:r>
      <w:r w:rsidRPr="00792930">
        <w:rPr>
          <w:rFonts w:ascii="Times New Roman" w:hAnsi="Times New Roman"/>
        </w:rPr>
        <w:t xml:space="preserve">Imatinib Actavis </w:t>
      </w:r>
      <w:r w:rsidRPr="00792930">
        <w:rPr>
          <w:rFonts w:ascii="Times New Roman" w:hAnsi="Times New Roman"/>
        </w:rPr>
        <w:tab/>
        <w:t>de consulter leur médecin.</w:t>
      </w:r>
    </w:p>
    <w:p w14:paraId="7DB8FF7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D2C909B"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Conduite de véhicules et utilisation de machines</w:t>
      </w:r>
    </w:p>
    <w:p w14:paraId="71B45C3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pouvez avoir des vertiges, des étourdissements ou des troubles de la vision lorsque vous prenez</w:t>
      </w:r>
    </w:p>
    <w:p w14:paraId="2F42253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ce traitement. Si cela se produit, ne conduisez pas ou n’utilisez pas de machines jusqu’à ce que vous</w:t>
      </w:r>
    </w:p>
    <w:p w14:paraId="1799644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sentiez de nouveau bien.</w:t>
      </w:r>
    </w:p>
    <w:p w14:paraId="72A9AAD9" w14:textId="77777777" w:rsidR="003D535A" w:rsidRDefault="003D535A" w:rsidP="00533854">
      <w:pPr>
        <w:autoSpaceDE w:val="0"/>
        <w:autoSpaceDN w:val="0"/>
        <w:adjustRightInd w:val="0"/>
        <w:spacing w:after="0" w:line="240" w:lineRule="auto"/>
        <w:contextualSpacing/>
        <w:rPr>
          <w:rFonts w:ascii="Times New Roman" w:hAnsi="Times New Roman"/>
        </w:rPr>
      </w:pPr>
    </w:p>
    <w:p w14:paraId="720C2E9B" w14:textId="77777777" w:rsidR="00B93E96" w:rsidRDefault="00B93E96" w:rsidP="00533854">
      <w:pPr>
        <w:autoSpaceDE w:val="0"/>
        <w:autoSpaceDN w:val="0"/>
        <w:adjustRightInd w:val="0"/>
        <w:spacing w:after="0" w:line="240" w:lineRule="auto"/>
        <w:contextualSpacing/>
        <w:rPr>
          <w:rFonts w:ascii="Times New Roman" w:hAnsi="Times New Roman"/>
        </w:rPr>
      </w:pPr>
      <w:r>
        <w:rPr>
          <w:rFonts w:ascii="Times New Roman" w:hAnsi="Times New Roman"/>
          <w:b/>
        </w:rPr>
        <w:t>Imatinib Actavis contient du sodium</w:t>
      </w:r>
    </w:p>
    <w:p w14:paraId="5864E02D" w14:textId="77777777" w:rsidR="00B93E96" w:rsidRPr="00B93E96" w:rsidRDefault="00B93E96" w:rsidP="00533854">
      <w:pPr>
        <w:autoSpaceDE w:val="0"/>
        <w:autoSpaceDN w:val="0"/>
        <w:adjustRightInd w:val="0"/>
        <w:spacing w:after="0" w:line="240" w:lineRule="auto"/>
        <w:contextualSpacing/>
        <w:rPr>
          <w:rFonts w:ascii="Times New Roman" w:hAnsi="Times New Roman"/>
        </w:rPr>
      </w:pPr>
      <w:r>
        <w:rPr>
          <w:rFonts w:ascii="Times New Roman" w:hAnsi="Times New Roman"/>
        </w:rPr>
        <w:t>Ce médicament contient moins de 1 mmol (23 mg) de sodium par comprimé pelliculé, c.-à-d. qu’il est essentiellement « sans sodium ».</w:t>
      </w:r>
    </w:p>
    <w:p w14:paraId="30F8FF88" w14:textId="77777777" w:rsidR="00B93E96" w:rsidRPr="00792930" w:rsidRDefault="00B93E96" w:rsidP="00533854">
      <w:pPr>
        <w:autoSpaceDE w:val="0"/>
        <w:autoSpaceDN w:val="0"/>
        <w:adjustRightInd w:val="0"/>
        <w:spacing w:after="0" w:line="240" w:lineRule="auto"/>
        <w:contextualSpacing/>
        <w:rPr>
          <w:rFonts w:ascii="Times New Roman" w:hAnsi="Times New Roman"/>
        </w:rPr>
      </w:pPr>
    </w:p>
    <w:p w14:paraId="5B6FCE6F"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6B4F63D8"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3.</w:t>
      </w:r>
      <w:r w:rsidRPr="00792930">
        <w:rPr>
          <w:rFonts w:ascii="Times New Roman" w:hAnsi="Times New Roman"/>
          <w:b/>
          <w:bCs/>
        </w:rPr>
        <w:tab/>
        <w:t>Comment prendre</w:t>
      </w:r>
      <w:r w:rsidRPr="00792930" w:rsidDel="00F55F7A">
        <w:rPr>
          <w:rFonts w:ascii="Times New Roman" w:hAnsi="Times New Roman"/>
          <w:b/>
          <w:bCs/>
        </w:rPr>
        <w:t xml:space="preserve"> </w:t>
      </w:r>
      <w:r w:rsidRPr="00792930">
        <w:rPr>
          <w:rFonts w:ascii="Times New Roman" w:hAnsi="Times New Roman"/>
          <w:b/>
          <w:bCs/>
        </w:rPr>
        <w:t>Imatinib Actavis</w:t>
      </w:r>
    </w:p>
    <w:p w14:paraId="5FB64868"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6F04B03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vous a prescrit Imatinib Actavis car vous souffrez d’une maladie grave. Imatinib Actavis peut vous aider à lutter contre cette maladie.</w:t>
      </w:r>
    </w:p>
    <w:p w14:paraId="21E8560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938A80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Toutefois, veillez à toujours prendre ce médicament en suivant exactement les indications de votre</w:t>
      </w:r>
    </w:p>
    <w:p w14:paraId="3D91EBF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médecin ou pharmacien. Il est important de le faire aussi longtemps que votre médecin ou votre</w:t>
      </w:r>
    </w:p>
    <w:p w14:paraId="2215D55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pharmacien vous le dit. Vérifiez auprès de votre médecin ou pharmacien en cas de doute.</w:t>
      </w:r>
    </w:p>
    <w:p w14:paraId="3AA570E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7E9E82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ne devez pas arrêter de prendre Imatinib Actavis à moins que votre médecin vous l’ait dit. Si vous ne pouvez prendre ce médicament alors que votre médecin vous l’a prescrit ou vous pensez que vous n’en</w:t>
      </w:r>
    </w:p>
    <w:p w14:paraId="637CC30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avez plus besoin, contactez immédiatement votre médecin.</w:t>
      </w:r>
    </w:p>
    <w:p w14:paraId="4453359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73ADAD6"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Quelle dose d’Imatinib Actavis prendre</w:t>
      </w:r>
    </w:p>
    <w:p w14:paraId="37EA1172"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29AC03C1"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Utilisation chez les adultes</w:t>
      </w:r>
    </w:p>
    <w:p w14:paraId="4718C59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vous dira exactement combien de comprimés d’Imatinib Actavis vous devrez prendre.</w:t>
      </w:r>
    </w:p>
    <w:p w14:paraId="1C6076AA" w14:textId="77777777" w:rsidR="00AA59F9" w:rsidRPr="00792930" w:rsidRDefault="00AA59F9" w:rsidP="00AA59F9">
      <w:pPr>
        <w:pStyle w:val="Default"/>
        <w:rPr>
          <w:b/>
          <w:bCs/>
          <w:sz w:val="22"/>
          <w:szCs w:val="22"/>
          <w:lang w:val="fr-FR"/>
        </w:rPr>
      </w:pPr>
    </w:p>
    <w:p w14:paraId="3BB51E91" w14:textId="77777777" w:rsidR="00AA59F9" w:rsidRPr="00792930" w:rsidRDefault="00AA59F9" w:rsidP="008C72E9">
      <w:pPr>
        <w:pStyle w:val="Default"/>
        <w:rPr>
          <w:sz w:val="22"/>
          <w:szCs w:val="22"/>
          <w:lang w:val="fr-FR"/>
        </w:rPr>
      </w:pPr>
      <w:r w:rsidRPr="00792930">
        <w:rPr>
          <w:b/>
          <w:bCs/>
          <w:sz w:val="22"/>
          <w:szCs w:val="22"/>
          <w:lang w:val="fr-FR"/>
        </w:rPr>
        <w:t xml:space="preserve">Si vous êtes traité(e) pour une LMC : </w:t>
      </w:r>
    </w:p>
    <w:p w14:paraId="2E626D1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La dose initiale est de </w:t>
      </w:r>
      <w:r w:rsidRPr="00792930">
        <w:rPr>
          <w:rFonts w:ascii="Times New Roman" w:hAnsi="Times New Roman"/>
          <w:b/>
        </w:rPr>
        <w:t xml:space="preserve">600 mg, </w:t>
      </w:r>
      <w:r w:rsidRPr="00792930">
        <w:rPr>
          <w:rFonts w:ascii="Times New Roman" w:hAnsi="Times New Roman"/>
        </w:rPr>
        <w:t xml:space="preserve">soit 6 comprimés </w:t>
      </w:r>
      <w:r w:rsidRPr="00792930">
        <w:rPr>
          <w:rFonts w:ascii="Times New Roman" w:hAnsi="Times New Roman"/>
          <w:b/>
          <w:bCs/>
        </w:rPr>
        <w:t xml:space="preserve">une fois </w:t>
      </w:r>
      <w:r w:rsidRPr="00792930">
        <w:rPr>
          <w:rFonts w:ascii="Times New Roman" w:hAnsi="Times New Roman"/>
        </w:rPr>
        <w:t>par jour.</w:t>
      </w:r>
    </w:p>
    <w:p w14:paraId="110062C7" w14:textId="77777777" w:rsidR="00AA59F9" w:rsidRPr="00792930" w:rsidRDefault="00AA59F9" w:rsidP="00533854">
      <w:pPr>
        <w:autoSpaceDE w:val="0"/>
        <w:autoSpaceDN w:val="0"/>
        <w:adjustRightInd w:val="0"/>
        <w:spacing w:after="0" w:line="240" w:lineRule="auto"/>
        <w:contextualSpacing/>
        <w:rPr>
          <w:rFonts w:ascii="Times New Roman" w:hAnsi="Times New Roman"/>
        </w:rPr>
      </w:pPr>
    </w:p>
    <w:p w14:paraId="56DA281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peut prescrire une dose plus élevée ou plus faible en fonction de votre réponse au traitement.</w:t>
      </w:r>
    </w:p>
    <w:p w14:paraId="0A40ABE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E0ED96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votre dose est de 800 mg par jour (8 comprimés), vous devrez prendre 4 comprimés le matin et 4 comprimés le soir.</w:t>
      </w:r>
    </w:p>
    <w:p w14:paraId="4AB788F4" w14:textId="77777777" w:rsidR="00AA59F9" w:rsidRPr="00792930" w:rsidRDefault="00AA59F9" w:rsidP="00533854">
      <w:pPr>
        <w:autoSpaceDE w:val="0"/>
        <w:autoSpaceDN w:val="0"/>
        <w:adjustRightInd w:val="0"/>
        <w:spacing w:after="0" w:line="240" w:lineRule="auto"/>
        <w:contextualSpacing/>
        <w:rPr>
          <w:rFonts w:ascii="Times New Roman" w:hAnsi="Times New Roman"/>
        </w:rPr>
      </w:pPr>
    </w:p>
    <w:p w14:paraId="7E0DE38F" w14:textId="77777777" w:rsidR="00AA59F9" w:rsidRPr="00792930" w:rsidRDefault="00AA59F9" w:rsidP="00AA59F9">
      <w:pPr>
        <w:pStyle w:val="Default"/>
        <w:rPr>
          <w:sz w:val="22"/>
          <w:szCs w:val="22"/>
          <w:lang w:val="fr-FR"/>
        </w:rPr>
      </w:pPr>
      <w:r w:rsidRPr="00792930">
        <w:rPr>
          <w:b/>
          <w:bCs/>
          <w:sz w:val="22"/>
          <w:szCs w:val="22"/>
          <w:lang w:val="fr-FR"/>
        </w:rPr>
        <w:t xml:space="preserve">Si vous êtes traité(e) pour une LAL Ph-positive : </w:t>
      </w:r>
    </w:p>
    <w:p w14:paraId="75DFECDE" w14:textId="77777777" w:rsidR="00AA59F9" w:rsidRPr="00792930" w:rsidRDefault="00AA59F9" w:rsidP="00AA59F9">
      <w:pPr>
        <w:pStyle w:val="Default"/>
        <w:rPr>
          <w:sz w:val="22"/>
          <w:szCs w:val="22"/>
          <w:lang w:val="fr-FR"/>
        </w:rPr>
      </w:pPr>
      <w:r w:rsidRPr="00792930">
        <w:rPr>
          <w:sz w:val="22"/>
          <w:szCs w:val="22"/>
          <w:lang w:val="fr-FR"/>
        </w:rPr>
        <w:t xml:space="preserve">La dose initiale est de 600 mg soit prendre 6 comprimés </w:t>
      </w:r>
      <w:r w:rsidRPr="00792930">
        <w:rPr>
          <w:b/>
          <w:bCs/>
          <w:sz w:val="22"/>
          <w:szCs w:val="22"/>
          <w:lang w:val="fr-FR"/>
        </w:rPr>
        <w:t xml:space="preserve">une fois </w:t>
      </w:r>
      <w:r w:rsidRPr="00792930">
        <w:rPr>
          <w:sz w:val="22"/>
          <w:szCs w:val="22"/>
          <w:lang w:val="fr-FR"/>
        </w:rPr>
        <w:t xml:space="preserve">par jour. </w:t>
      </w:r>
    </w:p>
    <w:p w14:paraId="2A8EEDAC" w14:textId="77777777" w:rsidR="00AA59F9" w:rsidRPr="00792930" w:rsidRDefault="00AA59F9" w:rsidP="00AA59F9">
      <w:pPr>
        <w:pStyle w:val="Default"/>
        <w:rPr>
          <w:sz w:val="22"/>
          <w:szCs w:val="22"/>
          <w:lang w:val="fr-FR"/>
        </w:rPr>
      </w:pPr>
    </w:p>
    <w:p w14:paraId="48409E0D" w14:textId="77777777" w:rsidR="00AA59F9" w:rsidRPr="00792930" w:rsidRDefault="00AA59F9" w:rsidP="00AA59F9">
      <w:pPr>
        <w:pStyle w:val="Default"/>
        <w:rPr>
          <w:sz w:val="22"/>
          <w:szCs w:val="22"/>
          <w:lang w:val="fr-FR"/>
        </w:rPr>
      </w:pPr>
      <w:r w:rsidRPr="00792930">
        <w:rPr>
          <w:sz w:val="22"/>
          <w:szCs w:val="22"/>
          <w:lang w:val="fr-FR"/>
        </w:rPr>
        <w:t xml:space="preserve">- </w:t>
      </w:r>
      <w:r w:rsidRPr="00792930">
        <w:rPr>
          <w:b/>
          <w:bCs/>
          <w:sz w:val="22"/>
          <w:szCs w:val="22"/>
          <w:lang w:val="fr-FR"/>
        </w:rPr>
        <w:t xml:space="preserve">Si vous êtes traité(e) pour un SMD/SMP : </w:t>
      </w:r>
    </w:p>
    <w:p w14:paraId="71FC25E5" w14:textId="77777777" w:rsidR="00AA59F9" w:rsidRPr="00792930" w:rsidRDefault="00AA59F9" w:rsidP="00AA59F9">
      <w:pPr>
        <w:pStyle w:val="Default"/>
        <w:rPr>
          <w:sz w:val="22"/>
          <w:szCs w:val="22"/>
          <w:lang w:val="fr-FR"/>
        </w:rPr>
      </w:pPr>
      <w:r w:rsidRPr="00792930">
        <w:rPr>
          <w:sz w:val="22"/>
          <w:szCs w:val="22"/>
          <w:lang w:val="fr-FR"/>
        </w:rPr>
        <w:t xml:space="preserve">La dose initiale est de 400 mg soit prendre 4 comprimés </w:t>
      </w:r>
      <w:r w:rsidRPr="00792930">
        <w:rPr>
          <w:b/>
          <w:bCs/>
          <w:sz w:val="22"/>
          <w:szCs w:val="22"/>
          <w:lang w:val="fr-FR"/>
        </w:rPr>
        <w:t xml:space="preserve">une fois </w:t>
      </w:r>
      <w:r w:rsidRPr="00792930">
        <w:rPr>
          <w:sz w:val="22"/>
          <w:szCs w:val="22"/>
          <w:lang w:val="fr-FR"/>
        </w:rPr>
        <w:t xml:space="preserve">par jour. </w:t>
      </w:r>
    </w:p>
    <w:p w14:paraId="7146C5D6" w14:textId="77777777" w:rsidR="00AA59F9" w:rsidRPr="00792930" w:rsidRDefault="00AA59F9" w:rsidP="00AA59F9">
      <w:pPr>
        <w:pStyle w:val="Default"/>
        <w:rPr>
          <w:sz w:val="22"/>
          <w:szCs w:val="22"/>
          <w:lang w:val="fr-FR"/>
        </w:rPr>
      </w:pPr>
    </w:p>
    <w:p w14:paraId="4320A87D" w14:textId="77777777" w:rsidR="00AA59F9" w:rsidRPr="00792930" w:rsidRDefault="00AA59F9" w:rsidP="00AA59F9">
      <w:pPr>
        <w:pStyle w:val="Default"/>
        <w:rPr>
          <w:sz w:val="22"/>
          <w:szCs w:val="22"/>
          <w:lang w:val="fr-FR"/>
        </w:rPr>
      </w:pPr>
      <w:r w:rsidRPr="00792930">
        <w:rPr>
          <w:sz w:val="22"/>
          <w:szCs w:val="22"/>
          <w:lang w:val="fr-FR"/>
        </w:rPr>
        <w:t xml:space="preserve">- </w:t>
      </w:r>
      <w:r w:rsidRPr="00792930">
        <w:rPr>
          <w:b/>
          <w:bCs/>
          <w:sz w:val="22"/>
          <w:szCs w:val="22"/>
          <w:lang w:val="fr-FR"/>
        </w:rPr>
        <w:t xml:space="preserve">Si vous êtes traité(e) pour un SHE/LCE : </w:t>
      </w:r>
    </w:p>
    <w:p w14:paraId="56ECA617" w14:textId="77777777" w:rsidR="00AA59F9" w:rsidRPr="00792930" w:rsidRDefault="00AA59F9" w:rsidP="00AA59F9">
      <w:pPr>
        <w:pStyle w:val="Default"/>
        <w:rPr>
          <w:sz w:val="22"/>
          <w:szCs w:val="22"/>
          <w:lang w:val="fr-FR"/>
        </w:rPr>
      </w:pPr>
      <w:r w:rsidRPr="00792930">
        <w:rPr>
          <w:sz w:val="22"/>
          <w:szCs w:val="22"/>
          <w:lang w:val="fr-FR"/>
        </w:rPr>
        <w:t xml:space="preserve">La dose initiale est de 100 mg soit prendre 1 comprimé à 100 mg </w:t>
      </w:r>
      <w:r w:rsidRPr="00792930">
        <w:rPr>
          <w:b/>
          <w:bCs/>
          <w:sz w:val="22"/>
          <w:szCs w:val="22"/>
          <w:lang w:val="fr-FR"/>
        </w:rPr>
        <w:t xml:space="preserve">une fois </w:t>
      </w:r>
      <w:r w:rsidRPr="00792930">
        <w:rPr>
          <w:sz w:val="22"/>
          <w:szCs w:val="22"/>
          <w:lang w:val="fr-FR"/>
        </w:rPr>
        <w:t xml:space="preserve">par jour. Votre médecin peut décider d’augmenter la dose initiale à 400 mg, soit prendre 4 comprimés </w:t>
      </w:r>
      <w:r w:rsidRPr="00792930">
        <w:rPr>
          <w:b/>
          <w:bCs/>
          <w:sz w:val="22"/>
          <w:szCs w:val="22"/>
          <w:lang w:val="fr-FR"/>
        </w:rPr>
        <w:t xml:space="preserve">une fois </w:t>
      </w:r>
      <w:r w:rsidRPr="00792930">
        <w:rPr>
          <w:sz w:val="22"/>
          <w:szCs w:val="22"/>
          <w:lang w:val="fr-FR"/>
        </w:rPr>
        <w:t xml:space="preserve">par jour, en fonction de votre réponse au traitement. </w:t>
      </w:r>
    </w:p>
    <w:p w14:paraId="4FACA2A9" w14:textId="77777777" w:rsidR="00AA59F9" w:rsidRPr="00792930" w:rsidRDefault="00AA59F9" w:rsidP="00AA59F9">
      <w:pPr>
        <w:pStyle w:val="Default"/>
        <w:rPr>
          <w:sz w:val="22"/>
          <w:szCs w:val="22"/>
          <w:lang w:val="fr-FR"/>
        </w:rPr>
      </w:pPr>
    </w:p>
    <w:p w14:paraId="2CE91339" w14:textId="77777777" w:rsidR="00AA59F9" w:rsidRPr="00792930" w:rsidRDefault="00AA59F9" w:rsidP="00AA59F9">
      <w:pPr>
        <w:pStyle w:val="Default"/>
        <w:rPr>
          <w:sz w:val="22"/>
          <w:szCs w:val="22"/>
          <w:lang w:val="fr-FR"/>
        </w:rPr>
      </w:pPr>
      <w:r w:rsidRPr="00792930">
        <w:rPr>
          <w:sz w:val="22"/>
          <w:szCs w:val="22"/>
          <w:lang w:val="fr-FR"/>
        </w:rPr>
        <w:t xml:space="preserve">- </w:t>
      </w:r>
      <w:r w:rsidRPr="00792930">
        <w:rPr>
          <w:b/>
          <w:bCs/>
          <w:sz w:val="22"/>
          <w:szCs w:val="22"/>
          <w:lang w:val="fr-FR"/>
        </w:rPr>
        <w:t xml:space="preserve">Si vous êtes traité(e) pour un DFSP : </w:t>
      </w:r>
    </w:p>
    <w:p w14:paraId="049345C8" w14:textId="77777777" w:rsidR="00AA59F9" w:rsidRPr="00792930" w:rsidRDefault="00AA59F9" w:rsidP="00AA59F9">
      <w:pPr>
        <w:autoSpaceDE w:val="0"/>
        <w:autoSpaceDN w:val="0"/>
        <w:adjustRightInd w:val="0"/>
        <w:spacing w:after="0" w:line="240" w:lineRule="auto"/>
        <w:contextualSpacing/>
        <w:rPr>
          <w:rFonts w:ascii="Times New Roman" w:hAnsi="Times New Roman"/>
        </w:rPr>
      </w:pPr>
      <w:r w:rsidRPr="00792930">
        <w:rPr>
          <w:rFonts w:ascii="Times New Roman" w:hAnsi="Times New Roman"/>
        </w:rPr>
        <w:t>La dose est de 800 mg par jour (8 comprimés), soit prendre 4 comprimés le matin et 4 comprimés le soir.</w:t>
      </w:r>
    </w:p>
    <w:p w14:paraId="20E8B57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A876038"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Utilisation chez les enfants et les adolescents</w:t>
      </w:r>
    </w:p>
    <w:p w14:paraId="5682F5B8" w14:textId="77777777" w:rsidR="00442700"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Votre médecin vous dira combien de comprimés d’Imatinib Actavis à donner à votre enfant. La dose </w:t>
      </w:r>
      <w:r w:rsidR="00442700" w:rsidRPr="00792930">
        <w:rPr>
          <w:rFonts w:ascii="Times New Roman" w:hAnsi="Times New Roman"/>
        </w:rPr>
        <w:t>d’</w:t>
      </w:r>
      <w:r w:rsidRPr="00792930">
        <w:rPr>
          <w:rFonts w:ascii="Times New Roman" w:hAnsi="Times New Roman"/>
        </w:rPr>
        <w:t xml:space="preserve">Imatinib Actavis à prendre dépendra de l’état de votre enfant, de sa taille et de son poids. </w:t>
      </w:r>
    </w:p>
    <w:p w14:paraId="79198894" w14:textId="77777777" w:rsidR="00442700" w:rsidRPr="00792930" w:rsidRDefault="00442700" w:rsidP="00533854">
      <w:pPr>
        <w:autoSpaceDE w:val="0"/>
        <w:autoSpaceDN w:val="0"/>
        <w:adjustRightInd w:val="0"/>
        <w:spacing w:after="0" w:line="240" w:lineRule="auto"/>
        <w:contextualSpacing/>
        <w:rPr>
          <w:rFonts w:ascii="Times New Roman" w:hAnsi="Times New Roman"/>
        </w:rPr>
      </w:pPr>
    </w:p>
    <w:p w14:paraId="639995D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dose quotidienne totale chez l’enfant ne doit pas dépasser 800 mg</w:t>
      </w:r>
      <w:r w:rsidR="00EB7262" w:rsidRPr="00792930">
        <w:rPr>
          <w:rFonts w:ascii="Times New Roman" w:hAnsi="Times New Roman"/>
        </w:rPr>
        <w:t xml:space="preserve"> dans le cas d’une LMC</w:t>
      </w:r>
      <w:r w:rsidR="00A01A82" w:rsidRPr="00792930">
        <w:rPr>
          <w:rFonts w:ascii="Times New Roman" w:hAnsi="Times New Roman"/>
        </w:rPr>
        <w:t xml:space="preserve"> </w:t>
      </w:r>
      <w:r w:rsidR="00A01A82" w:rsidRPr="00792930">
        <w:rPr>
          <w:rFonts w:ascii="Times New Roman" w:hAnsi="Times New Roman"/>
          <w:color w:val="000000"/>
        </w:rPr>
        <w:t>et 600 mg dans la LAL Ph-positive</w:t>
      </w:r>
      <w:r w:rsidRPr="00792930">
        <w:rPr>
          <w:rFonts w:ascii="Times New Roman" w:hAnsi="Times New Roman"/>
        </w:rPr>
        <w:t>. Le traitement peut être donné à votre enfant soit en une seule prise par jour ou bien la dose quotidienne peut être répartie en deux prises (la moitié le matin et la moitié le soir).</w:t>
      </w:r>
    </w:p>
    <w:p w14:paraId="16155D1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CA170AE"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Quand et comment prendre Imatinib Actavis?</w:t>
      </w:r>
    </w:p>
    <w:p w14:paraId="686CB2E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 </w:t>
      </w:r>
      <w:r w:rsidRPr="00792930">
        <w:rPr>
          <w:rFonts w:ascii="Times New Roman" w:hAnsi="Times New Roman"/>
        </w:rPr>
        <w:tab/>
      </w:r>
      <w:r w:rsidRPr="00792930">
        <w:rPr>
          <w:rFonts w:ascii="Times New Roman" w:hAnsi="Times New Roman"/>
          <w:b/>
          <w:bCs/>
        </w:rPr>
        <w:t xml:space="preserve">Prenez Imatinib Actavis au cours d’un repas. </w:t>
      </w:r>
      <w:r w:rsidRPr="00792930">
        <w:rPr>
          <w:rFonts w:ascii="Times New Roman" w:hAnsi="Times New Roman"/>
        </w:rPr>
        <w:t xml:space="preserve">Cela vous aidera à protéger votre estomac des </w:t>
      </w:r>
      <w:r w:rsidRPr="00792930">
        <w:rPr>
          <w:rFonts w:ascii="Times New Roman" w:hAnsi="Times New Roman"/>
        </w:rPr>
        <w:tab/>
        <w:t>problèmes avec Imatinib Actavis</w:t>
      </w:r>
      <w:r w:rsidRPr="00792930">
        <w:rPr>
          <w:rFonts w:ascii="Times New Roman" w:hAnsi="Times New Roman"/>
          <w:b/>
          <w:bCs/>
        </w:rPr>
        <w:t>.</w:t>
      </w:r>
    </w:p>
    <w:p w14:paraId="2D1927A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[Imatinib Actavis 100 mg comprimés uniquement]</w:t>
      </w:r>
    </w:p>
    <w:p w14:paraId="39123D2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r>
      <w:r w:rsidRPr="00792930">
        <w:rPr>
          <w:rFonts w:ascii="Times New Roman" w:hAnsi="Times New Roman"/>
          <w:b/>
          <w:bCs/>
        </w:rPr>
        <w:t>Avalez les comprimés entiers avec un grand verre d’eau</w:t>
      </w:r>
      <w:r w:rsidRPr="00792930">
        <w:rPr>
          <w:rFonts w:ascii="Times New Roman" w:hAnsi="Times New Roman"/>
        </w:rPr>
        <w:t xml:space="preserve">. </w:t>
      </w:r>
    </w:p>
    <w:p w14:paraId="0BC0F01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Le comprimé peut être divisé en deux demi-doses égales</w:t>
      </w:r>
    </w:p>
    <w:p w14:paraId="03C6691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vous ne pouvez avaler les comprimés, vous pouvez les dissoudre dans un verre</w:t>
      </w:r>
    </w:p>
    <w:p w14:paraId="6DB936B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d’eau plate</w:t>
      </w:r>
      <w:r w:rsidR="000D7B14" w:rsidRPr="00792930">
        <w:rPr>
          <w:rFonts w:ascii="Times New Roman" w:hAnsi="Times New Roman"/>
        </w:rPr>
        <w:t xml:space="preserve"> ou minérale</w:t>
      </w:r>
      <w:r w:rsidRPr="00792930">
        <w:rPr>
          <w:rFonts w:ascii="Times New Roman" w:hAnsi="Times New Roman"/>
        </w:rPr>
        <w:t xml:space="preserve"> ou de jus de pomme :</w:t>
      </w:r>
    </w:p>
    <w:p w14:paraId="75751B9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Utilisez environ 50 ml pour chaque comprimé à 100 mg.</w:t>
      </w:r>
    </w:p>
    <w:p w14:paraId="28B15018" w14:textId="77777777" w:rsidR="003D535A" w:rsidRPr="00792930" w:rsidRDefault="003D535A" w:rsidP="00533854">
      <w:pPr>
        <w:numPr>
          <w:ilvl w:val="0"/>
          <w:numId w:val="13"/>
        </w:numPr>
        <w:tabs>
          <w:tab w:val="clear" w:pos="930"/>
          <w:tab w:val="num" w:pos="602"/>
        </w:tabs>
        <w:autoSpaceDE w:val="0"/>
        <w:autoSpaceDN w:val="0"/>
        <w:adjustRightInd w:val="0"/>
        <w:spacing w:after="0" w:line="240" w:lineRule="auto"/>
        <w:contextualSpacing/>
        <w:rPr>
          <w:rFonts w:ascii="Times New Roman" w:hAnsi="Times New Roman"/>
        </w:rPr>
      </w:pPr>
      <w:r w:rsidRPr="00792930">
        <w:rPr>
          <w:rFonts w:ascii="Times New Roman" w:hAnsi="Times New Roman"/>
        </w:rPr>
        <w:t>Agitez avec une cuillère jusqu’à dissolution complète des comprimés</w:t>
      </w:r>
    </w:p>
    <w:p w14:paraId="355A7E83" w14:textId="77777777" w:rsidR="003D535A" w:rsidRPr="00792930" w:rsidRDefault="003D535A" w:rsidP="00533854">
      <w:pPr>
        <w:numPr>
          <w:ilvl w:val="0"/>
          <w:numId w:val="13"/>
        </w:numPr>
        <w:tabs>
          <w:tab w:val="clear" w:pos="930"/>
          <w:tab w:val="num" w:pos="602"/>
        </w:tabs>
        <w:autoSpaceDE w:val="0"/>
        <w:autoSpaceDN w:val="0"/>
        <w:adjustRightInd w:val="0"/>
        <w:spacing w:after="0" w:line="240" w:lineRule="auto"/>
        <w:contextualSpacing/>
        <w:rPr>
          <w:rFonts w:ascii="Times New Roman" w:hAnsi="Times New Roman"/>
        </w:rPr>
      </w:pPr>
      <w:r w:rsidRPr="00792930">
        <w:rPr>
          <w:rFonts w:ascii="Times New Roman" w:hAnsi="Times New Roman"/>
        </w:rPr>
        <w:t>Une fois la dissolution obtenue, buvez immédiatement tout le contenu du verre. Des traces de comprimés dissous peuvent rester dans le verre.</w:t>
      </w:r>
    </w:p>
    <w:p w14:paraId="6BB4409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D1F4C0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Combien de temps prendre Imatinib Actavis?</w:t>
      </w:r>
    </w:p>
    <w:p w14:paraId="34B5958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Continuez à prendre </w:t>
      </w:r>
      <w:r w:rsidRPr="00792930">
        <w:rPr>
          <w:rFonts w:ascii="Times New Roman" w:hAnsi="Times New Roman"/>
          <w:bCs/>
        </w:rPr>
        <w:t>Imatinib Actavis</w:t>
      </w:r>
      <w:r w:rsidRPr="00792930">
        <w:rPr>
          <w:rFonts w:ascii="Times New Roman" w:hAnsi="Times New Roman"/>
        </w:rPr>
        <w:t xml:space="preserve"> tous les jours aussi longtemps que votre médecin vous le dira.</w:t>
      </w:r>
    </w:p>
    <w:p w14:paraId="3535E07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EF1043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Si vous avez pris plus de Imatinib Actavis que vous n’auriez dû</w:t>
      </w:r>
    </w:p>
    <w:p w14:paraId="2F3B29F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vous avez pris accidentellement trop de comprimés, informez-en </w:t>
      </w:r>
      <w:r w:rsidRPr="00792930">
        <w:rPr>
          <w:rFonts w:ascii="Times New Roman" w:hAnsi="Times New Roman"/>
          <w:b/>
          <w:bCs/>
        </w:rPr>
        <w:t xml:space="preserve">immédiatement </w:t>
      </w:r>
      <w:r w:rsidRPr="00792930">
        <w:rPr>
          <w:rFonts w:ascii="Times New Roman" w:hAnsi="Times New Roman"/>
        </w:rPr>
        <w:t>votre médecin. Vous</w:t>
      </w:r>
    </w:p>
    <w:p w14:paraId="0BC5B1F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pourriez nécessiter une surveillance médicale. Emportez avec vous la boîte de votre traitement.</w:t>
      </w:r>
    </w:p>
    <w:p w14:paraId="3A48096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89E47C7"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Si vous oubliez de prendre Imatinib Actavis </w:t>
      </w:r>
    </w:p>
    <w:p w14:paraId="6B348B6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oubliez de prendre une dose prenez-la dès que vous vous en apercevez. Toutefois s’il est</w:t>
      </w:r>
    </w:p>
    <w:p w14:paraId="59D6222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presque temps de prendre la dose suivante, passez la dose oubliée.</w:t>
      </w:r>
    </w:p>
    <w:p w14:paraId="06E808C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Continuez votre traitement selon la posologie habituelle.</w:t>
      </w:r>
    </w:p>
    <w:p w14:paraId="0EA4B9D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Ne prenez pas de dose double pour compenser la dose que vous avez oubliée de prendre.</w:t>
      </w:r>
    </w:p>
    <w:p w14:paraId="607B46B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4560A1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vous avez d’autres questions sur l’utilisation de ce médicament, demandez plus d’informations à</w:t>
      </w:r>
    </w:p>
    <w:p w14:paraId="23CD119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à votre pharmacien ou à votre infirmier/ère.</w:t>
      </w:r>
      <w:r w:rsidRPr="00792930" w:rsidDel="00F32640">
        <w:rPr>
          <w:rFonts w:ascii="Times New Roman" w:hAnsi="Times New Roman"/>
        </w:rPr>
        <w:t xml:space="preserve"> </w:t>
      </w:r>
    </w:p>
    <w:p w14:paraId="0D2942A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2EE9DE5"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172C0787"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4.</w:t>
      </w:r>
      <w:r w:rsidRPr="00792930">
        <w:rPr>
          <w:rFonts w:ascii="Times New Roman" w:hAnsi="Times New Roman"/>
          <w:b/>
          <w:bCs/>
        </w:rPr>
        <w:tab/>
        <w:t>Effets indésirables éventuels</w:t>
      </w:r>
    </w:p>
    <w:p w14:paraId="0F297567"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4489B31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Comme tous les médicaments, ce médicament peut provoquer des effets indésirables, mais ils ne</w:t>
      </w:r>
    </w:p>
    <w:p w14:paraId="71A8DF9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surviennent pas systématiquement chez tout le monde. Ils sont habituellement légers à modérés.</w:t>
      </w:r>
    </w:p>
    <w:p w14:paraId="7697447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42AF03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Certains effets peuvent être graves. Prévenez immédiatement votre médecin si vous présentez l’un des effets suivants :</w:t>
      </w:r>
    </w:p>
    <w:p w14:paraId="1E4F07A3"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58E4C9E3" w14:textId="77777777" w:rsidR="003D535A" w:rsidRPr="00792930" w:rsidRDefault="00A01A82"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rPr>
        <w:t>T</w:t>
      </w:r>
      <w:r w:rsidR="003D535A" w:rsidRPr="00792930">
        <w:rPr>
          <w:rFonts w:ascii="Times New Roman" w:hAnsi="Times New Roman"/>
          <w:b/>
        </w:rPr>
        <w:t xml:space="preserve">rès fréquents </w:t>
      </w:r>
      <w:r w:rsidR="003D535A" w:rsidRPr="00792930">
        <w:rPr>
          <w:rFonts w:ascii="Times New Roman" w:hAnsi="Times New Roman"/>
        </w:rPr>
        <w:t>(peut concerner plus d’1 patient sur 10) ou fréquents (peuvent concerner jusqu'à 1 patient sur 10):</w:t>
      </w:r>
    </w:p>
    <w:p w14:paraId="5C21E2D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Prise rapide de poids. Imatinib Actavis peut faire que votre corps va retenir plus d’eau </w:t>
      </w:r>
      <w:r w:rsidRPr="00792930">
        <w:rPr>
          <w:rFonts w:ascii="Times New Roman" w:hAnsi="Times New Roman"/>
        </w:rPr>
        <w:tab/>
        <w:t>(rétention hydrique sévère).</w:t>
      </w:r>
    </w:p>
    <w:p w14:paraId="1B08B9C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 Signes d’infection tels que fièvre, frissons sévères, maux de gorge ou ulcérations </w:t>
      </w:r>
      <w:r w:rsidRPr="00792930">
        <w:rPr>
          <w:rFonts w:ascii="Times New Roman" w:hAnsi="Times New Roman"/>
        </w:rPr>
        <w:tab/>
        <w:t xml:space="preserve">de la bouche. Imatinib Actavis peut diminuer le nombre de globules blancs sanguins, </w:t>
      </w:r>
      <w:r w:rsidRPr="00792930">
        <w:rPr>
          <w:rFonts w:ascii="Times New Roman" w:hAnsi="Times New Roman"/>
        </w:rPr>
        <w:tab/>
        <w:t>aussi vous pouvez être plus sensible aux infections.</w:t>
      </w:r>
    </w:p>
    <w:p w14:paraId="38CC1FC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 Saignements ou bleus sans raison évidente (lorsque vous ne vous êtes pas fait mal </w:t>
      </w:r>
      <w:r w:rsidRPr="00792930">
        <w:rPr>
          <w:rFonts w:ascii="Times New Roman" w:hAnsi="Times New Roman"/>
        </w:rPr>
        <w:tab/>
        <w:t>vous-même).</w:t>
      </w:r>
    </w:p>
    <w:p w14:paraId="09EBBAE9" w14:textId="77777777" w:rsidR="003D535A" w:rsidRPr="00792930" w:rsidRDefault="003D535A" w:rsidP="00533854">
      <w:pPr>
        <w:autoSpaceDE w:val="0"/>
        <w:autoSpaceDN w:val="0"/>
        <w:adjustRightInd w:val="0"/>
        <w:spacing w:after="0" w:line="240" w:lineRule="auto"/>
        <w:contextualSpacing/>
        <w:rPr>
          <w:rFonts w:ascii="Times New Roman" w:hAnsi="Times New Roman"/>
          <w:b/>
        </w:rPr>
      </w:pPr>
    </w:p>
    <w:p w14:paraId="336E372A" w14:textId="77777777" w:rsidR="003D535A" w:rsidRPr="00792930" w:rsidRDefault="00A01A82"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rPr>
        <w:t>P</w:t>
      </w:r>
      <w:r w:rsidR="003D535A" w:rsidRPr="00792930">
        <w:rPr>
          <w:rFonts w:ascii="Times New Roman" w:hAnsi="Times New Roman"/>
          <w:b/>
        </w:rPr>
        <w:t>eu fréquents</w:t>
      </w:r>
      <w:r w:rsidR="003D535A" w:rsidRPr="00792930">
        <w:rPr>
          <w:rFonts w:ascii="Times New Roman" w:hAnsi="Times New Roman"/>
        </w:rPr>
        <w:t xml:space="preserve"> (peuvent concerner jusqu'à 1 patient sur 100) ou rares (peuvent concerner jusqu'à 1 patient sur 1 000):</w:t>
      </w:r>
    </w:p>
    <w:p w14:paraId="26471AC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thoracique ou troubles irréguliers du rythme cardiaque (signes de problèmes</w:t>
      </w:r>
    </w:p>
    <w:p w14:paraId="10DB19F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cardiaques).</w:t>
      </w:r>
    </w:p>
    <w:p w14:paraId="407ED74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Toux, difficultés ou douleurs respiratoires (signes de problèmes pulmonaires).</w:t>
      </w:r>
    </w:p>
    <w:p w14:paraId="5D1525B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Saignements ou bleus sans raison évidente (lorsque vous ne vous êtes pas fait mal vous-même).</w:t>
      </w:r>
    </w:p>
    <w:p w14:paraId="0F53D6E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Mal au cœur (nausées) avec perte de l’appétit, coloration </w:t>
      </w:r>
      <w:r w:rsidR="00AA59F9" w:rsidRPr="00792930">
        <w:rPr>
          <w:rFonts w:ascii="Times New Roman" w:hAnsi="Times New Roman"/>
        </w:rPr>
        <w:t xml:space="preserve">fonçée </w:t>
      </w:r>
      <w:r w:rsidRPr="00792930">
        <w:rPr>
          <w:rFonts w:ascii="Times New Roman" w:hAnsi="Times New Roman"/>
        </w:rPr>
        <w:t>des urines, jaunissement des</w:t>
      </w:r>
    </w:p>
    <w:p w14:paraId="1E6879C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(signes de problèmes hépatiques).</w:t>
      </w:r>
    </w:p>
    <w:p w14:paraId="29152FB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 rougissement de la peau avec des cloques sur la peau, les lèvres, la bouche ou les</w:t>
      </w:r>
    </w:p>
    <w:p w14:paraId="2CD490E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la peau qui pèle, fièvre, survenue de taches rouges ou pourpres, démangeaisons,</w:t>
      </w:r>
    </w:p>
    <w:p w14:paraId="71C8508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sensations de brûlures, éruption pustuleuse (signes de problèmes cutanés).</w:t>
      </w:r>
    </w:p>
    <w:p w14:paraId="2CC5232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 rougissement de la peau avec des cloques sur la peau, les lèvres, la bouche ou les</w:t>
      </w:r>
    </w:p>
    <w:p w14:paraId="21E180B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la peau qui pèle, fièvre, survenue de taches rouges ou pourpres, démangeaisons,</w:t>
      </w:r>
    </w:p>
    <w:p w14:paraId="6314544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sensations de brûlures, éruption pustuleuse (signes de problèmes cutanés).</w:t>
      </w:r>
    </w:p>
    <w:p w14:paraId="1DF3346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Réduction importante du volume urinaire, sensations de soif (signes de problèmes rénaux).</w:t>
      </w:r>
    </w:p>
    <w:p w14:paraId="162DA41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Mal au cœur (nausée) avec diarrhée et vomissements, douleurs abdominales ou fièvre (signes de</w:t>
      </w:r>
    </w:p>
    <w:p w14:paraId="6FFBDB7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problèmes intestinaux).</w:t>
      </w:r>
    </w:p>
    <w:p w14:paraId="2C1E71E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Maux de tête sévères, faiblesse ou paralysie des membres ou de la face, difficultés pour parler,</w:t>
      </w:r>
    </w:p>
    <w:p w14:paraId="27040AC7" w14:textId="77777777" w:rsidR="003D535A" w:rsidRPr="00792930" w:rsidRDefault="003D535A" w:rsidP="008C72E9">
      <w:pPr>
        <w:pStyle w:val="Default"/>
        <w:ind w:left="567" w:hanging="567"/>
        <w:rPr>
          <w:lang w:val="fr-FR"/>
        </w:rPr>
      </w:pPr>
      <w:r w:rsidRPr="00792930">
        <w:rPr>
          <w:lang w:val="fr-FR"/>
        </w:rPr>
        <w:tab/>
        <w:t>perte de conscience soudaine (signes de problèmes du système nerveux</w:t>
      </w:r>
      <w:r w:rsidR="00AA59F9" w:rsidRPr="00792930">
        <w:rPr>
          <w:lang w:val="fr-FR"/>
        </w:rPr>
        <w:t xml:space="preserve"> </w:t>
      </w:r>
      <w:r w:rsidR="00AA59F9" w:rsidRPr="00792930">
        <w:rPr>
          <w:sz w:val="22"/>
          <w:szCs w:val="22"/>
          <w:lang w:val="fr-FR"/>
        </w:rPr>
        <w:t xml:space="preserve">tels qu’un saignement ou un gonflement au niveau du crâne ou du cerveau). </w:t>
      </w:r>
    </w:p>
    <w:p w14:paraId="611E2AB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Pâleur, sensation de fatigue, essoufflements, urines foncées (signes de faibles taux des cellules</w:t>
      </w:r>
    </w:p>
    <w:p w14:paraId="5D589D3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rouges du sang).</w:t>
      </w:r>
    </w:p>
    <w:p w14:paraId="2B93594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au niveau des yeux ou détérioration de la vue</w:t>
      </w:r>
      <w:r w:rsidR="00AA59F9" w:rsidRPr="00792930">
        <w:rPr>
          <w:rFonts w:ascii="Times New Roman" w:hAnsi="Times New Roman"/>
        </w:rPr>
        <w:t>, saignement dans les yeux</w:t>
      </w:r>
    </w:p>
    <w:p w14:paraId="4ED5225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aux hanches, difficultés à marcher</w:t>
      </w:r>
    </w:p>
    <w:p w14:paraId="6193D8E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Orteils et doigts des mains froids ou engourdis (signes du syndrome de Raynaud).</w:t>
      </w:r>
    </w:p>
    <w:p w14:paraId="7FF5A3B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Gonflement soudain et rougeur de la peau (signes d’une infection de la peau appelée cellulite).</w:t>
      </w:r>
    </w:p>
    <w:p w14:paraId="0D97408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Difficulté à entendre.</w:t>
      </w:r>
    </w:p>
    <w:p w14:paraId="7E92939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Faiblesse musculaire et spasmes musculaires avec un rythme cardiaque irrégulier (signes d’une</w:t>
      </w:r>
    </w:p>
    <w:p w14:paraId="5834016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variation de la quantité de potassium dans le sang).</w:t>
      </w:r>
    </w:p>
    <w:p w14:paraId="5E27DE8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Contusion (bleus).</w:t>
      </w:r>
    </w:p>
    <w:p w14:paraId="3A91E89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d’estomac, avec mal au cœur (nausée).</w:t>
      </w:r>
    </w:p>
    <w:p w14:paraId="0A95D8F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Crampes musculaires avec fièvre, urines rouge-brun, douleur ou faiblesse de vos muscles</w:t>
      </w:r>
    </w:p>
    <w:p w14:paraId="31B1D80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(signes de problèmes musculaires)</w:t>
      </w:r>
    </w:p>
    <w:p w14:paraId="0EB9128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pelviennes quelquefois accompagnées de nausées et de vomissements, avec des</w:t>
      </w:r>
    </w:p>
    <w:p w14:paraId="6D09AA2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saignements vaginaux inattendus, des sensations de vertiges ou d’évanouissement en raison</w:t>
      </w:r>
    </w:p>
    <w:p w14:paraId="26D1687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d’une pression artérielle basse (signes de problèmes des ovaires ou de l’utérus).</w:t>
      </w:r>
    </w:p>
    <w:p w14:paraId="4AA1966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Nausées, essoufflement, pouls irrégulier, urine trouble, fatigue et/ou douleurs articulaires</w:t>
      </w:r>
    </w:p>
    <w:p w14:paraId="341349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associées à des anomalies des résultats des tests de laboratoire (par exemple: hyperkaliémie,</w:t>
      </w:r>
    </w:p>
    <w:p w14:paraId="62EA3A4D" w14:textId="77777777" w:rsidR="003D535A"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hyperurémie, hyperphosphorémie et hypocalcémie).</w:t>
      </w:r>
    </w:p>
    <w:p w14:paraId="4ECB93B5" w14:textId="77777777" w:rsidR="00B93E96" w:rsidRPr="00792930" w:rsidRDefault="00B93E96"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r>
      <w:r>
        <w:rPr>
          <w:rFonts w:ascii="Times New Roman" w:hAnsi="Times New Roman"/>
        </w:rPr>
        <w:t>Caillots de sang dans les petits vaisseaux sanguins (microangiopathie thrombotique).</w:t>
      </w:r>
    </w:p>
    <w:p w14:paraId="72EE6AA1" w14:textId="77777777" w:rsidR="00EB7262" w:rsidRPr="00792930" w:rsidRDefault="00EB7262" w:rsidP="00533854">
      <w:pPr>
        <w:autoSpaceDE w:val="0"/>
        <w:autoSpaceDN w:val="0"/>
        <w:adjustRightInd w:val="0"/>
        <w:spacing w:after="0" w:line="240" w:lineRule="auto"/>
        <w:contextualSpacing/>
        <w:rPr>
          <w:rFonts w:ascii="Times New Roman" w:hAnsi="Times New Roman"/>
        </w:rPr>
      </w:pPr>
    </w:p>
    <w:p w14:paraId="3F7DA790" w14:textId="77777777" w:rsidR="00EB7262" w:rsidRPr="00792930" w:rsidRDefault="00EB7262" w:rsidP="00EB7262">
      <w:pPr>
        <w:autoSpaceDE w:val="0"/>
        <w:autoSpaceDN w:val="0"/>
        <w:adjustRightInd w:val="0"/>
        <w:spacing w:after="0" w:line="240" w:lineRule="auto"/>
        <w:rPr>
          <w:rFonts w:ascii="Times New Roman" w:hAnsi="Times New Roman"/>
          <w:bCs/>
        </w:rPr>
      </w:pPr>
      <w:r w:rsidRPr="00792930">
        <w:rPr>
          <w:rFonts w:ascii="Times New Roman" w:hAnsi="Times New Roman"/>
          <w:b/>
          <w:bCs/>
        </w:rPr>
        <w:t xml:space="preserve">Indéterminée </w:t>
      </w:r>
      <w:r w:rsidRPr="00792930">
        <w:rPr>
          <w:rFonts w:ascii="Times New Roman" w:hAnsi="Times New Roman"/>
          <w:bCs/>
        </w:rPr>
        <w:t>(la fréquence ne peut être estimée sur la base des données disponibles) :</w:t>
      </w:r>
    </w:p>
    <w:p w14:paraId="52920991" w14:textId="77777777" w:rsidR="00EB7262" w:rsidRPr="00792930" w:rsidRDefault="00EB7262" w:rsidP="00EB7262">
      <w:pPr>
        <w:autoSpaceDE w:val="0"/>
        <w:autoSpaceDN w:val="0"/>
        <w:adjustRightInd w:val="0"/>
        <w:spacing w:after="0" w:line="240" w:lineRule="auto"/>
        <w:rPr>
          <w:rFonts w:ascii="Times New Roman" w:hAnsi="Times New Roman"/>
          <w:bCs/>
        </w:rPr>
      </w:pPr>
      <w:r w:rsidRPr="00792930">
        <w:rPr>
          <w:rFonts w:ascii="Times New Roman" w:hAnsi="Times New Roman"/>
          <w:bCs/>
        </w:rPr>
        <w:t>- Eruption cutanée sévère généralisée combinée à des nausées, de la fièvre et hyperleucocytose ou jaunissement de la peau ou du blanc des yeux (signes de jaunisse) avec essouflement, douleur thoracique/inconfort, diminution sévère du débit urinaire et sensation de soif… (signes d’une réaction allergique liée au traitement).</w:t>
      </w:r>
    </w:p>
    <w:p w14:paraId="4785D9BD" w14:textId="77777777" w:rsidR="00442700" w:rsidRPr="00792930" w:rsidRDefault="00442700" w:rsidP="00EB7262">
      <w:pPr>
        <w:autoSpaceDE w:val="0"/>
        <w:autoSpaceDN w:val="0"/>
        <w:adjustRightInd w:val="0"/>
        <w:spacing w:after="0" w:line="240" w:lineRule="auto"/>
        <w:rPr>
          <w:rFonts w:ascii="Times New Roman" w:hAnsi="Times New Roman"/>
          <w:bCs/>
        </w:rPr>
      </w:pPr>
      <w:r w:rsidRPr="00792930">
        <w:rPr>
          <w:rFonts w:ascii="Times New Roman" w:hAnsi="Times New Roman"/>
          <w:bCs/>
        </w:rPr>
        <w:t>- Insuffisance rénale chronique</w:t>
      </w:r>
    </w:p>
    <w:p w14:paraId="74FF0E3C" w14:textId="77777777" w:rsidR="00A01A82" w:rsidRPr="00792930" w:rsidRDefault="00A01A82" w:rsidP="00EB7262">
      <w:pPr>
        <w:autoSpaceDE w:val="0"/>
        <w:autoSpaceDN w:val="0"/>
        <w:adjustRightInd w:val="0"/>
        <w:spacing w:after="0" w:line="240" w:lineRule="auto"/>
        <w:rPr>
          <w:rFonts w:ascii="Times New Roman" w:hAnsi="Times New Roman"/>
          <w:bCs/>
        </w:rPr>
      </w:pPr>
      <w:r w:rsidRPr="00792930">
        <w:rPr>
          <w:rFonts w:ascii="Times New Roman" w:hAnsi="Times New Roman"/>
          <w:bCs/>
        </w:rPr>
        <w:t xml:space="preserve">- </w:t>
      </w:r>
      <w:r w:rsidRPr="00792930">
        <w:rPr>
          <w:rFonts w:ascii="Times New Roman" w:hAnsi="Times New Roman"/>
        </w:rPr>
        <w:t>Réappariti</w:t>
      </w:r>
      <w:r w:rsidR="004A4411" w:rsidRPr="00792930">
        <w:rPr>
          <w:rFonts w:ascii="Times New Roman" w:hAnsi="Times New Roman"/>
        </w:rPr>
        <w:t>on (réactivation) de l’hépatite </w:t>
      </w:r>
      <w:r w:rsidRPr="00792930">
        <w:rPr>
          <w:rFonts w:ascii="Times New Roman" w:hAnsi="Times New Roman"/>
        </w:rPr>
        <w:t>B si</w:t>
      </w:r>
      <w:r w:rsidR="004A4411" w:rsidRPr="00792930">
        <w:rPr>
          <w:rFonts w:ascii="Times New Roman" w:hAnsi="Times New Roman"/>
        </w:rPr>
        <w:t xml:space="preserve"> vous avez déjà eu une hépatite </w:t>
      </w:r>
      <w:r w:rsidRPr="00792930">
        <w:rPr>
          <w:rFonts w:ascii="Times New Roman" w:hAnsi="Times New Roman"/>
        </w:rPr>
        <w:t>B dans le passé (infection hépatique).</w:t>
      </w:r>
    </w:p>
    <w:p w14:paraId="77D2072F" w14:textId="77777777" w:rsidR="00EB7262" w:rsidRPr="00792930" w:rsidRDefault="00EB7262" w:rsidP="00533854">
      <w:pPr>
        <w:autoSpaceDE w:val="0"/>
        <w:autoSpaceDN w:val="0"/>
        <w:adjustRightInd w:val="0"/>
        <w:spacing w:after="0" w:line="240" w:lineRule="auto"/>
        <w:contextualSpacing/>
        <w:rPr>
          <w:rFonts w:ascii="Times New Roman" w:hAnsi="Times New Roman"/>
        </w:rPr>
      </w:pPr>
    </w:p>
    <w:p w14:paraId="4F6A8BC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vous présentez l’un des effets décrits ci-dessus, </w:t>
      </w:r>
      <w:r w:rsidRPr="00792930">
        <w:rPr>
          <w:rFonts w:ascii="Times New Roman" w:hAnsi="Times New Roman"/>
          <w:b/>
          <w:bCs/>
        </w:rPr>
        <w:t>parlez-en immédiatement à votre médecin.</w:t>
      </w:r>
      <w:r w:rsidRPr="00792930" w:rsidDel="00987394">
        <w:rPr>
          <w:rFonts w:ascii="Times New Roman" w:hAnsi="Times New Roman"/>
        </w:rPr>
        <w:t xml:space="preserve"> </w:t>
      </w:r>
    </w:p>
    <w:p w14:paraId="458185A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4F0ECC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D’autres effets indésirables peuvent comprendre:</w:t>
      </w:r>
    </w:p>
    <w:p w14:paraId="79B9307D"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50861835" w14:textId="77777777" w:rsidR="003D535A" w:rsidRPr="00792930" w:rsidRDefault="00A01A82"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T</w:t>
      </w:r>
      <w:r w:rsidR="003D535A" w:rsidRPr="00792930">
        <w:rPr>
          <w:rFonts w:ascii="Times New Roman" w:hAnsi="Times New Roman"/>
          <w:b/>
          <w:bCs/>
        </w:rPr>
        <w:t>rès fréquents</w:t>
      </w:r>
      <w:r w:rsidR="003D535A" w:rsidRPr="00792930" w:rsidDel="00987394">
        <w:rPr>
          <w:rFonts w:ascii="Times New Roman" w:hAnsi="Times New Roman"/>
          <w:b/>
          <w:bCs/>
        </w:rPr>
        <w:t xml:space="preserve"> </w:t>
      </w:r>
      <w:r w:rsidR="003D535A" w:rsidRPr="00792930">
        <w:rPr>
          <w:rFonts w:ascii="Times New Roman" w:hAnsi="Times New Roman"/>
          <w:bCs/>
        </w:rPr>
        <w:t>(</w:t>
      </w:r>
      <w:r w:rsidR="003D535A" w:rsidRPr="00792930">
        <w:rPr>
          <w:rFonts w:ascii="Times New Roman" w:hAnsi="Times New Roman"/>
        </w:rPr>
        <w:t>peut concerner plus d’1 patient sur 10</w:t>
      </w:r>
      <w:r w:rsidR="003D535A" w:rsidRPr="00792930">
        <w:rPr>
          <w:rFonts w:ascii="Times New Roman" w:hAnsi="Times New Roman"/>
          <w:bCs/>
        </w:rPr>
        <w:t>)</w:t>
      </w:r>
      <w:r w:rsidR="003D535A" w:rsidRPr="00792930">
        <w:rPr>
          <w:rFonts w:ascii="Times New Roman" w:hAnsi="Times New Roman"/>
          <w:b/>
          <w:bCs/>
        </w:rPr>
        <w:t>:</w:t>
      </w:r>
    </w:p>
    <w:p w14:paraId="435B793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Maux de tête ou sensation de fatigue</w:t>
      </w:r>
    </w:p>
    <w:p w14:paraId="2745927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Mal au cœur (nausées), envie de vomir (vomissements), diarrhée ou indigestion</w:t>
      </w:r>
    </w:p>
    <w:p w14:paraId="331099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w:t>
      </w:r>
    </w:p>
    <w:p w14:paraId="1ED0304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r>
      <w:r w:rsidR="00B10BF8" w:rsidRPr="00792930">
        <w:rPr>
          <w:rFonts w:ascii="Times New Roman" w:hAnsi="Times New Roman"/>
          <w:color w:val="000000"/>
        </w:rPr>
        <w:t xml:space="preserve">Crampes musculaires ou articulaires, douleurs osseuses ou musculaires, pendant le traitement par </w:t>
      </w:r>
      <w:r w:rsidR="00B10BF8" w:rsidRPr="00792930">
        <w:rPr>
          <w:rFonts w:ascii="Times New Roman" w:hAnsi="Times New Roman"/>
          <w:color w:val="000000"/>
        </w:rPr>
        <w:tab/>
        <w:t>imatinib ou après l’arrêt du traitement</w:t>
      </w:r>
    </w:p>
    <w:p w14:paraId="33D9F09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Œdèmes tels que gonflement des chevilles ou gonflement des yeux.</w:t>
      </w:r>
    </w:p>
    <w:p w14:paraId="4AEF729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Prise de poids.</w:t>
      </w:r>
    </w:p>
    <w:p w14:paraId="5F0B413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l’un de ces effets vous affecte sévèrement, </w:t>
      </w:r>
      <w:r w:rsidRPr="00792930">
        <w:rPr>
          <w:rFonts w:ascii="Times New Roman" w:hAnsi="Times New Roman"/>
          <w:b/>
          <w:bCs/>
        </w:rPr>
        <w:t>informez votre médecin</w:t>
      </w:r>
      <w:r w:rsidRPr="00792930">
        <w:rPr>
          <w:rFonts w:ascii="Times New Roman" w:hAnsi="Times New Roman"/>
        </w:rPr>
        <w:t>.</w:t>
      </w:r>
      <w:r w:rsidRPr="00792930" w:rsidDel="00987394">
        <w:rPr>
          <w:rFonts w:ascii="Times New Roman" w:hAnsi="Times New Roman"/>
        </w:rPr>
        <w:t xml:space="preserve"> </w:t>
      </w:r>
    </w:p>
    <w:p w14:paraId="4DD12C8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CA5F934" w14:textId="77777777" w:rsidR="003D535A" w:rsidRPr="00792930" w:rsidRDefault="00A01A82"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F</w:t>
      </w:r>
      <w:r w:rsidR="003D535A" w:rsidRPr="00792930">
        <w:rPr>
          <w:rFonts w:ascii="Times New Roman" w:hAnsi="Times New Roman"/>
          <w:b/>
          <w:bCs/>
        </w:rPr>
        <w:t>réquents</w:t>
      </w:r>
      <w:r w:rsidR="003D535A" w:rsidRPr="00792930" w:rsidDel="00987394">
        <w:rPr>
          <w:rFonts w:ascii="Times New Roman" w:hAnsi="Times New Roman"/>
          <w:b/>
          <w:bCs/>
        </w:rPr>
        <w:t xml:space="preserve"> </w:t>
      </w:r>
      <w:r w:rsidR="003D535A" w:rsidRPr="00792930">
        <w:rPr>
          <w:rFonts w:ascii="Times New Roman" w:hAnsi="Times New Roman"/>
          <w:bCs/>
        </w:rPr>
        <w:t>(</w:t>
      </w:r>
      <w:r w:rsidR="003D535A" w:rsidRPr="00792930">
        <w:rPr>
          <w:rFonts w:ascii="Times New Roman" w:hAnsi="Times New Roman"/>
        </w:rPr>
        <w:t>peut concerner plus d’1 patient sur 10</w:t>
      </w:r>
      <w:r w:rsidR="003D535A" w:rsidRPr="00792930">
        <w:rPr>
          <w:rFonts w:ascii="Times New Roman" w:hAnsi="Times New Roman"/>
          <w:bCs/>
        </w:rPr>
        <w:t>)</w:t>
      </w:r>
      <w:r w:rsidR="003D535A" w:rsidRPr="00792930">
        <w:rPr>
          <w:rFonts w:ascii="Times New Roman" w:hAnsi="Times New Roman"/>
          <w:b/>
          <w:bCs/>
        </w:rPr>
        <w:t>:</w:t>
      </w:r>
    </w:p>
    <w:p w14:paraId="365628A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Anorexie, perte de poids ou trouble du goût.</w:t>
      </w:r>
    </w:p>
    <w:p w14:paraId="2261F30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Sensations vertigineuses ou faiblesse.</w:t>
      </w:r>
    </w:p>
    <w:p w14:paraId="22B4DFA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Difficulté d’endormissement (insomnie).</w:t>
      </w:r>
    </w:p>
    <w:p w14:paraId="0FF6006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Ecoulement de l’œil avec démangeaisons, rougeur ou gonflement (conjonctivite), yeux</w:t>
      </w:r>
    </w:p>
    <w:p w14:paraId="6B79983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larmoyants ou vision trouble.</w:t>
      </w:r>
    </w:p>
    <w:p w14:paraId="32D0CC3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Saignement du nez</w:t>
      </w:r>
    </w:p>
    <w:p w14:paraId="0F38602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ou gonflement de l’abdomen, flatulence, brûlures d’estomac ou constipation.</w:t>
      </w:r>
    </w:p>
    <w:p w14:paraId="00CCCAA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Démangeaisons.</w:t>
      </w:r>
    </w:p>
    <w:p w14:paraId="4B86208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Perte inhabituelle ou raréfaction des cheveux.</w:t>
      </w:r>
    </w:p>
    <w:p w14:paraId="739AFB6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Engourdissement des mains ou des pieds.</w:t>
      </w:r>
    </w:p>
    <w:p w14:paraId="1BAB058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Aphtes.</w:t>
      </w:r>
    </w:p>
    <w:p w14:paraId="0B0073A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Gonflement des articulations et douleurs articulaires.</w:t>
      </w:r>
    </w:p>
    <w:p w14:paraId="2B616C1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Bouche sèche, peau sèche ou œil sec.</w:t>
      </w:r>
    </w:p>
    <w:p w14:paraId="537C7E7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Diminution ou augmentation de la sensibilité cutanée</w:t>
      </w:r>
    </w:p>
    <w:p w14:paraId="6A0C08A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Bouffées de chaleur, frissons ou sueurs nocturnes.</w:t>
      </w:r>
    </w:p>
    <w:p w14:paraId="6AB4A058"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 Si l’un de ces effets vous affecte sévèrement, </w:t>
      </w:r>
      <w:r w:rsidRPr="00792930">
        <w:rPr>
          <w:rFonts w:ascii="Times New Roman" w:hAnsi="Times New Roman"/>
          <w:b/>
          <w:bCs/>
        </w:rPr>
        <w:t>informez votre médecin.</w:t>
      </w:r>
    </w:p>
    <w:p w14:paraId="2E783A3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55E3F8C" w14:textId="77777777" w:rsidR="00A50B66" w:rsidRPr="00792930" w:rsidRDefault="00A50B66" w:rsidP="00A50B66">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I</w:t>
      </w:r>
      <w:r w:rsidRPr="00792930">
        <w:rPr>
          <w:rFonts w:ascii="Times New Roman" w:hAnsi="Times New Roman"/>
          <w:b/>
          <w:bCs/>
        </w:rPr>
        <w:t>ndéterminée</w:t>
      </w:r>
      <w:r w:rsidRPr="00792930">
        <w:rPr>
          <w:rFonts w:ascii="Times New Roman" w:eastAsia="Times New Roman" w:hAnsi="Times New Roman"/>
          <w:b/>
          <w:bCs/>
          <w:lang w:eastAsia="fr-FR"/>
        </w:rPr>
        <w:t xml:space="preserve"> </w:t>
      </w:r>
      <w:r w:rsidRPr="00792930">
        <w:rPr>
          <w:rFonts w:ascii="Times New Roman" w:eastAsia="Times New Roman" w:hAnsi="Times New Roman"/>
          <w:bCs/>
          <w:lang w:eastAsia="fr-FR"/>
        </w:rPr>
        <w:t>(la fréquence</w:t>
      </w:r>
      <w:r w:rsidRPr="00792930">
        <w:rPr>
          <w:rFonts w:ascii="Times New Roman" w:eastAsia="Times New Roman" w:hAnsi="Times New Roman"/>
          <w:b/>
          <w:bCs/>
          <w:lang w:eastAsia="fr-FR"/>
        </w:rPr>
        <w:t xml:space="preserve"> </w:t>
      </w:r>
      <w:r w:rsidRPr="00792930">
        <w:rPr>
          <w:rFonts w:ascii="Times New Roman" w:eastAsia="Times New Roman" w:hAnsi="Times New Roman"/>
          <w:lang w:eastAsia="fr-FR"/>
        </w:rPr>
        <w:t>ne peut être estimée sur la base des données disponibles)</w:t>
      </w:r>
      <w:r w:rsidRPr="00792930">
        <w:rPr>
          <w:rFonts w:ascii="Times New Roman" w:eastAsia="Times New Roman" w:hAnsi="Times New Roman"/>
          <w:b/>
          <w:bCs/>
          <w:lang w:eastAsia="fr-FR"/>
        </w:rPr>
        <w:t>:</w:t>
      </w:r>
    </w:p>
    <w:p w14:paraId="1BB8C975" w14:textId="77777777" w:rsidR="00A50B66" w:rsidRPr="00792930" w:rsidRDefault="00A50B66" w:rsidP="00A50B66">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eastAsia="Times New Roman" w:hAnsi="Times New Roman"/>
          <w:lang w:eastAsia="fr-FR"/>
        </w:rPr>
        <w:tab/>
        <w:t xml:space="preserve"> Rougissement et/ou gonflement de la paume des mains et de la plante des pieds qui peuvent être</w:t>
      </w:r>
    </w:p>
    <w:p w14:paraId="1B15610D" w14:textId="77777777" w:rsidR="00A50B66" w:rsidRPr="00792930" w:rsidRDefault="00A50B66" w:rsidP="00A50B66">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accompagnés de sensations de picotements et de brûlures douloureuses.</w:t>
      </w:r>
    </w:p>
    <w:p w14:paraId="1E38F782" w14:textId="77777777" w:rsidR="00A01A82" w:rsidRPr="005F45DC" w:rsidRDefault="00A01A82" w:rsidP="005F45DC">
      <w:pPr>
        <w:widowControl w:val="0"/>
        <w:numPr>
          <w:ilvl w:val="0"/>
          <w:numId w:val="14"/>
        </w:numPr>
        <w:suppressAutoHyphens/>
        <w:spacing w:after="0" w:line="240" w:lineRule="auto"/>
        <w:rPr>
          <w:rFonts w:ascii="Times New Roman" w:eastAsia="Times New Roman" w:hAnsi="Times New Roman"/>
          <w:i/>
          <w:color w:val="000000"/>
        </w:rPr>
      </w:pPr>
      <w:r w:rsidRPr="00792930">
        <w:rPr>
          <w:rFonts w:ascii="Times New Roman" w:eastAsia="Times New Roman" w:hAnsi="Times New Roman"/>
          <w:color w:val="000000"/>
        </w:rPr>
        <w:t>Lésions cutanées douloureuses et/ou bulleuses.</w:t>
      </w:r>
    </w:p>
    <w:p w14:paraId="0A7BEA28" w14:textId="77777777" w:rsidR="00A50B66" w:rsidRPr="00792930" w:rsidRDefault="00A50B66" w:rsidP="000F5A4A">
      <w:pPr>
        <w:numPr>
          <w:ilvl w:val="0"/>
          <w:numId w:val="14"/>
        </w:numPr>
        <w:autoSpaceDE w:val="0"/>
        <w:autoSpaceDN w:val="0"/>
        <w:adjustRightInd w:val="0"/>
        <w:spacing w:after="0" w:line="240" w:lineRule="auto"/>
        <w:ind w:hanging="990"/>
        <w:rPr>
          <w:rFonts w:ascii="Times New Roman" w:eastAsia="Times New Roman" w:hAnsi="Times New Roman"/>
          <w:lang w:eastAsia="fr-FR"/>
        </w:rPr>
      </w:pPr>
      <w:r w:rsidRPr="00792930">
        <w:rPr>
          <w:rFonts w:ascii="Times New Roman" w:eastAsia="Times New Roman" w:hAnsi="Times New Roman"/>
          <w:lang w:eastAsia="fr-FR"/>
        </w:rPr>
        <w:t>Retard de croissance chez l’enfant et l’adolescent.</w:t>
      </w:r>
    </w:p>
    <w:p w14:paraId="4ED2AF49" w14:textId="77777777" w:rsidR="00A50B66" w:rsidRPr="00792930" w:rsidRDefault="00A50B66" w:rsidP="00A50B66">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 de ces effets vous affecte sévèrement, </w:t>
      </w:r>
      <w:r w:rsidRPr="00792930">
        <w:rPr>
          <w:rFonts w:ascii="Times New Roman" w:eastAsia="Times New Roman" w:hAnsi="Times New Roman"/>
          <w:b/>
          <w:bCs/>
          <w:lang w:eastAsia="fr-FR"/>
        </w:rPr>
        <w:t>informez votre médecin.</w:t>
      </w:r>
    </w:p>
    <w:p w14:paraId="039B6A8D"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7C534D54" w14:textId="77777777" w:rsidR="005E386B" w:rsidRPr="00792930" w:rsidRDefault="005E386B" w:rsidP="005E386B">
      <w:pPr>
        <w:numPr>
          <w:ilvl w:val="12"/>
          <w:numId w:val="0"/>
        </w:numPr>
        <w:outlineLvl w:val="0"/>
        <w:rPr>
          <w:rFonts w:ascii="Times New Roman" w:hAnsi="Times New Roman"/>
          <w:b/>
          <w:noProof/>
        </w:rPr>
      </w:pPr>
      <w:r w:rsidRPr="00792930">
        <w:rPr>
          <w:rFonts w:ascii="Times New Roman" w:hAnsi="Times New Roman"/>
          <w:b/>
        </w:rPr>
        <w:t>Déclaration des effets secondaires</w:t>
      </w:r>
    </w:p>
    <w:p w14:paraId="22CA92DE" w14:textId="77777777" w:rsidR="005E386B" w:rsidRPr="00792930" w:rsidRDefault="005E386B" w:rsidP="005E386B">
      <w:pPr>
        <w:pStyle w:val="BodytextAgency"/>
        <w:rPr>
          <w:rFonts w:ascii="Times New Roman" w:hAnsi="Times New Roman"/>
          <w:lang w:val="fr-FR"/>
        </w:rPr>
      </w:pPr>
      <w:r w:rsidRPr="00792930">
        <w:rPr>
          <w:rFonts w:ascii="Times New Roman" w:hAnsi="Times New Roman"/>
          <w:sz w:val="22"/>
          <w:lang w:val="fr-FR"/>
        </w:rPr>
        <w:t>Si vous ressentez un quelconque effet indésirable, parlez-en à votre médecin ou votre pharmacien ou à votre infirmier/ère. Ceci s’applique aussi à tout effet indésirable qui ne serait  pas mentionné dans cette notice.</w:t>
      </w:r>
      <w:r w:rsidRPr="00792930">
        <w:rPr>
          <w:rFonts w:ascii="Times New Roman" w:hAnsi="Times New Roman"/>
          <w:sz w:val="22"/>
          <w:szCs w:val="22"/>
          <w:lang w:val="fr-FR"/>
        </w:rPr>
        <w:t xml:space="preserve"> Vous pouvez également déclarer les effets indésirables directement via </w:t>
      </w:r>
      <w:r w:rsidRPr="0033264D">
        <w:rPr>
          <w:rFonts w:ascii="Times New Roman" w:hAnsi="Times New Roman"/>
          <w:sz w:val="22"/>
          <w:szCs w:val="22"/>
          <w:highlight w:val="lightGray"/>
          <w:lang w:val="fr-FR"/>
        </w:rPr>
        <w:t xml:space="preserve">le système national de déclaration décrit en </w:t>
      </w:r>
      <w:hyperlink r:id="rId17" w:history="1">
        <w:r w:rsidRPr="0033264D">
          <w:rPr>
            <w:rStyle w:val="Hyperlink"/>
            <w:rFonts w:ascii="Times New Roman" w:hAnsi="Times New Roman"/>
            <w:sz w:val="22"/>
            <w:szCs w:val="22"/>
            <w:highlight w:val="lightGray"/>
            <w:lang w:val="fr-FR"/>
          </w:rPr>
          <w:t>Annexe V</w:t>
        </w:r>
      </w:hyperlink>
      <w:r w:rsidRPr="00792930">
        <w:rPr>
          <w:rFonts w:ascii="Times New Roman" w:hAnsi="Times New Roman"/>
          <w:sz w:val="22"/>
          <w:szCs w:val="22"/>
          <w:lang w:val="fr-FR"/>
        </w:rPr>
        <w:t xml:space="preserve">. </w:t>
      </w:r>
      <w:r w:rsidR="00782F37" w:rsidRPr="00792930">
        <w:rPr>
          <w:rFonts w:ascii="Times New Roman" w:hAnsi="Times New Roman"/>
          <w:sz w:val="22"/>
          <w:szCs w:val="22"/>
          <w:lang w:val="fr-FR"/>
        </w:rPr>
        <w:t>En signalant les effets indésirables, vous contribuez à fournir davantage d’informations sur la sécurité du médicament.</w:t>
      </w:r>
    </w:p>
    <w:p w14:paraId="50711228" w14:textId="77777777" w:rsidR="005E386B" w:rsidRPr="00792930" w:rsidRDefault="005E386B" w:rsidP="00533854">
      <w:pPr>
        <w:autoSpaceDE w:val="0"/>
        <w:autoSpaceDN w:val="0"/>
        <w:adjustRightInd w:val="0"/>
        <w:spacing w:after="0" w:line="240" w:lineRule="auto"/>
        <w:contextualSpacing/>
        <w:rPr>
          <w:rFonts w:ascii="Times New Roman" w:hAnsi="Times New Roman"/>
          <w:b/>
          <w:bCs/>
        </w:rPr>
      </w:pPr>
    </w:p>
    <w:p w14:paraId="1CD27BA0" w14:textId="77777777" w:rsidR="00782F37" w:rsidRPr="00792930" w:rsidRDefault="00782F37" w:rsidP="00533854">
      <w:pPr>
        <w:autoSpaceDE w:val="0"/>
        <w:autoSpaceDN w:val="0"/>
        <w:adjustRightInd w:val="0"/>
        <w:spacing w:after="0" w:line="240" w:lineRule="auto"/>
        <w:contextualSpacing/>
        <w:rPr>
          <w:rFonts w:ascii="Times New Roman" w:hAnsi="Times New Roman"/>
          <w:b/>
          <w:bCs/>
        </w:rPr>
      </w:pPr>
    </w:p>
    <w:p w14:paraId="51DD5C9A"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5.</w:t>
      </w:r>
      <w:r w:rsidRPr="00792930">
        <w:rPr>
          <w:rFonts w:ascii="Times New Roman" w:hAnsi="Times New Roman"/>
          <w:b/>
          <w:bCs/>
        </w:rPr>
        <w:tab/>
        <w:t>Comment conserver Imatinib Actavis</w:t>
      </w:r>
    </w:p>
    <w:p w14:paraId="3436519E"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22E5F3C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Tenir ce médicament hors de la vue et de la portée des enfants.</w:t>
      </w:r>
    </w:p>
    <w:p w14:paraId="6AC65A9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N‘utilisez pas ce médicament après la date de péremption indiquée sur l’étui</w:t>
      </w:r>
      <w:r w:rsidR="00A01A82" w:rsidRPr="00792930">
        <w:rPr>
          <w:rFonts w:ascii="Times New Roman" w:hAnsi="Times New Roman"/>
        </w:rPr>
        <w:t xml:space="preserve"> et la plaquette </w:t>
      </w:r>
      <w:r w:rsidRPr="00792930">
        <w:rPr>
          <w:rFonts w:ascii="Times New Roman" w:hAnsi="Times New Roman"/>
        </w:rPr>
        <w:t>après EXP. La date de péremption fait référence au dernier jour de ce mois.</w:t>
      </w:r>
    </w:p>
    <w:p w14:paraId="568EDE6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 conserver à une température ne dépassant pas 30°C. A conserver dans l’emballage extérieur d'origine à l’abri de l’humidité.</w:t>
      </w:r>
    </w:p>
    <w:p w14:paraId="41F7C7A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Ne pas utiliser tout étui qui présenterait des signes de détérioration ou qui aurait fait l’objet d’une tentative d’ouverture.</w:t>
      </w:r>
    </w:p>
    <w:p w14:paraId="59B313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5F2B5E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Ne jetez aucun médicament au tout-à-l’égout &lt;ou avec les ordures ménagères&gt;. Demandez à votre pharmacien d’éliminer les médicaments que vous n’utilisez plus. Ces mesures contribueront à protéger l’environnement</w:t>
      </w:r>
      <w:r w:rsidRPr="00792930" w:rsidDel="00061F35">
        <w:rPr>
          <w:rFonts w:ascii="Times New Roman" w:hAnsi="Times New Roman"/>
        </w:rPr>
        <w:t xml:space="preserve"> </w:t>
      </w:r>
    </w:p>
    <w:p w14:paraId="0B3A417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4EED33D"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692AB6E8"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6.</w:t>
      </w:r>
      <w:r w:rsidRPr="00792930">
        <w:rPr>
          <w:rFonts w:ascii="Times New Roman" w:hAnsi="Times New Roman"/>
          <w:b/>
          <w:bCs/>
        </w:rPr>
        <w:tab/>
        <w:t>Contenu de l'emballage et autres informations</w:t>
      </w:r>
    </w:p>
    <w:p w14:paraId="26B7C3C4"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72DDF5B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Ce que contient Imatinib Actavis </w:t>
      </w:r>
    </w:p>
    <w:p w14:paraId="4829551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La substance active est l’imatinib (sous forme de mésilate). Chaque comprimé contient 100 mg </w:t>
      </w:r>
      <w:r w:rsidRPr="00792930">
        <w:rPr>
          <w:rFonts w:ascii="Times New Roman" w:hAnsi="Times New Roman"/>
        </w:rPr>
        <w:tab/>
        <w:t xml:space="preserve">d’imatinib (sous forme de mésilate). </w:t>
      </w:r>
    </w:p>
    <w:p w14:paraId="74B114F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Les autres composants sont: cellulose microcristalline, copovidone, crospovidone, sté</w:t>
      </w:r>
      <w:r w:rsidR="00940B1C">
        <w:rPr>
          <w:rFonts w:ascii="Times New Roman" w:hAnsi="Times New Roman"/>
        </w:rPr>
        <w:t>a</w:t>
      </w:r>
      <w:r w:rsidRPr="00792930">
        <w:rPr>
          <w:rFonts w:ascii="Times New Roman" w:hAnsi="Times New Roman"/>
        </w:rPr>
        <w:t>ryl fumarate de sodium, silice (colloïdale hydrophobe et colloïdale anhydre), alcool polyvynilique partiellement hydrolysé, talc, oxyde de fer jaune (E172), oxyde de  titane (E171), oxyde de fer rouge (E172), lécithine (soja) (E322), gomme de xanthane (E415)..</w:t>
      </w:r>
    </w:p>
    <w:p w14:paraId="487E0C8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6B2F43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Qu’est ce que Imatinib Actavis  et contenu de l’emballage extérieur</w:t>
      </w:r>
    </w:p>
    <w:p w14:paraId="3A4F36F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Comprimé pelliculé rond,  biconvexe, de couleur jaune foncé à brun, portant en relief le logo du laboratoire pharmaceutique sur une face et la mention « 36 » sur une face et une barre de sécabilité sur l’autre face.</w:t>
      </w:r>
    </w:p>
    <w:p w14:paraId="0BFCBE4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w:t>
      </w:r>
    </w:p>
    <w:p w14:paraId="7A1BAE9C" w14:textId="77777777" w:rsidR="003D535A" w:rsidRPr="00792930" w:rsidRDefault="003D535A" w:rsidP="00533854">
      <w:pPr>
        <w:autoSpaceDE w:val="0"/>
        <w:autoSpaceDN w:val="0"/>
        <w:adjustRightInd w:val="0"/>
        <w:spacing w:after="0" w:line="240" w:lineRule="auto"/>
        <w:contextualSpacing/>
        <w:rPr>
          <w:rFonts w:ascii="Times New Roman" w:hAnsi="Times New Roman"/>
          <w:bCs/>
          <w:i/>
        </w:rPr>
      </w:pPr>
    </w:p>
    <w:p w14:paraId="13067F3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Ces comprimés sont disponibles </w:t>
      </w:r>
      <w:r w:rsidR="00EB7262" w:rsidRPr="00792930">
        <w:rPr>
          <w:rFonts w:ascii="Times New Roman" w:hAnsi="Times New Roman"/>
        </w:rPr>
        <w:t>sous plaquettes d’aluminium. Boîte</w:t>
      </w:r>
      <w:r w:rsidRPr="00792930">
        <w:rPr>
          <w:rFonts w:ascii="Times New Roman" w:hAnsi="Times New Roman"/>
        </w:rPr>
        <w:t xml:space="preserve"> de 10, 20, 30, 60, 90, 120 ou 180 comprimés pelliculés</w:t>
      </w:r>
      <w:r w:rsidR="00EB7262" w:rsidRPr="00792930">
        <w:rPr>
          <w:rFonts w:ascii="Times New Roman" w:hAnsi="Times New Roman"/>
        </w:rPr>
        <w:t>.</w:t>
      </w:r>
    </w:p>
    <w:p w14:paraId="7B4A89F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59C8D2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Toutes les présentations peuvent ne pas être commercialisées.</w:t>
      </w:r>
    </w:p>
    <w:p w14:paraId="11E097F2"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p>
    <w:p w14:paraId="7031D2F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Titulaire de l’autorisation de mise sur le marché</w:t>
      </w:r>
    </w:p>
    <w:p w14:paraId="427816F7" w14:textId="77777777" w:rsidR="003D535A" w:rsidRPr="005F45DC" w:rsidRDefault="003D535A" w:rsidP="00533854">
      <w:pPr>
        <w:autoSpaceDE w:val="0"/>
        <w:autoSpaceDN w:val="0"/>
        <w:adjustRightInd w:val="0"/>
        <w:spacing w:after="0" w:line="240" w:lineRule="auto"/>
        <w:contextualSpacing/>
        <w:rPr>
          <w:rFonts w:ascii="Times New Roman" w:hAnsi="Times New Roman"/>
        </w:rPr>
      </w:pPr>
      <w:r w:rsidRPr="005F45DC">
        <w:rPr>
          <w:rFonts w:ascii="Times New Roman" w:hAnsi="Times New Roman"/>
        </w:rPr>
        <w:t>Actavis Group PTC ehf.</w:t>
      </w:r>
    </w:p>
    <w:p w14:paraId="1415E0AB" w14:textId="77777777" w:rsidR="003D535A" w:rsidRPr="005F45DC" w:rsidRDefault="003D535A" w:rsidP="00533854">
      <w:pPr>
        <w:autoSpaceDE w:val="0"/>
        <w:autoSpaceDN w:val="0"/>
        <w:adjustRightInd w:val="0"/>
        <w:spacing w:after="0" w:line="240" w:lineRule="auto"/>
        <w:contextualSpacing/>
        <w:rPr>
          <w:rFonts w:ascii="Times New Roman" w:hAnsi="Times New Roman"/>
        </w:rPr>
      </w:pPr>
      <w:r w:rsidRPr="005F45DC">
        <w:rPr>
          <w:rFonts w:ascii="Times New Roman" w:hAnsi="Times New Roman"/>
        </w:rPr>
        <w:t>Reykjavíkurvegur 76-78,</w:t>
      </w:r>
    </w:p>
    <w:p w14:paraId="2658B8E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Hafnarfjörður</w:t>
      </w:r>
    </w:p>
    <w:p w14:paraId="34BADD1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Islande</w:t>
      </w:r>
    </w:p>
    <w:p w14:paraId="7FBFE33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F7D83FB"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Fabricant</w:t>
      </w:r>
    </w:p>
    <w:p w14:paraId="0D3D38E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S.C. Sindan</w:t>
      </w:r>
      <w:r w:rsidRPr="00792930">
        <w:rPr>
          <w:rFonts w:ascii="Times New Roman" w:hAnsi="Times New Roman"/>
        </w:rPr>
        <w:noBreakHyphen/>
        <w:t>Pharma S.R.L.</w:t>
      </w:r>
    </w:p>
    <w:p w14:paraId="00BC03F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11 Ion Mihalache Blvd</w:t>
      </w:r>
    </w:p>
    <w:p w14:paraId="47F076E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Bucharest</w:t>
      </w:r>
    </w:p>
    <w:p w14:paraId="6F0ECF9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Roumanie</w:t>
      </w:r>
    </w:p>
    <w:p w14:paraId="263EBE5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0187AB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Pour toute information complémentaire concernant ce médicament, veuillez prendre contact avec le</w:t>
      </w:r>
    </w:p>
    <w:p w14:paraId="56280B3A" w14:textId="5A530799" w:rsidR="003D535A"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représentant local du titulaire de l’autorisation de mise sur le marché.</w:t>
      </w:r>
    </w:p>
    <w:p w14:paraId="3E5760CF" w14:textId="77777777" w:rsidR="00992410" w:rsidRPr="00792930" w:rsidRDefault="00992410" w:rsidP="00533854">
      <w:pPr>
        <w:autoSpaceDE w:val="0"/>
        <w:autoSpaceDN w:val="0"/>
        <w:adjustRightInd w:val="0"/>
        <w:spacing w:after="0" w:line="240" w:lineRule="auto"/>
        <w:contextualSpacing/>
        <w:rPr>
          <w:rFonts w:ascii="Times New Roman" w:hAnsi="Times New Roman"/>
        </w:rPr>
      </w:pPr>
    </w:p>
    <w:tbl>
      <w:tblPr>
        <w:tblW w:w="9356" w:type="dxa"/>
        <w:tblInd w:w="-34" w:type="dxa"/>
        <w:tblLayout w:type="fixed"/>
        <w:tblLook w:val="0000" w:firstRow="0" w:lastRow="0" w:firstColumn="0" w:lastColumn="0" w:noHBand="0" w:noVBand="0"/>
      </w:tblPr>
      <w:tblGrid>
        <w:gridCol w:w="34"/>
        <w:gridCol w:w="4644"/>
        <w:gridCol w:w="4678"/>
      </w:tblGrid>
      <w:tr w:rsidR="00992410" w:rsidRPr="00992410" w14:paraId="3F3B6790" w14:textId="77777777" w:rsidTr="00124CDD">
        <w:trPr>
          <w:gridBefore w:val="1"/>
          <w:wBefore w:w="34" w:type="dxa"/>
          <w:cantSplit/>
        </w:trPr>
        <w:tc>
          <w:tcPr>
            <w:tcW w:w="4644" w:type="dxa"/>
          </w:tcPr>
          <w:p w14:paraId="5FAE6626" w14:textId="77777777" w:rsidR="00992410" w:rsidRPr="004A3DDE" w:rsidRDefault="00992410" w:rsidP="00124CDD">
            <w:pPr>
              <w:pStyle w:val="KeinLeerraum"/>
              <w:rPr>
                <w:rFonts w:ascii="Times New Roman" w:hAnsi="Times New Roman"/>
                <w:lang w:val="fr-FR"/>
              </w:rPr>
            </w:pPr>
            <w:r w:rsidRPr="004A3DDE">
              <w:rPr>
                <w:rFonts w:ascii="Times New Roman" w:hAnsi="Times New Roman"/>
                <w:b/>
                <w:lang w:val="fr-FR"/>
              </w:rPr>
              <w:t>België/Belgique/Belgien</w:t>
            </w:r>
          </w:p>
          <w:p w14:paraId="40919DFD" w14:textId="77777777" w:rsidR="00992410" w:rsidRPr="004A3DDE" w:rsidRDefault="00992410" w:rsidP="00124CDD">
            <w:pPr>
              <w:pStyle w:val="KeinLeerraum"/>
              <w:rPr>
                <w:rFonts w:ascii="Times New Roman" w:hAnsi="Times New Roman"/>
                <w:lang w:val="fr-FR"/>
              </w:rPr>
            </w:pPr>
            <w:r w:rsidRPr="004A3DDE">
              <w:rPr>
                <w:rFonts w:ascii="Times New Roman" w:hAnsi="Times New Roman"/>
                <w:lang w:val="fr-FR"/>
              </w:rPr>
              <w:t>Actavis Group PTC ehf.</w:t>
            </w:r>
          </w:p>
          <w:p w14:paraId="2D66D91D"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IJsland/Islande/Island</w:t>
            </w:r>
          </w:p>
          <w:p w14:paraId="5DA3FE15"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Tél/Tel: +354 5503300</w:t>
            </w:r>
          </w:p>
          <w:p w14:paraId="77574F95" w14:textId="77777777" w:rsidR="00992410" w:rsidRPr="00DC08DD" w:rsidRDefault="00992410" w:rsidP="00124CDD">
            <w:pPr>
              <w:pStyle w:val="KeinLeerraum"/>
              <w:rPr>
                <w:rFonts w:ascii="Times New Roman" w:hAnsi="Times New Roman"/>
                <w:lang w:val="en-GB"/>
              </w:rPr>
            </w:pPr>
          </w:p>
        </w:tc>
        <w:tc>
          <w:tcPr>
            <w:tcW w:w="4678" w:type="dxa"/>
          </w:tcPr>
          <w:p w14:paraId="6B94ECCE"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Lietuva</w:t>
            </w:r>
          </w:p>
          <w:p w14:paraId="4B4D8768" w14:textId="6E683273" w:rsidR="00992410" w:rsidRPr="00992410" w:rsidRDefault="00992410" w:rsidP="00124CDD">
            <w:pPr>
              <w:spacing w:after="0" w:line="240" w:lineRule="auto"/>
              <w:ind w:right="567"/>
              <w:rPr>
                <w:rFonts w:ascii="Times New Roman" w:hAnsi="Times New Roman"/>
                <w:noProof/>
                <w:lang w:val="en-GB"/>
              </w:rPr>
            </w:pPr>
            <w:r w:rsidRPr="00992410">
              <w:rPr>
                <w:rFonts w:ascii="Times New Roman" w:hAnsi="Times New Roman"/>
                <w:noProof/>
                <w:lang w:val="en-GB"/>
              </w:rPr>
              <w:t>UAB Teva Baltics</w:t>
            </w:r>
          </w:p>
          <w:p w14:paraId="78508243"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3A22A3E" w14:textId="77777777" w:rsidR="00992410" w:rsidRPr="00DC08DD" w:rsidRDefault="00992410" w:rsidP="00124CDD">
            <w:pPr>
              <w:pStyle w:val="KeinLeerraum"/>
              <w:rPr>
                <w:rFonts w:ascii="Times New Roman" w:hAnsi="Times New Roman"/>
                <w:lang w:val="en-GB"/>
              </w:rPr>
            </w:pPr>
          </w:p>
        </w:tc>
      </w:tr>
      <w:tr w:rsidR="00992410" w:rsidRPr="00DC08DD" w14:paraId="63981E14" w14:textId="77777777" w:rsidTr="00124CDD">
        <w:trPr>
          <w:gridBefore w:val="1"/>
          <w:wBefore w:w="34" w:type="dxa"/>
          <w:cantSplit/>
        </w:trPr>
        <w:tc>
          <w:tcPr>
            <w:tcW w:w="4644" w:type="dxa"/>
          </w:tcPr>
          <w:p w14:paraId="6500CD63" w14:textId="77777777" w:rsidR="00992410" w:rsidRPr="00DC08DD" w:rsidRDefault="00992410" w:rsidP="00124CDD">
            <w:pPr>
              <w:pStyle w:val="KeinLeerraum"/>
              <w:rPr>
                <w:rFonts w:ascii="Times New Roman" w:hAnsi="Times New Roman"/>
                <w:b/>
                <w:bCs/>
                <w:lang w:val="en-GB"/>
              </w:rPr>
            </w:pPr>
            <w:r w:rsidRPr="00DC08DD">
              <w:rPr>
                <w:rFonts w:ascii="Times New Roman" w:hAnsi="Times New Roman"/>
                <w:b/>
                <w:bCs/>
                <w:lang w:val="en-GB"/>
              </w:rPr>
              <w:t>България</w:t>
            </w:r>
          </w:p>
          <w:p w14:paraId="6AD43324"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Актавис ЕАД</w:t>
            </w:r>
          </w:p>
          <w:p w14:paraId="69BAE6A9"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422FC187" w14:textId="77777777" w:rsidR="00992410" w:rsidRPr="00DC08DD" w:rsidRDefault="00992410" w:rsidP="00124CDD">
            <w:pPr>
              <w:pStyle w:val="KeinLeerraum"/>
              <w:rPr>
                <w:rFonts w:ascii="Times New Roman" w:hAnsi="Times New Roman"/>
                <w:lang w:val="en-GB"/>
              </w:rPr>
            </w:pPr>
          </w:p>
        </w:tc>
        <w:tc>
          <w:tcPr>
            <w:tcW w:w="4678" w:type="dxa"/>
          </w:tcPr>
          <w:p w14:paraId="3D20339B" w14:textId="77777777" w:rsidR="00992410" w:rsidRPr="004A3DDE" w:rsidRDefault="00992410" w:rsidP="00124CDD">
            <w:pPr>
              <w:pStyle w:val="KeinLeerraum"/>
              <w:rPr>
                <w:rFonts w:ascii="Times New Roman" w:hAnsi="Times New Roman"/>
                <w:lang w:val="en-GB"/>
              </w:rPr>
            </w:pPr>
            <w:r w:rsidRPr="004A3DDE">
              <w:rPr>
                <w:rFonts w:ascii="Times New Roman" w:hAnsi="Times New Roman"/>
                <w:b/>
                <w:lang w:val="en-GB"/>
              </w:rPr>
              <w:t>Luxembourg/Luxemburg</w:t>
            </w:r>
          </w:p>
          <w:p w14:paraId="176899CD" w14:textId="77777777" w:rsidR="00992410" w:rsidRPr="004A3DDE" w:rsidRDefault="00992410" w:rsidP="00124CDD">
            <w:pPr>
              <w:pStyle w:val="KeinLeerraum"/>
              <w:rPr>
                <w:rFonts w:ascii="Times New Roman" w:hAnsi="Times New Roman"/>
                <w:lang w:val="en-GB"/>
              </w:rPr>
            </w:pPr>
            <w:r w:rsidRPr="004A3DDE">
              <w:rPr>
                <w:rFonts w:ascii="Times New Roman" w:hAnsi="Times New Roman"/>
                <w:lang w:val="en-GB"/>
              </w:rPr>
              <w:t>Actavis Group PTC ehf.</w:t>
            </w:r>
          </w:p>
          <w:p w14:paraId="22E114CE"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Islande/Island</w:t>
            </w:r>
          </w:p>
          <w:p w14:paraId="2FE7F9AE" w14:textId="77777777" w:rsidR="00992410" w:rsidRPr="001B0C82" w:rsidRDefault="00992410" w:rsidP="00124CDD">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71624FB1" w14:textId="77777777" w:rsidR="00992410" w:rsidRPr="00DC08DD" w:rsidRDefault="00992410" w:rsidP="00124CDD">
            <w:pPr>
              <w:pStyle w:val="KeinLeerraum"/>
              <w:rPr>
                <w:rFonts w:ascii="Times New Roman" w:hAnsi="Times New Roman"/>
                <w:lang w:val="en-GB"/>
              </w:rPr>
            </w:pPr>
          </w:p>
        </w:tc>
      </w:tr>
      <w:tr w:rsidR="00992410" w:rsidRPr="00992410" w14:paraId="58009076" w14:textId="77777777" w:rsidTr="00124CDD">
        <w:trPr>
          <w:gridBefore w:val="1"/>
          <w:wBefore w:w="34" w:type="dxa"/>
          <w:cantSplit/>
          <w:trHeight w:val="751"/>
        </w:trPr>
        <w:tc>
          <w:tcPr>
            <w:tcW w:w="4644" w:type="dxa"/>
          </w:tcPr>
          <w:p w14:paraId="5DC6CAF1" w14:textId="77777777" w:rsidR="00992410" w:rsidRPr="004A3DDE" w:rsidRDefault="00992410" w:rsidP="00124CDD">
            <w:pPr>
              <w:pStyle w:val="KeinLeerraum"/>
              <w:rPr>
                <w:rFonts w:ascii="Times New Roman" w:hAnsi="Times New Roman"/>
              </w:rPr>
            </w:pPr>
            <w:r w:rsidRPr="004A3DDE">
              <w:rPr>
                <w:rFonts w:ascii="Times New Roman" w:hAnsi="Times New Roman"/>
                <w:b/>
              </w:rPr>
              <w:t>Česká republika</w:t>
            </w:r>
          </w:p>
          <w:p w14:paraId="2E646C0C" w14:textId="77777777" w:rsidR="00992410" w:rsidRPr="00DC08DD" w:rsidRDefault="00992410" w:rsidP="00124CDD">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5D91E2CC"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0B68F2A" w14:textId="77777777" w:rsidR="00992410" w:rsidRPr="00DC08DD" w:rsidRDefault="00992410" w:rsidP="00124CDD">
            <w:pPr>
              <w:pStyle w:val="KeinLeerraum"/>
              <w:rPr>
                <w:rFonts w:ascii="Times New Roman" w:hAnsi="Times New Roman"/>
                <w:lang w:val="en-GB"/>
              </w:rPr>
            </w:pPr>
          </w:p>
        </w:tc>
        <w:tc>
          <w:tcPr>
            <w:tcW w:w="4678" w:type="dxa"/>
          </w:tcPr>
          <w:p w14:paraId="369F1D0B"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Magyarország</w:t>
            </w:r>
          </w:p>
          <w:p w14:paraId="112A0039" w14:textId="77777777" w:rsidR="00992410" w:rsidRPr="00DC08DD" w:rsidRDefault="00992410" w:rsidP="00124CDD">
            <w:pPr>
              <w:pStyle w:val="KeinLeerraum"/>
              <w:rPr>
                <w:rFonts w:ascii="Times New Roman" w:hAnsi="Times New Roman"/>
                <w:lang w:val="en-GB"/>
              </w:rPr>
            </w:pPr>
            <w:r w:rsidRPr="00DC08DD">
              <w:rPr>
                <w:rFonts w:ascii="Times New Roman" w:hAnsi="Times New Roman"/>
                <w:noProof/>
              </w:rPr>
              <w:t>Teva Gyógyszergyár Zrt.</w:t>
            </w:r>
          </w:p>
          <w:p w14:paraId="13573A4A"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463E979" w14:textId="77777777" w:rsidR="00992410" w:rsidRPr="00DC08DD" w:rsidRDefault="00992410" w:rsidP="00124CDD">
            <w:pPr>
              <w:pStyle w:val="KeinLeerraum"/>
              <w:rPr>
                <w:rFonts w:ascii="Times New Roman" w:hAnsi="Times New Roman"/>
                <w:lang w:val="en-GB"/>
              </w:rPr>
            </w:pPr>
          </w:p>
        </w:tc>
      </w:tr>
      <w:tr w:rsidR="00992410" w:rsidRPr="00DC08DD" w14:paraId="7B4A5E88" w14:textId="77777777" w:rsidTr="00124CDD">
        <w:trPr>
          <w:gridBefore w:val="1"/>
          <w:wBefore w:w="34" w:type="dxa"/>
          <w:cantSplit/>
        </w:trPr>
        <w:tc>
          <w:tcPr>
            <w:tcW w:w="4644" w:type="dxa"/>
          </w:tcPr>
          <w:p w14:paraId="28B2DFFA"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Danmark</w:t>
            </w:r>
          </w:p>
          <w:p w14:paraId="71473CE1"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Teva Denmark A/S</w:t>
            </w:r>
          </w:p>
          <w:p w14:paraId="54F77361"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Tlf: +45 44985511</w:t>
            </w:r>
          </w:p>
          <w:p w14:paraId="341242F4" w14:textId="77777777" w:rsidR="00992410" w:rsidRPr="00DC08DD" w:rsidRDefault="00992410" w:rsidP="00124CDD">
            <w:pPr>
              <w:pStyle w:val="KeinLeerraum"/>
              <w:rPr>
                <w:rFonts w:ascii="Times New Roman" w:hAnsi="Times New Roman"/>
                <w:lang w:val="en-GB"/>
              </w:rPr>
            </w:pPr>
          </w:p>
        </w:tc>
        <w:tc>
          <w:tcPr>
            <w:tcW w:w="4678" w:type="dxa"/>
          </w:tcPr>
          <w:p w14:paraId="3B9F6800"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Malta</w:t>
            </w:r>
          </w:p>
          <w:p w14:paraId="6D65AE46"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Ltd.</w:t>
            </w:r>
          </w:p>
          <w:p w14:paraId="70DBB14E"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372E0389" w14:textId="77777777" w:rsidR="00992410" w:rsidRPr="00DC08DD" w:rsidRDefault="00992410" w:rsidP="00124CDD">
            <w:pPr>
              <w:pStyle w:val="KeinLeerraum"/>
              <w:rPr>
                <w:rFonts w:ascii="Times New Roman" w:hAnsi="Times New Roman"/>
                <w:lang w:val="en-GB"/>
              </w:rPr>
            </w:pPr>
          </w:p>
        </w:tc>
      </w:tr>
      <w:tr w:rsidR="00992410" w:rsidRPr="00DC08DD" w14:paraId="5B4F5A70" w14:textId="77777777" w:rsidTr="00124CDD">
        <w:trPr>
          <w:gridBefore w:val="1"/>
          <w:wBefore w:w="34" w:type="dxa"/>
          <w:cantSplit/>
        </w:trPr>
        <w:tc>
          <w:tcPr>
            <w:tcW w:w="4644" w:type="dxa"/>
          </w:tcPr>
          <w:p w14:paraId="6F197759" w14:textId="77777777" w:rsidR="00992410" w:rsidRPr="004A3DDE" w:rsidRDefault="00992410" w:rsidP="00124CDD">
            <w:pPr>
              <w:pStyle w:val="KeinLeerraum"/>
              <w:rPr>
                <w:rFonts w:ascii="Times New Roman" w:hAnsi="Times New Roman"/>
                <w:lang w:val="de-DE"/>
              </w:rPr>
            </w:pPr>
            <w:r w:rsidRPr="004A3DDE">
              <w:rPr>
                <w:rFonts w:ascii="Times New Roman" w:hAnsi="Times New Roman"/>
                <w:b/>
                <w:lang w:val="de-DE"/>
              </w:rPr>
              <w:t>Deutschland</w:t>
            </w:r>
          </w:p>
          <w:p w14:paraId="3F04798F" w14:textId="77777777" w:rsidR="00992410" w:rsidRPr="004A3DDE" w:rsidRDefault="00992410" w:rsidP="00124CDD">
            <w:pPr>
              <w:spacing w:after="0" w:line="240" w:lineRule="auto"/>
              <w:rPr>
                <w:rFonts w:ascii="Times New Roman" w:hAnsi="Times New Roman"/>
                <w:lang w:val="de-DE"/>
              </w:rPr>
            </w:pPr>
            <w:r w:rsidRPr="004A3DDE">
              <w:rPr>
                <w:rFonts w:ascii="Times New Roman" w:hAnsi="Times New Roman"/>
                <w:lang w:val="de-DE"/>
              </w:rPr>
              <w:t>Actavis Group PTC ehf.</w:t>
            </w:r>
          </w:p>
          <w:p w14:paraId="29B82FE7" w14:textId="77777777" w:rsidR="00992410" w:rsidRDefault="00992410" w:rsidP="00124CDD">
            <w:pPr>
              <w:pStyle w:val="KeinLeerraum"/>
              <w:rPr>
                <w:rFonts w:ascii="Times New Roman" w:hAnsi="Times New Roman"/>
                <w:lang w:val="en-US"/>
              </w:rPr>
            </w:pPr>
            <w:r w:rsidRPr="00DC08DD">
              <w:rPr>
                <w:rFonts w:ascii="Times New Roman" w:hAnsi="Times New Roman"/>
                <w:lang w:val="en-US"/>
              </w:rPr>
              <w:t>Island</w:t>
            </w:r>
          </w:p>
          <w:p w14:paraId="1A12794D"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51C44448" w14:textId="77777777" w:rsidR="00992410" w:rsidRPr="00DC08DD" w:rsidRDefault="00992410" w:rsidP="00124CDD">
            <w:pPr>
              <w:pStyle w:val="KeinLeerraum"/>
              <w:rPr>
                <w:rFonts w:ascii="Times New Roman" w:hAnsi="Times New Roman"/>
                <w:lang w:val="en-GB"/>
              </w:rPr>
            </w:pPr>
          </w:p>
        </w:tc>
        <w:tc>
          <w:tcPr>
            <w:tcW w:w="4678" w:type="dxa"/>
          </w:tcPr>
          <w:p w14:paraId="717C58AB"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Nederland</w:t>
            </w:r>
          </w:p>
          <w:p w14:paraId="4A628225" w14:textId="77777777" w:rsidR="00992410" w:rsidRPr="00DC08DD" w:rsidRDefault="00992410" w:rsidP="00124CDD">
            <w:pPr>
              <w:pStyle w:val="KeinLeerraum"/>
              <w:rPr>
                <w:rFonts w:ascii="Times New Roman" w:hAnsi="Times New Roman"/>
                <w:iCs/>
                <w:lang w:val="en-GB"/>
              </w:rPr>
            </w:pPr>
            <w:r w:rsidRPr="00DC08DD">
              <w:rPr>
                <w:rFonts w:ascii="Times New Roman" w:hAnsi="Times New Roman"/>
                <w:iCs/>
                <w:lang w:val="en-GB"/>
              </w:rPr>
              <w:t>Actavis Group PTC ehf.</w:t>
            </w:r>
          </w:p>
          <w:p w14:paraId="4027A02E" w14:textId="77777777" w:rsidR="00992410" w:rsidRDefault="00992410" w:rsidP="00124CDD">
            <w:pPr>
              <w:pStyle w:val="KeinLeerraum"/>
              <w:rPr>
                <w:rFonts w:ascii="Times New Roman" w:hAnsi="Times New Roman"/>
                <w:iCs/>
                <w:lang w:val="en-GB"/>
              </w:rPr>
            </w:pPr>
            <w:r w:rsidRPr="00DC08DD">
              <w:rPr>
                <w:rFonts w:ascii="Times New Roman" w:hAnsi="Times New Roman"/>
                <w:iCs/>
                <w:lang w:val="en-GB"/>
              </w:rPr>
              <w:t>IJsland</w:t>
            </w:r>
          </w:p>
          <w:p w14:paraId="4B38DD47" w14:textId="77777777" w:rsidR="00992410" w:rsidRPr="00C5795F"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5F8DBB17" w14:textId="77777777" w:rsidR="00992410" w:rsidRPr="00DC08DD" w:rsidRDefault="00992410" w:rsidP="00124CDD">
            <w:pPr>
              <w:pStyle w:val="KeinLeerraum"/>
              <w:rPr>
                <w:rFonts w:ascii="Times New Roman" w:hAnsi="Times New Roman"/>
                <w:lang w:val="en-GB"/>
              </w:rPr>
            </w:pPr>
          </w:p>
        </w:tc>
      </w:tr>
      <w:tr w:rsidR="00992410" w:rsidRPr="00992410" w14:paraId="272ED21F" w14:textId="77777777" w:rsidTr="00124CDD">
        <w:trPr>
          <w:gridBefore w:val="1"/>
          <w:wBefore w:w="34" w:type="dxa"/>
          <w:cantSplit/>
        </w:trPr>
        <w:tc>
          <w:tcPr>
            <w:tcW w:w="4644" w:type="dxa"/>
          </w:tcPr>
          <w:p w14:paraId="0E4D68E9" w14:textId="77777777" w:rsidR="00992410" w:rsidRPr="004A3DDE" w:rsidRDefault="00992410" w:rsidP="00124CDD">
            <w:pPr>
              <w:pStyle w:val="KeinLeerraum"/>
              <w:rPr>
                <w:rFonts w:ascii="Times New Roman" w:hAnsi="Times New Roman"/>
                <w:b/>
                <w:bCs/>
                <w:lang w:val="it-IT"/>
              </w:rPr>
            </w:pPr>
            <w:r w:rsidRPr="004A3DDE">
              <w:rPr>
                <w:rFonts w:ascii="Times New Roman" w:hAnsi="Times New Roman"/>
                <w:b/>
                <w:bCs/>
                <w:lang w:val="it-IT"/>
              </w:rPr>
              <w:t>Eesti</w:t>
            </w:r>
          </w:p>
          <w:p w14:paraId="4ABE6D8A" w14:textId="59CC20D5" w:rsidR="00992410" w:rsidRPr="004A3DDE" w:rsidRDefault="00992410" w:rsidP="00124CDD">
            <w:pPr>
              <w:pStyle w:val="KeinLeerraum"/>
              <w:rPr>
                <w:rFonts w:ascii="Times New Roman" w:hAnsi="Times New Roman"/>
                <w:lang w:val="it-IT"/>
              </w:rPr>
            </w:pPr>
            <w:r w:rsidRPr="004A3DDE">
              <w:rPr>
                <w:rFonts w:ascii="Times New Roman" w:hAnsi="Times New Roman"/>
                <w:lang w:val="it-IT"/>
              </w:rPr>
              <w:t>UAB Teva Baltics</w:t>
            </w:r>
            <w:r w:rsidRPr="00DC08DD">
              <w:rPr>
                <w:rFonts w:ascii="Times New Roman" w:hAnsi="Times New Roman"/>
                <w:noProof/>
              </w:rPr>
              <w:t xml:space="preserve"> Eesti filiaal</w:t>
            </w:r>
          </w:p>
          <w:p w14:paraId="067D1822"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8139165" w14:textId="77777777" w:rsidR="00992410" w:rsidRPr="00DC08DD" w:rsidRDefault="00992410" w:rsidP="00124CDD">
            <w:pPr>
              <w:pStyle w:val="KeinLeerraum"/>
              <w:rPr>
                <w:rFonts w:ascii="Times New Roman" w:hAnsi="Times New Roman"/>
                <w:lang w:val="en-GB"/>
              </w:rPr>
            </w:pPr>
          </w:p>
        </w:tc>
        <w:tc>
          <w:tcPr>
            <w:tcW w:w="4678" w:type="dxa"/>
          </w:tcPr>
          <w:p w14:paraId="71BD7647"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Norge</w:t>
            </w:r>
          </w:p>
          <w:p w14:paraId="0C6F708A" w14:textId="77777777" w:rsidR="00992410" w:rsidRPr="0056362A" w:rsidRDefault="00992410" w:rsidP="00124CDD">
            <w:pPr>
              <w:pStyle w:val="KeinLeerraum"/>
              <w:rPr>
                <w:rFonts w:ascii="Times New Roman" w:hAnsi="Times New Roman"/>
                <w:iCs/>
                <w:lang w:val="en-US"/>
              </w:rPr>
            </w:pPr>
            <w:r w:rsidRPr="0056362A">
              <w:rPr>
                <w:rFonts w:ascii="Times New Roman" w:hAnsi="Times New Roman"/>
                <w:iCs/>
                <w:lang w:val="en-US"/>
              </w:rPr>
              <w:t>Teva Norway AS</w:t>
            </w:r>
          </w:p>
          <w:p w14:paraId="2A3D2398" w14:textId="77777777" w:rsidR="00992410" w:rsidRPr="0056362A" w:rsidRDefault="00992410" w:rsidP="00124CDD">
            <w:pPr>
              <w:pStyle w:val="KeinLeerraum"/>
              <w:rPr>
                <w:rFonts w:ascii="Times New Roman" w:hAnsi="Times New Roman"/>
                <w:iCs/>
                <w:lang w:val="en-US"/>
              </w:rPr>
            </w:pPr>
            <w:r w:rsidRPr="0056362A">
              <w:rPr>
                <w:rFonts w:ascii="Times New Roman" w:hAnsi="Times New Roman"/>
                <w:iCs/>
                <w:lang w:val="en-US"/>
              </w:rPr>
              <w:t>Tlf: +47 66775590</w:t>
            </w:r>
          </w:p>
          <w:p w14:paraId="068B404F" w14:textId="77777777" w:rsidR="00992410" w:rsidRPr="00DC08DD" w:rsidRDefault="00992410" w:rsidP="00124CDD">
            <w:pPr>
              <w:pStyle w:val="KeinLeerraum"/>
              <w:rPr>
                <w:rFonts w:ascii="Times New Roman" w:hAnsi="Times New Roman"/>
                <w:lang w:val="en-GB"/>
              </w:rPr>
            </w:pPr>
          </w:p>
        </w:tc>
      </w:tr>
      <w:tr w:rsidR="00992410" w:rsidRPr="00992410" w14:paraId="47B36F0B" w14:textId="77777777" w:rsidTr="00124CDD">
        <w:trPr>
          <w:gridBefore w:val="1"/>
          <w:wBefore w:w="34" w:type="dxa"/>
          <w:cantSplit/>
        </w:trPr>
        <w:tc>
          <w:tcPr>
            <w:tcW w:w="4644" w:type="dxa"/>
          </w:tcPr>
          <w:p w14:paraId="4A3FA450" w14:textId="77777777" w:rsidR="00992410" w:rsidRPr="00BC26E3" w:rsidRDefault="00992410" w:rsidP="00124CDD">
            <w:pPr>
              <w:pStyle w:val="KeinLeerraum"/>
              <w:rPr>
                <w:rFonts w:ascii="Times New Roman" w:hAnsi="Times New Roman"/>
              </w:rPr>
            </w:pPr>
            <w:r w:rsidRPr="00DC08DD">
              <w:rPr>
                <w:rFonts w:ascii="Times New Roman" w:hAnsi="Times New Roman"/>
                <w:b/>
                <w:lang w:val="en-GB"/>
              </w:rPr>
              <w:t>Ελλάδα</w:t>
            </w:r>
          </w:p>
          <w:p w14:paraId="068F5B9F" w14:textId="77777777" w:rsidR="00992410" w:rsidRPr="00BC26E3" w:rsidRDefault="00992410" w:rsidP="00124CDD">
            <w:pPr>
              <w:pStyle w:val="NormalParagraphStyle"/>
              <w:spacing w:line="240" w:lineRule="auto"/>
              <w:rPr>
                <w:rFonts w:ascii="Times New Roman" w:hAnsi="Times New Roman"/>
                <w:color w:val="auto"/>
                <w:sz w:val="22"/>
                <w:szCs w:val="22"/>
                <w:lang w:val="is-IS"/>
              </w:rPr>
            </w:pPr>
            <w:r w:rsidRPr="00BC26E3">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44BA8BF9" w14:textId="071473D5" w:rsidR="00992410" w:rsidRPr="00DC08DD" w:rsidRDefault="00992410" w:rsidP="00124CDD">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4398A58D" w14:textId="77777777" w:rsidR="00992410" w:rsidRPr="00BC26E3" w:rsidRDefault="00992410" w:rsidP="00124CDD">
            <w:pPr>
              <w:pStyle w:val="KeinLeerraum"/>
              <w:rPr>
                <w:rFonts w:ascii="Times New Roman" w:hAnsi="Times New Roman"/>
              </w:rPr>
            </w:pPr>
          </w:p>
        </w:tc>
        <w:tc>
          <w:tcPr>
            <w:tcW w:w="4678" w:type="dxa"/>
          </w:tcPr>
          <w:p w14:paraId="5213E0BF" w14:textId="77777777" w:rsidR="00992410" w:rsidRPr="0056362A" w:rsidRDefault="00992410" w:rsidP="00124CDD">
            <w:pPr>
              <w:pStyle w:val="KeinLeerraum"/>
              <w:rPr>
                <w:rFonts w:ascii="Times New Roman" w:hAnsi="Times New Roman"/>
                <w:lang w:val="de-DE"/>
              </w:rPr>
            </w:pPr>
            <w:r w:rsidRPr="0056362A">
              <w:rPr>
                <w:rFonts w:ascii="Times New Roman" w:hAnsi="Times New Roman"/>
                <w:b/>
                <w:lang w:val="de-DE"/>
              </w:rPr>
              <w:t>Österreich</w:t>
            </w:r>
          </w:p>
          <w:p w14:paraId="5FA1E703" w14:textId="77777777" w:rsidR="00992410" w:rsidRPr="0056362A" w:rsidRDefault="00992410" w:rsidP="00124CDD">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61283FF2" w14:textId="77777777" w:rsidR="00992410" w:rsidRPr="00DC08DD" w:rsidRDefault="00992410" w:rsidP="00124CDD">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602A094B" w14:textId="77777777" w:rsidR="00992410" w:rsidRPr="0056362A" w:rsidRDefault="00992410" w:rsidP="00124CDD">
            <w:pPr>
              <w:pStyle w:val="KeinLeerraum"/>
              <w:rPr>
                <w:rFonts w:ascii="Times New Roman" w:hAnsi="Times New Roman"/>
                <w:lang w:val="de-DE"/>
              </w:rPr>
            </w:pPr>
          </w:p>
        </w:tc>
      </w:tr>
      <w:tr w:rsidR="00992410" w:rsidRPr="00DC08DD" w14:paraId="310CBFC9" w14:textId="77777777" w:rsidTr="00124CDD">
        <w:trPr>
          <w:cantSplit/>
        </w:trPr>
        <w:tc>
          <w:tcPr>
            <w:tcW w:w="4678" w:type="dxa"/>
            <w:gridSpan w:val="2"/>
          </w:tcPr>
          <w:p w14:paraId="49B7C8F2" w14:textId="77777777" w:rsidR="00992410" w:rsidRPr="004A3DDE" w:rsidRDefault="00992410" w:rsidP="00124CDD">
            <w:pPr>
              <w:pStyle w:val="KeinLeerraum"/>
              <w:rPr>
                <w:rFonts w:ascii="Times New Roman" w:hAnsi="Times New Roman"/>
                <w:b/>
                <w:lang w:val="es-ES"/>
              </w:rPr>
            </w:pPr>
            <w:r w:rsidRPr="004A3DDE">
              <w:rPr>
                <w:rFonts w:ascii="Times New Roman" w:hAnsi="Times New Roman"/>
                <w:b/>
                <w:lang w:val="es-ES"/>
              </w:rPr>
              <w:t>España</w:t>
            </w:r>
          </w:p>
          <w:p w14:paraId="2AA4BE7D" w14:textId="77777777" w:rsidR="00992410" w:rsidRPr="004A3DDE" w:rsidRDefault="00992410" w:rsidP="00124CDD">
            <w:pPr>
              <w:pStyle w:val="KeinLeerraum"/>
              <w:rPr>
                <w:rFonts w:ascii="Times New Roman" w:hAnsi="Times New Roman"/>
                <w:iCs/>
                <w:lang w:val="es-ES"/>
              </w:rPr>
            </w:pPr>
            <w:r w:rsidRPr="004A3DDE">
              <w:rPr>
                <w:rFonts w:ascii="Times New Roman" w:hAnsi="Times New Roman"/>
                <w:iCs/>
                <w:lang w:val="es-ES"/>
              </w:rPr>
              <w:t>Actavis Group PTC ehf.</w:t>
            </w:r>
          </w:p>
          <w:p w14:paraId="0D2C7B55"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Islandia</w:t>
            </w:r>
          </w:p>
          <w:p w14:paraId="7E842F03"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300C7CB4" w14:textId="77777777" w:rsidR="00992410" w:rsidRPr="00DC08DD" w:rsidRDefault="00992410" w:rsidP="00124CDD">
            <w:pPr>
              <w:pStyle w:val="KeinLeerraum"/>
              <w:rPr>
                <w:rFonts w:ascii="Times New Roman" w:hAnsi="Times New Roman"/>
                <w:lang w:val="en-GB"/>
              </w:rPr>
            </w:pPr>
          </w:p>
        </w:tc>
        <w:tc>
          <w:tcPr>
            <w:tcW w:w="4678" w:type="dxa"/>
          </w:tcPr>
          <w:p w14:paraId="6A18CD8B" w14:textId="77777777" w:rsidR="00992410" w:rsidRPr="00DC08DD" w:rsidRDefault="00992410" w:rsidP="00124CDD">
            <w:pPr>
              <w:pStyle w:val="KeinLeerraum"/>
              <w:rPr>
                <w:rFonts w:ascii="Times New Roman" w:hAnsi="Times New Roman"/>
                <w:b/>
                <w:bCs/>
                <w:i/>
                <w:iCs/>
                <w:lang w:val="en-GB"/>
              </w:rPr>
            </w:pPr>
            <w:r w:rsidRPr="00DC08DD">
              <w:rPr>
                <w:rFonts w:ascii="Times New Roman" w:hAnsi="Times New Roman"/>
                <w:b/>
                <w:lang w:val="en-GB"/>
              </w:rPr>
              <w:t>Polska</w:t>
            </w:r>
          </w:p>
          <w:p w14:paraId="54924AA0" w14:textId="77777777" w:rsidR="00992410" w:rsidRPr="00DC08DD" w:rsidRDefault="00992410" w:rsidP="00124CDD">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0B45C301" w14:textId="77777777" w:rsidR="00992410" w:rsidRPr="00DC08DD" w:rsidRDefault="00992410" w:rsidP="00124CDD">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0E56BFE7" w14:textId="77777777" w:rsidR="00992410" w:rsidRPr="00DC08DD" w:rsidRDefault="00992410" w:rsidP="00124CDD">
            <w:pPr>
              <w:pStyle w:val="KeinLeerraum"/>
              <w:rPr>
                <w:rFonts w:ascii="Times New Roman" w:hAnsi="Times New Roman"/>
                <w:lang w:val="en-GB"/>
              </w:rPr>
            </w:pPr>
          </w:p>
        </w:tc>
      </w:tr>
      <w:tr w:rsidR="00992410" w:rsidRPr="00DC08DD" w14:paraId="1D02E2FD" w14:textId="77777777" w:rsidTr="00124CDD">
        <w:trPr>
          <w:cantSplit/>
        </w:trPr>
        <w:tc>
          <w:tcPr>
            <w:tcW w:w="4678" w:type="dxa"/>
            <w:gridSpan w:val="2"/>
          </w:tcPr>
          <w:p w14:paraId="512644B4" w14:textId="77777777" w:rsidR="00992410" w:rsidRPr="004A3DDE" w:rsidRDefault="00992410" w:rsidP="00124CDD">
            <w:pPr>
              <w:pStyle w:val="KeinLeerraum"/>
              <w:rPr>
                <w:rFonts w:ascii="Times New Roman" w:hAnsi="Times New Roman"/>
                <w:b/>
                <w:lang w:val="fr-FR"/>
              </w:rPr>
            </w:pPr>
            <w:r w:rsidRPr="004A3DDE">
              <w:rPr>
                <w:rFonts w:ascii="Times New Roman" w:hAnsi="Times New Roman"/>
                <w:b/>
                <w:lang w:val="fr-FR"/>
              </w:rPr>
              <w:t>France</w:t>
            </w:r>
          </w:p>
          <w:p w14:paraId="4426A08E" w14:textId="77777777" w:rsidR="00992410" w:rsidRPr="004A3DDE" w:rsidRDefault="00992410" w:rsidP="00124CDD">
            <w:pPr>
              <w:pStyle w:val="KeinLeerraum"/>
              <w:rPr>
                <w:rFonts w:ascii="Times New Roman" w:hAnsi="Times New Roman"/>
                <w:lang w:val="fr-FR"/>
              </w:rPr>
            </w:pPr>
            <w:r w:rsidRPr="004A3DDE">
              <w:rPr>
                <w:rFonts w:ascii="Times New Roman" w:hAnsi="Times New Roman"/>
                <w:lang w:val="fr-FR"/>
              </w:rPr>
              <w:t>Actavis Group PTC ehf.</w:t>
            </w:r>
          </w:p>
          <w:p w14:paraId="18EA4865" w14:textId="77777777" w:rsidR="00992410" w:rsidRDefault="00992410" w:rsidP="00124CDD">
            <w:pPr>
              <w:pStyle w:val="KeinLeerraum"/>
              <w:rPr>
                <w:rFonts w:ascii="Times New Roman" w:hAnsi="Times New Roman"/>
                <w:lang w:val="fr-FR"/>
              </w:rPr>
            </w:pPr>
            <w:r w:rsidRPr="00DC08DD">
              <w:rPr>
                <w:rFonts w:ascii="Times New Roman" w:hAnsi="Times New Roman"/>
                <w:lang w:val="fr-FR"/>
              </w:rPr>
              <w:t>Islande</w:t>
            </w:r>
          </w:p>
          <w:p w14:paraId="6EE8183D" w14:textId="77777777" w:rsidR="00992410" w:rsidRPr="004A3DDE" w:rsidRDefault="00992410" w:rsidP="00124CDD">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4A3DDE">
              <w:rPr>
                <w:rFonts w:ascii="Times New Roman" w:hAnsi="Times New Roman"/>
                <w:lang w:val="fr-FR"/>
              </w:rPr>
              <w:t xml:space="preserve"> +354 5503300</w:t>
            </w:r>
          </w:p>
          <w:p w14:paraId="58F6DC49" w14:textId="77777777" w:rsidR="00992410" w:rsidRPr="004A3DDE" w:rsidRDefault="00992410" w:rsidP="00124CDD">
            <w:pPr>
              <w:pStyle w:val="KeinLeerraum"/>
              <w:rPr>
                <w:rFonts w:ascii="Times New Roman" w:hAnsi="Times New Roman"/>
                <w:b/>
                <w:lang w:val="fr-FR"/>
              </w:rPr>
            </w:pPr>
          </w:p>
        </w:tc>
        <w:tc>
          <w:tcPr>
            <w:tcW w:w="4678" w:type="dxa"/>
          </w:tcPr>
          <w:p w14:paraId="116DCDBD" w14:textId="77777777" w:rsidR="00992410" w:rsidRPr="004A3DDE" w:rsidRDefault="00992410" w:rsidP="00124CDD">
            <w:pPr>
              <w:pStyle w:val="KeinLeerraum"/>
              <w:rPr>
                <w:rFonts w:ascii="Times New Roman" w:hAnsi="Times New Roman"/>
                <w:b/>
                <w:lang w:val="pt-PT"/>
              </w:rPr>
            </w:pPr>
            <w:r w:rsidRPr="004A3DDE">
              <w:rPr>
                <w:rFonts w:ascii="Times New Roman" w:hAnsi="Times New Roman"/>
                <w:b/>
                <w:lang w:val="pt-PT"/>
              </w:rPr>
              <w:t>Portugal</w:t>
            </w:r>
          </w:p>
          <w:p w14:paraId="3C7A90BF" w14:textId="77777777" w:rsidR="00992410" w:rsidRPr="004A3DDE" w:rsidRDefault="00992410" w:rsidP="00124CDD">
            <w:pPr>
              <w:pStyle w:val="KeinLeerraum"/>
              <w:rPr>
                <w:rFonts w:ascii="Times New Roman" w:hAnsi="Times New Roman"/>
                <w:iCs/>
                <w:lang w:val="pt-PT"/>
              </w:rPr>
            </w:pPr>
            <w:r w:rsidRPr="004A3DDE">
              <w:rPr>
                <w:rFonts w:ascii="Times New Roman" w:hAnsi="Times New Roman"/>
                <w:iCs/>
                <w:lang w:val="pt-PT"/>
              </w:rPr>
              <w:t>Actavis Group PTC ehf.</w:t>
            </w:r>
          </w:p>
          <w:p w14:paraId="450FB4FF" w14:textId="77777777" w:rsidR="00992410" w:rsidRPr="004A3DDE" w:rsidRDefault="00992410" w:rsidP="00124CDD">
            <w:pPr>
              <w:pStyle w:val="KeinLeerraum"/>
              <w:rPr>
                <w:rFonts w:ascii="Times New Roman" w:hAnsi="Times New Roman"/>
                <w:lang w:val="pt-PT"/>
              </w:rPr>
            </w:pPr>
            <w:r w:rsidRPr="004A3DDE">
              <w:rPr>
                <w:rFonts w:ascii="Times New Roman" w:hAnsi="Times New Roman"/>
                <w:lang w:val="pt-PT"/>
              </w:rPr>
              <w:t>Islândia</w:t>
            </w:r>
          </w:p>
          <w:p w14:paraId="069F6AAA" w14:textId="77777777" w:rsidR="00992410" w:rsidRPr="001B0C82" w:rsidRDefault="00992410" w:rsidP="00124CDD">
            <w:pPr>
              <w:pStyle w:val="KeinLeerraum"/>
              <w:rPr>
                <w:rFonts w:ascii="Times New Roman" w:hAnsi="Times New Roman"/>
                <w:lang w:val="en-GB"/>
              </w:rPr>
            </w:pPr>
            <w:r w:rsidRPr="00B85F24">
              <w:rPr>
                <w:rFonts w:ascii="Times New Roman" w:hAnsi="Times New Roman"/>
                <w:noProof/>
              </w:rPr>
              <w:t>Tel: +354 5503300</w:t>
            </w:r>
          </w:p>
          <w:p w14:paraId="2CCBAEEF" w14:textId="77777777" w:rsidR="00992410" w:rsidRPr="00DC08DD" w:rsidRDefault="00992410" w:rsidP="00124CDD">
            <w:pPr>
              <w:pStyle w:val="KeinLeerraum"/>
              <w:rPr>
                <w:rFonts w:ascii="Times New Roman" w:hAnsi="Times New Roman"/>
                <w:lang w:val="en-GB"/>
              </w:rPr>
            </w:pPr>
          </w:p>
        </w:tc>
      </w:tr>
      <w:tr w:rsidR="00992410" w:rsidRPr="00DC08DD" w14:paraId="66599A4A" w14:textId="77777777" w:rsidTr="00124CDD">
        <w:trPr>
          <w:cantSplit/>
        </w:trPr>
        <w:tc>
          <w:tcPr>
            <w:tcW w:w="4678" w:type="dxa"/>
            <w:gridSpan w:val="2"/>
          </w:tcPr>
          <w:p w14:paraId="12CAC76C" w14:textId="77777777" w:rsidR="00992410" w:rsidRPr="004A3DDE" w:rsidRDefault="00992410" w:rsidP="00124CDD">
            <w:pPr>
              <w:tabs>
                <w:tab w:val="left" w:pos="-720"/>
                <w:tab w:val="left" w:pos="4536"/>
              </w:tabs>
              <w:suppressAutoHyphens/>
              <w:spacing w:after="0" w:line="240" w:lineRule="auto"/>
              <w:ind w:right="567"/>
              <w:rPr>
                <w:rFonts w:ascii="Times New Roman" w:hAnsi="Times New Roman"/>
                <w:b/>
                <w:noProof/>
                <w:lang w:val="sv-SE"/>
              </w:rPr>
            </w:pPr>
            <w:r w:rsidRPr="00992410">
              <w:rPr>
                <w:rFonts w:ascii="Times New Roman" w:hAnsi="Times New Roman"/>
                <w:lang w:val="sv-SE"/>
              </w:rPr>
              <w:br w:type="page"/>
            </w:r>
            <w:r w:rsidRPr="004A3DDE">
              <w:rPr>
                <w:rFonts w:ascii="Times New Roman" w:hAnsi="Times New Roman"/>
                <w:b/>
                <w:noProof/>
                <w:lang w:val="sv-SE"/>
              </w:rPr>
              <w:t>Hrvatska</w:t>
            </w:r>
          </w:p>
          <w:p w14:paraId="085146F7" w14:textId="77777777" w:rsidR="00992410" w:rsidRPr="00992410" w:rsidRDefault="00992410" w:rsidP="00124CDD">
            <w:pPr>
              <w:tabs>
                <w:tab w:val="left" w:pos="-720"/>
                <w:tab w:val="left" w:pos="4536"/>
              </w:tabs>
              <w:suppressAutoHyphens/>
              <w:spacing w:after="0" w:line="240" w:lineRule="auto"/>
              <w:ind w:right="567"/>
              <w:rPr>
                <w:rFonts w:ascii="Times New Roman" w:hAnsi="Times New Roman"/>
                <w:lang w:val="sv-SE"/>
              </w:rPr>
            </w:pPr>
            <w:r w:rsidRPr="00992410">
              <w:rPr>
                <w:rFonts w:ascii="Times New Roman" w:hAnsi="Times New Roman"/>
                <w:lang w:val="sv-SE"/>
              </w:rPr>
              <w:t>Pliva Hrvatska d.o.o.</w:t>
            </w:r>
          </w:p>
          <w:p w14:paraId="311C2535" w14:textId="77777777" w:rsidR="00992410" w:rsidRPr="00DC08DD" w:rsidRDefault="00992410" w:rsidP="00124CDD">
            <w:pPr>
              <w:pStyle w:val="KeinLeerraum"/>
              <w:rPr>
                <w:rFonts w:ascii="Times New Roman" w:hAnsi="Times New Roman"/>
              </w:rPr>
            </w:pPr>
            <w:r w:rsidRPr="00DC08DD">
              <w:rPr>
                <w:rFonts w:ascii="Times New Roman" w:hAnsi="Times New Roman"/>
              </w:rPr>
              <w:t>Tel: +385 13720000</w:t>
            </w:r>
          </w:p>
          <w:p w14:paraId="1FCC33EE" w14:textId="77777777" w:rsidR="00992410" w:rsidRPr="00DC08DD" w:rsidRDefault="00992410" w:rsidP="00124CDD">
            <w:pPr>
              <w:pStyle w:val="KeinLeerraum"/>
              <w:rPr>
                <w:rFonts w:ascii="Times New Roman" w:hAnsi="Times New Roman"/>
                <w:lang w:val="en-GB"/>
              </w:rPr>
            </w:pPr>
          </w:p>
        </w:tc>
        <w:tc>
          <w:tcPr>
            <w:tcW w:w="4678" w:type="dxa"/>
          </w:tcPr>
          <w:p w14:paraId="77F0E47C"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România</w:t>
            </w:r>
          </w:p>
          <w:p w14:paraId="6F7A5DA2" w14:textId="77777777" w:rsidR="00992410" w:rsidRPr="00DC08DD" w:rsidRDefault="00992410" w:rsidP="00124CDD">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446701F8"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3EC35325" w14:textId="77777777" w:rsidR="00992410" w:rsidRPr="00DC08DD" w:rsidRDefault="00992410" w:rsidP="00124CDD">
            <w:pPr>
              <w:pStyle w:val="KeinLeerraum"/>
              <w:rPr>
                <w:rFonts w:ascii="Times New Roman" w:hAnsi="Times New Roman"/>
                <w:lang w:val="en-GB"/>
              </w:rPr>
            </w:pPr>
          </w:p>
        </w:tc>
      </w:tr>
      <w:tr w:rsidR="00992410" w:rsidRPr="00DC08DD" w14:paraId="18C7D40C" w14:textId="77777777" w:rsidTr="00124CDD">
        <w:trPr>
          <w:cantSplit/>
        </w:trPr>
        <w:tc>
          <w:tcPr>
            <w:tcW w:w="4678" w:type="dxa"/>
            <w:gridSpan w:val="2"/>
          </w:tcPr>
          <w:p w14:paraId="1680FFA6"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Ireland</w:t>
            </w:r>
          </w:p>
          <w:p w14:paraId="6DDC32F5" w14:textId="77777777" w:rsidR="00992410" w:rsidRPr="009A42FE" w:rsidRDefault="00992410" w:rsidP="00124CDD">
            <w:pPr>
              <w:pStyle w:val="KeinLeerraum"/>
              <w:rPr>
                <w:rFonts w:ascii="Times New Roman" w:hAnsi="Times New Roman"/>
                <w:lang w:val="en-GB"/>
              </w:rPr>
            </w:pPr>
            <w:r w:rsidRPr="009A42FE">
              <w:rPr>
                <w:rFonts w:ascii="Times New Roman" w:hAnsi="Times New Roman"/>
                <w:lang w:val="en-GB"/>
              </w:rPr>
              <w:t>Teva Pharmaceuticals Ireland</w:t>
            </w:r>
          </w:p>
          <w:p w14:paraId="339BCEED" w14:textId="0FFD0686" w:rsidR="00992410" w:rsidRDefault="00992410" w:rsidP="00124CDD">
            <w:pPr>
              <w:pStyle w:val="KeinLeerraum"/>
              <w:rPr>
                <w:rFonts w:ascii="Times New Roman" w:hAnsi="Times New Roman"/>
                <w:lang w:val="en-GB"/>
              </w:rPr>
            </w:pPr>
            <w:r>
              <w:rPr>
                <w:rFonts w:ascii="Times New Roman" w:hAnsi="Times New Roman"/>
                <w:lang w:val="en-GB"/>
              </w:rPr>
              <w:t>Tel: +353 19127700</w:t>
            </w:r>
          </w:p>
          <w:p w14:paraId="7B5E1F8E" w14:textId="77777777" w:rsidR="00992410" w:rsidRPr="00DC08DD" w:rsidRDefault="00992410" w:rsidP="00124CDD">
            <w:pPr>
              <w:pStyle w:val="KeinLeerraum"/>
              <w:rPr>
                <w:rFonts w:ascii="Times New Roman" w:hAnsi="Times New Roman"/>
                <w:lang w:val="en-GB"/>
              </w:rPr>
            </w:pPr>
          </w:p>
        </w:tc>
        <w:tc>
          <w:tcPr>
            <w:tcW w:w="4678" w:type="dxa"/>
          </w:tcPr>
          <w:p w14:paraId="64ED7309"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Slovenija</w:t>
            </w:r>
          </w:p>
          <w:p w14:paraId="04630234"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Pliva Ljubljana d.o.o.</w:t>
            </w:r>
          </w:p>
          <w:p w14:paraId="655847E0"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+386 15890390</w:t>
            </w:r>
          </w:p>
          <w:p w14:paraId="06CA450E" w14:textId="77777777" w:rsidR="00992410" w:rsidRPr="00DC08DD" w:rsidRDefault="00992410" w:rsidP="00124CDD">
            <w:pPr>
              <w:pStyle w:val="KeinLeerraum"/>
              <w:rPr>
                <w:rFonts w:ascii="Times New Roman" w:hAnsi="Times New Roman"/>
                <w:b/>
                <w:lang w:val="en-GB"/>
              </w:rPr>
            </w:pPr>
          </w:p>
        </w:tc>
      </w:tr>
      <w:tr w:rsidR="00992410" w:rsidRPr="00DC08DD" w14:paraId="6DB4E3D0" w14:textId="77777777" w:rsidTr="00124CDD">
        <w:trPr>
          <w:cantSplit/>
        </w:trPr>
        <w:tc>
          <w:tcPr>
            <w:tcW w:w="4678" w:type="dxa"/>
            <w:gridSpan w:val="2"/>
          </w:tcPr>
          <w:p w14:paraId="451E9F69"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Ísland</w:t>
            </w:r>
          </w:p>
          <w:p w14:paraId="42D64AD2"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Group PTC ehf.</w:t>
            </w:r>
          </w:p>
          <w:p w14:paraId="320145AA"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Sími: +354 5503300</w:t>
            </w:r>
          </w:p>
          <w:p w14:paraId="75DA4965" w14:textId="77777777" w:rsidR="00992410" w:rsidRPr="00DC08DD" w:rsidRDefault="00992410" w:rsidP="00124CDD">
            <w:pPr>
              <w:pStyle w:val="KeinLeerraum"/>
              <w:rPr>
                <w:rFonts w:ascii="Times New Roman" w:hAnsi="Times New Roman"/>
                <w:b/>
                <w:lang w:val="en-GB"/>
              </w:rPr>
            </w:pPr>
          </w:p>
        </w:tc>
        <w:tc>
          <w:tcPr>
            <w:tcW w:w="4678" w:type="dxa"/>
          </w:tcPr>
          <w:p w14:paraId="523EA233"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Slovenská republika</w:t>
            </w:r>
          </w:p>
          <w:p w14:paraId="47E157C4" w14:textId="77777777" w:rsidR="00992410" w:rsidRPr="00DC08DD" w:rsidRDefault="00992410" w:rsidP="00124CDD">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AF0E0DB"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75EF058D" w14:textId="77777777" w:rsidR="00992410" w:rsidRPr="00DC08DD" w:rsidRDefault="00992410" w:rsidP="00124CDD">
            <w:pPr>
              <w:pStyle w:val="KeinLeerraum"/>
              <w:rPr>
                <w:rFonts w:ascii="Times New Roman" w:hAnsi="Times New Roman"/>
                <w:lang w:val="en-GB"/>
              </w:rPr>
            </w:pPr>
          </w:p>
        </w:tc>
      </w:tr>
      <w:tr w:rsidR="00992410" w:rsidRPr="00992410" w14:paraId="127FFDCD" w14:textId="77777777" w:rsidTr="00124CDD">
        <w:trPr>
          <w:cantSplit/>
        </w:trPr>
        <w:tc>
          <w:tcPr>
            <w:tcW w:w="4678" w:type="dxa"/>
            <w:gridSpan w:val="2"/>
          </w:tcPr>
          <w:p w14:paraId="4F948A7D"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Italia</w:t>
            </w:r>
          </w:p>
          <w:p w14:paraId="1091B4DB"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Group PTC ehf.</w:t>
            </w:r>
          </w:p>
          <w:p w14:paraId="40D3E80F" w14:textId="77777777" w:rsidR="00992410" w:rsidRDefault="00992410" w:rsidP="00124CDD">
            <w:pPr>
              <w:pStyle w:val="KeinLeerraum"/>
              <w:rPr>
                <w:rFonts w:ascii="Times New Roman" w:hAnsi="Times New Roman"/>
                <w:lang w:val="da-DK"/>
              </w:rPr>
            </w:pPr>
            <w:r w:rsidRPr="00DC08DD">
              <w:rPr>
                <w:rFonts w:ascii="Times New Roman" w:hAnsi="Times New Roman"/>
                <w:lang w:val="da-DK"/>
              </w:rPr>
              <w:t>Islanda</w:t>
            </w:r>
          </w:p>
          <w:p w14:paraId="1C7A71A0" w14:textId="77777777" w:rsidR="00992410" w:rsidRPr="001B0C82" w:rsidRDefault="00992410" w:rsidP="00124CDD">
            <w:pPr>
              <w:pStyle w:val="KeinLeerraum"/>
              <w:rPr>
                <w:rFonts w:ascii="Times New Roman" w:hAnsi="Times New Roman"/>
                <w:lang w:val="en-US"/>
              </w:rPr>
            </w:pPr>
            <w:r w:rsidRPr="00B85F24">
              <w:rPr>
                <w:rFonts w:ascii="Times New Roman" w:hAnsi="Times New Roman"/>
                <w:noProof/>
              </w:rPr>
              <w:t>Tel: +354 5503300</w:t>
            </w:r>
          </w:p>
          <w:p w14:paraId="2065C95D" w14:textId="77777777" w:rsidR="00992410" w:rsidRPr="00DC08DD" w:rsidRDefault="00992410" w:rsidP="00124CDD">
            <w:pPr>
              <w:pStyle w:val="KeinLeerraum"/>
              <w:rPr>
                <w:rFonts w:ascii="Times New Roman" w:hAnsi="Times New Roman"/>
                <w:b/>
                <w:lang w:val="en-GB"/>
              </w:rPr>
            </w:pPr>
          </w:p>
        </w:tc>
        <w:tc>
          <w:tcPr>
            <w:tcW w:w="4678" w:type="dxa"/>
          </w:tcPr>
          <w:p w14:paraId="7BEABE23" w14:textId="77777777" w:rsidR="00992410" w:rsidRPr="004A3DDE" w:rsidRDefault="00992410" w:rsidP="00124CDD">
            <w:pPr>
              <w:pStyle w:val="KeinLeerraum"/>
              <w:rPr>
                <w:rFonts w:ascii="Times New Roman" w:hAnsi="Times New Roman"/>
                <w:lang w:val="sv-SE"/>
              </w:rPr>
            </w:pPr>
            <w:r w:rsidRPr="004A3DDE">
              <w:rPr>
                <w:rFonts w:ascii="Times New Roman" w:hAnsi="Times New Roman"/>
                <w:b/>
                <w:lang w:val="sv-SE"/>
              </w:rPr>
              <w:t>Suomi/Finland</w:t>
            </w:r>
          </w:p>
          <w:p w14:paraId="778D3E3F" w14:textId="78F00D3B" w:rsidR="00992410" w:rsidRPr="004A3DDE" w:rsidRDefault="00992410" w:rsidP="00124CDD">
            <w:pPr>
              <w:pStyle w:val="KeinLeerraum"/>
              <w:rPr>
                <w:rFonts w:ascii="Times New Roman" w:hAnsi="Times New Roman"/>
                <w:lang w:val="sv-SE"/>
              </w:rPr>
            </w:pPr>
            <w:r w:rsidRPr="004A3DDE">
              <w:rPr>
                <w:rFonts w:ascii="Times New Roman" w:hAnsi="Times New Roman"/>
                <w:lang w:val="sv-SE"/>
              </w:rPr>
              <w:t>Teva Finland Oy</w:t>
            </w:r>
          </w:p>
          <w:p w14:paraId="0099E8B5" w14:textId="77777777" w:rsidR="00992410" w:rsidRPr="004A3DDE" w:rsidRDefault="00992410" w:rsidP="00124CDD">
            <w:pPr>
              <w:pStyle w:val="KeinLeerraum"/>
              <w:rPr>
                <w:rFonts w:ascii="Times New Roman" w:hAnsi="Times New Roman"/>
                <w:lang w:val="sv-SE"/>
              </w:rPr>
            </w:pPr>
            <w:r w:rsidRPr="004A3DDE">
              <w:rPr>
                <w:rFonts w:ascii="Times New Roman" w:hAnsi="Times New Roman"/>
                <w:lang w:val="sv-SE"/>
              </w:rPr>
              <w:t>Puh/Tel: +358 201805900</w:t>
            </w:r>
          </w:p>
          <w:p w14:paraId="2B8117EF" w14:textId="77777777" w:rsidR="00992410" w:rsidRPr="004A3DDE" w:rsidRDefault="00992410" w:rsidP="00124CDD">
            <w:pPr>
              <w:pStyle w:val="KeinLeerraum"/>
              <w:rPr>
                <w:rFonts w:ascii="Times New Roman" w:hAnsi="Times New Roman"/>
                <w:b/>
                <w:lang w:val="sv-SE"/>
              </w:rPr>
            </w:pPr>
          </w:p>
        </w:tc>
      </w:tr>
      <w:tr w:rsidR="00992410" w:rsidRPr="00992410" w14:paraId="222C9E4E" w14:textId="77777777" w:rsidTr="00124CDD">
        <w:trPr>
          <w:cantSplit/>
        </w:trPr>
        <w:tc>
          <w:tcPr>
            <w:tcW w:w="4678" w:type="dxa"/>
            <w:gridSpan w:val="2"/>
          </w:tcPr>
          <w:p w14:paraId="53385582" w14:textId="77777777" w:rsidR="00992410" w:rsidRPr="00F81B0C" w:rsidRDefault="00992410" w:rsidP="00124CDD">
            <w:pPr>
              <w:pStyle w:val="KeinLeerraum"/>
              <w:rPr>
                <w:rFonts w:ascii="Times New Roman" w:hAnsi="Times New Roman"/>
                <w:b/>
              </w:rPr>
            </w:pPr>
            <w:r w:rsidRPr="00DC08DD">
              <w:rPr>
                <w:rFonts w:ascii="Times New Roman" w:hAnsi="Times New Roman"/>
                <w:b/>
                <w:lang w:val="en-GB"/>
              </w:rPr>
              <w:t>Κύπρος</w:t>
            </w:r>
          </w:p>
          <w:p w14:paraId="33354EFB" w14:textId="77777777" w:rsidR="00992410" w:rsidRPr="00F81B0C" w:rsidRDefault="00992410" w:rsidP="00124CDD">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1F23C0D0" w14:textId="77777777" w:rsidR="00992410" w:rsidRPr="00F81B0C" w:rsidRDefault="00992410" w:rsidP="00124CDD">
            <w:pPr>
              <w:pStyle w:val="KeinLeerraum"/>
              <w:rPr>
                <w:rFonts w:ascii="Times New Roman" w:hAnsi="Times New Roman"/>
              </w:rPr>
            </w:pPr>
            <w:r w:rsidRPr="00DC08DD">
              <w:rPr>
                <w:rFonts w:ascii="Times New Roman" w:hAnsi="Times New Roman"/>
                <w:lang w:val="el-GR"/>
              </w:rPr>
              <w:t>Ελλάδα</w:t>
            </w:r>
          </w:p>
          <w:p w14:paraId="39A8A5EF" w14:textId="2C38865F" w:rsidR="00992410" w:rsidRPr="00F81B0C" w:rsidRDefault="00992410" w:rsidP="00124CDD">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5F28869" w14:textId="77777777" w:rsidR="00992410" w:rsidRPr="00F81B0C" w:rsidRDefault="00992410" w:rsidP="00124CDD">
            <w:pPr>
              <w:pStyle w:val="KeinLeerraum"/>
              <w:rPr>
                <w:rFonts w:ascii="Times New Roman" w:hAnsi="Times New Roman"/>
              </w:rPr>
            </w:pPr>
          </w:p>
        </w:tc>
        <w:tc>
          <w:tcPr>
            <w:tcW w:w="4678" w:type="dxa"/>
          </w:tcPr>
          <w:p w14:paraId="1467DBAB" w14:textId="77777777" w:rsidR="00992410" w:rsidRPr="0056362A" w:rsidRDefault="00992410" w:rsidP="00124CDD">
            <w:pPr>
              <w:pStyle w:val="KeinLeerraum"/>
              <w:rPr>
                <w:rFonts w:ascii="Times New Roman" w:hAnsi="Times New Roman"/>
                <w:b/>
                <w:lang w:val="de-DE"/>
              </w:rPr>
            </w:pPr>
            <w:r w:rsidRPr="0056362A">
              <w:rPr>
                <w:rFonts w:ascii="Times New Roman" w:hAnsi="Times New Roman"/>
                <w:b/>
                <w:lang w:val="de-DE"/>
              </w:rPr>
              <w:t>Sverige</w:t>
            </w:r>
          </w:p>
          <w:p w14:paraId="6F62F973" w14:textId="77777777" w:rsidR="00992410" w:rsidRPr="0056362A" w:rsidRDefault="00992410" w:rsidP="00124CDD">
            <w:pPr>
              <w:pStyle w:val="KeinLeerraum"/>
              <w:rPr>
                <w:rFonts w:ascii="Times New Roman" w:hAnsi="Times New Roman"/>
                <w:lang w:val="de-DE"/>
              </w:rPr>
            </w:pPr>
            <w:r w:rsidRPr="0056362A">
              <w:rPr>
                <w:rFonts w:ascii="Times New Roman" w:hAnsi="Times New Roman"/>
                <w:lang w:val="de-DE"/>
              </w:rPr>
              <w:t>Teva Sweden AB</w:t>
            </w:r>
          </w:p>
          <w:p w14:paraId="430891CF" w14:textId="77777777" w:rsidR="00992410" w:rsidRPr="0056362A" w:rsidRDefault="00992410" w:rsidP="00124CDD">
            <w:pPr>
              <w:pStyle w:val="KeinLeerraum"/>
              <w:rPr>
                <w:rFonts w:ascii="Times New Roman" w:hAnsi="Times New Roman"/>
                <w:lang w:val="de-DE"/>
              </w:rPr>
            </w:pPr>
            <w:r w:rsidRPr="0056362A">
              <w:rPr>
                <w:rFonts w:ascii="Times New Roman" w:hAnsi="Times New Roman"/>
                <w:lang w:val="de-DE"/>
              </w:rPr>
              <w:t>Tel: +46 42121100</w:t>
            </w:r>
          </w:p>
          <w:p w14:paraId="3ACE94BB" w14:textId="77777777" w:rsidR="00992410" w:rsidRPr="0056362A" w:rsidRDefault="00992410" w:rsidP="00124CDD">
            <w:pPr>
              <w:pStyle w:val="KeinLeerraum"/>
              <w:rPr>
                <w:rFonts w:ascii="Times New Roman" w:hAnsi="Times New Roman"/>
                <w:lang w:val="de-DE"/>
              </w:rPr>
            </w:pPr>
          </w:p>
        </w:tc>
      </w:tr>
      <w:tr w:rsidR="00992410" w:rsidRPr="00992410" w14:paraId="197C8DA7" w14:textId="77777777" w:rsidTr="00124CDD">
        <w:trPr>
          <w:cantSplit/>
        </w:trPr>
        <w:tc>
          <w:tcPr>
            <w:tcW w:w="4678" w:type="dxa"/>
            <w:gridSpan w:val="2"/>
          </w:tcPr>
          <w:p w14:paraId="24C1DE0B" w14:textId="77777777" w:rsidR="00992410" w:rsidRPr="004A3DDE" w:rsidRDefault="00992410" w:rsidP="00124CDD">
            <w:pPr>
              <w:pStyle w:val="KeinLeerraum"/>
              <w:rPr>
                <w:rFonts w:ascii="Times New Roman" w:hAnsi="Times New Roman"/>
                <w:b/>
                <w:bCs/>
                <w:lang w:eastAsia="en-GB"/>
              </w:rPr>
            </w:pPr>
            <w:r w:rsidRPr="004A3DDE">
              <w:rPr>
                <w:rFonts w:ascii="Times New Roman" w:hAnsi="Times New Roman"/>
                <w:b/>
                <w:bCs/>
                <w:lang w:eastAsia="en-GB"/>
              </w:rPr>
              <w:t>Latvija</w:t>
            </w:r>
          </w:p>
          <w:p w14:paraId="3C701F51" w14:textId="0F87C09C" w:rsidR="00992410" w:rsidRPr="004A3DDE" w:rsidRDefault="00992410" w:rsidP="00124CDD">
            <w:pPr>
              <w:spacing w:after="0" w:line="240" w:lineRule="auto"/>
              <w:rPr>
                <w:rFonts w:ascii="Times New Roman" w:hAnsi="Times New Roman"/>
                <w:lang w:val="is-IS" w:eastAsia="en-GB"/>
              </w:rPr>
            </w:pPr>
            <w:r w:rsidRPr="00992410">
              <w:rPr>
                <w:rFonts w:ascii="Times New Roman" w:hAnsi="Times New Roman"/>
                <w:lang w:val="de-DE" w:eastAsia="en-GB"/>
              </w:rPr>
              <w:t>UAB Teva Baltics filiāle Latvijā</w:t>
            </w:r>
          </w:p>
          <w:p w14:paraId="346E3FAB" w14:textId="77777777" w:rsidR="00992410" w:rsidRPr="00DC08DD" w:rsidRDefault="00992410" w:rsidP="00124CDD">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048D436A" w14:textId="77777777" w:rsidR="00992410" w:rsidRPr="00DC08DD" w:rsidRDefault="00992410" w:rsidP="00124CDD">
            <w:pPr>
              <w:pStyle w:val="KeinLeerraum"/>
              <w:rPr>
                <w:rFonts w:ascii="Times New Roman" w:hAnsi="Times New Roman"/>
                <w:lang w:val="en-GB"/>
              </w:rPr>
            </w:pPr>
          </w:p>
        </w:tc>
        <w:tc>
          <w:tcPr>
            <w:tcW w:w="4678" w:type="dxa"/>
          </w:tcPr>
          <w:p w14:paraId="3A5FE724"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United Kingdom</w:t>
            </w:r>
          </w:p>
          <w:p w14:paraId="0C331B4F"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UK Limited</w:t>
            </w:r>
          </w:p>
          <w:p w14:paraId="1FAB6744" w14:textId="77777777" w:rsidR="00992410" w:rsidRPr="00DC08DD" w:rsidRDefault="00992410" w:rsidP="00124CDD">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0DA54CB6" w14:textId="77777777" w:rsidR="00992410" w:rsidRPr="00DC08DD" w:rsidRDefault="00992410" w:rsidP="00124CDD">
            <w:pPr>
              <w:pStyle w:val="KeinLeerraum"/>
              <w:rPr>
                <w:rFonts w:ascii="Times New Roman" w:hAnsi="Times New Roman"/>
                <w:lang w:val="en-GB"/>
              </w:rPr>
            </w:pPr>
          </w:p>
        </w:tc>
      </w:tr>
    </w:tbl>
    <w:p w14:paraId="068475DE" w14:textId="77777777" w:rsidR="00A21279" w:rsidRPr="00292E9B" w:rsidRDefault="00A21279" w:rsidP="00A21279">
      <w:pPr>
        <w:autoSpaceDE w:val="0"/>
        <w:autoSpaceDN w:val="0"/>
        <w:adjustRightInd w:val="0"/>
        <w:spacing w:after="0" w:line="240" w:lineRule="auto"/>
        <w:rPr>
          <w:rFonts w:ascii="Times New Roman" w:hAnsi="Times New Roman"/>
          <w:lang w:val="en-US"/>
        </w:rPr>
      </w:pPr>
    </w:p>
    <w:p w14:paraId="22AA848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La dernière date à laquelle cette notice a été révisée est</w:t>
      </w:r>
    </w:p>
    <w:p w14:paraId="02AA7EA5"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p>
    <w:p w14:paraId="61C92661"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7CD2380B"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Autres sources d'informations</w:t>
      </w:r>
    </w:p>
    <w:p w14:paraId="27BD08E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Des informations détaillées sur ce médicament sont disponibles sur le site internet de l’Agence</w:t>
      </w:r>
    </w:p>
    <w:p w14:paraId="1A0BC9D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européenne des médicaments: </w:t>
      </w:r>
      <w:hyperlink r:id="rId18" w:history="1">
        <w:r w:rsidRPr="00792930">
          <w:rPr>
            <w:rStyle w:val="Hyperlink"/>
            <w:rFonts w:ascii="Times New Roman" w:hAnsi="Times New Roman"/>
          </w:rPr>
          <w:t>http://www.ema.europa.eu</w:t>
        </w:r>
      </w:hyperlink>
    </w:p>
    <w:p w14:paraId="514BB00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FACAB5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E374981" w14:textId="77777777" w:rsidR="003D535A" w:rsidRPr="00792930" w:rsidRDefault="003D535A" w:rsidP="00AD2DBF">
      <w:pPr>
        <w:autoSpaceDE w:val="0"/>
        <w:autoSpaceDN w:val="0"/>
        <w:adjustRightInd w:val="0"/>
        <w:spacing w:after="0" w:line="240" w:lineRule="auto"/>
        <w:contextualSpacing/>
        <w:jc w:val="center"/>
        <w:rPr>
          <w:rFonts w:ascii="Times New Roman" w:hAnsi="Times New Roman"/>
        </w:rPr>
      </w:pPr>
      <w:r w:rsidRPr="00792930">
        <w:rPr>
          <w:rFonts w:ascii="Times New Roman" w:hAnsi="Times New Roman"/>
        </w:rPr>
        <w:br w:type="page"/>
      </w:r>
      <w:r w:rsidRPr="00792930">
        <w:rPr>
          <w:rFonts w:ascii="Times New Roman" w:hAnsi="Times New Roman"/>
          <w:b/>
          <w:bCs/>
        </w:rPr>
        <w:t>Notice : information de l’utilisateur</w:t>
      </w:r>
    </w:p>
    <w:p w14:paraId="2A0BCC95" w14:textId="77777777" w:rsidR="003D535A" w:rsidRPr="00792930" w:rsidRDefault="003D535A" w:rsidP="00AD2DBF">
      <w:pPr>
        <w:autoSpaceDE w:val="0"/>
        <w:autoSpaceDN w:val="0"/>
        <w:adjustRightInd w:val="0"/>
        <w:spacing w:after="0" w:line="240" w:lineRule="auto"/>
        <w:contextualSpacing/>
        <w:jc w:val="center"/>
        <w:rPr>
          <w:rFonts w:ascii="Times New Roman" w:hAnsi="Times New Roman"/>
          <w:bCs/>
        </w:rPr>
      </w:pPr>
    </w:p>
    <w:p w14:paraId="21B42734" w14:textId="77777777" w:rsidR="003D535A" w:rsidRPr="00792930" w:rsidRDefault="003D535A" w:rsidP="00AD2DBF">
      <w:pPr>
        <w:autoSpaceDE w:val="0"/>
        <w:autoSpaceDN w:val="0"/>
        <w:adjustRightInd w:val="0"/>
        <w:spacing w:after="0" w:line="240" w:lineRule="auto"/>
        <w:contextualSpacing/>
        <w:jc w:val="center"/>
        <w:rPr>
          <w:rFonts w:ascii="Times New Roman" w:hAnsi="Times New Roman"/>
          <w:b/>
          <w:bCs/>
        </w:rPr>
      </w:pPr>
      <w:r w:rsidRPr="00792930">
        <w:rPr>
          <w:rFonts w:ascii="Times New Roman" w:hAnsi="Times New Roman"/>
          <w:b/>
          <w:bCs/>
        </w:rPr>
        <w:t>Imatinib Actavis 400 mg comprimés pelliculés</w:t>
      </w:r>
    </w:p>
    <w:p w14:paraId="1750BCC7" w14:textId="77777777" w:rsidR="003D535A" w:rsidRPr="00792930" w:rsidRDefault="00B10BF8" w:rsidP="00AD2DBF">
      <w:pPr>
        <w:autoSpaceDE w:val="0"/>
        <w:autoSpaceDN w:val="0"/>
        <w:adjustRightInd w:val="0"/>
        <w:spacing w:after="0" w:line="240" w:lineRule="auto"/>
        <w:contextualSpacing/>
        <w:jc w:val="center"/>
        <w:rPr>
          <w:rFonts w:ascii="Times New Roman" w:hAnsi="Times New Roman"/>
        </w:rPr>
      </w:pPr>
      <w:r w:rsidRPr="00792930">
        <w:rPr>
          <w:rFonts w:ascii="Times New Roman" w:hAnsi="Times New Roman"/>
        </w:rPr>
        <w:t>i</w:t>
      </w:r>
      <w:r w:rsidR="003D535A" w:rsidRPr="00792930">
        <w:rPr>
          <w:rFonts w:ascii="Times New Roman" w:hAnsi="Times New Roman"/>
        </w:rPr>
        <w:t>matinib</w:t>
      </w:r>
    </w:p>
    <w:p w14:paraId="0F66CB5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5930F5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5C11EF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Veuillez lire attentivement cette notice avant de prendre ce médicament car elle contient des informations importantes pour vous.</w:t>
      </w:r>
    </w:p>
    <w:p w14:paraId="7CCD4B1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Gardez cette notice. Vous pourriez avoir besoin de la relire.</w:t>
      </w:r>
    </w:p>
    <w:p w14:paraId="6AC659A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avez d’autres questions, interrogez votre médecin, votre pharmacien ou votre</w:t>
      </w:r>
    </w:p>
    <w:p w14:paraId="566AC47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infirmier/ère.</w:t>
      </w:r>
    </w:p>
    <w:p w14:paraId="5900173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Ce médicament vous a été personnellement prescrit. Ne le donnez pas à d’autres personnes. Il</w:t>
      </w:r>
    </w:p>
    <w:p w14:paraId="7387A13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pourrait leur être nocif, même si les signes de leur maladie sont identiques aux vôtres.</w:t>
      </w:r>
    </w:p>
    <w:p w14:paraId="354003E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ressentez un quelconque effet indésirable, parlez-en à votre médecin, votre pharmacien</w:t>
      </w:r>
    </w:p>
    <w:p w14:paraId="73E2C82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ou votre infirmier/ère. Ceci s’applique aussi à tout effet indésirable qui ne serait pas mentionné</w:t>
      </w:r>
    </w:p>
    <w:p w14:paraId="5E25571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dans cette notice</w:t>
      </w:r>
      <w:r w:rsidR="000D7B14" w:rsidRPr="00792930">
        <w:rPr>
          <w:rFonts w:ascii="Times New Roman" w:hAnsi="Times New Roman"/>
        </w:rPr>
        <w:t xml:space="preserve"> voir la section 4</w:t>
      </w:r>
      <w:r w:rsidRPr="00792930">
        <w:rPr>
          <w:rFonts w:ascii="Times New Roman" w:hAnsi="Times New Roman"/>
        </w:rPr>
        <w:t>.</w:t>
      </w:r>
    </w:p>
    <w:p w14:paraId="598AB57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95F90B6"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 contient cette notice</w:t>
      </w:r>
    </w:p>
    <w:p w14:paraId="223F55BC" w14:textId="77777777" w:rsidR="00662437" w:rsidRPr="00792930" w:rsidRDefault="00662437" w:rsidP="00533854">
      <w:pPr>
        <w:autoSpaceDE w:val="0"/>
        <w:autoSpaceDN w:val="0"/>
        <w:adjustRightInd w:val="0"/>
        <w:spacing w:after="0" w:line="240" w:lineRule="auto"/>
        <w:contextualSpacing/>
        <w:rPr>
          <w:rFonts w:ascii="Times New Roman" w:hAnsi="Times New Roman"/>
          <w:b/>
          <w:bCs/>
        </w:rPr>
      </w:pPr>
    </w:p>
    <w:p w14:paraId="72C8C8F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1. Qu’est-ce que Imatinib Actavis et dans quel cas est-il utilisé</w:t>
      </w:r>
    </w:p>
    <w:p w14:paraId="1BD18F8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2. Quelles sont les informations à connaître avant de prendre Imatinib Actavis</w:t>
      </w:r>
    </w:p>
    <w:p w14:paraId="517B2C7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3. Comment prendre Imatinib Actavis</w:t>
      </w:r>
    </w:p>
    <w:p w14:paraId="7D66B57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4. Effets indésirables éventuels</w:t>
      </w:r>
    </w:p>
    <w:p w14:paraId="684B777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5. Comment conserver Imatinib Actavis</w:t>
      </w:r>
    </w:p>
    <w:p w14:paraId="3232A16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6. Contenu de l’emballage et autres informations</w:t>
      </w:r>
    </w:p>
    <w:p w14:paraId="5B6643A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D3E650F"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5DB7F94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1.</w:t>
      </w:r>
      <w:r w:rsidRPr="00792930">
        <w:rPr>
          <w:rFonts w:ascii="Times New Roman" w:hAnsi="Times New Roman"/>
          <w:b/>
          <w:bCs/>
        </w:rPr>
        <w:tab/>
        <w:t xml:space="preserve">Qu'est-ce que </w:t>
      </w:r>
      <w:r w:rsidRPr="00792930">
        <w:rPr>
          <w:rFonts w:ascii="Times New Roman" w:hAnsi="Times New Roman"/>
          <w:b/>
        </w:rPr>
        <w:t>Imatinib Actavis</w:t>
      </w:r>
      <w:r w:rsidRPr="00792930">
        <w:rPr>
          <w:rFonts w:ascii="Times New Roman" w:hAnsi="Times New Roman"/>
          <w:b/>
          <w:bCs/>
        </w:rPr>
        <w:t xml:space="preserve"> et dans quel cas est-il utilisé</w:t>
      </w:r>
    </w:p>
    <w:p w14:paraId="75E2999D"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112C1C2A" w14:textId="77777777" w:rsidR="009911B1" w:rsidRPr="00792930" w:rsidRDefault="003D535A" w:rsidP="009911B1">
      <w:pPr>
        <w:autoSpaceDE w:val="0"/>
        <w:autoSpaceDN w:val="0"/>
        <w:adjustRightInd w:val="0"/>
        <w:spacing w:after="0" w:line="240" w:lineRule="auto"/>
        <w:rPr>
          <w:rFonts w:ascii="Times New Roman" w:hAnsi="Times New Roman"/>
        </w:rPr>
      </w:pPr>
      <w:r w:rsidRPr="00792930">
        <w:rPr>
          <w:rFonts w:ascii="Times New Roman" w:hAnsi="Times New Roman"/>
        </w:rPr>
        <w:t xml:space="preserve">Imatinib Actavis est un médicament qui contient une substance active appelée imatinib. Ce médicament agit par inhibition de la croissance des cellules </w:t>
      </w:r>
      <w:r w:rsidR="009911B1" w:rsidRPr="00792930">
        <w:rPr>
          <w:rFonts w:ascii="Times New Roman" w:hAnsi="Times New Roman"/>
        </w:rPr>
        <w:t>anormales des maladies décrites ci-dessous parmi lesquelles un certain types de cancer.</w:t>
      </w:r>
    </w:p>
    <w:p w14:paraId="6441421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692179F" w14:textId="77777777" w:rsidR="009911B1"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Imatinib Actavis est un traitement </w:t>
      </w:r>
      <w:r w:rsidR="009911B1" w:rsidRPr="00792930">
        <w:rPr>
          <w:rFonts w:ascii="Times New Roman" w:hAnsi="Times New Roman"/>
          <w:b/>
          <w:bCs/>
        </w:rPr>
        <w:t>de :</w:t>
      </w:r>
    </w:p>
    <w:p w14:paraId="1DA0F45F" w14:textId="77777777" w:rsidR="003D535A" w:rsidRPr="00792930" w:rsidRDefault="009911B1" w:rsidP="008C72E9">
      <w:pPr>
        <w:numPr>
          <w:ilvl w:val="0"/>
          <w:numId w:val="13"/>
        </w:num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La </w:t>
      </w:r>
      <w:r w:rsidR="00ED2FFA" w:rsidRPr="00792930">
        <w:rPr>
          <w:rFonts w:ascii="Times New Roman" w:hAnsi="Times New Roman"/>
          <w:b/>
          <w:bCs/>
        </w:rPr>
        <w:t xml:space="preserve">leucémie </w:t>
      </w:r>
      <w:r w:rsidR="003D535A" w:rsidRPr="00792930">
        <w:rPr>
          <w:rFonts w:ascii="Times New Roman" w:hAnsi="Times New Roman"/>
          <w:b/>
          <w:bCs/>
        </w:rPr>
        <w:t>myéloïde chronique (LMC).</w:t>
      </w:r>
      <w:r w:rsidR="003D535A" w:rsidRPr="00792930" w:rsidDel="001663C9">
        <w:rPr>
          <w:rFonts w:ascii="Times New Roman" w:hAnsi="Times New Roman"/>
          <w:b/>
          <w:bCs/>
        </w:rPr>
        <w:t xml:space="preserve"> </w:t>
      </w:r>
    </w:p>
    <w:p w14:paraId="42CBB08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leucémie est un cancer des globules blancs du sang. Ces globules blancs aident habituellement l’organisme à se défendre contre les infections.</w:t>
      </w:r>
    </w:p>
    <w:p w14:paraId="1B40515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leucémie myéloïde chronique est une forme de leucémie dans laquelle certains globules blancs anormaux, (appelés cellules myéloïdes), commencent à se multiplier de manière incontrôlée.</w:t>
      </w:r>
    </w:p>
    <w:p w14:paraId="0D7C1FD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DDF24C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Chez les patients adultes, Imatinib Actavis est utilisé pour traiter la leucémie myéloïde chronique à un stade avancé appelée «crise blastique ». Chez les enfants et adolescents, Imatinib Actavis peut être utilisé dans différentes phases de la maladie (chronique, accélérée et crise blastique).</w:t>
      </w:r>
    </w:p>
    <w:p w14:paraId="249372D7" w14:textId="77777777" w:rsidR="009911B1" w:rsidRPr="00792930" w:rsidRDefault="009911B1" w:rsidP="009911B1">
      <w:pPr>
        <w:autoSpaceDE w:val="0"/>
        <w:autoSpaceDN w:val="0"/>
        <w:adjustRightInd w:val="0"/>
        <w:spacing w:after="0" w:line="240" w:lineRule="auto"/>
        <w:rPr>
          <w:rFonts w:ascii="Times New Roman" w:hAnsi="Times New Roman"/>
          <w:b/>
          <w:bCs/>
        </w:rPr>
      </w:pPr>
    </w:p>
    <w:p w14:paraId="47A95595" w14:textId="77777777" w:rsidR="009911B1" w:rsidRPr="00792930" w:rsidRDefault="009911B1" w:rsidP="009911B1">
      <w:pPr>
        <w:pStyle w:val="Default"/>
        <w:rPr>
          <w:sz w:val="22"/>
          <w:szCs w:val="22"/>
          <w:lang w:val="fr-FR"/>
        </w:rPr>
      </w:pPr>
      <w:r w:rsidRPr="00792930">
        <w:rPr>
          <w:b/>
          <w:bCs/>
          <w:lang w:val="fr-FR"/>
        </w:rPr>
        <w:t>-</w:t>
      </w:r>
      <w:r w:rsidRPr="00792930">
        <w:rPr>
          <w:lang w:val="fr-FR"/>
        </w:rPr>
        <w:t xml:space="preserve"> la </w:t>
      </w:r>
      <w:r w:rsidRPr="00792930">
        <w:rPr>
          <w:b/>
          <w:bCs/>
          <w:sz w:val="22"/>
          <w:szCs w:val="22"/>
          <w:lang w:val="fr-FR"/>
        </w:rPr>
        <w:t>Leucémie aiguë lymphoïde chromosome Philadelphie positive (LAL Ph-positive)</w:t>
      </w:r>
      <w:r w:rsidRPr="00792930">
        <w:rPr>
          <w:sz w:val="22"/>
          <w:szCs w:val="22"/>
          <w:lang w:val="fr-FR"/>
        </w:rPr>
        <w:t xml:space="preserve">. La leucémie est un cancer des globules blancs du sang. Ces globules blancs aident habituellement l’organisme à se défendre contre les infections. La leucémie aiguë lymphoblastique est une forme de leucémie dans laquelle certains globules blancs anormaux (appelés lymphoblastes) commencent à se multiplier de manière incontrôlée. Imatinib Actavis inhibe la croissance de ces cellules. </w:t>
      </w:r>
    </w:p>
    <w:p w14:paraId="464506CD" w14:textId="77777777" w:rsidR="009911B1" w:rsidRPr="00792930" w:rsidRDefault="009911B1" w:rsidP="009911B1">
      <w:pPr>
        <w:pStyle w:val="Default"/>
        <w:rPr>
          <w:sz w:val="22"/>
          <w:szCs w:val="22"/>
          <w:lang w:val="fr-FR"/>
        </w:rPr>
      </w:pPr>
    </w:p>
    <w:p w14:paraId="6122BFDC" w14:textId="77777777" w:rsidR="00ED2FFA" w:rsidRPr="00792930" w:rsidRDefault="00ED2FFA" w:rsidP="005F45DC">
      <w:pPr>
        <w:keepNext/>
        <w:keepLines/>
        <w:autoSpaceDE w:val="0"/>
        <w:autoSpaceDN w:val="0"/>
        <w:adjustRightInd w:val="0"/>
        <w:spacing w:after="0" w:line="240" w:lineRule="auto"/>
        <w:rPr>
          <w:rFonts w:ascii="Times New Roman" w:hAnsi="Times New Roman"/>
          <w:b/>
          <w:bCs/>
        </w:rPr>
      </w:pPr>
      <w:r w:rsidRPr="00792930">
        <w:rPr>
          <w:rFonts w:ascii="Times New Roman" w:hAnsi="Times New Roman"/>
          <w:b/>
          <w:bCs/>
        </w:rPr>
        <w:t xml:space="preserve">Imatinib Actavis est </w:t>
      </w:r>
      <w:r w:rsidR="00A34B93" w:rsidRPr="00792930">
        <w:rPr>
          <w:rFonts w:ascii="Times New Roman" w:hAnsi="Times New Roman"/>
          <w:b/>
          <w:bCs/>
        </w:rPr>
        <w:t>aussi</w:t>
      </w:r>
      <w:r w:rsidRPr="00792930">
        <w:rPr>
          <w:rFonts w:ascii="Times New Roman" w:hAnsi="Times New Roman"/>
          <w:b/>
          <w:bCs/>
        </w:rPr>
        <w:t xml:space="preserve"> un traitement chez </w:t>
      </w:r>
      <w:r w:rsidR="00A34B93" w:rsidRPr="00792930">
        <w:rPr>
          <w:rFonts w:ascii="Times New Roman" w:hAnsi="Times New Roman"/>
          <w:b/>
          <w:bCs/>
        </w:rPr>
        <w:t>l’adulte</w:t>
      </w:r>
      <w:r w:rsidRPr="00792930">
        <w:rPr>
          <w:rFonts w:ascii="Times New Roman" w:hAnsi="Times New Roman"/>
          <w:b/>
          <w:bCs/>
        </w:rPr>
        <w:t> :</w:t>
      </w:r>
    </w:p>
    <w:p w14:paraId="0D274F84" w14:textId="77777777" w:rsidR="00ED2FFA" w:rsidRPr="005F45DC" w:rsidRDefault="00ED2FFA" w:rsidP="005F45DC">
      <w:pPr>
        <w:pStyle w:val="Default"/>
        <w:keepNext/>
        <w:keepLines/>
        <w:rPr>
          <w:sz w:val="22"/>
          <w:szCs w:val="22"/>
          <w:lang w:val="fr-FR"/>
        </w:rPr>
      </w:pPr>
    </w:p>
    <w:p w14:paraId="38222058" w14:textId="77777777" w:rsidR="009911B1" w:rsidRPr="00792930" w:rsidRDefault="009911B1" w:rsidP="009911B1">
      <w:pPr>
        <w:pStyle w:val="Default"/>
        <w:rPr>
          <w:sz w:val="22"/>
          <w:szCs w:val="22"/>
          <w:lang w:val="fr-FR"/>
        </w:rPr>
      </w:pPr>
      <w:r w:rsidRPr="00792930">
        <w:rPr>
          <w:sz w:val="22"/>
          <w:szCs w:val="22"/>
          <w:lang w:val="fr-FR"/>
        </w:rPr>
        <w:t xml:space="preserve">- </w:t>
      </w:r>
      <w:r w:rsidRPr="00792930">
        <w:rPr>
          <w:b/>
          <w:bCs/>
          <w:sz w:val="22"/>
          <w:szCs w:val="22"/>
          <w:lang w:val="fr-FR"/>
        </w:rPr>
        <w:t>Syndromes myéloprolifératifs/myélodysplasiques (SMP/SMD)</w:t>
      </w:r>
      <w:r w:rsidRPr="00792930">
        <w:rPr>
          <w:sz w:val="22"/>
          <w:szCs w:val="22"/>
          <w:lang w:val="fr-FR"/>
        </w:rPr>
        <w:t xml:space="preserve">. Il s’agit d’un groupe de maladies du sang pour lesquelles des cellules du sang commencent à se multiplier de manière incontrôlée. Imatinib Actavis inhibe la croissance de ces cellules dans un certain sous-groupe de ces maladies. </w:t>
      </w:r>
    </w:p>
    <w:p w14:paraId="103F9BF3" w14:textId="77777777" w:rsidR="009911B1" w:rsidRPr="00792930" w:rsidRDefault="009911B1" w:rsidP="009911B1">
      <w:pPr>
        <w:pStyle w:val="Default"/>
        <w:spacing w:after="26"/>
        <w:rPr>
          <w:sz w:val="22"/>
          <w:szCs w:val="22"/>
          <w:lang w:val="fr-FR"/>
        </w:rPr>
      </w:pPr>
      <w:r w:rsidRPr="00792930">
        <w:rPr>
          <w:sz w:val="22"/>
          <w:szCs w:val="22"/>
          <w:lang w:val="fr-FR"/>
        </w:rPr>
        <w:t xml:space="preserve">- </w:t>
      </w:r>
      <w:r w:rsidRPr="00792930">
        <w:rPr>
          <w:b/>
          <w:bCs/>
          <w:sz w:val="22"/>
          <w:szCs w:val="22"/>
          <w:lang w:val="fr-FR"/>
        </w:rPr>
        <w:t>Syndrome hyperéosinophilique (SHE) et/ou de la leucémie chronique à éosinophiles (LCE)</w:t>
      </w:r>
      <w:r w:rsidRPr="00792930">
        <w:rPr>
          <w:sz w:val="22"/>
          <w:szCs w:val="22"/>
          <w:lang w:val="fr-FR"/>
        </w:rPr>
        <w:t xml:space="preserve">. Ce sont des maladies pour lesquelles des cellules du sang (appelées éosinophiles) commencent à se multiplier de manière incontrôlée. Imantinib Actavis  inhibe la croissance de ces cellules dans un certain sous-groupe de ces maladies.  </w:t>
      </w:r>
    </w:p>
    <w:p w14:paraId="734E73CB" w14:textId="77777777" w:rsidR="009911B1" w:rsidRPr="00792930" w:rsidRDefault="009911B1" w:rsidP="009911B1">
      <w:pPr>
        <w:pStyle w:val="Default"/>
        <w:spacing w:after="26"/>
        <w:rPr>
          <w:sz w:val="22"/>
          <w:szCs w:val="22"/>
          <w:lang w:val="fr-FR"/>
        </w:rPr>
      </w:pPr>
    </w:p>
    <w:p w14:paraId="23BD2DA1" w14:textId="77777777" w:rsidR="009911B1" w:rsidRPr="00792930" w:rsidRDefault="009911B1" w:rsidP="009911B1">
      <w:pPr>
        <w:pStyle w:val="Default"/>
        <w:rPr>
          <w:sz w:val="22"/>
          <w:szCs w:val="22"/>
          <w:lang w:val="fr-FR"/>
        </w:rPr>
      </w:pPr>
      <w:r w:rsidRPr="00792930">
        <w:rPr>
          <w:b/>
          <w:bCs/>
          <w:sz w:val="22"/>
          <w:szCs w:val="22"/>
          <w:lang w:val="fr-FR"/>
        </w:rPr>
        <w:t>- Dermatofibrosarcome protuberans (DFSP)</w:t>
      </w:r>
      <w:r w:rsidRPr="00792930">
        <w:rPr>
          <w:sz w:val="22"/>
          <w:szCs w:val="22"/>
          <w:lang w:val="fr-FR"/>
        </w:rPr>
        <w:t xml:space="preserve">. Le dermatofibrosarcome est un cancer du tissu sous la peau dans lequel certaines cellules commencent à se multiplier de manière incontrôlée. Imantinib Actavis inhibe la croissance de ces cellules. </w:t>
      </w:r>
    </w:p>
    <w:p w14:paraId="2B8C4F22" w14:textId="77777777" w:rsidR="009911B1" w:rsidRPr="00792930" w:rsidRDefault="009911B1" w:rsidP="009911B1">
      <w:pPr>
        <w:pStyle w:val="Default"/>
        <w:rPr>
          <w:sz w:val="22"/>
          <w:szCs w:val="22"/>
          <w:lang w:val="fr-FR"/>
        </w:rPr>
      </w:pPr>
    </w:p>
    <w:p w14:paraId="40C4966E" w14:textId="77777777" w:rsidR="009911B1" w:rsidRPr="00792930" w:rsidRDefault="009911B1" w:rsidP="008C72E9">
      <w:pPr>
        <w:pStyle w:val="Default"/>
        <w:rPr>
          <w:sz w:val="22"/>
          <w:szCs w:val="22"/>
          <w:lang w:val="fr-FR"/>
        </w:rPr>
      </w:pPr>
      <w:r w:rsidRPr="00792930">
        <w:rPr>
          <w:sz w:val="22"/>
          <w:szCs w:val="22"/>
          <w:lang w:val="fr-FR"/>
        </w:rPr>
        <w:t>Par la suite dans cette notice, les abréviations ci-dessus sont utilisées pour désigner ces maladies.</w:t>
      </w:r>
    </w:p>
    <w:p w14:paraId="50CBD3F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68EF0E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vous avez des questions sur comment  Imatinib Actavis agit ou pourquoi ce médicament vous a été prescrit, adressez-vous à votre médecin</w:t>
      </w:r>
    </w:p>
    <w:p w14:paraId="24BC059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C30270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E5562C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2.</w:t>
      </w:r>
      <w:r w:rsidRPr="00792930">
        <w:rPr>
          <w:rFonts w:ascii="Times New Roman" w:hAnsi="Times New Roman"/>
          <w:b/>
          <w:bCs/>
        </w:rPr>
        <w:tab/>
        <w:t>Quelles sont les informations à connaître avant de prendre</w:t>
      </w:r>
      <w:r w:rsidRPr="00792930" w:rsidDel="001663C9">
        <w:rPr>
          <w:rFonts w:ascii="Times New Roman" w:hAnsi="Times New Roman"/>
          <w:b/>
          <w:bCs/>
        </w:rPr>
        <w:t xml:space="preserve"> </w:t>
      </w:r>
      <w:r w:rsidRPr="00792930">
        <w:rPr>
          <w:rFonts w:ascii="Times New Roman" w:hAnsi="Times New Roman"/>
          <w:b/>
          <w:bCs/>
        </w:rPr>
        <w:t>Imatinib Actavis</w:t>
      </w:r>
    </w:p>
    <w:p w14:paraId="6CBC1B9A"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077BC79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Imatinib Actavis vous sera prescrit uniquement par un médecin qui a l’expérience des médicaments utilisés dans les traitements des cancers du sang</w:t>
      </w:r>
      <w:r w:rsidR="009911B1" w:rsidRPr="00792930">
        <w:rPr>
          <w:rFonts w:ascii="Times New Roman" w:hAnsi="Times New Roman"/>
        </w:rPr>
        <w:t xml:space="preserve"> ou des tumeurs solildes</w:t>
      </w:r>
    </w:p>
    <w:p w14:paraId="32A42A2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EF19BD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Suivez attentivement toutes les instructions qui vous sont données par votre médecin même si elles</w:t>
      </w:r>
    </w:p>
    <w:p w14:paraId="75F37A9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diffèrent des informations générales qui sont précisées dans cette notice.</w:t>
      </w:r>
    </w:p>
    <w:p w14:paraId="18B3C32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351D0FC"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Ne prenez jamais</w:t>
      </w:r>
      <w:r w:rsidRPr="00792930" w:rsidDel="00AA0EDC">
        <w:rPr>
          <w:rFonts w:ascii="Times New Roman" w:hAnsi="Times New Roman"/>
          <w:b/>
          <w:bCs/>
        </w:rPr>
        <w:t xml:space="preserve"> </w:t>
      </w:r>
      <w:r w:rsidRPr="00792930">
        <w:rPr>
          <w:rFonts w:ascii="Times New Roman" w:hAnsi="Times New Roman"/>
          <w:b/>
          <w:bCs/>
        </w:rPr>
        <w:t>Imatinib Actavis:</w:t>
      </w:r>
    </w:p>
    <w:p w14:paraId="34CB210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si vous êtes allergique à l’imatinib ou à l’un des autres composants contenus dans ce</w:t>
      </w:r>
    </w:p>
    <w:p w14:paraId="6FBEB5F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médicament mentionnés à la rubrique 6.</w:t>
      </w:r>
    </w:p>
    <w:p w14:paraId="025806A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603C515"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Si vous êtes concernés, </w:t>
      </w:r>
      <w:r w:rsidRPr="00792930">
        <w:rPr>
          <w:rFonts w:ascii="Times New Roman" w:hAnsi="Times New Roman"/>
          <w:b/>
          <w:bCs/>
        </w:rPr>
        <w:t>parlez-en à votre médecin avant de prendre Imatinib Actavis.</w:t>
      </w:r>
    </w:p>
    <w:p w14:paraId="59AC61A4"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452AA51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Si vous pensez que vous pouvez être allergique mais vous n’êtes pas sûre, demandez l’avis de votre</w:t>
      </w:r>
    </w:p>
    <w:p w14:paraId="100C29B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médecin.</w:t>
      </w:r>
    </w:p>
    <w:p w14:paraId="3DA91A7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B68F790" w14:textId="77777777" w:rsidR="003D0924" w:rsidRPr="00792930" w:rsidRDefault="003D0924" w:rsidP="003D0924">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Avertissements et précautions</w:t>
      </w:r>
    </w:p>
    <w:p w14:paraId="24EE08DC"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Contactez votre médecin avant de prendre </w:t>
      </w:r>
      <w:r w:rsidRPr="00792930">
        <w:rPr>
          <w:rFonts w:ascii="Times New Roman" w:hAnsi="Times New Roman"/>
        </w:rPr>
        <w:t>Imatinib Actavis</w:t>
      </w:r>
      <w:r w:rsidRPr="00792930">
        <w:rPr>
          <w:rFonts w:ascii="Times New Roman" w:eastAsia="Times New Roman" w:hAnsi="Times New Roman"/>
          <w:lang w:eastAsia="fr-FR"/>
        </w:rPr>
        <w:t>:</w:t>
      </w:r>
    </w:p>
    <w:p w14:paraId="5AD6A694"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avez ou avez eu un problème au foie, aux reins ou au cœur.</w:t>
      </w:r>
    </w:p>
    <w:p w14:paraId="77C1609E" w14:textId="77777777" w:rsidR="003D0924" w:rsidRPr="00792930" w:rsidRDefault="003D0924" w:rsidP="003D0924">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 xml:space="preserve">- </w:t>
      </w:r>
      <w:r w:rsidRPr="00792930">
        <w:rPr>
          <w:rFonts w:ascii="Times New Roman" w:eastAsia="Times New Roman" w:hAnsi="Times New Roman"/>
          <w:lang w:eastAsia="fr-FR"/>
        </w:rPr>
        <w:tab/>
        <w:t>si vous recevez un traitement par lévothyroxine car vous avez subi une chirurgie de la thyroïde.</w:t>
      </w:r>
    </w:p>
    <w:p w14:paraId="50A479F8" w14:textId="77777777" w:rsidR="003D0924" w:rsidRDefault="003D0924" w:rsidP="003D0924">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r w:rsidRPr="00792930">
        <w:rPr>
          <w:rFonts w:ascii="Times New Roman" w:eastAsia="Times New Roman" w:hAnsi="Times New Roman"/>
          <w:szCs w:val="20"/>
          <w:lang w:eastAsia="fr-FR" w:bidi="fr-FR"/>
        </w:rPr>
        <w:t>si vous déjà avez eu ou pouviez avoir actuellement une hépatite B. En effet, Imatinib Actavis pourrait réactiver votre hépatite B, ce qui peut être fatal dans certains cas. Les patients  seront étroitement surveillés par leur médecin afin de détecter tout signe d’infection avant  l’instauration du traitement</w:t>
      </w:r>
    </w:p>
    <w:p w14:paraId="50E80093" w14:textId="77777777" w:rsidR="005C31A9" w:rsidRPr="00792930" w:rsidRDefault="005C31A9" w:rsidP="003D0924">
      <w:pPr>
        <w:numPr>
          <w:ilvl w:val="0"/>
          <w:numId w:val="19"/>
        </w:numPr>
        <w:tabs>
          <w:tab w:val="left" w:pos="567"/>
        </w:tabs>
        <w:spacing w:after="0" w:line="240" w:lineRule="auto"/>
        <w:ind w:left="567" w:right="-2" w:hanging="567"/>
        <w:contextualSpacing/>
        <w:rPr>
          <w:rFonts w:ascii="Times New Roman" w:eastAsia="Times New Roman" w:hAnsi="Times New Roman"/>
          <w:szCs w:val="20"/>
          <w:lang w:eastAsia="fr-FR" w:bidi="fr-FR"/>
        </w:rPr>
      </w:pPr>
      <w:r w:rsidRPr="00961E0F">
        <w:rPr>
          <w:rFonts w:ascii="Times New Roman" w:hAnsi="Times New Roman"/>
        </w:rPr>
        <w:t xml:space="preserve">si vous présentez des ecchymoses, des saignements, de la fièvre, de la fatigue et une confusion quand vous prenez </w:t>
      </w:r>
      <w:r>
        <w:rPr>
          <w:rFonts w:ascii="Times New Roman" w:hAnsi="Times New Roman"/>
        </w:rPr>
        <w:t>Imatinib Actavis</w:t>
      </w:r>
      <w:r w:rsidRPr="00961E0F">
        <w:rPr>
          <w:rFonts w:ascii="Times New Roman" w:hAnsi="Times New Roman"/>
        </w:rPr>
        <w:t>, contactez votre médecin. Cela peut être un signe de lésion des vaisseaux sanguins connue sous le nom de microangiopathie thrombotique (MAT).</w:t>
      </w:r>
    </w:p>
    <w:p w14:paraId="6F6AED4D" w14:textId="77777777" w:rsidR="003D0924" w:rsidRPr="00792930" w:rsidRDefault="003D0924" w:rsidP="003D0924">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l’une de ces situations vous concerne, </w:t>
      </w:r>
      <w:r w:rsidRPr="00792930">
        <w:rPr>
          <w:rFonts w:ascii="Times New Roman" w:eastAsia="Times New Roman" w:hAnsi="Times New Roman"/>
          <w:b/>
          <w:bCs/>
          <w:lang w:eastAsia="fr-FR"/>
        </w:rPr>
        <w:t xml:space="preserve">parlez-en à votre médecin avant de prendre </w:t>
      </w:r>
      <w:r w:rsidRPr="00792930">
        <w:rPr>
          <w:rFonts w:ascii="Times New Roman" w:hAnsi="Times New Roman"/>
          <w:b/>
        </w:rPr>
        <w:t>Imatinib Actavis</w:t>
      </w:r>
      <w:r w:rsidRPr="00792930">
        <w:rPr>
          <w:rFonts w:ascii="Times New Roman" w:eastAsia="Times New Roman" w:hAnsi="Times New Roman"/>
          <w:lang w:eastAsia="fr-FR"/>
        </w:rPr>
        <w:t>.</w:t>
      </w:r>
    </w:p>
    <w:p w14:paraId="741EA45F"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5694C506" w14:textId="77777777" w:rsidR="00ED2FFA" w:rsidRPr="00792930" w:rsidRDefault="00ED2FFA" w:rsidP="00ED2FFA">
      <w:pPr>
        <w:widowControl w:val="0"/>
        <w:suppressAutoHyphens/>
        <w:spacing w:after="0" w:line="240" w:lineRule="auto"/>
        <w:rPr>
          <w:rFonts w:ascii="Times New Roman" w:eastAsia="Times New Roman" w:hAnsi="Times New Roman"/>
          <w:color w:val="000000"/>
        </w:rPr>
      </w:pPr>
      <w:r w:rsidRPr="00792930">
        <w:rPr>
          <w:rFonts w:ascii="Times New Roman" w:eastAsia="Times New Roman" w:hAnsi="Times New Roman"/>
          <w:color w:val="000000"/>
        </w:rPr>
        <w:t>Vous pourriez devenir plus sensible au soleil pendant votre traitement par Imatinib Actavis. Il est important de couvrir les zones de la peau exposées au soleil et d’utiliser un écran solaire avec un facteur de protection solaire (FPS) élevé. Ces précautions doivent également être appliquées chez les enfants.</w:t>
      </w:r>
    </w:p>
    <w:p w14:paraId="24576267" w14:textId="77777777" w:rsidR="00ED2FFA" w:rsidRPr="00792930" w:rsidRDefault="00ED2FFA" w:rsidP="00ED2FFA">
      <w:pPr>
        <w:widowControl w:val="0"/>
        <w:suppressAutoHyphens/>
        <w:spacing w:after="0" w:line="240" w:lineRule="auto"/>
        <w:rPr>
          <w:rFonts w:ascii="Times New Roman" w:eastAsia="Times New Roman" w:hAnsi="Times New Roman"/>
          <w:color w:val="000000"/>
        </w:rPr>
      </w:pPr>
    </w:p>
    <w:p w14:paraId="4766E07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bCs/>
        </w:rPr>
        <w:t xml:space="preserve">Au cours de votre traitement avec Imatinib Actavis, dites immédiatement à votre médecin </w:t>
      </w:r>
      <w:r w:rsidRPr="00792930">
        <w:rPr>
          <w:rFonts w:ascii="Times New Roman" w:hAnsi="Times New Roman"/>
        </w:rPr>
        <w:t>si vous prenez du poids très rapidement</w:t>
      </w:r>
      <w:r w:rsidRPr="00792930">
        <w:rPr>
          <w:rFonts w:ascii="Times New Roman" w:hAnsi="Times New Roman"/>
          <w:b/>
        </w:rPr>
        <w:t xml:space="preserve">. </w:t>
      </w:r>
      <w:r w:rsidRPr="00792930">
        <w:rPr>
          <w:rFonts w:ascii="Times New Roman" w:hAnsi="Times New Roman"/>
          <w:b/>
          <w:bCs/>
        </w:rPr>
        <w:t>Imatinib Actavis</w:t>
      </w:r>
      <w:r w:rsidRPr="00792930">
        <w:rPr>
          <w:rFonts w:ascii="Times New Roman" w:hAnsi="Times New Roman"/>
        </w:rPr>
        <w:t xml:space="preserve"> peut faire que votre corps va retenir plus d’eau (rétention d’eau sévère).</w:t>
      </w:r>
    </w:p>
    <w:p w14:paraId="50BED16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37567B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Pendant que vous prenez </w:t>
      </w:r>
      <w:r w:rsidRPr="00792930">
        <w:rPr>
          <w:rFonts w:ascii="Times New Roman" w:hAnsi="Times New Roman"/>
          <w:bCs/>
        </w:rPr>
        <w:t>Imatinib Actavis</w:t>
      </w:r>
      <w:r w:rsidRPr="00792930">
        <w:rPr>
          <w:rFonts w:ascii="Times New Roman" w:hAnsi="Times New Roman"/>
        </w:rPr>
        <w:t>, votre médecin surveillera régulièrement si ce médicament agit. Des examens sanguins seront réalisés et vous serez régulièrement pesé.</w:t>
      </w:r>
    </w:p>
    <w:p w14:paraId="0A19A46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4C444EE" w14:textId="77777777" w:rsidR="003D535A" w:rsidRPr="00792930" w:rsidRDefault="003D535A" w:rsidP="00533854">
      <w:pPr>
        <w:autoSpaceDE w:val="0"/>
        <w:autoSpaceDN w:val="0"/>
        <w:adjustRightInd w:val="0"/>
        <w:spacing w:after="0" w:line="240" w:lineRule="auto"/>
        <w:contextualSpacing/>
        <w:rPr>
          <w:rFonts w:ascii="Times New Roman" w:hAnsi="Times New Roman"/>
          <w:b/>
        </w:rPr>
      </w:pPr>
      <w:r w:rsidRPr="00792930">
        <w:rPr>
          <w:rFonts w:ascii="Times New Roman" w:hAnsi="Times New Roman"/>
          <w:b/>
        </w:rPr>
        <w:t>Enfants et adolescents</w:t>
      </w:r>
    </w:p>
    <w:p w14:paraId="48952591" w14:textId="77777777" w:rsidR="009911B1" w:rsidRPr="00792930" w:rsidRDefault="003D535A" w:rsidP="008C72E9">
      <w:pPr>
        <w:spacing w:line="240" w:lineRule="auto"/>
        <w:rPr>
          <w:rFonts w:ascii="Times New Roman" w:eastAsia="Times New Roman" w:hAnsi="Times New Roman"/>
          <w:lang w:eastAsia="fr-FR"/>
        </w:rPr>
      </w:pPr>
      <w:r w:rsidRPr="00792930">
        <w:rPr>
          <w:rFonts w:ascii="Times New Roman" w:hAnsi="Times New Roman"/>
        </w:rPr>
        <w:t>Imatinib Actavis est aussi un traitement de la LMC chez l’enfant. Aucune expérience de ce médicament n’est disponible chez l’enfant de moins de 2 ans souffrant de LMC.</w:t>
      </w:r>
      <w:r w:rsidR="009911B1" w:rsidRPr="00792930">
        <w:rPr>
          <w:rFonts w:ascii="Times New Roman" w:hAnsi="Times New Roman"/>
        </w:rPr>
        <w:t xml:space="preserve"> L’expérience est limitée chez les enfants</w:t>
      </w:r>
      <w:r w:rsidR="00516665" w:rsidRPr="00792930">
        <w:rPr>
          <w:rFonts w:ascii="Times New Roman" w:hAnsi="Times New Roman"/>
        </w:rPr>
        <w:t xml:space="preserve"> </w:t>
      </w:r>
      <w:r w:rsidR="009911B1" w:rsidRPr="00792930">
        <w:rPr>
          <w:rFonts w:ascii="Times New Roman" w:hAnsi="Times New Roman"/>
        </w:rPr>
        <w:t>ayant une LAL Ph-positive et très limitée chez les enfants</w:t>
      </w:r>
      <w:r w:rsidR="00516665" w:rsidRPr="00792930">
        <w:rPr>
          <w:rFonts w:ascii="Times New Roman" w:hAnsi="Times New Roman"/>
        </w:rPr>
        <w:t xml:space="preserve"> </w:t>
      </w:r>
      <w:r w:rsidR="009911B1" w:rsidRPr="00792930">
        <w:rPr>
          <w:rFonts w:ascii="Times New Roman" w:hAnsi="Times New Roman"/>
        </w:rPr>
        <w:t>ayant un SMP/SMD, DFSP, et SHE/LCE.</w:t>
      </w:r>
    </w:p>
    <w:p w14:paraId="1CCF13F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Certains enfants ou adolescents traités par Imatinib Actavis peuvent avoir un retard de croissance. Le médecin surveillera régulièrement la croissance de votre enfant lors des visites prévues.</w:t>
      </w:r>
    </w:p>
    <w:p w14:paraId="4F3E31AA" w14:textId="77777777" w:rsidR="00516665" w:rsidRPr="00792930" w:rsidRDefault="00516665" w:rsidP="00533854">
      <w:pPr>
        <w:autoSpaceDE w:val="0"/>
        <w:autoSpaceDN w:val="0"/>
        <w:adjustRightInd w:val="0"/>
        <w:spacing w:after="0" w:line="240" w:lineRule="auto"/>
        <w:contextualSpacing/>
        <w:rPr>
          <w:rFonts w:ascii="Times New Roman" w:hAnsi="Times New Roman"/>
          <w:b/>
        </w:rPr>
      </w:pPr>
    </w:p>
    <w:p w14:paraId="20042A6A" w14:textId="77777777" w:rsidR="003D535A" w:rsidRPr="00792930" w:rsidRDefault="003D535A" w:rsidP="00533854">
      <w:pPr>
        <w:autoSpaceDE w:val="0"/>
        <w:autoSpaceDN w:val="0"/>
        <w:adjustRightInd w:val="0"/>
        <w:spacing w:after="0" w:line="240" w:lineRule="auto"/>
        <w:contextualSpacing/>
        <w:rPr>
          <w:rFonts w:ascii="Times New Roman" w:hAnsi="Times New Roman"/>
          <w:b/>
        </w:rPr>
      </w:pPr>
      <w:r w:rsidRPr="00792930">
        <w:rPr>
          <w:rFonts w:ascii="Times New Roman" w:hAnsi="Times New Roman"/>
          <w:b/>
        </w:rPr>
        <w:t>Autres médicaments et Imatinib Actavis</w:t>
      </w:r>
    </w:p>
    <w:p w14:paraId="5ADBEE5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Informez votre médecin ou pharmacien si vous prenez, avez récemment pris ou pourriez prendre tout autre médicament, y compris un médicament obtenu sans ordonnance (tel que le paracétamol) y compris les médicaments à base de plantes (tel que le millepertuis). Certains médicaments peuvent interagir sur l’effet d’Imatinib Actavis lorsqu’ils sont pris en même temps. Ils peuvent augmenter ou diminuer l’effet d’Imatinib Actavis soit en menant à une augmentation des effets indésirables ou à une moindre efficacité d’Imatinib Actavis. Imatinib Actavis peut agir de la même façon sur d’autres médicaments.</w:t>
      </w:r>
    </w:p>
    <w:p w14:paraId="425249A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Prévenez votre médecin si vous utilisez d’autres médicaments qui empêchent la formation de caillots sanguins.</w:t>
      </w:r>
    </w:p>
    <w:p w14:paraId="69E1712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8BEAFF3"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Grossesse, allaitement et fécondité</w:t>
      </w:r>
    </w:p>
    <w:p w14:paraId="1670BB6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êtes enceinte ou que vous allaitez, si vous pensez être enceinte ou prévoyez d’être</w:t>
      </w:r>
    </w:p>
    <w:p w14:paraId="7DD1DB6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enceinte, demandez conseil à votre médecin avant de prendre ce médicament.</w:t>
      </w:r>
    </w:p>
    <w:p w14:paraId="76DB8DE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 xml:space="preserve">Imatinib Actavis ne doit pas être utilisé au cours de la grossesse à moins d’une nécessité absolue car </w:t>
      </w:r>
      <w:r w:rsidRPr="00792930">
        <w:rPr>
          <w:rFonts w:ascii="Times New Roman" w:hAnsi="Times New Roman"/>
        </w:rPr>
        <w:tab/>
        <w:t>il pourrait nuire à votre bébé. Votre médecin discutera avec vous des risques possibles de prendre</w:t>
      </w:r>
    </w:p>
    <w:p w14:paraId="5FDEF43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Imatinib Actavis au cours de la grossesse.</w:t>
      </w:r>
    </w:p>
    <w:p w14:paraId="074C999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Chez les femmes pouvant être enceintes au cours du traitement, une contraception efficace doit</w:t>
      </w:r>
    </w:p>
    <w:p w14:paraId="20ADBA2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être conseillée.</w:t>
      </w:r>
    </w:p>
    <w:p w14:paraId="43CB6B1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N’allaitez pas au cours du traitement par Imatinib Actavis.</w:t>
      </w:r>
    </w:p>
    <w:p w14:paraId="6DD94EE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 xml:space="preserve">Il est conseillé aux patients qui s'inquièteraient de leur fécondité lors de la prise </w:t>
      </w:r>
      <w:r w:rsidR="008B7A78" w:rsidRPr="00792930">
        <w:rPr>
          <w:rFonts w:ascii="Times New Roman" w:hAnsi="Times New Roman"/>
        </w:rPr>
        <w:t>d’</w:t>
      </w:r>
      <w:r w:rsidRPr="00792930">
        <w:rPr>
          <w:rFonts w:ascii="Times New Roman" w:hAnsi="Times New Roman"/>
        </w:rPr>
        <w:t xml:space="preserve">Imatinib Actavis </w:t>
      </w:r>
      <w:r w:rsidRPr="00792930">
        <w:rPr>
          <w:rFonts w:ascii="Times New Roman" w:hAnsi="Times New Roman"/>
        </w:rPr>
        <w:tab/>
        <w:t>de consulter leur médecin.</w:t>
      </w:r>
    </w:p>
    <w:p w14:paraId="44B4575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588A98F"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Conduite de véhicules et utilisation de machines</w:t>
      </w:r>
    </w:p>
    <w:p w14:paraId="76DDA8D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pouvez avoir des vertiges, des étourdissements ou des troubles de la vision lorsque vous prenez</w:t>
      </w:r>
    </w:p>
    <w:p w14:paraId="30A239E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ce traitement. Si cela se produit, ne conduisez pas ou n’utilisez pas de machines jusqu’à ce que vous</w:t>
      </w:r>
    </w:p>
    <w:p w14:paraId="5A946D5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sentiez de nouveau bien.</w:t>
      </w:r>
    </w:p>
    <w:p w14:paraId="0B33B0AC" w14:textId="77777777" w:rsidR="003D535A" w:rsidRDefault="003D535A" w:rsidP="00533854">
      <w:pPr>
        <w:autoSpaceDE w:val="0"/>
        <w:autoSpaceDN w:val="0"/>
        <w:adjustRightInd w:val="0"/>
        <w:spacing w:after="0" w:line="240" w:lineRule="auto"/>
        <w:contextualSpacing/>
        <w:rPr>
          <w:rFonts w:ascii="Times New Roman" w:hAnsi="Times New Roman"/>
        </w:rPr>
      </w:pPr>
    </w:p>
    <w:p w14:paraId="590D78F2" w14:textId="77777777" w:rsidR="005C31A9" w:rsidRDefault="005C31A9" w:rsidP="00533854">
      <w:pPr>
        <w:autoSpaceDE w:val="0"/>
        <w:autoSpaceDN w:val="0"/>
        <w:adjustRightInd w:val="0"/>
        <w:spacing w:after="0" w:line="240" w:lineRule="auto"/>
        <w:contextualSpacing/>
        <w:rPr>
          <w:rFonts w:ascii="Times New Roman" w:hAnsi="Times New Roman"/>
        </w:rPr>
      </w:pPr>
      <w:r>
        <w:rPr>
          <w:rFonts w:ascii="Times New Roman" w:hAnsi="Times New Roman"/>
          <w:b/>
        </w:rPr>
        <w:t>Imatinib Actavis contient du sodium</w:t>
      </w:r>
    </w:p>
    <w:p w14:paraId="74E5BA2C" w14:textId="77777777" w:rsidR="005C31A9" w:rsidRPr="005C31A9" w:rsidRDefault="005C31A9" w:rsidP="00533854">
      <w:pPr>
        <w:autoSpaceDE w:val="0"/>
        <w:autoSpaceDN w:val="0"/>
        <w:adjustRightInd w:val="0"/>
        <w:spacing w:after="0" w:line="240" w:lineRule="auto"/>
        <w:contextualSpacing/>
        <w:rPr>
          <w:rFonts w:ascii="Times New Roman" w:hAnsi="Times New Roman"/>
        </w:rPr>
      </w:pPr>
      <w:r>
        <w:rPr>
          <w:rFonts w:ascii="Times New Roman" w:hAnsi="Times New Roman"/>
        </w:rPr>
        <w:t>Ce médicament contient moins de 1 mmol (23 mg) de sodium par comprimé pelliculé, c.-à-d. qu’il est essentiellement « sans sodium ».</w:t>
      </w:r>
    </w:p>
    <w:p w14:paraId="2C241728" w14:textId="77777777" w:rsidR="005C31A9" w:rsidRPr="00792930" w:rsidRDefault="005C31A9" w:rsidP="00533854">
      <w:pPr>
        <w:autoSpaceDE w:val="0"/>
        <w:autoSpaceDN w:val="0"/>
        <w:adjustRightInd w:val="0"/>
        <w:spacing w:after="0" w:line="240" w:lineRule="auto"/>
        <w:contextualSpacing/>
        <w:rPr>
          <w:rFonts w:ascii="Times New Roman" w:hAnsi="Times New Roman"/>
        </w:rPr>
      </w:pPr>
    </w:p>
    <w:p w14:paraId="7F992608"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3154EC3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3.</w:t>
      </w:r>
      <w:r w:rsidRPr="00792930">
        <w:rPr>
          <w:rFonts w:ascii="Times New Roman" w:hAnsi="Times New Roman"/>
          <w:b/>
          <w:bCs/>
        </w:rPr>
        <w:tab/>
        <w:t>Comment prendre</w:t>
      </w:r>
      <w:r w:rsidRPr="00792930" w:rsidDel="00F55F7A">
        <w:rPr>
          <w:rFonts w:ascii="Times New Roman" w:hAnsi="Times New Roman"/>
          <w:b/>
          <w:bCs/>
        </w:rPr>
        <w:t xml:space="preserve"> </w:t>
      </w:r>
      <w:r w:rsidRPr="00792930">
        <w:rPr>
          <w:rFonts w:ascii="Times New Roman" w:hAnsi="Times New Roman"/>
          <w:b/>
          <w:bCs/>
        </w:rPr>
        <w:t>Imatinib Actavis</w:t>
      </w:r>
    </w:p>
    <w:p w14:paraId="21F664EE"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048AB05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vous a prescrit Imatinib Actavis car vous souffrez d’une maladie grave. Imatinib Actavis peut vous aider à lutter contre cette maladie.</w:t>
      </w:r>
    </w:p>
    <w:p w14:paraId="579CB89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261C29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Toutefois, veillez à toujours prendre ce médicament en suivant exactement les indications de votre</w:t>
      </w:r>
    </w:p>
    <w:p w14:paraId="6B73A10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médecin ou pharmacien. Il est important de le faire aussi longtemps que votre médecin ou votre</w:t>
      </w:r>
    </w:p>
    <w:p w14:paraId="4DF578E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pharmacien vous le dit. Vérifiez auprès de votre médecin ou pharmacien en cas de doute.</w:t>
      </w:r>
    </w:p>
    <w:p w14:paraId="5D2B734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6F3652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Vous ne devez pas arrêter de prendre Imatinib Actavis à moins que votre médecin vous l’ait dit. Si vous ne pouvez prendre ce médicament alors que votre médecin vous l’a prescrit ou vous pensez que vous n’en</w:t>
      </w:r>
    </w:p>
    <w:p w14:paraId="227D7A7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avez plus besoin, contactez immédiatement votre médecin.</w:t>
      </w:r>
    </w:p>
    <w:p w14:paraId="42D0F30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5079F9E"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Quelle dose d’Imatinib Actavis prendre</w:t>
      </w:r>
    </w:p>
    <w:p w14:paraId="70834EF5"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7878EFAE"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Utilisation chez les adultes</w:t>
      </w:r>
    </w:p>
    <w:p w14:paraId="528FEEF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vous dira exactement combien de comprimés d’Imatinib Actavis vous devrez prendre.</w:t>
      </w:r>
    </w:p>
    <w:p w14:paraId="76CEF382" w14:textId="77777777" w:rsidR="009911B1" w:rsidRPr="00792930" w:rsidRDefault="009911B1" w:rsidP="009911B1">
      <w:pPr>
        <w:pStyle w:val="Default"/>
        <w:rPr>
          <w:lang w:val="fr-FR"/>
        </w:rPr>
      </w:pPr>
    </w:p>
    <w:p w14:paraId="7C60BF81" w14:textId="77777777" w:rsidR="009911B1" w:rsidRPr="00792930" w:rsidRDefault="009911B1" w:rsidP="008C72E9">
      <w:pPr>
        <w:pStyle w:val="Default"/>
        <w:rPr>
          <w:sz w:val="22"/>
          <w:szCs w:val="22"/>
          <w:lang w:val="fr-FR"/>
        </w:rPr>
      </w:pPr>
      <w:r w:rsidRPr="00792930">
        <w:rPr>
          <w:b/>
          <w:bCs/>
          <w:sz w:val="22"/>
          <w:szCs w:val="22"/>
          <w:lang w:val="fr-FR"/>
        </w:rPr>
        <w:t xml:space="preserve">Si vous êtes traité(e) pour une LMC : </w:t>
      </w:r>
    </w:p>
    <w:p w14:paraId="269FACA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dose initiale recommandée est de 600 mg, soit un comprimé à 400 mg plus 2 comprimés à 100 mg une fois par jour.</w:t>
      </w:r>
    </w:p>
    <w:p w14:paraId="56B0499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4039FB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peut prescrire une dose plus élevée ou plus faible en fonction de votre réponse au traitement.</w:t>
      </w:r>
    </w:p>
    <w:p w14:paraId="5A12E70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2234DBB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votre dose est de 800 mg par jour (2 comprimés), vous devrez prendre 1 comprimé le matin et 1 comprimé le soir.</w:t>
      </w:r>
    </w:p>
    <w:p w14:paraId="60DCF655" w14:textId="77777777" w:rsidR="009911B1" w:rsidRPr="00792930" w:rsidRDefault="009911B1" w:rsidP="009911B1">
      <w:pPr>
        <w:pStyle w:val="Default"/>
        <w:rPr>
          <w:lang w:val="fr-FR"/>
        </w:rPr>
      </w:pPr>
    </w:p>
    <w:p w14:paraId="17E2FD56" w14:textId="77777777" w:rsidR="009911B1" w:rsidRPr="00792930" w:rsidRDefault="009911B1" w:rsidP="009911B1">
      <w:pPr>
        <w:pStyle w:val="Default"/>
        <w:rPr>
          <w:sz w:val="22"/>
          <w:szCs w:val="22"/>
          <w:lang w:val="fr-FR"/>
        </w:rPr>
      </w:pPr>
      <w:r w:rsidRPr="00792930">
        <w:rPr>
          <w:b/>
          <w:bCs/>
          <w:sz w:val="22"/>
          <w:szCs w:val="22"/>
          <w:lang w:val="fr-FR"/>
        </w:rPr>
        <w:t xml:space="preserve">Si vous êtes traité(e) pour une LAL Ph-positive : </w:t>
      </w:r>
    </w:p>
    <w:p w14:paraId="7A1D99A4" w14:textId="77777777" w:rsidR="009911B1" w:rsidRPr="00792930" w:rsidRDefault="009911B1" w:rsidP="009911B1">
      <w:pPr>
        <w:pStyle w:val="Default"/>
        <w:rPr>
          <w:sz w:val="22"/>
          <w:szCs w:val="22"/>
          <w:lang w:val="fr-FR"/>
        </w:rPr>
      </w:pPr>
      <w:r w:rsidRPr="00792930">
        <w:rPr>
          <w:sz w:val="22"/>
          <w:szCs w:val="22"/>
          <w:lang w:val="fr-FR"/>
        </w:rPr>
        <w:t xml:space="preserve">La dose initiale est de 600 mg soit prendre un comprimé à 400 mg et 2 comprimés à 100 mg </w:t>
      </w:r>
      <w:r w:rsidRPr="00792930">
        <w:rPr>
          <w:b/>
          <w:bCs/>
          <w:sz w:val="22"/>
          <w:szCs w:val="22"/>
          <w:lang w:val="fr-FR"/>
        </w:rPr>
        <w:t xml:space="preserve">une fois </w:t>
      </w:r>
      <w:r w:rsidRPr="00792930">
        <w:rPr>
          <w:sz w:val="22"/>
          <w:szCs w:val="22"/>
          <w:lang w:val="fr-FR"/>
        </w:rPr>
        <w:t xml:space="preserve">par jour. </w:t>
      </w:r>
    </w:p>
    <w:p w14:paraId="5C9C1AC4" w14:textId="77777777" w:rsidR="009911B1" w:rsidRPr="00792930" w:rsidRDefault="009911B1" w:rsidP="009911B1">
      <w:pPr>
        <w:pStyle w:val="Default"/>
        <w:rPr>
          <w:sz w:val="22"/>
          <w:szCs w:val="22"/>
          <w:lang w:val="fr-FR"/>
        </w:rPr>
      </w:pPr>
    </w:p>
    <w:p w14:paraId="6BBBCA82" w14:textId="77777777" w:rsidR="009911B1" w:rsidRPr="00792930" w:rsidRDefault="009911B1" w:rsidP="009911B1">
      <w:pPr>
        <w:pStyle w:val="Default"/>
        <w:rPr>
          <w:sz w:val="22"/>
          <w:szCs w:val="22"/>
          <w:lang w:val="fr-FR"/>
        </w:rPr>
      </w:pPr>
      <w:r w:rsidRPr="00792930">
        <w:rPr>
          <w:sz w:val="22"/>
          <w:szCs w:val="22"/>
          <w:lang w:val="fr-FR"/>
        </w:rPr>
        <w:t xml:space="preserve">- </w:t>
      </w:r>
      <w:r w:rsidRPr="00792930">
        <w:rPr>
          <w:b/>
          <w:bCs/>
          <w:sz w:val="22"/>
          <w:szCs w:val="22"/>
          <w:lang w:val="fr-FR"/>
        </w:rPr>
        <w:t xml:space="preserve">Si vous êtes traité(e) pour un SMD/SMP : </w:t>
      </w:r>
    </w:p>
    <w:p w14:paraId="1E54E05A" w14:textId="77777777" w:rsidR="009911B1" w:rsidRPr="00792930" w:rsidRDefault="009911B1" w:rsidP="009911B1">
      <w:pPr>
        <w:pStyle w:val="Default"/>
        <w:rPr>
          <w:sz w:val="22"/>
          <w:szCs w:val="22"/>
          <w:lang w:val="fr-FR"/>
        </w:rPr>
      </w:pPr>
      <w:r w:rsidRPr="00792930">
        <w:rPr>
          <w:sz w:val="22"/>
          <w:szCs w:val="22"/>
          <w:lang w:val="fr-FR"/>
        </w:rPr>
        <w:t xml:space="preserve">La dose initiale est de 400 mg soit prendre un comprimé </w:t>
      </w:r>
      <w:r w:rsidRPr="00792930">
        <w:rPr>
          <w:b/>
          <w:bCs/>
          <w:sz w:val="22"/>
          <w:szCs w:val="22"/>
          <w:lang w:val="fr-FR"/>
        </w:rPr>
        <w:t xml:space="preserve">une fois </w:t>
      </w:r>
      <w:r w:rsidRPr="00792930">
        <w:rPr>
          <w:sz w:val="22"/>
          <w:szCs w:val="22"/>
          <w:lang w:val="fr-FR"/>
        </w:rPr>
        <w:t xml:space="preserve">par jour. </w:t>
      </w:r>
    </w:p>
    <w:p w14:paraId="392FB1BD" w14:textId="77777777" w:rsidR="009911B1" w:rsidRPr="00792930" w:rsidRDefault="009911B1" w:rsidP="009911B1">
      <w:pPr>
        <w:pStyle w:val="Default"/>
        <w:rPr>
          <w:sz w:val="22"/>
          <w:szCs w:val="22"/>
          <w:lang w:val="fr-FR"/>
        </w:rPr>
      </w:pPr>
    </w:p>
    <w:p w14:paraId="75C27FB7" w14:textId="77777777" w:rsidR="009911B1" w:rsidRPr="00792930" w:rsidRDefault="009911B1" w:rsidP="009911B1">
      <w:pPr>
        <w:pStyle w:val="Default"/>
        <w:rPr>
          <w:sz w:val="22"/>
          <w:szCs w:val="22"/>
          <w:lang w:val="fr-FR"/>
        </w:rPr>
      </w:pPr>
      <w:r w:rsidRPr="00792930">
        <w:rPr>
          <w:sz w:val="22"/>
          <w:szCs w:val="22"/>
          <w:lang w:val="fr-FR"/>
        </w:rPr>
        <w:t xml:space="preserve">- </w:t>
      </w:r>
      <w:r w:rsidRPr="00792930">
        <w:rPr>
          <w:b/>
          <w:bCs/>
          <w:sz w:val="22"/>
          <w:szCs w:val="22"/>
          <w:lang w:val="fr-FR"/>
        </w:rPr>
        <w:t xml:space="preserve">Si vous êtes traité(e) pour un SHE/LCE : </w:t>
      </w:r>
    </w:p>
    <w:p w14:paraId="41AA8A70" w14:textId="77777777" w:rsidR="009911B1" w:rsidRPr="00792930" w:rsidRDefault="009911B1" w:rsidP="009911B1">
      <w:pPr>
        <w:pStyle w:val="Default"/>
        <w:rPr>
          <w:sz w:val="22"/>
          <w:szCs w:val="22"/>
          <w:lang w:val="fr-FR"/>
        </w:rPr>
      </w:pPr>
      <w:r w:rsidRPr="00792930">
        <w:rPr>
          <w:sz w:val="22"/>
          <w:szCs w:val="22"/>
          <w:lang w:val="fr-FR"/>
        </w:rPr>
        <w:t xml:space="preserve">La dose initiale est de 100 mg soit prendre un comprimé à 100 mg </w:t>
      </w:r>
      <w:r w:rsidRPr="00792930">
        <w:rPr>
          <w:b/>
          <w:bCs/>
          <w:sz w:val="22"/>
          <w:szCs w:val="22"/>
          <w:lang w:val="fr-FR"/>
        </w:rPr>
        <w:t xml:space="preserve">une fois </w:t>
      </w:r>
      <w:r w:rsidRPr="00792930">
        <w:rPr>
          <w:sz w:val="22"/>
          <w:szCs w:val="22"/>
          <w:lang w:val="fr-FR"/>
        </w:rPr>
        <w:t xml:space="preserve">par jour. Votre médecin peut décider d’augmenter la dose initiale à 400 mg, soit prendre un comprimé à 400 mg </w:t>
      </w:r>
      <w:r w:rsidRPr="00792930">
        <w:rPr>
          <w:b/>
          <w:bCs/>
          <w:sz w:val="22"/>
          <w:szCs w:val="22"/>
          <w:lang w:val="fr-FR"/>
        </w:rPr>
        <w:t xml:space="preserve">une fois </w:t>
      </w:r>
      <w:r w:rsidRPr="00792930">
        <w:rPr>
          <w:sz w:val="22"/>
          <w:szCs w:val="22"/>
          <w:lang w:val="fr-FR"/>
        </w:rPr>
        <w:t xml:space="preserve">par jour, en fonction de votre réponse au traitement. </w:t>
      </w:r>
    </w:p>
    <w:p w14:paraId="468DC760" w14:textId="77777777" w:rsidR="009911B1" w:rsidRPr="00792930" w:rsidRDefault="009911B1" w:rsidP="009911B1">
      <w:pPr>
        <w:pStyle w:val="Default"/>
        <w:rPr>
          <w:sz w:val="22"/>
          <w:szCs w:val="22"/>
          <w:lang w:val="fr-FR"/>
        </w:rPr>
      </w:pPr>
    </w:p>
    <w:p w14:paraId="48267BCD" w14:textId="77777777" w:rsidR="009911B1" w:rsidRPr="00792930" w:rsidRDefault="009911B1" w:rsidP="009911B1">
      <w:pPr>
        <w:pStyle w:val="Default"/>
        <w:rPr>
          <w:sz w:val="22"/>
          <w:szCs w:val="22"/>
          <w:lang w:val="fr-FR"/>
        </w:rPr>
      </w:pPr>
      <w:r w:rsidRPr="00792930">
        <w:rPr>
          <w:sz w:val="22"/>
          <w:szCs w:val="22"/>
          <w:lang w:val="fr-FR"/>
        </w:rPr>
        <w:t xml:space="preserve">- </w:t>
      </w:r>
      <w:r w:rsidRPr="00792930">
        <w:rPr>
          <w:b/>
          <w:bCs/>
          <w:sz w:val="22"/>
          <w:szCs w:val="22"/>
          <w:lang w:val="fr-FR"/>
        </w:rPr>
        <w:t xml:space="preserve">Si vous êtes traité(e) pour un DFSP : </w:t>
      </w:r>
    </w:p>
    <w:p w14:paraId="07683DB8" w14:textId="77777777" w:rsidR="009911B1" w:rsidRPr="00792930" w:rsidRDefault="009911B1" w:rsidP="009911B1">
      <w:pPr>
        <w:autoSpaceDE w:val="0"/>
        <w:autoSpaceDN w:val="0"/>
        <w:adjustRightInd w:val="0"/>
        <w:spacing w:after="0" w:line="240" w:lineRule="auto"/>
        <w:contextualSpacing/>
        <w:rPr>
          <w:rFonts w:ascii="Times New Roman" w:hAnsi="Times New Roman"/>
        </w:rPr>
      </w:pPr>
      <w:r w:rsidRPr="00792930">
        <w:rPr>
          <w:rFonts w:ascii="Times New Roman" w:hAnsi="Times New Roman"/>
        </w:rPr>
        <w:t>La dose est de 800 mg par jour (2 comprimés), soit prendre un comprimé le matin et un second le soir.</w:t>
      </w:r>
    </w:p>
    <w:p w14:paraId="451471F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C6409EF"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Utilisation chez les enfants et les adolescents</w:t>
      </w:r>
    </w:p>
    <w:p w14:paraId="64DDF86E" w14:textId="77777777" w:rsidR="008B7A78"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Votre médecin vous dira combien de comprimés d’Imatinib Actavis à donner à votre enfant. La dose </w:t>
      </w:r>
      <w:r w:rsidR="008B7A78" w:rsidRPr="00792930">
        <w:rPr>
          <w:rFonts w:ascii="Times New Roman" w:hAnsi="Times New Roman"/>
        </w:rPr>
        <w:t>d’</w:t>
      </w:r>
      <w:r w:rsidRPr="00792930">
        <w:rPr>
          <w:rFonts w:ascii="Times New Roman" w:hAnsi="Times New Roman"/>
        </w:rPr>
        <w:t xml:space="preserve">Imatinib Actavis à prendre dépendra de l’état de votre enfant, de sa taille et de son poids. </w:t>
      </w:r>
    </w:p>
    <w:p w14:paraId="32906F4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La dose quotidienne totale chez l’enfant ne doit pas dépasser 800 mg</w:t>
      </w:r>
      <w:r w:rsidR="00516665" w:rsidRPr="00792930">
        <w:rPr>
          <w:rFonts w:ascii="Times New Roman" w:hAnsi="Times New Roman"/>
        </w:rPr>
        <w:t xml:space="preserve"> dans le cas d’une LMC</w:t>
      </w:r>
      <w:r w:rsidR="00E27908" w:rsidRPr="00792930">
        <w:rPr>
          <w:rFonts w:ascii="Times New Roman" w:hAnsi="Times New Roman"/>
        </w:rPr>
        <w:t xml:space="preserve"> </w:t>
      </w:r>
      <w:r w:rsidR="00E27908" w:rsidRPr="00792930">
        <w:rPr>
          <w:rFonts w:ascii="Times New Roman" w:hAnsi="Times New Roman"/>
          <w:color w:val="000000"/>
        </w:rPr>
        <w:t>et 600 mg dans la LAL Ph-positive</w:t>
      </w:r>
      <w:r w:rsidRPr="00792930">
        <w:rPr>
          <w:rFonts w:ascii="Times New Roman" w:hAnsi="Times New Roman"/>
        </w:rPr>
        <w:t>. Le traitement peut être donné à votre enfant soit en une seule prise par jour ou bien la dose quotidienne peut être répartie en deux prises (la moitié le matin et la moitié le soir).</w:t>
      </w:r>
    </w:p>
    <w:p w14:paraId="6A0AA08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4BE61A5"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Quand et comment prendre Imatinib Actavis?</w:t>
      </w:r>
    </w:p>
    <w:p w14:paraId="06B4CCAA"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 </w:t>
      </w:r>
      <w:r w:rsidRPr="00792930">
        <w:rPr>
          <w:rFonts w:ascii="Times New Roman" w:hAnsi="Times New Roman"/>
        </w:rPr>
        <w:tab/>
      </w:r>
      <w:r w:rsidRPr="00792930">
        <w:rPr>
          <w:rFonts w:ascii="Times New Roman" w:hAnsi="Times New Roman"/>
          <w:b/>
          <w:bCs/>
        </w:rPr>
        <w:t xml:space="preserve">Prenez Imatinib Actavis au cours d’un repas. </w:t>
      </w:r>
      <w:r w:rsidRPr="00792930">
        <w:rPr>
          <w:rFonts w:ascii="Times New Roman" w:hAnsi="Times New Roman"/>
        </w:rPr>
        <w:t xml:space="preserve">Cela vous aidera à protéger votre estomac des </w:t>
      </w:r>
      <w:r w:rsidRPr="00792930">
        <w:rPr>
          <w:rFonts w:ascii="Times New Roman" w:hAnsi="Times New Roman"/>
        </w:rPr>
        <w:tab/>
        <w:t>problèmes avec Imatinib Actavis</w:t>
      </w:r>
      <w:r w:rsidRPr="00792930">
        <w:rPr>
          <w:rFonts w:ascii="Times New Roman" w:hAnsi="Times New Roman"/>
          <w:b/>
          <w:bCs/>
        </w:rPr>
        <w:t>.</w:t>
      </w:r>
    </w:p>
    <w:p w14:paraId="611C417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40761E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r>
      <w:r w:rsidRPr="00792930">
        <w:rPr>
          <w:rFonts w:ascii="Times New Roman" w:hAnsi="Times New Roman"/>
          <w:b/>
        </w:rPr>
        <w:t>Avalez les comprimés entiers avec un grand verre d’eau</w:t>
      </w:r>
      <w:r w:rsidRPr="00792930">
        <w:rPr>
          <w:rFonts w:ascii="Times New Roman" w:hAnsi="Times New Roman"/>
        </w:rPr>
        <w:t xml:space="preserve">. </w:t>
      </w:r>
    </w:p>
    <w:p w14:paraId="7A44545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La barre de sécabilité n’est pas destinée à diviser le comprimé en deux </w:t>
      </w:r>
    </w:p>
    <w:p w14:paraId="2A64F4B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E0BBE4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vous ne pouvez avaler les comprimés, vous pouvez les dissoudre dans un verre</w:t>
      </w:r>
    </w:p>
    <w:p w14:paraId="2390A34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d’eau plate</w:t>
      </w:r>
      <w:r w:rsidR="000D7B14" w:rsidRPr="00792930">
        <w:rPr>
          <w:rFonts w:ascii="Times New Roman" w:hAnsi="Times New Roman"/>
        </w:rPr>
        <w:t xml:space="preserve"> ou minérale</w:t>
      </w:r>
      <w:r w:rsidRPr="00792930">
        <w:rPr>
          <w:rFonts w:ascii="Times New Roman" w:hAnsi="Times New Roman"/>
        </w:rPr>
        <w:t xml:space="preserve"> ou de jus de pomme :</w:t>
      </w:r>
    </w:p>
    <w:p w14:paraId="7ED4DF3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 Utilisez environ 200 ml d’eau pour chaque comprimé à 400 mg</w:t>
      </w:r>
    </w:p>
    <w:p w14:paraId="47833311" w14:textId="77777777" w:rsidR="003D535A" w:rsidRPr="00792930" w:rsidRDefault="003D535A" w:rsidP="00533854">
      <w:pPr>
        <w:numPr>
          <w:ilvl w:val="0"/>
          <w:numId w:val="13"/>
        </w:numPr>
        <w:tabs>
          <w:tab w:val="clear" w:pos="930"/>
          <w:tab w:val="num" w:pos="560"/>
        </w:tabs>
        <w:autoSpaceDE w:val="0"/>
        <w:autoSpaceDN w:val="0"/>
        <w:adjustRightInd w:val="0"/>
        <w:spacing w:after="0" w:line="240" w:lineRule="auto"/>
        <w:contextualSpacing/>
        <w:rPr>
          <w:rFonts w:ascii="Times New Roman" w:hAnsi="Times New Roman"/>
        </w:rPr>
      </w:pPr>
      <w:r w:rsidRPr="00792930">
        <w:rPr>
          <w:rFonts w:ascii="Times New Roman" w:hAnsi="Times New Roman"/>
        </w:rPr>
        <w:t>Agitez avec une cuillère jusqu’à dissolution complète des comprimés.</w:t>
      </w:r>
    </w:p>
    <w:p w14:paraId="0F4AEC1E" w14:textId="77777777" w:rsidR="003D535A" w:rsidRPr="00792930" w:rsidRDefault="003D535A" w:rsidP="00533854">
      <w:pPr>
        <w:numPr>
          <w:ilvl w:val="0"/>
          <w:numId w:val="13"/>
        </w:numPr>
        <w:tabs>
          <w:tab w:val="clear" w:pos="930"/>
          <w:tab w:val="num" w:pos="560"/>
        </w:tabs>
        <w:autoSpaceDE w:val="0"/>
        <w:autoSpaceDN w:val="0"/>
        <w:adjustRightInd w:val="0"/>
        <w:spacing w:after="0" w:line="240" w:lineRule="auto"/>
        <w:contextualSpacing/>
        <w:rPr>
          <w:rFonts w:ascii="Times New Roman" w:hAnsi="Times New Roman"/>
        </w:rPr>
      </w:pPr>
      <w:r w:rsidRPr="00792930">
        <w:rPr>
          <w:rFonts w:ascii="Times New Roman" w:hAnsi="Times New Roman"/>
        </w:rPr>
        <w:t>Une fois la dissolution obtenue, buvez immédiatement tout le contenu du verre. Des traces de comprimés dissous peuvent rester dans le verre.</w:t>
      </w:r>
    </w:p>
    <w:p w14:paraId="485105A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753A253"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Combien de temps prendre Imatinib Actavis?</w:t>
      </w:r>
    </w:p>
    <w:p w14:paraId="0E873A4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Continuez à prendre </w:t>
      </w:r>
      <w:r w:rsidRPr="00792930">
        <w:rPr>
          <w:rFonts w:ascii="Times New Roman" w:hAnsi="Times New Roman"/>
          <w:bCs/>
        </w:rPr>
        <w:t>Imatinib Actavis</w:t>
      </w:r>
      <w:r w:rsidRPr="00792930">
        <w:rPr>
          <w:rFonts w:ascii="Times New Roman" w:hAnsi="Times New Roman"/>
        </w:rPr>
        <w:t xml:space="preserve"> tous les jours aussi longtemps que votre médecin vous le dira.</w:t>
      </w:r>
    </w:p>
    <w:p w14:paraId="74D2528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43B52ED5"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Si vous avez pris plus de Imatinib Actavis que vous n’auriez dû</w:t>
      </w:r>
    </w:p>
    <w:p w14:paraId="18D26BE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vous avez pris accidentellement trop de comprimés, informez-en </w:t>
      </w:r>
      <w:r w:rsidRPr="00792930">
        <w:rPr>
          <w:rFonts w:ascii="Times New Roman" w:hAnsi="Times New Roman"/>
          <w:b/>
          <w:bCs/>
        </w:rPr>
        <w:t xml:space="preserve">immédiatement </w:t>
      </w:r>
      <w:r w:rsidRPr="00792930">
        <w:rPr>
          <w:rFonts w:ascii="Times New Roman" w:hAnsi="Times New Roman"/>
        </w:rPr>
        <w:t>votre médecin. Vous</w:t>
      </w:r>
    </w:p>
    <w:p w14:paraId="5B837F6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pourriez nécessiter une surveillance médicale. Emportez avec vous la boîte de votre traitement.</w:t>
      </w:r>
    </w:p>
    <w:p w14:paraId="5EBB422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0E57A5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Si vous oubliez de prendre Imatinib Actavis </w:t>
      </w:r>
    </w:p>
    <w:p w14:paraId="0E92D02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Si vous oubliez de prendre une dose prenez-la dès que vous vous en apercevez. Toutefois s’il est</w:t>
      </w:r>
    </w:p>
    <w:p w14:paraId="3147D6F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presque temps de prendre la dose suivante, passez la dose oubliée.</w:t>
      </w:r>
    </w:p>
    <w:p w14:paraId="2C0D713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Continuez votre traitement selon la posologie habituelle.</w:t>
      </w:r>
    </w:p>
    <w:p w14:paraId="1ABCC4B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 </w:t>
      </w:r>
      <w:r w:rsidRPr="00792930">
        <w:rPr>
          <w:rFonts w:ascii="Times New Roman" w:hAnsi="Times New Roman"/>
        </w:rPr>
        <w:tab/>
        <w:t>Ne prenez pas de dose double pour compenser la dose que vous avez oubliée de prendre.</w:t>
      </w:r>
    </w:p>
    <w:p w14:paraId="56D263E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04ECE0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Si vous avez d’autres questions sur l’utilisation de ce médicament, demandez plus d’informations à</w:t>
      </w:r>
    </w:p>
    <w:p w14:paraId="4A430F8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votre médecin, à votre pharmacien ou à votre infirmier/ère.</w:t>
      </w:r>
      <w:r w:rsidRPr="00792930" w:rsidDel="00F32640">
        <w:rPr>
          <w:rFonts w:ascii="Times New Roman" w:hAnsi="Times New Roman"/>
        </w:rPr>
        <w:t xml:space="preserve"> </w:t>
      </w:r>
    </w:p>
    <w:p w14:paraId="09B87DB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5BBF276"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16513A96"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4.</w:t>
      </w:r>
      <w:r w:rsidRPr="00792930">
        <w:rPr>
          <w:rFonts w:ascii="Times New Roman" w:hAnsi="Times New Roman"/>
          <w:b/>
          <w:bCs/>
        </w:rPr>
        <w:tab/>
        <w:t>Effets indésirables éventuels</w:t>
      </w:r>
    </w:p>
    <w:p w14:paraId="45415C4A"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777E6DE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Comme tous les médicaments, ce médicament peut provoquer des effets indésirables, mais ils ne</w:t>
      </w:r>
    </w:p>
    <w:p w14:paraId="484A394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surviennent pas systématiquement chez tout le monde. Ils sont habituellement légers à modérés.</w:t>
      </w:r>
    </w:p>
    <w:p w14:paraId="6283A82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FD7318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Certains effets peuvent être graves. Prévenez immédiatement votre médecin si vous présentez l’un des effets suivants :</w:t>
      </w:r>
    </w:p>
    <w:p w14:paraId="2D938220"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0EF3D221" w14:textId="77777777" w:rsidR="003D535A" w:rsidRPr="00792930" w:rsidRDefault="00E27908"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rPr>
        <w:t>T</w:t>
      </w:r>
      <w:r w:rsidR="003D535A" w:rsidRPr="00792930">
        <w:rPr>
          <w:rFonts w:ascii="Times New Roman" w:hAnsi="Times New Roman"/>
          <w:b/>
        </w:rPr>
        <w:t xml:space="preserve">rès fréquents </w:t>
      </w:r>
      <w:r w:rsidR="003D535A" w:rsidRPr="00792930">
        <w:rPr>
          <w:rFonts w:ascii="Times New Roman" w:hAnsi="Times New Roman"/>
        </w:rPr>
        <w:t>(peut concerner plus d’1 patient sur 10) ou fréquents (peuvent concerner jusqu'à 1 patient sur 10):</w:t>
      </w:r>
    </w:p>
    <w:p w14:paraId="3AD100E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Prise rapide de poids. Imatinib Actavis peut faire que votre corps va retenir plus d’eau </w:t>
      </w:r>
      <w:r w:rsidRPr="00792930">
        <w:rPr>
          <w:rFonts w:ascii="Times New Roman" w:hAnsi="Times New Roman"/>
        </w:rPr>
        <w:tab/>
        <w:t>(rétention hydrique sévère).</w:t>
      </w:r>
    </w:p>
    <w:p w14:paraId="7F1D3BC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 Signes d’infection tels que fièvre, frissons sévères, maux de gorge ou ulcérations </w:t>
      </w:r>
      <w:r w:rsidRPr="00792930">
        <w:rPr>
          <w:rFonts w:ascii="Times New Roman" w:hAnsi="Times New Roman"/>
        </w:rPr>
        <w:tab/>
        <w:t xml:space="preserve">de la bouche. Imatinib Actavis peut diminuer le nombre de globules blancs sanguins, </w:t>
      </w:r>
      <w:r w:rsidRPr="00792930">
        <w:rPr>
          <w:rFonts w:ascii="Times New Roman" w:hAnsi="Times New Roman"/>
        </w:rPr>
        <w:tab/>
        <w:t>aussi vous pouvez être plus sensible aux infections.</w:t>
      </w:r>
    </w:p>
    <w:p w14:paraId="1F8ACCD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 Saignements ou bleus sans raison évidente (lorsque vous ne vous êtes pas fait mal </w:t>
      </w:r>
      <w:r w:rsidRPr="00792930">
        <w:rPr>
          <w:rFonts w:ascii="Times New Roman" w:hAnsi="Times New Roman"/>
        </w:rPr>
        <w:tab/>
        <w:t>vous-même).</w:t>
      </w:r>
    </w:p>
    <w:p w14:paraId="2AE0E052" w14:textId="77777777" w:rsidR="003D535A" w:rsidRPr="00792930" w:rsidRDefault="003D535A" w:rsidP="00533854">
      <w:pPr>
        <w:autoSpaceDE w:val="0"/>
        <w:autoSpaceDN w:val="0"/>
        <w:adjustRightInd w:val="0"/>
        <w:spacing w:after="0" w:line="240" w:lineRule="auto"/>
        <w:contextualSpacing/>
        <w:rPr>
          <w:rFonts w:ascii="Times New Roman" w:hAnsi="Times New Roman"/>
          <w:b/>
        </w:rPr>
      </w:pPr>
    </w:p>
    <w:p w14:paraId="100A7492" w14:textId="77777777" w:rsidR="003D535A" w:rsidRPr="00792930" w:rsidRDefault="00E27908"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b/>
        </w:rPr>
        <w:t>P</w:t>
      </w:r>
      <w:r w:rsidR="003D535A" w:rsidRPr="00792930">
        <w:rPr>
          <w:rFonts w:ascii="Times New Roman" w:hAnsi="Times New Roman"/>
          <w:b/>
        </w:rPr>
        <w:t>eu fréquents</w:t>
      </w:r>
      <w:r w:rsidR="003D535A" w:rsidRPr="00792930">
        <w:rPr>
          <w:rFonts w:ascii="Times New Roman" w:hAnsi="Times New Roman"/>
        </w:rPr>
        <w:t xml:space="preserve"> (peuvent concerner jusqu'à 1 patient sur 100) ou rares (peuvent concerner jusqu'à 1 patient sur 1 000):</w:t>
      </w:r>
    </w:p>
    <w:p w14:paraId="7C26C32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thoracique ou troubles irréguliers du rythme cardiaque (signes de problèmes</w:t>
      </w:r>
    </w:p>
    <w:p w14:paraId="76199F4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cardiaques).</w:t>
      </w:r>
    </w:p>
    <w:p w14:paraId="4FFF9CF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Toux, difficultés ou douleurs respiratoires (signes de problèmes pulmonaires).</w:t>
      </w:r>
    </w:p>
    <w:p w14:paraId="1C36730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Saignements ou bleus sans raison évidente (lorsque vous ne vous êtes pas fait mal vous-même).</w:t>
      </w:r>
    </w:p>
    <w:p w14:paraId="6FE864B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Mal au cœur (nausées) avec perte de l’appétit, coloration </w:t>
      </w:r>
      <w:r w:rsidR="009911B1" w:rsidRPr="00792930">
        <w:rPr>
          <w:rFonts w:ascii="Times New Roman" w:hAnsi="Times New Roman"/>
        </w:rPr>
        <w:t xml:space="preserve">fonçée </w:t>
      </w:r>
      <w:r w:rsidRPr="00792930">
        <w:rPr>
          <w:rFonts w:ascii="Times New Roman" w:hAnsi="Times New Roman"/>
        </w:rPr>
        <w:t>des urines, jaunissement des</w:t>
      </w:r>
    </w:p>
    <w:p w14:paraId="416D3DD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(signes de problèmes hépatiques).</w:t>
      </w:r>
    </w:p>
    <w:p w14:paraId="16E9335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 rougissement de la peau avec des cloques sur la peau, les lèvres, la bouche ou les</w:t>
      </w:r>
    </w:p>
    <w:p w14:paraId="0B63AE8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la peau qui pèle, fièvre, survenue de taches rouges ou pourpres, démangeaisons,</w:t>
      </w:r>
    </w:p>
    <w:p w14:paraId="0A2C538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sensations de brûlures, éruption pustuleuse (signes de problèmes cutanés).</w:t>
      </w:r>
    </w:p>
    <w:p w14:paraId="618D48F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 rougissement de la peau avec des cloques sur la peau, les lèvres, la bouche ou les</w:t>
      </w:r>
    </w:p>
    <w:p w14:paraId="0436282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yeux, la peau qui pèle, fièvre, survenue de taches rouges ou pourpres, démangeaisons,</w:t>
      </w:r>
    </w:p>
    <w:p w14:paraId="2CAECE3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sensations de brûlures, éruption pustuleuse (signes de problèmes cutanés).</w:t>
      </w:r>
    </w:p>
    <w:p w14:paraId="4928CA8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Réduction importante du volume urinaire, sensations de soif (signes de problèmes rénaux).</w:t>
      </w:r>
    </w:p>
    <w:p w14:paraId="3CED59C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Mal au cœur (nausée) avec diarrhée et vomissements, douleurs abdominales ou fièvre (signes de</w:t>
      </w:r>
    </w:p>
    <w:p w14:paraId="789A19D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problèmes intestinaux).</w:t>
      </w:r>
    </w:p>
    <w:p w14:paraId="4ADEDC5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Maux de tête sévères, faiblesse ou paralysie des membres ou de la face, difficultés pour parler,</w:t>
      </w:r>
    </w:p>
    <w:p w14:paraId="62B80A7C" w14:textId="77777777" w:rsidR="003D535A" w:rsidRPr="00792930" w:rsidRDefault="003D535A" w:rsidP="008C72E9">
      <w:pPr>
        <w:pStyle w:val="Default"/>
        <w:ind w:left="567" w:firstLine="3"/>
        <w:rPr>
          <w:lang w:val="fr-FR"/>
        </w:rPr>
      </w:pPr>
      <w:r w:rsidRPr="00792930">
        <w:rPr>
          <w:lang w:val="fr-FR"/>
        </w:rPr>
        <w:t>perte de conscience soudaine (signes de problèmes du système nerveux</w:t>
      </w:r>
      <w:r w:rsidR="009911B1" w:rsidRPr="00792930">
        <w:rPr>
          <w:lang w:val="fr-FR"/>
        </w:rPr>
        <w:t xml:space="preserve"> </w:t>
      </w:r>
      <w:r w:rsidR="009911B1" w:rsidRPr="00792930">
        <w:rPr>
          <w:sz w:val="22"/>
          <w:szCs w:val="22"/>
          <w:lang w:val="fr-FR"/>
        </w:rPr>
        <w:t>tels qu’un saignement ou un gonflement au niveau du crâne ou du cerveau</w:t>
      </w:r>
      <w:r w:rsidRPr="00792930">
        <w:rPr>
          <w:lang w:val="fr-FR"/>
        </w:rPr>
        <w:t>).</w:t>
      </w:r>
    </w:p>
    <w:p w14:paraId="4977342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Pâleur, sensation de fatigue, essoufflements, urines foncées (signes de faibles taux des cellules</w:t>
      </w:r>
    </w:p>
    <w:p w14:paraId="7D19893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rouges du sang).</w:t>
      </w:r>
    </w:p>
    <w:p w14:paraId="57B2389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au niveau des yeux ou détérioration de la vue</w:t>
      </w:r>
      <w:r w:rsidR="009911B1" w:rsidRPr="00792930">
        <w:rPr>
          <w:rFonts w:ascii="Times New Roman" w:hAnsi="Times New Roman"/>
        </w:rPr>
        <w:t>, saignement dans les yeux</w:t>
      </w:r>
    </w:p>
    <w:p w14:paraId="6B32778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aux hanches, difficultés à marcher</w:t>
      </w:r>
    </w:p>
    <w:p w14:paraId="0A20ABD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Orteils et doigts des mains froids ou engourdis (signes du syndrome de Raynaud).</w:t>
      </w:r>
    </w:p>
    <w:p w14:paraId="226C643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Gonflement soudain et rougeur de la peau (signes d’une infection de la peau appelée cellulite).</w:t>
      </w:r>
    </w:p>
    <w:p w14:paraId="334E66E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Difficulté à entendre.</w:t>
      </w:r>
    </w:p>
    <w:p w14:paraId="61CE979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Faiblesse musculaire et spasmes musculaires avec un rythme cardiaque irrégulier (signes d’une</w:t>
      </w:r>
    </w:p>
    <w:p w14:paraId="4D9A565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variation de la quantité de potassium dans le sang).</w:t>
      </w:r>
    </w:p>
    <w:p w14:paraId="34F03E2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Contusion (bleus).</w:t>
      </w:r>
    </w:p>
    <w:p w14:paraId="7F8DF8A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d’estomac, avec mal au cœur (nausée).</w:t>
      </w:r>
    </w:p>
    <w:p w14:paraId="0488C9E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Crampes musculaires avec fièvre, urines rouge-brun, douleur ou faiblesse de vos muscles</w:t>
      </w:r>
    </w:p>
    <w:p w14:paraId="0EB6756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(signes de problèmes musculaires)</w:t>
      </w:r>
    </w:p>
    <w:p w14:paraId="08C33CD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Douleurs pelviennes quelquefois accompagnées de nausées et de vomissements, avec des</w:t>
      </w:r>
    </w:p>
    <w:p w14:paraId="450131E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saignements vaginaux inattendus, des sensations de vertiges ou d’évanouissement en raison</w:t>
      </w:r>
    </w:p>
    <w:p w14:paraId="59E4878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d’une pression artérielle basse (signes de problèmes des ovaires ou de l’utérus).</w:t>
      </w:r>
    </w:p>
    <w:p w14:paraId="2F2FC4E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Nausées, essoufflement, pouls irrégulier, urine trouble, fatigue et/ou douleurs articulaires</w:t>
      </w:r>
    </w:p>
    <w:p w14:paraId="56A24FC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associées à des anomalies des résultats des tests de laboratoire (par exemple: hyperkaliémie,</w:t>
      </w:r>
    </w:p>
    <w:p w14:paraId="2BDB480E" w14:textId="77777777" w:rsidR="003D535A"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hyperurémie, hyperphosphorémie et hypocalcémie).</w:t>
      </w:r>
    </w:p>
    <w:p w14:paraId="166814DC" w14:textId="77777777" w:rsidR="005C31A9" w:rsidRPr="00792930" w:rsidRDefault="005C31A9"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r>
      <w:r>
        <w:rPr>
          <w:rFonts w:ascii="Times New Roman" w:hAnsi="Times New Roman"/>
        </w:rPr>
        <w:t>Caillots de sang dans les petits vaisseaux sanguins (microangiopathie thrombotique).</w:t>
      </w:r>
    </w:p>
    <w:p w14:paraId="31F4F23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vous présentez l’un des effets décrits ci-dessus, </w:t>
      </w:r>
      <w:r w:rsidRPr="00792930">
        <w:rPr>
          <w:rFonts w:ascii="Times New Roman" w:hAnsi="Times New Roman"/>
          <w:b/>
          <w:bCs/>
        </w:rPr>
        <w:t>parlez-en immédiatement à votre médecin.</w:t>
      </w:r>
      <w:r w:rsidRPr="00792930" w:rsidDel="00987394">
        <w:rPr>
          <w:rFonts w:ascii="Times New Roman" w:hAnsi="Times New Roman"/>
        </w:rPr>
        <w:t xml:space="preserve"> </w:t>
      </w:r>
    </w:p>
    <w:p w14:paraId="1CFE28D1" w14:textId="77777777" w:rsidR="00516665" w:rsidRPr="00792930" w:rsidRDefault="00516665" w:rsidP="00516665">
      <w:pPr>
        <w:autoSpaceDE w:val="0"/>
        <w:autoSpaceDN w:val="0"/>
        <w:adjustRightInd w:val="0"/>
        <w:spacing w:after="0" w:line="240" w:lineRule="auto"/>
        <w:rPr>
          <w:rFonts w:ascii="Times New Roman" w:hAnsi="Times New Roman"/>
          <w:bCs/>
        </w:rPr>
      </w:pPr>
    </w:p>
    <w:p w14:paraId="5D7089CE" w14:textId="77777777" w:rsidR="00516665" w:rsidRPr="00792930" w:rsidRDefault="00516665" w:rsidP="00516665">
      <w:pPr>
        <w:autoSpaceDE w:val="0"/>
        <w:autoSpaceDN w:val="0"/>
        <w:adjustRightInd w:val="0"/>
        <w:spacing w:after="0" w:line="240" w:lineRule="auto"/>
        <w:rPr>
          <w:rFonts w:ascii="Times New Roman" w:hAnsi="Times New Roman"/>
          <w:bCs/>
        </w:rPr>
      </w:pPr>
      <w:r w:rsidRPr="00792930">
        <w:rPr>
          <w:rFonts w:ascii="Times New Roman" w:hAnsi="Times New Roman"/>
          <w:b/>
          <w:bCs/>
        </w:rPr>
        <w:t xml:space="preserve">Indéterminée </w:t>
      </w:r>
      <w:r w:rsidRPr="00792930">
        <w:rPr>
          <w:rFonts w:ascii="Times New Roman" w:hAnsi="Times New Roman"/>
          <w:bCs/>
        </w:rPr>
        <w:t>(la fréquence ne peut être estimée sur la base des données disponibles) :</w:t>
      </w:r>
    </w:p>
    <w:p w14:paraId="4163804C" w14:textId="77777777" w:rsidR="00516665" w:rsidRPr="00792930" w:rsidRDefault="00516665" w:rsidP="00516665">
      <w:pPr>
        <w:autoSpaceDE w:val="0"/>
        <w:autoSpaceDN w:val="0"/>
        <w:adjustRightInd w:val="0"/>
        <w:spacing w:after="0" w:line="240" w:lineRule="auto"/>
        <w:rPr>
          <w:rFonts w:ascii="Times New Roman" w:hAnsi="Times New Roman"/>
          <w:bCs/>
        </w:rPr>
      </w:pPr>
      <w:r w:rsidRPr="00792930">
        <w:rPr>
          <w:rFonts w:ascii="Times New Roman" w:hAnsi="Times New Roman"/>
          <w:bCs/>
        </w:rPr>
        <w:t>- Eruption cutanée sévère généralisée combinée à des nausées, de la fièvre et hyperleucocytose ou jaunissement de la peau ou du blanc des yeux (signes de jaunisse) avec essouflement, douleur thoracique/inconfort, diminution sévère du débit urinaire et sensation de soif… (signes d’une réaction allergique liée au traitement).</w:t>
      </w:r>
    </w:p>
    <w:p w14:paraId="213DC2FF" w14:textId="77777777" w:rsidR="008B7A78" w:rsidRPr="00792930" w:rsidRDefault="008B7A78" w:rsidP="00516665">
      <w:pPr>
        <w:autoSpaceDE w:val="0"/>
        <w:autoSpaceDN w:val="0"/>
        <w:adjustRightInd w:val="0"/>
        <w:spacing w:after="0" w:line="240" w:lineRule="auto"/>
        <w:rPr>
          <w:rFonts w:ascii="Times New Roman" w:hAnsi="Times New Roman"/>
          <w:bCs/>
        </w:rPr>
      </w:pPr>
      <w:r w:rsidRPr="00792930">
        <w:rPr>
          <w:rFonts w:ascii="Times New Roman" w:hAnsi="Times New Roman"/>
          <w:bCs/>
        </w:rPr>
        <w:t>- Isuffisance rénale chronique</w:t>
      </w:r>
    </w:p>
    <w:p w14:paraId="596E6CE1" w14:textId="77777777" w:rsidR="00E27908" w:rsidRPr="00792930" w:rsidRDefault="00E27908" w:rsidP="00516665">
      <w:pPr>
        <w:autoSpaceDE w:val="0"/>
        <w:autoSpaceDN w:val="0"/>
        <w:adjustRightInd w:val="0"/>
        <w:spacing w:after="0" w:line="240" w:lineRule="auto"/>
        <w:rPr>
          <w:rFonts w:ascii="Times New Roman" w:hAnsi="Times New Roman"/>
          <w:bCs/>
        </w:rPr>
      </w:pPr>
      <w:r w:rsidRPr="00792930">
        <w:rPr>
          <w:rFonts w:ascii="Times New Roman" w:hAnsi="Times New Roman"/>
          <w:bCs/>
        </w:rPr>
        <w:t xml:space="preserve">- </w:t>
      </w:r>
      <w:r w:rsidRPr="00792930">
        <w:rPr>
          <w:rFonts w:ascii="Times New Roman" w:hAnsi="Times New Roman"/>
        </w:rPr>
        <w:t>Réappariti</w:t>
      </w:r>
      <w:r w:rsidR="00104ABF" w:rsidRPr="00792930">
        <w:rPr>
          <w:rFonts w:ascii="Times New Roman" w:hAnsi="Times New Roman"/>
        </w:rPr>
        <w:t>on (réactivation) de l’hépatite </w:t>
      </w:r>
      <w:r w:rsidRPr="00792930">
        <w:rPr>
          <w:rFonts w:ascii="Times New Roman" w:hAnsi="Times New Roman"/>
        </w:rPr>
        <w:t>B si vous avez dé</w:t>
      </w:r>
      <w:r w:rsidR="00104ABF" w:rsidRPr="00792930">
        <w:rPr>
          <w:rFonts w:ascii="Times New Roman" w:hAnsi="Times New Roman"/>
        </w:rPr>
        <w:t>jà eu une hépatite </w:t>
      </w:r>
      <w:r w:rsidRPr="00792930">
        <w:rPr>
          <w:rFonts w:ascii="Times New Roman" w:hAnsi="Times New Roman"/>
        </w:rPr>
        <w:t>B dans le passé (infection hépatique).</w:t>
      </w:r>
    </w:p>
    <w:p w14:paraId="7C53CF13" w14:textId="77777777" w:rsidR="00516665" w:rsidRPr="00792930" w:rsidRDefault="00516665" w:rsidP="00533854">
      <w:pPr>
        <w:autoSpaceDE w:val="0"/>
        <w:autoSpaceDN w:val="0"/>
        <w:adjustRightInd w:val="0"/>
        <w:spacing w:after="0" w:line="240" w:lineRule="auto"/>
        <w:contextualSpacing/>
        <w:rPr>
          <w:rFonts w:ascii="Times New Roman" w:hAnsi="Times New Roman"/>
          <w:b/>
          <w:bCs/>
        </w:rPr>
      </w:pPr>
    </w:p>
    <w:p w14:paraId="363BF5DA"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D’autres effets indésirables peuvent comprendre:</w:t>
      </w:r>
    </w:p>
    <w:p w14:paraId="3553800B"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5F63E349" w14:textId="77777777" w:rsidR="003D535A" w:rsidRPr="00792930" w:rsidRDefault="00E27908"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T</w:t>
      </w:r>
      <w:r w:rsidR="003D535A" w:rsidRPr="00792930">
        <w:rPr>
          <w:rFonts w:ascii="Times New Roman" w:hAnsi="Times New Roman"/>
          <w:b/>
          <w:bCs/>
        </w:rPr>
        <w:t>rès fréquents</w:t>
      </w:r>
      <w:r w:rsidR="003D535A" w:rsidRPr="00792930" w:rsidDel="00987394">
        <w:rPr>
          <w:rFonts w:ascii="Times New Roman" w:hAnsi="Times New Roman"/>
          <w:b/>
          <w:bCs/>
        </w:rPr>
        <w:t xml:space="preserve"> </w:t>
      </w:r>
      <w:r w:rsidR="003D535A" w:rsidRPr="00792930">
        <w:rPr>
          <w:rFonts w:ascii="Times New Roman" w:hAnsi="Times New Roman"/>
          <w:bCs/>
        </w:rPr>
        <w:t>(</w:t>
      </w:r>
      <w:r w:rsidR="003D535A" w:rsidRPr="00792930">
        <w:rPr>
          <w:rFonts w:ascii="Times New Roman" w:hAnsi="Times New Roman"/>
        </w:rPr>
        <w:t>peut concerner plus d’1 patient sur 10</w:t>
      </w:r>
      <w:r w:rsidR="003D535A" w:rsidRPr="00792930">
        <w:rPr>
          <w:rFonts w:ascii="Times New Roman" w:hAnsi="Times New Roman"/>
          <w:bCs/>
        </w:rPr>
        <w:t>)</w:t>
      </w:r>
      <w:r w:rsidR="003D535A" w:rsidRPr="00792930">
        <w:rPr>
          <w:rFonts w:ascii="Times New Roman" w:hAnsi="Times New Roman"/>
          <w:b/>
          <w:bCs/>
        </w:rPr>
        <w:t>:</w:t>
      </w:r>
    </w:p>
    <w:p w14:paraId="161357B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Maux de tête ou sensation de fatigue</w:t>
      </w:r>
    </w:p>
    <w:p w14:paraId="7F17D18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Mal au cœur (nausées), envie de vomir (vomissements), diarrhée ou indigestion</w:t>
      </w:r>
    </w:p>
    <w:p w14:paraId="4FCF0D86"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Eruption.</w:t>
      </w:r>
    </w:p>
    <w:p w14:paraId="5546BEE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r>
      <w:r w:rsidR="00B10BF8" w:rsidRPr="00792930">
        <w:rPr>
          <w:rFonts w:ascii="Times New Roman" w:hAnsi="Times New Roman"/>
          <w:color w:val="000000"/>
        </w:rPr>
        <w:t xml:space="preserve">Crampes musculaires ou articulaires, douleurs osseuses ou musculaires, pendant le traitement par </w:t>
      </w:r>
      <w:r w:rsidR="00B10BF8" w:rsidRPr="00792930">
        <w:rPr>
          <w:rFonts w:ascii="Times New Roman" w:hAnsi="Times New Roman"/>
          <w:color w:val="000000"/>
        </w:rPr>
        <w:tab/>
        <w:t>imatinib ou après l’arrêt du traitement</w:t>
      </w:r>
    </w:p>
    <w:p w14:paraId="161642A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Œdèmes tels que gonflement des chevilles ou gonflement des yeux.</w:t>
      </w:r>
    </w:p>
    <w:p w14:paraId="6F07532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Prise de poids.</w:t>
      </w:r>
    </w:p>
    <w:p w14:paraId="070F287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Si l’un de ces effets vous affecte sévèrement, </w:t>
      </w:r>
      <w:r w:rsidRPr="00792930">
        <w:rPr>
          <w:rFonts w:ascii="Times New Roman" w:hAnsi="Times New Roman"/>
          <w:b/>
          <w:bCs/>
        </w:rPr>
        <w:t>informez votre médecin</w:t>
      </w:r>
      <w:r w:rsidRPr="00792930">
        <w:rPr>
          <w:rFonts w:ascii="Times New Roman" w:hAnsi="Times New Roman"/>
        </w:rPr>
        <w:t>.</w:t>
      </w:r>
      <w:r w:rsidRPr="00792930" w:rsidDel="00987394">
        <w:rPr>
          <w:rFonts w:ascii="Times New Roman" w:hAnsi="Times New Roman"/>
        </w:rPr>
        <w:t xml:space="preserve"> </w:t>
      </w:r>
    </w:p>
    <w:p w14:paraId="6B90106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0D241F2" w14:textId="77777777" w:rsidR="003D535A" w:rsidRPr="00792930" w:rsidRDefault="00E27908"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F</w:t>
      </w:r>
      <w:r w:rsidR="003D535A" w:rsidRPr="00792930">
        <w:rPr>
          <w:rFonts w:ascii="Times New Roman" w:hAnsi="Times New Roman"/>
          <w:b/>
          <w:bCs/>
        </w:rPr>
        <w:t>réquents</w:t>
      </w:r>
      <w:r w:rsidR="003D535A" w:rsidRPr="00792930" w:rsidDel="00987394">
        <w:rPr>
          <w:rFonts w:ascii="Times New Roman" w:hAnsi="Times New Roman"/>
          <w:b/>
          <w:bCs/>
        </w:rPr>
        <w:t xml:space="preserve"> </w:t>
      </w:r>
      <w:r w:rsidR="003D535A" w:rsidRPr="00792930">
        <w:rPr>
          <w:rFonts w:ascii="Times New Roman" w:hAnsi="Times New Roman"/>
          <w:bCs/>
        </w:rPr>
        <w:t>(</w:t>
      </w:r>
      <w:r w:rsidR="003D535A" w:rsidRPr="00792930">
        <w:rPr>
          <w:rFonts w:ascii="Times New Roman" w:hAnsi="Times New Roman"/>
        </w:rPr>
        <w:t>peut concerner plus d’1 patient sur 10</w:t>
      </w:r>
      <w:r w:rsidR="003D535A" w:rsidRPr="00792930">
        <w:rPr>
          <w:rFonts w:ascii="Times New Roman" w:hAnsi="Times New Roman"/>
          <w:bCs/>
        </w:rPr>
        <w:t>)</w:t>
      </w:r>
      <w:r w:rsidR="003D535A" w:rsidRPr="00792930">
        <w:rPr>
          <w:rFonts w:ascii="Times New Roman" w:hAnsi="Times New Roman"/>
          <w:b/>
          <w:bCs/>
        </w:rPr>
        <w:t>:</w:t>
      </w:r>
    </w:p>
    <w:p w14:paraId="6D38A49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Anorexie, perte de poids ou trouble du goût.</w:t>
      </w:r>
    </w:p>
    <w:p w14:paraId="310E761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Sensations vertigineuses ou faiblesse.</w:t>
      </w:r>
    </w:p>
    <w:p w14:paraId="12D43BE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Difficulté d’endormissement (insomnie).</w:t>
      </w:r>
    </w:p>
    <w:p w14:paraId="730BAD1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Ecoulement de l’œil avec démangeaisons, rougeur ou gonflement (conjonctivite), yeux</w:t>
      </w:r>
    </w:p>
    <w:p w14:paraId="21FC3BD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b/>
        <w:t>larmoyants ou vision trouble.</w:t>
      </w:r>
    </w:p>
    <w:p w14:paraId="648FD9D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Saignement du nez</w:t>
      </w:r>
    </w:p>
    <w:p w14:paraId="7DA575F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Douleur ou gonflement de l’abdomen, flatulence, brûlures d’estomac ou constipation.</w:t>
      </w:r>
    </w:p>
    <w:p w14:paraId="4FAC0CB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Démangeaisons.</w:t>
      </w:r>
    </w:p>
    <w:p w14:paraId="16702C3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Perte inhabituelle ou raréfaction des cheveux.</w:t>
      </w:r>
    </w:p>
    <w:p w14:paraId="685DC147"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Engourdissement des mains ou des pieds.</w:t>
      </w:r>
    </w:p>
    <w:p w14:paraId="6FCCA59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Aphtes.</w:t>
      </w:r>
    </w:p>
    <w:p w14:paraId="18F8B7A5"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Gonflement des articulations et douleurs articulaires.</w:t>
      </w:r>
    </w:p>
    <w:p w14:paraId="18A9F41C"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Bouche sèche, peau sèche ou œil sec.</w:t>
      </w:r>
    </w:p>
    <w:p w14:paraId="4B068E5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Diminution ou augmentation de la sensibilité cutanée</w:t>
      </w:r>
    </w:p>
    <w:p w14:paraId="55908ED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Bouffées de chaleur, frissons ou sueurs nocturnes.</w:t>
      </w:r>
    </w:p>
    <w:p w14:paraId="25C43D53"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rPr>
        <w:t xml:space="preserve"> Si l’un de ces effets vous affecte sévèrement, </w:t>
      </w:r>
      <w:r w:rsidRPr="00792930">
        <w:rPr>
          <w:rFonts w:ascii="Times New Roman" w:hAnsi="Times New Roman"/>
          <w:b/>
          <w:bCs/>
        </w:rPr>
        <w:t>informez votre médecin.</w:t>
      </w:r>
    </w:p>
    <w:p w14:paraId="7471589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B617978" w14:textId="77777777" w:rsidR="00A50B66" w:rsidRPr="00792930" w:rsidRDefault="00A50B66" w:rsidP="00A50B66">
      <w:pPr>
        <w:autoSpaceDE w:val="0"/>
        <w:autoSpaceDN w:val="0"/>
        <w:adjustRightInd w:val="0"/>
        <w:spacing w:after="0" w:line="240" w:lineRule="auto"/>
        <w:rPr>
          <w:rFonts w:ascii="Times New Roman" w:eastAsia="Times New Roman" w:hAnsi="Times New Roman"/>
          <w:b/>
          <w:bCs/>
          <w:lang w:eastAsia="fr-FR"/>
        </w:rPr>
      </w:pPr>
      <w:r w:rsidRPr="00792930">
        <w:rPr>
          <w:rFonts w:ascii="Times New Roman" w:eastAsia="Times New Roman" w:hAnsi="Times New Roman"/>
          <w:b/>
          <w:bCs/>
          <w:lang w:eastAsia="fr-FR"/>
        </w:rPr>
        <w:t>I</w:t>
      </w:r>
      <w:r w:rsidRPr="00792930">
        <w:rPr>
          <w:rFonts w:ascii="Times New Roman" w:hAnsi="Times New Roman"/>
          <w:b/>
          <w:bCs/>
        </w:rPr>
        <w:t>ndéterminée</w:t>
      </w:r>
      <w:r w:rsidRPr="00792930">
        <w:rPr>
          <w:rFonts w:ascii="Times New Roman" w:eastAsia="Times New Roman" w:hAnsi="Times New Roman"/>
          <w:b/>
          <w:bCs/>
          <w:lang w:eastAsia="fr-FR"/>
        </w:rPr>
        <w:t xml:space="preserve"> </w:t>
      </w:r>
      <w:r w:rsidRPr="00792930">
        <w:rPr>
          <w:rFonts w:ascii="Times New Roman" w:eastAsia="Times New Roman" w:hAnsi="Times New Roman"/>
          <w:bCs/>
          <w:lang w:eastAsia="fr-FR"/>
        </w:rPr>
        <w:t>(la fréquence</w:t>
      </w:r>
      <w:r w:rsidRPr="00792930">
        <w:rPr>
          <w:rFonts w:ascii="Times New Roman" w:eastAsia="Times New Roman" w:hAnsi="Times New Roman"/>
          <w:b/>
          <w:bCs/>
          <w:lang w:eastAsia="fr-FR"/>
        </w:rPr>
        <w:t xml:space="preserve"> </w:t>
      </w:r>
      <w:r w:rsidRPr="00792930">
        <w:rPr>
          <w:rFonts w:ascii="Times New Roman" w:eastAsia="Times New Roman" w:hAnsi="Times New Roman"/>
          <w:lang w:eastAsia="fr-FR"/>
        </w:rPr>
        <w:t>ne peut être estimée sur la base des données disponibles)</w:t>
      </w:r>
      <w:r w:rsidRPr="00792930">
        <w:rPr>
          <w:rFonts w:ascii="Times New Roman" w:eastAsia="Times New Roman" w:hAnsi="Times New Roman"/>
          <w:b/>
          <w:bCs/>
          <w:lang w:eastAsia="fr-FR"/>
        </w:rPr>
        <w:t>:</w:t>
      </w:r>
    </w:p>
    <w:p w14:paraId="257DC2F1" w14:textId="77777777" w:rsidR="00A50B66" w:rsidRPr="00792930" w:rsidRDefault="00A50B66" w:rsidP="00A50B66">
      <w:p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rPr>
        <w:t>-</w:t>
      </w:r>
      <w:r w:rsidRPr="00792930">
        <w:rPr>
          <w:rFonts w:ascii="Times New Roman" w:eastAsia="Times New Roman" w:hAnsi="Times New Roman"/>
          <w:lang w:eastAsia="fr-FR"/>
        </w:rPr>
        <w:tab/>
        <w:t xml:space="preserve"> Rougissement et/ou gonflement de la paume des mains et de la plante des pieds qui peuvent être</w:t>
      </w:r>
    </w:p>
    <w:p w14:paraId="64AC62ED" w14:textId="77777777" w:rsidR="00A50B66" w:rsidRPr="00792930" w:rsidRDefault="00A50B66" w:rsidP="00A50B66">
      <w:pPr>
        <w:autoSpaceDE w:val="0"/>
        <w:autoSpaceDN w:val="0"/>
        <w:adjustRightInd w:val="0"/>
        <w:spacing w:after="0" w:line="240" w:lineRule="auto"/>
        <w:rPr>
          <w:rFonts w:ascii="Times New Roman" w:eastAsia="Times New Roman" w:hAnsi="Times New Roman"/>
          <w:lang w:eastAsia="fr-FR"/>
        </w:rPr>
      </w:pPr>
      <w:r w:rsidRPr="00792930">
        <w:rPr>
          <w:rFonts w:ascii="Times New Roman" w:eastAsia="Times New Roman" w:hAnsi="Times New Roman"/>
          <w:lang w:eastAsia="fr-FR"/>
        </w:rPr>
        <w:tab/>
        <w:t>accompagnés de sensations de picotements et de brûlures douloureuses.</w:t>
      </w:r>
    </w:p>
    <w:p w14:paraId="445C13F6" w14:textId="77777777" w:rsidR="00E27908" w:rsidRPr="00792930" w:rsidRDefault="00E27908" w:rsidP="005F45DC">
      <w:pPr>
        <w:numPr>
          <w:ilvl w:val="0"/>
          <w:numId w:val="14"/>
        </w:numPr>
        <w:autoSpaceDE w:val="0"/>
        <w:autoSpaceDN w:val="0"/>
        <w:adjustRightInd w:val="0"/>
        <w:spacing w:after="0" w:line="240" w:lineRule="auto"/>
        <w:rPr>
          <w:rFonts w:ascii="Times New Roman" w:eastAsia="Times New Roman" w:hAnsi="Times New Roman"/>
          <w:lang w:eastAsia="fr-FR"/>
        </w:rPr>
      </w:pPr>
      <w:r w:rsidRPr="00792930">
        <w:rPr>
          <w:rFonts w:ascii="Times New Roman" w:hAnsi="Times New Roman"/>
          <w:color w:val="000000"/>
        </w:rPr>
        <w:t>Lésions cutanées douloureuses et/ou bulleuses.</w:t>
      </w:r>
    </w:p>
    <w:p w14:paraId="1B76937E" w14:textId="77777777" w:rsidR="00A50B66" w:rsidRPr="00792930" w:rsidRDefault="00A50B66" w:rsidP="000F5A4A">
      <w:pPr>
        <w:numPr>
          <w:ilvl w:val="0"/>
          <w:numId w:val="14"/>
        </w:numPr>
        <w:autoSpaceDE w:val="0"/>
        <w:autoSpaceDN w:val="0"/>
        <w:adjustRightInd w:val="0"/>
        <w:spacing w:after="0" w:line="240" w:lineRule="auto"/>
        <w:ind w:hanging="990"/>
        <w:rPr>
          <w:rFonts w:ascii="Times New Roman" w:eastAsia="Times New Roman" w:hAnsi="Times New Roman"/>
          <w:lang w:eastAsia="fr-FR"/>
        </w:rPr>
      </w:pPr>
      <w:r w:rsidRPr="00792930">
        <w:rPr>
          <w:rFonts w:ascii="Times New Roman" w:eastAsia="Times New Roman" w:hAnsi="Times New Roman"/>
          <w:lang w:eastAsia="fr-FR"/>
        </w:rPr>
        <w:t>Retard de croissance chez l’enfant et l’adolescent.</w:t>
      </w:r>
    </w:p>
    <w:p w14:paraId="2F051B6C" w14:textId="77777777" w:rsidR="00A50B66" w:rsidRPr="00792930" w:rsidRDefault="00A50B66" w:rsidP="00A50B66">
      <w:pPr>
        <w:autoSpaceDE w:val="0"/>
        <w:autoSpaceDN w:val="0"/>
        <w:adjustRightInd w:val="0"/>
        <w:spacing w:after="0" w:line="240" w:lineRule="auto"/>
        <w:rPr>
          <w:rFonts w:ascii="Times New Roman" w:hAnsi="Times New Roman"/>
          <w:b/>
          <w:bCs/>
        </w:rPr>
      </w:pPr>
      <w:r w:rsidRPr="00792930">
        <w:rPr>
          <w:rFonts w:ascii="Times New Roman" w:eastAsia="Times New Roman" w:hAnsi="Times New Roman"/>
          <w:lang w:eastAsia="fr-FR"/>
        </w:rPr>
        <w:t xml:space="preserve">Si l’un de ces effets vous affecte sévèrement, </w:t>
      </w:r>
      <w:r w:rsidRPr="00792930">
        <w:rPr>
          <w:rFonts w:ascii="Times New Roman" w:eastAsia="Times New Roman" w:hAnsi="Times New Roman"/>
          <w:b/>
          <w:bCs/>
          <w:lang w:eastAsia="fr-FR"/>
        </w:rPr>
        <w:t>informez votre médecin.</w:t>
      </w:r>
    </w:p>
    <w:p w14:paraId="71F9BF1F"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1525EDA5" w14:textId="77777777" w:rsidR="005E386B" w:rsidRPr="00792930" w:rsidRDefault="005E386B" w:rsidP="005E386B">
      <w:pPr>
        <w:numPr>
          <w:ilvl w:val="12"/>
          <w:numId w:val="0"/>
        </w:numPr>
        <w:outlineLvl w:val="0"/>
        <w:rPr>
          <w:rFonts w:ascii="Times New Roman" w:hAnsi="Times New Roman"/>
          <w:b/>
          <w:noProof/>
        </w:rPr>
      </w:pPr>
      <w:r w:rsidRPr="00792930">
        <w:rPr>
          <w:rFonts w:ascii="Times New Roman" w:hAnsi="Times New Roman"/>
          <w:b/>
        </w:rPr>
        <w:t>Déclaration des effets secondaires</w:t>
      </w:r>
    </w:p>
    <w:p w14:paraId="6B1A7D46" w14:textId="77777777" w:rsidR="005E386B" w:rsidRPr="00792930" w:rsidRDefault="005E386B" w:rsidP="005E386B">
      <w:pPr>
        <w:pStyle w:val="BodytextAgency"/>
        <w:rPr>
          <w:rFonts w:ascii="Times New Roman" w:hAnsi="Times New Roman"/>
          <w:lang w:val="fr-FR"/>
        </w:rPr>
      </w:pPr>
      <w:r w:rsidRPr="00792930">
        <w:rPr>
          <w:rFonts w:ascii="Times New Roman" w:hAnsi="Times New Roman"/>
          <w:sz w:val="22"/>
          <w:lang w:val="fr-FR"/>
        </w:rPr>
        <w:t>Si vous ressentez un quelconque effet indésirable, parlez-en à votre médecin ou votre pharmacien ou à votre infirmier/ère. Ceci s’applique aussi à tout effet indésirable qui ne serait  pas mentionné dans cette notice.</w:t>
      </w:r>
      <w:r w:rsidRPr="00792930">
        <w:rPr>
          <w:rFonts w:ascii="Times New Roman" w:hAnsi="Times New Roman"/>
          <w:sz w:val="22"/>
          <w:szCs w:val="22"/>
          <w:lang w:val="fr-FR"/>
        </w:rPr>
        <w:t xml:space="preserve"> Vous pouvez également déclarer les effets indésirables directement via </w:t>
      </w:r>
      <w:r w:rsidRPr="0033264D">
        <w:rPr>
          <w:rFonts w:ascii="Times New Roman" w:hAnsi="Times New Roman"/>
          <w:sz w:val="22"/>
          <w:szCs w:val="22"/>
          <w:highlight w:val="lightGray"/>
          <w:lang w:val="fr-FR"/>
        </w:rPr>
        <w:t xml:space="preserve">le système national de déclaration décrit en </w:t>
      </w:r>
      <w:hyperlink r:id="rId19" w:history="1">
        <w:r w:rsidRPr="0033264D">
          <w:rPr>
            <w:rStyle w:val="Hyperlink"/>
            <w:rFonts w:ascii="Times New Roman" w:hAnsi="Times New Roman"/>
            <w:sz w:val="22"/>
            <w:szCs w:val="22"/>
            <w:highlight w:val="lightGray"/>
            <w:lang w:val="fr-FR"/>
          </w:rPr>
          <w:t>Annexe V</w:t>
        </w:r>
      </w:hyperlink>
      <w:r w:rsidRPr="00792930">
        <w:rPr>
          <w:rFonts w:ascii="Times New Roman" w:hAnsi="Times New Roman"/>
          <w:sz w:val="22"/>
          <w:szCs w:val="22"/>
          <w:lang w:val="fr-FR"/>
        </w:rPr>
        <w:t xml:space="preserve">. </w:t>
      </w:r>
      <w:r w:rsidR="00782F37" w:rsidRPr="00792930">
        <w:rPr>
          <w:rFonts w:ascii="Times New Roman" w:hAnsi="Times New Roman"/>
          <w:sz w:val="22"/>
          <w:szCs w:val="22"/>
          <w:lang w:val="fr-FR"/>
        </w:rPr>
        <w:t xml:space="preserve"> En signalant les effets indésirables, vous contribuez à fournir davantage d’informations sur la sécurité du médicament.</w:t>
      </w:r>
    </w:p>
    <w:p w14:paraId="7244D851"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562B9F39" w14:textId="77777777" w:rsidR="00782F37" w:rsidRPr="00792930" w:rsidRDefault="00782F37" w:rsidP="00533854">
      <w:pPr>
        <w:autoSpaceDE w:val="0"/>
        <w:autoSpaceDN w:val="0"/>
        <w:adjustRightInd w:val="0"/>
        <w:spacing w:after="0" w:line="240" w:lineRule="auto"/>
        <w:contextualSpacing/>
        <w:rPr>
          <w:rFonts w:ascii="Times New Roman" w:hAnsi="Times New Roman"/>
          <w:bCs/>
        </w:rPr>
      </w:pPr>
    </w:p>
    <w:p w14:paraId="62883B07"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5.</w:t>
      </w:r>
      <w:r w:rsidRPr="00792930">
        <w:rPr>
          <w:rFonts w:ascii="Times New Roman" w:hAnsi="Times New Roman"/>
          <w:b/>
          <w:bCs/>
        </w:rPr>
        <w:tab/>
        <w:t>Comment conserver Imatinib Actavis</w:t>
      </w:r>
    </w:p>
    <w:p w14:paraId="1F4D55E9"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74E5815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Tenir ce médicament hors de la vue et de la portée des enfants.</w:t>
      </w:r>
    </w:p>
    <w:p w14:paraId="23A0D60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N‘utilisez pas ce médicament après la date de péremption indiquée sur l’étui </w:t>
      </w:r>
      <w:r w:rsidR="00E27908" w:rsidRPr="00792930">
        <w:rPr>
          <w:rFonts w:ascii="Times New Roman" w:hAnsi="Times New Roman"/>
        </w:rPr>
        <w:t xml:space="preserve">et la plaquette </w:t>
      </w:r>
      <w:r w:rsidRPr="00792930">
        <w:rPr>
          <w:rFonts w:ascii="Times New Roman" w:hAnsi="Times New Roman"/>
        </w:rPr>
        <w:t>après EXP. La date de péremption fait référence au dernier jour de ce mois.</w:t>
      </w:r>
    </w:p>
    <w:p w14:paraId="6C40A7E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A conserver à une température ne dépassant pas 30°C. A conserver dans l’emballage extérieur d'origine à l’abri de l’humidité.</w:t>
      </w:r>
    </w:p>
    <w:p w14:paraId="0777554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Ne pas utiliser tout étui qui présenterait des signes de détérioration ou qui aurait fait l’objet d’une tentative d’ouverture.</w:t>
      </w:r>
    </w:p>
    <w:p w14:paraId="080FCD3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6140FFA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Ne jetez aucun médicament au tout-à-l’égout &lt;ou avec les ordures ménagères&gt;. Demandez à votre pharmacien d’éliminer les médicaments que vous n’utilisez plus. Ces mesures contribueront à protéger l’environnement</w:t>
      </w:r>
      <w:r w:rsidRPr="00792930" w:rsidDel="00061F35">
        <w:rPr>
          <w:rFonts w:ascii="Times New Roman" w:hAnsi="Times New Roman"/>
        </w:rPr>
        <w:t xml:space="preserve"> </w:t>
      </w:r>
    </w:p>
    <w:p w14:paraId="159BFAB1"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1BED100D" w14:textId="77777777" w:rsidR="00533854" w:rsidRPr="00792930" w:rsidRDefault="00533854" w:rsidP="00533854">
      <w:pPr>
        <w:autoSpaceDE w:val="0"/>
        <w:autoSpaceDN w:val="0"/>
        <w:adjustRightInd w:val="0"/>
        <w:spacing w:after="0" w:line="240" w:lineRule="auto"/>
        <w:contextualSpacing/>
        <w:rPr>
          <w:rFonts w:ascii="Times New Roman" w:hAnsi="Times New Roman"/>
        </w:rPr>
      </w:pPr>
    </w:p>
    <w:p w14:paraId="708D7B97"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6.</w:t>
      </w:r>
      <w:r w:rsidRPr="00792930">
        <w:rPr>
          <w:rFonts w:ascii="Times New Roman" w:hAnsi="Times New Roman"/>
          <w:b/>
          <w:bCs/>
        </w:rPr>
        <w:tab/>
        <w:t>Contenu de l'emballage et autres informations</w:t>
      </w:r>
    </w:p>
    <w:p w14:paraId="7ECB4AE2"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5804CA31"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 xml:space="preserve">Ce que contient Imatinib Actavis </w:t>
      </w:r>
    </w:p>
    <w:p w14:paraId="4ACDB103"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500C998E"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 xml:space="preserve">La substance active est l’imatinib (sous forme de mésilate). Chaque comprimé contient 400 mg </w:t>
      </w:r>
      <w:r w:rsidRPr="00792930">
        <w:rPr>
          <w:rFonts w:ascii="Times New Roman" w:hAnsi="Times New Roman"/>
        </w:rPr>
        <w:tab/>
        <w:t xml:space="preserve">d’imatinib (sous forme de mésilate). </w:t>
      </w:r>
    </w:p>
    <w:p w14:paraId="0E6BB1C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w:t>
      </w:r>
      <w:r w:rsidRPr="00792930">
        <w:rPr>
          <w:rFonts w:ascii="Times New Roman" w:hAnsi="Times New Roman"/>
        </w:rPr>
        <w:tab/>
        <w:t>Les autres composants sont: cellulose microcristalline, copovidone, crospovidone, sté</w:t>
      </w:r>
      <w:r w:rsidR="005C31A9">
        <w:rPr>
          <w:rFonts w:ascii="Times New Roman" w:hAnsi="Times New Roman"/>
        </w:rPr>
        <w:t>a</w:t>
      </w:r>
      <w:r w:rsidRPr="00792930">
        <w:rPr>
          <w:rFonts w:ascii="Times New Roman" w:hAnsi="Times New Roman"/>
        </w:rPr>
        <w:t>ryl fumarate de sodium, silice (colloïdale hydrophobe et colloïdale anhydre), alcool polyvynilique partiellement hydrolysé, talc, oxyde de fer jaune (E172), oxyde de  titane (E171), oxyde de fer rouge (E172), lécithine (soja) (E322), gomme de xanthane (E415).</w:t>
      </w:r>
    </w:p>
    <w:p w14:paraId="54900D4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55A9C3C"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Qu’est ce que Imatinib Actavis  et contenu de l’emballage extérieur</w:t>
      </w:r>
    </w:p>
    <w:p w14:paraId="7028872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w:t>
      </w:r>
    </w:p>
    <w:p w14:paraId="5DD5EFC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35DAFC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Comprimé pelliculé de forme ovale,  de couleur jaune foncé à brun,  portant en relief le logo du laboratoire pharmaceutique sur une face et la mention « 37 » sur une face et une barre de sécabilité sur l’autre face.</w:t>
      </w:r>
    </w:p>
    <w:p w14:paraId="6C2DBF2F"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320C500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Ces comprimés sont disponibles </w:t>
      </w:r>
      <w:r w:rsidR="00516665" w:rsidRPr="00792930">
        <w:rPr>
          <w:rFonts w:ascii="Times New Roman" w:hAnsi="Times New Roman"/>
        </w:rPr>
        <w:t>sous plaquettes d’aluminium. Boîte</w:t>
      </w:r>
      <w:r w:rsidRPr="00792930">
        <w:rPr>
          <w:rFonts w:ascii="Times New Roman" w:hAnsi="Times New Roman"/>
        </w:rPr>
        <w:t xml:space="preserve"> de 10, 30, 60 ou 90 comprimés pelliculés.</w:t>
      </w:r>
    </w:p>
    <w:p w14:paraId="1D661FC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1DE51A9"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Toutes les présentations peuvent ne pas être commercialisées.</w:t>
      </w:r>
    </w:p>
    <w:p w14:paraId="78EFB2F5"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p>
    <w:p w14:paraId="1EB156DE"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Titulaire de l’autorisation de mise sur le marché</w:t>
      </w:r>
    </w:p>
    <w:p w14:paraId="145E51DA" w14:textId="77777777" w:rsidR="003D535A" w:rsidRPr="005F45DC" w:rsidRDefault="003D535A" w:rsidP="00533854">
      <w:pPr>
        <w:autoSpaceDE w:val="0"/>
        <w:autoSpaceDN w:val="0"/>
        <w:adjustRightInd w:val="0"/>
        <w:spacing w:after="0" w:line="240" w:lineRule="auto"/>
        <w:contextualSpacing/>
        <w:rPr>
          <w:rFonts w:ascii="Times New Roman" w:hAnsi="Times New Roman"/>
        </w:rPr>
      </w:pPr>
      <w:r w:rsidRPr="005F45DC">
        <w:rPr>
          <w:rFonts w:ascii="Times New Roman" w:hAnsi="Times New Roman"/>
        </w:rPr>
        <w:t>Actavis Group PTC ehf.</w:t>
      </w:r>
    </w:p>
    <w:p w14:paraId="0176CB73" w14:textId="77777777" w:rsidR="003D535A" w:rsidRPr="005F45DC" w:rsidRDefault="003D535A" w:rsidP="00533854">
      <w:pPr>
        <w:autoSpaceDE w:val="0"/>
        <w:autoSpaceDN w:val="0"/>
        <w:adjustRightInd w:val="0"/>
        <w:spacing w:after="0" w:line="240" w:lineRule="auto"/>
        <w:contextualSpacing/>
        <w:rPr>
          <w:rFonts w:ascii="Times New Roman" w:hAnsi="Times New Roman"/>
        </w:rPr>
      </w:pPr>
      <w:r w:rsidRPr="005F45DC">
        <w:rPr>
          <w:rFonts w:ascii="Times New Roman" w:hAnsi="Times New Roman"/>
        </w:rPr>
        <w:t>Reykjavíkurvegur 76-78,</w:t>
      </w:r>
    </w:p>
    <w:p w14:paraId="4567B78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Hafnarfjörður</w:t>
      </w:r>
    </w:p>
    <w:p w14:paraId="36F9354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Islande</w:t>
      </w:r>
    </w:p>
    <w:p w14:paraId="117CB0D2"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77981039"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Fabricant</w:t>
      </w:r>
    </w:p>
    <w:p w14:paraId="1FB353C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S.C. Sindan</w:t>
      </w:r>
      <w:r w:rsidRPr="00792930">
        <w:rPr>
          <w:rFonts w:ascii="Times New Roman" w:hAnsi="Times New Roman"/>
        </w:rPr>
        <w:noBreakHyphen/>
        <w:t>Pharma S.R.L.</w:t>
      </w:r>
    </w:p>
    <w:p w14:paraId="3DA25A9A"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11 Ion Mihalache Blvd</w:t>
      </w:r>
    </w:p>
    <w:p w14:paraId="187AA73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Bucharest</w:t>
      </w:r>
    </w:p>
    <w:p w14:paraId="346D46E4"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Roumanie</w:t>
      </w:r>
    </w:p>
    <w:p w14:paraId="5F4559DD"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p>
    <w:p w14:paraId="0295669B"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Pour toute information complémentaire concernant ce médicament, veuillez prendre contact avec le</w:t>
      </w:r>
    </w:p>
    <w:p w14:paraId="388DEA54" w14:textId="5A22E7FC" w:rsidR="003D535A"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représentant local du titulaire de l’autorisation de mise sur le marché.</w:t>
      </w:r>
    </w:p>
    <w:p w14:paraId="082AA084" w14:textId="77777777" w:rsidR="00992410" w:rsidRPr="00792930" w:rsidRDefault="00992410" w:rsidP="00533854">
      <w:pPr>
        <w:autoSpaceDE w:val="0"/>
        <w:autoSpaceDN w:val="0"/>
        <w:adjustRightInd w:val="0"/>
        <w:spacing w:after="0" w:line="240" w:lineRule="auto"/>
        <w:contextualSpacing/>
        <w:rPr>
          <w:rFonts w:ascii="Times New Roman" w:hAnsi="Times New Roman"/>
        </w:rPr>
      </w:pPr>
    </w:p>
    <w:tbl>
      <w:tblPr>
        <w:tblW w:w="9356" w:type="dxa"/>
        <w:tblInd w:w="-34" w:type="dxa"/>
        <w:tblLayout w:type="fixed"/>
        <w:tblLook w:val="0000" w:firstRow="0" w:lastRow="0" w:firstColumn="0" w:lastColumn="0" w:noHBand="0" w:noVBand="0"/>
      </w:tblPr>
      <w:tblGrid>
        <w:gridCol w:w="34"/>
        <w:gridCol w:w="4644"/>
        <w:gridCol w:w="4678"/>
      </w:tblGrid>
      <w:tr w:rsidR="00992410" w:rsidRPr="00992410" w14:paraId="7724220D" w14:textId="77777777" w:rsidTr="00124CDD">
        <w:trPr>
          <w:gridBefore w:val="1"/>
          <w:wBefore w:w="34" w:type="dxa"/>
          <w:cantSplit/>
        </w:trPr>
        <w:tc>
          <w:tcPr>
            <w:tcW w:w="4644" w:type="dxa"/>
          </w:tcPr>
          <w:p w14:paraId="15BB2F84" w14:textId="77777777" w:rsidR="00992410" w:rsidRPr="004A3DDE" w:rsidRDefault="00992410" w:rsidP="00124CDD">
            <w:pPr>
              <w:pStyle w:val="KeinLeerraum"/>
              <w:rPr>
                <w:rFonts w:ascii="Times New Roman" w:hAnsi="Times New Roman"/>
                <w:lang w:val="fr-FR"/>
              </w:rPr>
            </w:pPr>
            <w:r w:rsidRPr="004A3DDE">
              <w:rPr>
                <w:rFonts w:ascii="Times New Roman" w:hAnsi="Times New Roman"/>
                <w:b/>
                <w:lang w:val="fr-FR"/>
              </w:rPr>
              <w:t>België/Belgique/Belgien</w:t>
            </w:r>
          </w:p>
          <w:p w14:paraId="491AA2BC" w14:textId="77777777" w:rsidR="00992410" w:rsidRPr="004A3DDE" w:rsidRDefault="00992410" w:rsidP="00124CDD">
            <w:pPr>
              <w:pStyle w:val="KeinLeerraum"/>
              <w:rPr>
                <w:rFonts w:ascii="Times New Roman" w:hAnsi="Times New Roman"/>
                <w:lang w:val="fr-FR"/>
              </w:rPr>
            </w:pPr>
            <w:r w:rsidRPr="004A3DDE">
              <w:rPr>
                <w:rFonts w:ascii="Times New Roman" w:hAnsi="Times New Roman"/>
                <w:lang w:val="fr-FR"/>
              </w:rPr>
              <w:t>Actavis Group PTC ehf.</w:t>
            </w:r>
          </w:p>
          <w:p w14:paraId="1DE1E096"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IJsland/Islande/Island</w:t>
            </w:r>
          </w:p>
          <w:p w14:paraId="7D71AF9B"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Tél/Tel: +354 5503300</w:t>
            </w:r>
          </w:p>
          <w:p w14:paraId="0D6ADAB4" w14:textId="77777777" w:rsidR="00992410" w:rsidRPr="00DC08DD" w:rsidRDefault="00992410" w:rsidP="00124CDD">
            <w:pPr>
              <w:pStyle w:val="KeinLeerraum"/>
              <w:rPr>
                <w:rFonts w:ascii="Times New Roman" w:hAnsi="Times New Roman"/>
                <w:lang w:val="en-GB"/>
              </w:rPr>
            </w:pPr>
          </w:p>
        </w:tc>
        <w:tc>
          <w:tcPr>
            <w:tcW w:w="4678" w:type="dxa"/>
          </w:tcPr>
          <w:p w14:paraId="5754D593"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Lietuva</w:t>
            </w:r>
          </w:p>
          <w:p w14:paraId="6C924C5B" w14:textId="65F4C8D5" w:rsidR="00992410" w:rsidRPr="00992410" w:rsidRDefault="00992410" w:rsidP="00124CDD">
            <w:pPr>
              <w:spacing w:after="0" w:line="240" w:lineRule="auto"/>
              <w:ind w:right="567"/>
              <w:rPr>
                <w:rFonts w:ascii="Times New Roman" w:hAnsi="Times New Roman"/>
                <w:noProof/>
                <w:lang w:val="en-GB"/>
              </w:rPr>
            </w:pPr>
            <w:r w:rsidRPr="00992410">
              <w:rPr>
                <w:rFonts w:ascii="Times New Roman" w:hAnsi="Times New Roman"/>
                <w:noProof/>
                <w:lang w:val="en-GB"/>
              </w:rPr>
              <w:t>UAB Teva Baltics</w:t>
            </w:r>
          </w:p>
          <w:p w14:paraId="438824BD"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58F62CDE" w14:textId="77777777" w:rsidR="00992410" w:rsidRPr="00DC08DD" w:rsidRDefault="00992410" w:rsidP="00124CDD">
            <w:pPr>
              <w:pStyle w:val="KeinLeerraum"/>
              <w:rPr>
                <w:rFonts w:ascii="Times New Roman" w:hAnsi="Times New Roman"/>
                <w:lang w:val="en-GB"/>
              </w:rPr>
            </w:pPr>
          </w:p>
        </w:tc>
      </w:tr>
      <w:tr w:rsidR="00992410" w:rsidRPr="00DC08DD" w14:paraId="27BFE278" w14:textId="77777777" w:rsidTr="00124CDD">
        <w:trPr>
          <w:gridBefore w:val="1"/>
          <w:wBefore w:w="34" w:type="dxa"/>
          <w:cantSplit/>
        </w:trPr>
        <w:tc>
          <w:tcPr>
            <w:tcW w:w="4644" w:type="dxa"/>
          </w:tcPr>
          <w:p w14:paraId="403B5205" w14:textId="77777777" w:rsidR="00992410" w:rsidRPr="00DC08DD" w:rsidRDefault="00992410" w:rsidP="00124CDD">
            <w:pPr>
              <w:pStyle w:val="KeinLeerraum"/>
              <w:rPr>
                <w:rFonts w:ascii="Times New Roman" w:hAnsi="Times New Roman"/>
                <w:b/>
                <w:bCs/>
                <w:lang w:val="en-GB"/>
              </w:rPr>
            </w:pPr>
            <w:r w:rsidRPr="00DC08DD">
              <w:rPr>
                <w:rFonts w:ascii="Times New Roman" w:hAnsi="Times New Roman"/>
                <w:b/>
                <w:bCs/>
                <w:lang w:val="en-GB"/>
              </w:rPr>
              <w:t>България</w:t>
            </w:r>
          </w:p>
          <w:p w14:paraId="3EC6690D"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Актавис ЕАД</w:t>
            </w:r>
          </w:p>
          <w:p w14:paraId="5CB8EC64"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D519BE9" w14:textId="77777777" w:rsidR="00992410" w:rsidRPr="00DC08DD" w:rsidRDefault="00992410" w:rsidP="00124CDD">
            <w:pPr>
              <w:pStyle w:val="KeinLeerraum"/>
              <w:rPr>
                <w:rFonts w:ascii="Times New Roman" w:hAnsi="Times New Roman"/>
                <w:lang w:val="en-GB"/>
              </w:rPr>
            </w:pPr>
          </w:p>
        </w:tc>
        <w:tc>
          <w:tcPr>
            <w:tcW w:w="4678" w:type="dxa"/>
          </w:tcPr>
          <w:p w14:paraId="7ED6FC7A" w14:textId="77777777" w:rsidR="00992410" w:rsidRPr="004A3DDE" w:rsidRDefault="00992410" w:rsidP="00124CDD">
            <w:pPr>
              <w:pStyle w:val="KeinLeerraum"/>
              <w:rPr>
                <w:rFonts w:ascii="Times New Roman" w:hAnsi="Times New Roman"/>
                <w:lang w:val="en-GB"/>
              </w:rPr>
            </w:pPr>
            <w:r w:rsidRPr="004A3DDE">
              <w:rPr>
                <w:rFonts w:ascii="Times New Roman" w:hAnsi="Times New Roman"/>
                <w:b/>
                <w:lang w:val="en-GB"/>
              </w:rPr>
              <w:t>Luxembourg/Luxemburg</w:t>
            </w:r>
          </w:p>
          <w:p w14:paraId="18A0D56D" w14:textId="77777777" w:rsidR="00992410" w:rsidRPr="004A3DDE" w:rsidRDefault="00992410" w:rsidP="00124CDD">
            <w:pPr>
              <w:pStyle w:val="KeinLeerraum"/>
              <w:rPr>
                <w:rFonts w:ascii="Times New Roman" w:hAnsi="Times New Roman"/>
                <w:lang w:val="en-GB"/>
              </w:rPr>
            </w:pPr>
            <w:r w:rsidRPr="004A3DDE">
              <w:rPr>
                <w:rFonts w:ascii="Times New Roman" w:hAnsi="Times New Roman"/>
                <w:lang w:val="en-GB"/>
              </w:rPr>
              <w:t>Actavis Group PTC ehf.</w:t>
            </w:r>
          </w:p>
          <w:p w14:paraId="6D2868DF"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Islande/Island</w:t>
            </w:r>
          </w:p>
          <w:p w14:paraId="424C2EA5" w14:textId="77777777" w:rsidR="00992410" w:rsidRPr="001B0C82" w:rsidRDefault="00992410" w:rsidP="00124CDD">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7FA63EB0" w14:textId="77777777" w:rsidR="00992410" w:rsidRPr="00DC08DD" w:rsidRDefault="00992410" w:rsidP="00124CDD">
            <w:pPr>
              <w:pStyle w:val="KeinLeerraum"/>
              <w:rPr>
                <w:rFonts w:ascii="Times New Roman" w:hAnsi="Times New Roman"/>
                <w:lang w:val="en-GB"/>
              </w:rPr>
            </w:pPr>
          </w:p>
        </w:tc>
      </w:tr>
      <w:tr w:rsidR="00992410" w:rsidRPr="00992410" w14:paraId="5DAABC8E" w14:textId="77777777" w:rsidTr="00124CDD">
        <w:trPr>
          <w:gridBefore w:val="1"/>
          <w:wBefore w:w="34" w:type="dxa"/>
          <w:cantSplit/>
          <w:trHeight w:val="751"/>
        </w:trPr>
        <w:tc>
          <w:tcPr>
            <w:tcW w:w="4644" w:type="dxa"/>
          </w:tcPr>
          <w:p w14:paraId="075FEB3E" w14:textId="77777777" w:rsidR="00992410" w:rsidRPr="004A3DDE" w:rsidRDefault="00992410" w:rsidP="00124CDD">
            <w:pPr>
              <w:pStyle w:val="KeinLeerraum"/>
              <w:rPr>
                <w:rFonts w:ascii="Times New Roman" w:hAnsi="Times New Roman"/>
              </w:rPr>
            </w:pPr>
            <w:r w:rsidRPr="004A3DDE">
              <w:rPr>
                <w:rFonts w:ascii="Times New Roman" w:hAnsi="Times New Roman"/>
                <w:b/>
              </w:rPr>
              <w:t>Česká republika</w:t>
            </w:r>
          </w:p>
          <w:p w14:paraId="05D04E3E" w14:textId="77777777" w:rsidR="00992410" w:rsidRPr="00DC08DD" w:rsidRDefault="00992410" w:rsidP="00124CDD">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23565427"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1E7156A" w14:textId="77777777" w:rsidR="00992410" w:rsidRPr="00DC08DD" w:rsidRDefault="00992410" w:rsidP="00124CDD">
            <w:pPr>
              <w:pStyle w:val="KeinLeerraum"/>
              <w:rPr>
                <w:rFonts w:ascii="Times New Roman" w:hAnsi="Times New Roman"/>
                <w:lang w:val="en-GB"/>
              </w:rPr>
            </w:pPr>
          </w:p>
        </w:tc>
        <w:tc>
          <w:tcPr>
            <w:tcW w:w="4678" w:type="dxa"/>
          </w:tcPr>
          <w:p w14:paraId="592D54A7"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Magyarország</w:t>
            </w:r>
          </w:p>
          <w:p w14:paraId="3B158002" w14:textId="77777777" w:rsidR="00992410" w:rsidRPr="00DC08DD" w:rsidRDefault="00992410" w:rsidP="00124CDD">
            <w:pPr>
              <w:pStyle w:val="KeinLeerraum"/>
              <w:rPr>
                <w:rFonts w:ascii="Times New Roman" w:hAnsi="Times New Roman"/>
                <w:lang w:val="en-GB"/>
              </w:rPr>
            </w:pPr>
            <w:r w:rsidRPr="00DC08DD">
              <w:rPr>
                <w:rFonts w:ascii="Times New Roman" w:hAnsi="Times New Roman"/>
                <w:noProof/>
              </w:rPr>
              <w:t>Teva Gyógyszergyár Zrt.</w:t>
            </w:r>
          </w:p>
          <w:p w14:paraId="42DC9170"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22C43ED2" w14:textId="77777777" w:rsidR="00992410" w:rsidRPr="00DC08DD" w:rsidRDefault="00992410" w:rsidP="00124CDD">
            <w:pPr>
              <w:pStyle w:val="KeinLeerraum"/>
              <w:rPr>
                <w:rFonts w:ascii="Times New Roman" w:hAnsi="Times New Roman"/>
                <w:lang w:val="en-GB"/>
              </w:rPr>
            </w:pPr>
          </w:p>
        </w:tc>
      </w:tr>
      <w:tr w:rsidR="00992410" w:rsidRPr="00DC08DD" w14:paraId="08739633" w14:textId="77777777" w:rsidTr="00124CDD">
        <w:trPr>
          <w:gridBefore w:val="1"/>
          <w:wBefore w:w="34" w:type="dxa"/>
          <w:cantSplit/>
        </w:trPr>
        <w:tc>
          <w:tcPr>
            <w:tcW w:w="4644" w:type="dxa"/>
          </w:tcPr>
          <w:p w14:paraId="7A106B40"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Danmark</w:t>
            </w:r>
          </w:p>
          <w:p w14:paraId="62EF6405"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Teva Denmark A/S</w:t>
            </w:r>
          </w:p>
          <w:p w14:paraId="14DCF1B4"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Tlf: +45 44985511</w:t>
            </w:r>
          </w:p>
          <w:p w14:paraId="7B3150B7" w14:textId="77777777" w:rsidR="00992410" w:rsidRPr="00DC08DD" w:rsidRDefault="00992410" w:rsidP="00124CDD">
            <w:pPr>
              <w:pStyle w:val="KeinLeerraum"/>
              <w:rPr>
                <w:rFonts w:ascii="Times New Roman" w:hAnsi="Times New Roman"/>
                <w:lang w:val="en-GB"/>
              </w:rPr>
            </w:pPr>
          </w:p>
        </w:tc>
        <w:tc>
          <w:tcPr>
            <w:tcW w:w="4678" w:type="dxa"/>
          </w:tcPr>
          <w:p w14:paraId="2DF283E1"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Malta</w:t>
            </w:r>
          </w:p>
          <w:p w14:paraId="4BBA0AE8"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Ltd.</w:t>
            </w:r>
          </w:p>
          <w:p w14:paraId="3B413AA7"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073E060" w14:textId="77777777" w:rsidR="00992410" w:rsidRPr="00DC08DD" w:rsidRDefault="00992410" w:rsidP="00124CDD">
            <w:pPr>
              <w:pStyle w:val="KeinLeerraum"/>
              <w:rPr>
                <w:rFonts w:ascii="Times New Roman" w:hAnsi="Times New Roman"/>
                <w:lang w:val="en-GB"/>
              </w:rPr>
            </w:pPr>
          </w:p>
        </w:tc>
      </w:tr>
      <w:tr w:rsidR="00992410" w:rsidRPr="00DC08DD" w14:paraId="7239EAEF" w14:textId="77777777" w:rsidTr="00124CDD">
        <w:trPr>
          <w:gridBefore w:val="1"/>
          <w:wBefore w:w="34" w:type="dxa"/>
          <w:cantSplit/>
        </w:trPr>
        <w:tc>
          <w:tcPr>
            <w:tcW w:w="4644" w:type="dxa"/>
          </w:tcPr>
          <w:p w14:paraId="5555D567" w14:textId="77777777" w:rsidR="00992410" w:rsidRPr="004A3DDE" w:rsidRDefault="00992410" w:rsidP="00124CDD">
            <w:pPr>
              <w:pStyle w:val="KeinLeerraum"/>
              <w:rPr>
                <w:rFonts w:ascii="Times New Roman" w:hAnsi="Times New Roman"/>
                <w:lang w:val="de-DE"/>
              </w:rPr>
            </w:pPr>
            <w:r w:rsidRPr="004A3DDE">
              <w:rPr>
                <w:rFonts w:ascii="Times New Roman" w:hAnsi="Times New Roman"/>
                <w:b/>
                <w:lang w:val="de-DE"/>
              </w:rPr>
              <w:t>Deutschland</w:t>
            </w:r>
          </w:p>
          <w:p w14:paraId="58E8B712" w14:textId="77777777" w:rsidR="00992410" w:rsidRPr="004A3DDE" w:rsidRDefault="00992410" w:rsidP="00124CDD">
            <w:pPr>
              <w:spacing w:after="0" w:line="240" w:lineRule="auto"/>
              <w:rPr>
                <w:rFonts w:ascii="Times New Roman" w:hAnsi="Times New Roman"/>
                <w:lang w:val="de-DE"/>
              </w:rPr>
            </w:pPr>
            <w:r w:rsidRPr="004A3DDE">
              <w:rPr>
                <w:rFonts w:ascii="Times New Roman" w:hAnsi="Times New Roman"/>
                <w:lang w:val="de-DE"/>
              </w:rPr>
              <w:t>Actavis Group PTC ehf.</w:t>
            </w:r>
          </w:p>
          <w:p w14:paraId="72C40188" w14:textId="77777777" w:rsidR="00992410" w:rsidRDefault="00992410" w:rsidP="00124CDD">
            <w:pPr>
              <w:pStyle w:val="KeinLeerraum"/>
              <w:rPr>
                <w:rFonts w:ascii="Times New Roman" w:hAnsi="Times New Roman"/>
                <w:lang w:val="en-US"/>
              </w:rPr>
            </w:pPr>
            <w:r w:rsidRPr="00DC08DD">
              <w:rPr>
                <w:rFonts w:ascii="Times New Roman" w:hAnsi="Times New Roman"/>
                <w:lang w:val="en-US"/>
              </w:rPr>
              <w:t>Island</w:t>
            </w:r>
          </w:p>
          <w:p w14:paraId="647BAFFF"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781BB18F" w14:textId="77777777" w:rsidR="00992410" w:rsidRPr="00DC08DD" w:rsidRDefault="00992410" w:rsidP="00124CDD">
            <w:pPr>
              <w:pStyle w:val="KeinLeerraum"/>
              <w:rPr>
                <w:rFonts w:ascii="Times New Roman" w:hAnsi="Times New Roman"/>
                <w:lang w:val="en-GB"/>
              </w:rPr>
            </w:pPr>
          </w:p>
        </w:tc>
        <w:tc>
          <w:tcPr>
            <w:tcW w:w="4678" w:type="dxa"/>
          </w:tcPr>
          <w:p w14:paraId="5977B8AD"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Nederland</w:t>
            </w:r>
          </w:p>
          <w:p w14:paraId="60F4BD41" w14:textId="77777777" w:rsidR="00992410" w:rsidRPr="00DC08DD" w:rsidRDefault="00992410" w:rsidP="00124CDD">
            <w:pPr>
              <w:pStyle w:val="KeinLeerraum"/>
              <w:rPr>
                <w:rFonts w:ascii="Times New Roman" w:hAnsi="Times New Roman"/>
                <w:iCs/>
                <w:lang w:val="en-GB"/>
              </w:rPr>
            </w:pPr>
            <w:r w:rsidRPr="00DC08DD">
              <w:rPr>
                <w:rFonts w:ascii="Times New Roman" w:hAnsi="Times New Roman"/>
                <w:iCs/>
                <w:lang w:val="en-GB"/>
              </w:rPr>
              <w:t>Actavis Group PTC ehf.</w:t>
            </w:r>
          </w:p>
          <w:p w14:paraId="280D62D9" w14:textId="77777777" w:rsidR="00992410" w:rsidRDefault="00992410" w:rsidP="00124CDD">
            <w:pPr>
              <w:pStyle w:val="KeinLeerraum"/>
              <w:rPr>
                <w:rFonts w:ascii="Times New Roman" w:hAnsi="Times New Roman"/>
                <w:iCs/>
                <w:lang w:val="en-GB"/>
              </w:rPr>
            </w:pPr>
            <w:r w:rsidRPr="00DC08DD">
              <w:rPr>
                <w:rFonts w:ascii="Times New Roman" w:hAnsi="Times New Roman"/>
                <w:iCs/>
                <w:lang w:val="en-GB"/>
              </w:rPr>
              <w:t>IJsland</w:t>
            </w:r>
          </w:p>
          <w:p w14:paraId="2495D874" w14:textId="77777777" w:rsidR="00992410" w:rsidRPr="00C5795F"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239DA7C5" w14:textId="77777777" w:rsidR="00992410" w:rsidRPr="00DC08DD" w:rsidRDefault="00992410" w:rsidP="00124CDD">
            <w:pPr>
              <w:pStyle w:val="KeinLeerraum"/>
              <w:rPr>
                <w:rFonts w:ascii="Times New Roman" w:hAnsi="Times New Roman"/>
                <w:lang w:val="en-GB"/>
              </w:rPr>
            </w:pPr>
          </w:p>
        </w:tc>
      </w:tr>
      <w:tr w:rsidR="00992410" w:rsidRPr="00992410" w14:paraId="0CD29D19" w14:textId="77777777" w:rsidTr="00124CDD">
        <w:trPr>
          <w:gridBefore w:val="1"/>
          <w:wBefore w:w="34" w:type="dxa"/>
          <w:cantSplit/>
        </w:trPr>
        <w:tc>
          <w:tcPr>
            <w:tcW w:w="4644" w:type="dxa"/>
          </w:tcPr>
          <w:p w14:paraId="32F6BFC5" w14:textId="77777777" w:rsidR="00992410" w:rsidRPr="004A3DDE" w:rsidRDefault="00992410" w:rsidP="00124CDD">
            <w:pPr>
              <w:pStyle w:val="KeinLeerraum"/>
              <w:rPr>
                <w:rFonts w:ascii="Times New Roman" w:hAnsi="Times New Roman"/>
                <w:b/>
                <w:bCs/>
                <w:lang w:val="it-IT"/>
              </w:rPr>
            </w:pPr>
            <w:r w:rsidRPr="004A3DDE">
              <w:rPr>
                <w:rFonts w:ascii="Times New Roman" w:hAnsi="Times New Roman"/>
                <w:b/>
                <w:bCs/>
                <w:lang w:val="it-IT"/>
              </w:rPr>
              <w:t>Eesti</w:t>
            </w:r>
          </w:p>
          <w:p w14:paraId="3F27C69A" w14:textId="1E80B739" w:rsidR="00992410" w:rsidRPr="004A3DDE" w:rsidRDefault="00992410" w:rsidP="00124CDD">
            <w:pPr>
              <w:pStyle w:val="KeinLeerraum"/>
              <w:rPr>
                <w:rFonts w:ascii="Times New Roman" w:hAnsi="Times New Roman"/>
                <w:lang w:val="it-IT"/>
              </w:rPr>
            </w:pPr>
            <w:r w:rsidRPr="004A3DDE">
              <w:rPr>
                <w:rFonts w:ascii="Times New Roman" w:hAnsi="Times New Roman"/>
                <w:lang w:val="it-IT"/>
              </w:rPr>
              <w:t>UAB Teva Baltics</w:t>
            </w:r>
            <w:r w:rsidRPr="00DC08DD">
              <w:rPr>
                <w:rFonts w:ascii="Times New Roman" w:hAnsi="Times New Roman"/>
                <w:noProof/>
              </w:rPr>
              <w:t xml:space="preserve"> Eesti filiaal</w:t>
            </w:r>
          </w:p>
          <w:p w14:paraId="73FADA35"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9922267" w14:textId="77777777" w:rsidR="00992410" w:rsidRPr="00DC08DD" w:rsidRDefault="00992410" w:rsidP="00124CDD">
            <w:pPr>
              <w:pStyle w:val="KeinLeerraum"/>
              <w:rPr>
                <w:rFonts w:ascii="Times New Roman" w:hAnsi="Times New Roman"/>
                <w:lang w:val="en-GB"/>
              </w:rPr>
            </w:pPr>
          </w:p>
        </w:tc>
        <w:tc>
          <w:tcPr>
            <w:tcW w:w="4678" w:type="dxa"/>
          </w:tcPr>
          <w:p w14:paraId="763ED30F"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Norge</w:t>
            </w:r>
          </w:p>
          <w:p w14:paraId="6333DA36" w14:textId="77777777" w:rsidR="00992410" w:rsidRPr="0056362A" w:rsidRDefault="00992410" w:rsidP="00124CDD">
            <w:pPr>
              <w:pStyle w:val="KeinLeerraum"/>
              <w:rPr>
                <w:rFonts w:ascii="Times New Roman" w:hAnsi="Times New Roman"/>
                <w:iCs/>
                <w:lang w:val="en-US"/>
              </w:rPr>
            </w:pPr>
            <w:r w:rsidRPr="0056362A">
              <w:rPr>
                <w:rFonts w:ascii="Times New Roman" w:hAnsi="Times New Roman"/>
                <w:iCs/>
                <w:lang w:val="en-US"/>
              </w:rPr>
              <w:t>Teva Norway AS</w:t>
            </w:r>
          </w:p>
          <w:p w14:paraId="57473BE2" w14:textId="77777777" w:rsidR="00992410" w:rsidRPr="0056362A" w:rsidRDefault="00992410" w:rsidP="00124CDD">
            <w:pPr>
              <w:pStyle w:val="KeinLeerraum"/>
              <w:rPr>
                <w:rFonts w:ascii="Times New Roman" w:hAnsi="Times New Roman"/>
                <w:iCs/>
                <w:lang w:val="en-US"/>
              </w:rPr>
            </w:pPr>
            <w:r w:rsidRPr="0056362A">
              <w:rPr>
                <w:rFonts w:ascii="Times New Roman" w:hAnsi="Times New Roman"/>
                <w:iCs/>
                <w:lang w:val="en-US"/>
              </w:rPr>
              <w:t>Tlf: +47 66775590</w:t>
            </w:r>
          </w:p>
          <w:p w14:paraId="62D12704" w14:textId="77777777" w:rsidR="00992410" w:rsidRPr="00DC08DD" w:rsidRDefault="00992410" w:rsidP="00124CDD">
            <w:pPr>
              <w:pStyle w:val="KeinLeerraum"/>
              <w:rPr>
                <w:rFonts w:ascii="Times New Roman" w:hAnsi="Times New Roman"/>
                <w:lang w:val="en-GB"/>
              </w:rPr>
            </w:pPr>
          </w:p>
        </w:tc>
      </w:tr>
      <w:tr w:rsidR="00992410" w:rsidRPr="00992410" w14:paraId="79AE5FB0" w14:textId="77777777" w:rsidTr="00124CDD">
        <w:trPr>
          <w:gridBefore w:val="1"/>
          <w:wBefore w:w="34" w:type="dxa"/>
          <w:cantSplit/>
        </w:trPr>
        <w:tc>
          <w:tcPr>
            <w:tcW w:w="4644" w:type="dxa"/>
          </w:tcPr>
          <w:p w14:paraId="06E176FE" w14:textId="77777777" w:rsidR="00992410" w:rsidRPr="00BC26E3" w:rsidRDefault="00992410" w:rsidP="00124CDD">
            <w:pPr>
              <w:pStyle w:val="KeinLeerraum"/>
              <w:rPr>
                <w:rFonts w:ascii="Times New Roman" w:hAnsi="Times New Roman"/>
              </w:rPr>
            </w:pPr>
            <w:r w:rsidRPr="00DC08DD">
              <w:rPr>
                <w:rFonts w:ascii="Times New Roman" w:hAnsi="Times New Roman"/>
                <w:b/>
                <w:lang w:val="en-GB"/>
              </w:rPr>
              <w:t>Ελλάδα</w:t>
            </w:r>
          </w:p>
          <w:p w14:paraId="129E9683" w14:textId="77777777" w:rsidR="00992410" w:rsidRPr="00BC26E3" w:rsidRDefault="00992410" w:rsidP="00124CDD">
            <w:pPr>
              <w:pStyle w:val="NormalParagraphStyle"/>
              <w:spacing w:line="240" w:lineRule="auto"/>
              <w:rPr>
                <w:rFonts w:ascii="Times New Roman" w:hAnsi="Times New Roman"/>
                <w:color w:val="auto"/>
                <w:sz w:val="22"/>
                <w:szCs w:val="22"/>
                <w:lang w:val="is-IS"/>
              </w:rPr>
            </w:pPr>
            <w:r w:rsidRPr="00BC26E3">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6900E7D2" w14:textId="4B01C1B9" w:rsidR="00992410" w:rsidRPr="00DC08DD" w:rsidRDefault="00992410" w:rsidP="00124CDD">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62CA4106" w14:textId="77777777" w:rsidR="00992410" w:rsidRPr="00BC26E3" w:rsidRDefault="00992410" w:rsidP="00124CDD">
            <w:pPr>
              <w:pStyle w:val="KeinLeerraum"/>
              <w:rPr>
                <w:rFonts w:ascii="Times New Roman" w:hAnsi="Times New Roman"/>
              </w:rPr>
            </w:pPr>
          </w:p>
        </w:tc>
        <w:tc>
          <w:tcPr>
            <w:tcW w:w="4678" w:type="dxa"/>
          </w:tcPr>
          <w:p w14:paraId="042D65F0" w14:textId="77777777" w:rsidR="00992410" w:rsidRPr="0056362A" w:rsidRDefault="00992410" w:rsidP="00124CDD">
            <w:pPr>
              <w:pStyle w:val="KeinLeerraum"/>
              <w:rPr>
                <w:rFonts w:ascii="Times New Roman" w:hAnsi="Times New Roman"/>
                <w:lang w:val="de-DE"/>
              </w:rPr>
            </w:pPr>
            <w:r w:rsidRPr="0056362A">
              <w:rPr>
                <w:rFonts w:ascii="Times New Roman" w:hAnsi="Times New Roman"/>
                <w:b/>
                <w:lang w:val="de-DE"/>
              </w:rPr>
              <w:t>Österreich</w:t>
            </w:r>
          </w:p>
          <w:p w14:paraId="5CAC6B19" w14:textId="77777777" w:rsidR="00992410" w:rsidRPr="0056362A" w:rsidRDefault="00992410" w:rsidP="00124CDD">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5D957FC9" w14:textId="77777777" w:rsidR="00992410" w:rsidRPr="00DC08DD" w:rsidRDefault="00992410" w:rsidP="00124CDD">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4B543CD4" w14:textId="77777777" w:rsidR="00992410" w:rsidRPr="0056362A" w:rsidRDefault="00992410" w:rsidP="00124CDD">
            <w:pPr>
              <w:pStyle w:val="KeinLeerraum"/>
              <w:rPr>
                <w:rFonts w:ascii="Times New Roman" w:hAnsi="Times New Roman"/>
                <w:lang w:val="de-DE"/>
              </w:rPr>
            </w:pPr>
          </w:p>
        </w:tc>
      </w:tr>
      <w:tr w:rsidR="00992410" w:rsidRPr="00DC08DD" w14:paraId="1B1D178C" w14:textId="77777777" w:rsidTr="00124CDD">
        <w:trPr>
          <w:cantSplit/>
        </w:trPr>
        <w:tc>
          <w:tcPr>
            <w:tcW w:w="4678" w:type="dxa"/>
            <w:gridSpan w:val="2"/>
          </w:tcPr>
          <w:p w14:paraId="3199D880" w14:textId="77777777" w:rsidR="00992410" w:rsidRPr="004A3DDE" w:rsidRDefault="00992410" w:rsidP="00124CDD">
            <w:pPr>
              <w:pStyle w:val="KeinLeerraum"/>
              <w:rPr>
                <w:rFonts w:ascii="Times New Roman" w:hAnsi="Times New Roman"/>
                <w:b/>
                <w:lang w:val="es-ES"/>
              </w:rPr>
            </w:pPr>
            <w:r w:rsidRPr="004A3DDE">
              <w:rPr>
                <w:rFonts w:ascii="Times New Roman" w:hAnsi="Times New Roman"/>
                <w:b/>
                <w:lang w:val="es-ES"/>
              </w:rPr>
              <w:t>España</w:t>
            </w:r>
          </w:p>
          <w:p w14:paraId="76138030" w14:textId="77777777" w:rsidR="00992410" w:rsidRPr="004A3DDE" w:rsidRDefault="00992410" w:rsidP="00124CDD">
            <w:pPr>
              <w:pStyle w:val="KeinLeerraum"/>
              <w:rPr>
                <w:rFonts w:ascii="Times New Roman" w:hAnsi="Times New Roman"/>
                <w:iCs/>
                <w:lang w:val="es-ES"/>
              </w:rPr>
            </w:pPr>
            <w:r w:rsidRPr="004A3DDE">
              <w:rPr>
                <w:rFonts w:ascii="Times New Roman" w:hAnsi="Times New Roman"/>
                <w:iCs/>
                <w:lang w:val="es-ES"/>
              </w:rPr>
              <w:t>Actavis Group PTC ehf.</w:t>
            </w:r>
          </w:p>
          <w:p w14:paraId="65299B89" w14:textId="77777777" w:rsidR="00992410" w:rsidRDefault="00992410" w:rsidP="00124CDD">
            <w:pPr>
              <w:pStyle w:val="KeinLeerraum"/>
              <w:rPr>
                <w:rFonts w:ascii="Times New Roman" w:hAnsi="Times New Roman"/>
                <w:lang w:val="en-GB"/>
              </w:rPr>
            </w:pPr>
            <w:r w:rsidRPr="00DC08DD">
              <w:rPr>
                <w:rFonts w:ascii="Times New Roman" w:hAnsi="Times New Roman"/>
                <w:lang w:val="en-GB"/>
              </w:rPr>
              <w:t>Islandia</w:t>
            </w:r>
          </w:p>
          <w:p w14:paraId="0840B868" w14:textId="77777777" w:rsidR="00992410" w:rsidRPr="00DC08DD" w:rsidRDefault="00992410" w:rsidP="00124CDD">
            <w:pPr>
              <w:pStyle w:val="KeinLeerraum"/>
              <w:rPr>
                <w:rFonts w:ascii="Times New Roman" w:hAnsi="Times New Roman"/>
                <w:lang w:val="en-GB"/>
              </w:rPr>
            </w:pPr>
            <w:r w:rsidRPr="00B85F24">
              <w:rPr>
                <w:rFonts w:ascii="Times New Roman" w:hAnsi="Times New Roman"/>
                <w:lang w:val="en-GB"/>
              </w:rPr>
              <w:t>Tel: +354 5503300</w:t>
            </w:r>
          </w:p>
          <w:p w14:paraId="35EF14E5" w14:textId="77777777" w:rsidR="00992410" w:rsidRPr="00DC08DD" w:rsidRDefault="00992410" w:rsidP="00124CDD">
            <w:pPr>
              <w:pStyle w:val="KeinLeerraum"/>
              <w:rPr>
                <w:rFonts w:ascii="Times New Roman" w:hAnsi="Times New Roman"/>
                <w:lang w:val="en-GB"/>
              </w:rPr>
            </w:pPr>
          </w:p>
        </w:tc>
        <w:tc>
          <w:tcPr>
            <w:tcW w:w="4678" w:type="dxa"/>
          </w:tcPr>
          <w:p w14:paraId="300167FD" w14:textId="77777777" w:rsidR="00992410" w:rsidRPr="00DC08DD" w:rsidRDefault="00992410" w:rsidP="00124CDD">
            <w:pPr>
              <w:pStyle w:val="KeinLeerraum"/>
              <w:rPr>
                <w:rFonts w:ascii="Times New Roman" w:hAnsi="Times New Roman"/>
                <w:b/>
                <w:bCs/>
                <w:i/>
                <w:iCs/>
                <w:lang w:val="en-GB"/>
              </w:rPr>
            </w:pPr>
            <w:r w:rsidRPr="00DC08DD">
              <w:rPr>
                <w:rFonts w:ascii="Times New Roman" w:hAnsi="Times New Roman"/>
                <w:b/>
                <w:lang w:val="en-GB"/>
              </w:rPr>
              <w:t>Polska</w:t>
            </w:r>
          </w:p>
          <w:p w14:paraId="40FF23BC" w14:textId="77777777" w:rsidR="00992410" w:rsidRPr="00DC08DD" w:rsidRDefault="00992410" w:rsidP="00124CDD">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170AC070" w14:textId="77777777" w:rsidR="00992410" w:rsidRPr="00DC08DD" w:rsidRDefault="00992410" w:rsidP="00124CDD">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128533B3" w14:textId="77777777" w:rsidR="00992410" w:rsidRPr="00DC08DD" w:rsidRDefault="00992410" w:rsidP="00124CDD">
            <w:pPr>
              <w:pStyle w:val="KeinLeerraum"/>
              <w:rPr>
                <w:rFonts w:ascii="Times New Roman" w:hAnsi="Times New Roman"/>
                <w:lang w:val="en-GB"/>
              </w:rPr>
            </w:pPr>
          </w:p>
        </w:tc>
      </w:tr>
      <w:tr w:rsidR="00992410" w:rsidRPr="00DC08DD" w14:paraId="6AFD7492" w14:textId="77777777" w:rsidTr="00124CDD">
        <w:trPr>
          <w:cantSplit/>
        </w:trPr>
        <w:tc>
          <w:tcPr>
            <w:tcW w:w="4678" w:type="dxa"/>
            <w:gridSpan w:val="2"/>
          </w:tcPr>
          <w:p w14:paraId="461D0E35" w14:textId="77777777" w:rsidR="00992410" w:rsidRPr="004A3DDE" w:rsidRDefault="00992410" w:rsidP="00124CDD">
            <w:pPr>
              <w:pStyle w:val="KeinLeerraum"/>
              <w:rPr>
                <w:rFonts w:ascii="Times New Roman" w:hAnsi="Times New Roman"/>
                <w:b/>
                <w:lang w:val="fr-FR"/>
              </w:rPr>
            </w:pPr>
            <w:r w:rsidRPr="004A3DDE">
              <w:rPr>
                <w:rFonts w:ascii="Times New Roman" w:hAnsi="Times New Roman"/>
                <w:b/>
                <w:lang w:val="fr-FR"/>
              </w:rPr>
              <w:t>France</w:t>
            </w:r>
          </w:p>
          <w:p w14:paraId="63B6D182" w14:textId="77777777" w:rsidR="00992410" w:rsidRPr="004A3DDE" w:rsidRDefault="00992410" w:rsidP="00124CDD">
            <w:pPr>
              <w:pStyle w:val="KeinLeerraum"/>
              <w:rPr>
                <w:rFonts w:ascii="Times New Roman" w:hAnsi="Times New Roman"/>
                <w:lang w:val="fr-FR"/>
              </w:rPr>
            </w:pPr>
            <w:r w:rsidRPr="004A3DDE">
              <w:rPr>
                <w:rFonts w:ascii="Times New Roman" w:hAnsi="Times New Roman"/>
                <w:lang w:val="fr-FR"/>
              </w:rPr>
              <w:t>Actavis Group PTC ehf.</w:t>
            </w:r>
          </w:p>
          <w:p w14:paraId="7790424A" w14:textId="77777777" w:rsidR="00992410" w:rsidRDefault="00992410" w:rsidP="00124CDD">
            <w:pPr>
              <w:pStyle w:val="KeinLeerraum"/>
              <w:rPr>
                <w:rFonts w:ascii="Times New Roman" w:hAnsi="Times New Roman"/>
                <w:lang w:val="fr-FR"/>
              </w:rPr>
            </w:pPr>
            <w:r w:rsidRPr="00DC08DD">
              <w:rPr>
                <w:rFonts w:ascii="Times New Roman" w:hAnsi="Times New Roman"/>
                <w:lang w:val="fr-FR"/>
              </w:rPr>
              <w:t>Islande</w:t>
            </w:r>
          </w:p>
          <w:p w14:paraId="744BF775" w14:textId="77777777" w:rsidR="00992410" w:rsidRPr="004A3DDE" w:rsidRDefault="00992410" w:rsidP="00124CDD">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4A3DDE">
              <w:rPr>
                <w:rFonts w:ascii="Times New Roman" w:hAnsi="Times New Roman"/>
                <w:lang w:val="fr-FR"/>
              </w:rPr>
              <w:t xml:space="preserve"> +354 5503300</w:t>
            </w:r>
          </w:p>
          <w:p w14:paraId="216136F8" w14:textId="77777777" w:rsidR="00992410" w:rsidRPr="004A3DDE" w:rsidRDefault="00992410" w:rsidP="00124CDD">
            <w:pPr>
              <w:pStyle w:val="KeinLeerraum"/>
              <w:rPr>
                <w:rFonts w:ascii="Times New Roman" w:hAnsi="Times New Roman"/>
                <w:b/>
                <w:lang w:val="fr-FR"/>
              </w:rPr>
            </w:pPr>
          </w:p>
        </w:tc>
        <w:tc>
          <w:tcPr>
            <w:tcW w:w="4678" w:type="dxa"/>
          </w:tcPr>
          <w:p w14:paraId="29869E7D" w14:textId="77777777" w:rsidR="00992410" w:rsidRPr="004A3DDE" w:rsidRDefault="00992410" w:rsidP="00124CDD">
            <w:pPr>
              <w:pStyle w:val="KeinLeerraum"/>
              <w:rPr>
                <w:rFonts w:ascii="Times New Roman" w:hAnsi="Times New Roman"/>
                <w:b/>
                <w:lang w:val="pt-PT"/>
              </w:rPr>
            </w:pPr>
            <w:r w:rsidRPr="004A3DDE">
              <w:rPr>
                <w:rFonts w:ascii="Times New Roman" w:hAnsi="Times New Roman"/>
                <w:b/>
                <w:lang w:val="pt-PT"/>
              </w:rPr>
              <w:t>Portugal</w:t>
            </w:r>
          </w:p>
          <w:p w14:paraId="2C7AE572" w14:textId="77777777" w:rsidR="00992410" w:rsidRPr="004A3DDE" w:rsidRDefault="00992410" w:rsidP="00124CDD">
            <w:pPr>
              <w:pStyle w:val="KeinLeerraum"/>
              <w:rPr>
                <w:rFonts w:ascii="Times New Roman" w:hAnsi="Times New Roman"/>
                <w:iCs/>
                <w:lang w:val="pt-PT"/>
              </w:rPr>
            </w:pPr>
            <w:r w:rsidRPr="004A3DDE">
              <w:rPr>
                <w:rFonts w:ascii="Times New Roman" w:hAnsi="Times New Roman"/>
                <w:iCs/>
                <w:lang w:val="pt-PT"/>
              </w:rPr>
              <w:t>Actavis Group PTC ehf.</w:t>
            </w:r>
          </w:p>
          <w:p w14:paraId="01C11D8F" w14:textId="77777777" w:rsidR="00992410" w:rsidRPr="004A3DDE" w:rsidRDefault="00992410" w:rsidP="00124CDD">
            <w:pPr>
              <w:pStyle w:val="KeinLeerraum"/>
              <w:rPr>
                <w:rFonts w:ascii="Times New Roman" w:hAnsi="Times New Roman"/>
                <w:lang w:val="pt-PT"/>
              </w:rPr>
            </w:pPr>
            <w:r w:rsidRPr="004A3DDE">
              <w:rPr>
                <w:rFonts w:ascii="Times New Roman" w:hAnsi="Times New Roman"/>
                <w:lang w:val="pt-PT"/>
              </w:rPr>
              <w:t>Islândia</w:t>
            </w:r>
          </w:p>
          <w:p w14:paraId="6897B3F0" w14:textId="77777777" w:rsidR="00992410" w:rsidRPr="001B0C82" w:rsidRDefault="00992410" w:rsidP="00124CDD">
            <w:pPr>
              <w:pStyle w:val="KeinLeerraum"/>
              <w:rPr>
                <w:rFonts w:ascii="Times New Roman" w:hAnsi="Times New Roman"/>
                <w:lang w:val="en-GB"/>
              </w:rPr>
            </w:pPr>
            <w:r w:rsidRPr="00B85F24">
              <w:rPr>
                <w:rFonts w:ascii="Times New Roman" w:hAnsi="Times New Roman"/>
                <w:noProof/>
              </w:rPr>
              <w:t>Tel: +354 5503300</w:t>
            </w:r>
          </w:p>
          <w:p w14:paraId="1EDEF8DA" w14:textId="77777777" w:rsidR="00992410" w:rsidRPr="00DC08DD" w:rsidRDefault="00992410" w:rsidP="00124CDD">
            <w:pPr>
              <w:pStyle w:val="KeinLeerraum"/>
              <w:rPr>
                <w:rFonts w:ascii="Times New Roman" w:hAnsi="Times New Roman"/>
                <w:lang w:val="en-GB"/>
              </w:rPr>
            </w:pPr>
          </w:p>
        </w:tc>
      </w:tr>
      <w:tr w:rsidR="00992410" w:rsidRPr="00DC08DD" w14:paraId="01713A91" w14:textId="77777777" w:rsidTr="00124CDD">
        <w:trPr>
          <w:cantSplit/>
        </w:trPr>
        <w:tc>
          <w:tcPr>
            <w:tcW w:w="4678" w:type="dxa"/>
            <w:gridSpan w:val="2"/>
          </w:tcPr>
          <w:p w14:paraId="186DF9C8" w14:textId="77777777" w:rsidR="00992410" w:rsidRPr="004A3DDE" w:rsidRDefault="00992410" w:rsidP="00124CDD">
            <w:pPr>
              <w:tabs>
                <w:tab w:val="left" w:pos="-720"/>
                <w:tab w:val="left" w:pos="4536"/>
              </w:tabs>
              <w:suppressAutoHyphens/>
              <w:spacing w:after="0" w:line="240" w:lineRule="auto"/>
              <w:ind w:right="567"/>
              <w:rPr>
                <w:rFonts w:ascii="Times New Roman" w:hAnsi="Times New Roman"/>
                <w:b/>
                <w:noProof/>
                <w:lang w:val="sv-SE"/>
              </w:rPr>
            </w:pPr>
            <w:r w:rsidRPr="00992410">
              <w:rPr>
                <w:rFonts w:ascii="Times New Roman" w:hAnsi="Times New Roman"/>
                <w:lang w:val="sv-SE"/>
              </w:rPr>
              <w:br w:type="page"/>
            </w:r>
            <w:r w:rsidRPr="004A3DDE">
              <w:rPr>
                <w:rFonts w:ascii="Times New Roman" w:hAnsi="Times New Roman"/>
                <w:b/>
                <w:noProof/>
                <w:lang w:val="sv-SE"/>
              </w:rPr>
              <w:t>Hrvatska</w:t>
            </w:r>
          </w:p>
          <w:p w14:paraId="4E142122" w14:textId="77777777" w:rsidR="00992410" w:rsidRPr="00992410" w:rsidRDefault="00992410" w:rsidP="00124CDD">
            <w:pPr>
              <w:tabs>
                <w:tab w:val="left" w:pos="-720"/>
                <w:tab w:val="left" w:pos="4536"/>
              </w:tabs>
              <w:suppressAutoHyphens/>
              <w:spacing w:after="0" w:line="240" w:lineRule="auto"/>
              <w:ind w:right="567"/>
              <w:rPr>
                <w:rFonts w:ascii="Times New Roman" w:hAnsi="Times New Roman"/>
                <w:lang w:val="sv-SE"/>
              </w:rPr>
            </w:pPr>
            <w:r w:rsidRPr="00992410">
              <w:rPr>
                <w:rFonts w:ascii="Times New Roman" w:hAnsi="Times New Roman"/>
                <w:lang w:val="sv-SE"/>
              </w:rPr>
              <w:t>Pliva Hrvatska d.o.o.</w:t>
            </w:r>
          </w:p>
          <w:p w14:paraId="7547E705" w14:textId="77777777" w:rsidR="00992410" w:rsidRPr="00DC08DD" w:rsidRDefault="00992410" w:rsidP="00124CDD">
            <w:pPr>
              <w:pStyle w:val="KeinLeerraum"/>
              <w:rPr>
                <w:rFonts w:ascii="Times New Roman" w:hAnsi="Times New Roman"/>
              </w:rPr>
            </w:pPr>
            <w:r w:rsidRPr="00DC08DD">
              <w:rPr>
                <w:rFonts w:ascii="Times New Roman" w:hAnsi="Times New Roman"/>
              </w:rPr>
              <w:t>Tel: +385 13720000</w:t>
            </w:r>
          </w:p>
          <w:p w14:paraId="6276AA91" w14:textId="77777777" w:rsidR="00992410" w:rsidRPr="00DC08DD" w:rsidRDefault="00992410" w:rsidP="00124CDD">
            <w:pPr>
              <w:pStyle w:val="KeinLeerraum"/>
              <w:rPr>
                <w:rFonts w:ascii="Times New Roman" w:hAnsi="Times New Roman"/>
                <w:lang w:val="en-GB"/>
              </w:rPr>
            </w:pPr>
          </w:p>
        </w:tc>
        <w:tc>
          <w:tcPr>
            <w:tcW w:w="4678" w:type="dxa"/>
          </w:tcPr>
          <w:p w14:paraId="7D7A7156"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România</w:t>
            </w:r>
          </w:p>
          <w:p w14:paraId="5D5AE953" w14:textId="77777777" w:rsidR="00992410" w:rsidRPr="00DC08DD" w:rsidRDefault="00992410" w:rsidP="00124CDD">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3B60360"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8AC34C4" w14:textId="77777777" w:rsidR="00992410" w:rsidRPr="00DC08DD" w:rsidRDefault="00992410" w:rsidP="00124CDD">
            <w:pPr>
              <w:pStyle w:val="KeinLeerraum"/>
              <w:rPr>
                <w:rFonts w:ascii="Times New Roman" w:hAnsi="Times New Roman"/>
                <w:lang w:val="en-GB"/>
              </w:rPr>
            </w:pPr>
          </w:p>
        </w:tc>
      </w:tr>
      <w:tr w:rsidR="00992410" w:rsidRPr="00DC08DD" w14:paraId="59723BF1" w14:textId="77777777" w:rsidTr="00124CDD">
        <w:trPr>
          <w:cantSplit/>
        </w:trPr>
        <w:tc>
          <w:tcPr>
            <w:tcW w:w="4678" w:type="dxa"/>
            <w:gridSpan w:val="2"/>
          </w:tcPr>
          <w:p w14:paraId="6FE08DC9"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Ireland</w:t>
            </w:r>
          </w:p>
          <w:p w14:paraId="14AC524F" w14:textId="77777777" w:rsidR="00992410" w:rsidRPr="009A42FE" w:rsidRDefault="00992410" w:rsidP="00124CDD">
            <w:pPr>
              <w:pStyle w:val="KeinLeerraum"/>
              <w:rPr>
                <w:rFonts w:ascii="Times New Roman" w:hAnsi="Times New Roman"/>
                <w:lang w:val="en-GB"/>
              </w:rPr>
            </w:pPr>
            <w:r w:rsidRPr="009A42FE">
              <w:rPr>
                <w:rFonts w:ascii="Times New Roman" w:hAnsi="Times New Roman"/>
                <w:lang w:val="en-GB"/>
              </w:rPr>
              <w:t>Teva Pharmaceuticals Ireland</w:t>
            </w:r>
          </w:p>
          <w:p w14:paraId="31DE4A23" w14:textId="3052CD50" w:rsidR="00992410" w:rsidRDefault="00992410" w:rsidP="00124CDD">
            <w:pPr>
              <w:pStyle w:val="KeinLeerraum"/>
              <w:rPr>
                <w:rFonts w:ascii="Times New Roman" w:hAnsi="Times New Roman"/>
                <w:lang w:val="en-GB"/>
              </w:rPr>
            </w:pPr>
            <w:r>
              <w:rPr>
                <w:rFonts w:ascii="Times New Roman" w:hAnsi="Times New Roman"/>
                <w:lang w:val="en-GB"/>
              </w:rPr>
              <w:t>Tel: +353 19127700</w:t>
            </w:r>
          </w:p>
          <w:p w14:paraId="37CEE55A" w14:textId="77777777" w:rsidR="00992410" w:rsidRPr="00DC08DD" w:rsidRDefault="00992410" w:rsidP="00124CDD">
            <w:pPr>
              <w:pStyle w:val="KeinLeerraum"/>
              <w:rPr>
                <w:rFonts w:ascii="Times New Roman" w:hAnsi="Times New Roman"/>
                <w:lang w:val="en-GB"/>
              </w:rPr>
            </w:pPr>
          </w:p>
        </w:tc>
        <w:tc>
          <w:tcPr>
            <w:tcW w:w="4678" w:type="dxa"/>
          </w:tcPr>
          <w:p w14:paraId="17416FDC"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Slovenija</w:t>
            </w:r>
          </w:p>
          <w:p w14:paraId="446D0D4F"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Pliva Ljubljana d.o.o.</w:t>
            </w:r>
          </w:p>
          <w:p w14:paraId="26A466FE"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+386 15890390</w:t>
            </w:r>
          </w:p>
          <w:p w14:paraId="0C0FE935" w14:textId="77777777" w:rsidR="00992410" w:rsidRPr="00DC08DD" w:rsidRDefault="00992410" w:rsidP="00124CDD">
            <w:pPr>
              <w:pStyle w:val="KeinLeerraum"/>
              <w:rPr>
                <w:rFonts w:ascii="Times New Roman" w:hAnsi="Times New Roman"/>
                <w:b/>
                <w:lang w:val="en-GB"/>
              </w:rPr>
            </w:pPr>
          </w:p>
        </w:tc>
      </w:tr>
      <w:tr w:rsidR="00992410" w:rsidRPr="00DC08DD" w14:paraId="119A05EB" w14:textId="77777777" w:rsidTr="00124CDD">
        <w:trPr>
          <w:cantSplit/>
        </w:trPr>
        <w:tc>
          <w:tcPr>
            <w:tcW w:w="4678" w:type="dxa"/>
            <w:gridSpan w:val="2"/>
          </w:tcPr>
          <w:p w14:paraId="0E727468"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Ísland</w:t>
            </w:r>
          </w:p>
          <w:p w14:paraId="57E863D1"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Group PTC ehf.</w:t>
            </w:r>
          </w:p>
          <w:p w14:paraId="094A1EF2"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Sími: +354 5503300</w:t>
            </w:r>
          </w:p>
          <w:p w14:paraId="7B91F178" w14:textId="77777777" w:rsidR="00992410" w:rsidRPr="00DC08DD" w:rsidRDefault="00992410" w:rsidP="00124CDD">
            <w:pPr>
              <w:pStyle w:val="KeinLeerraum"/>
              <w:rPr>
                <w:rFonts w:ascii="Times New Roman" w:hAnsi="Times New Roman"/>
                <w:b/>
                <w:lang w:val="en-GB"/>
              </w:rPr>
            </w:pPr>
          </w:p>
        </w:tc>
        <w:tc>
          <w:tcPr>
            <w:tcW w:w="4678" w:type="dxa"/>
          </w:tcPr>
          <w:p w14:paraId="28E97458"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Slovenská republika</w:t>
            </w:r>
          </w:p>
          <w:p w14:paraId="1F210F3D" w14:textId="77777777" w:rsidR="00992410" w:rsidRPr="00DC08DD" w:rsidRDefault="00992410" w:rsidP="00124CDD">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525264A3"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3DEB9403" w14:textId="77777777" w:rsidR="00992410" w:rsidRPr="00DC08DD" w:rsidRDefault="00992410" w:rsidP="00124CDD">
            <w:pPr>
              <w:pStyle w:val="KeinLeerraum"/>
              <w:rPr>
                <w:rFonts w:ascii="Times New Roman" w:hAnsi="Times New Roman"/>
                <w:lang w:val="en-GB"/>
              </w:rPr>
            </w:pPr>
          </w:p>
        </w:tc>
      </w:tr>
      <w:tr w:rsidR="00992410" w:rsidRPr="00992410" w14:paraId="7FBA0A8C" w14:textId="77777777" w:rsidTr="00124CDD">
        <w:trPr>
          <w:cantSplit/>
        </w:trPr>
        <w:tc>
          <w:tcPr>
            <w:tcW w:w="4678" w:type="dxa"/>
            <w:gridSpan w:val="2"/>
          </w:tcPr>
          <w:p w14:paraId="5CE1BF24" w14:textId="77777777" w:rsidR="00992410" w:rsidRPr="00DC08DD" w:rsidRDefault="00992410" w:rsidP="00124CDD">
            <w:pPr>
              <w:pStyle w:val="KeinLeerraum"/>
              <w:rPr>
                <w:rFonts w:ascii="Times New Roman" w:hAnsi="Times New Roman"/>
                <w:lang w:val="en-GB"/>
              </w:rPr>
            </w:pPr>
            <w:r w:rsidRPr="00DC08DD">
              <w:rPr>
                <w:rFonts w:ascii="Times New Roman" w:hAnsi="Times New Roman"/>
                <w:b/>
                <w:lang w:val="en-GB"/>
              </w:rPr>
              <w:t>Italia</w:t>
            </w:r>
          </w:p>
          <w:p w14:paraId="5B6EBFD0"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Group PTC ehf.</w:t>
            </w:r>
          </w:p>
          <w:p w14:paraId="42C17271" w14:textId="77777777" w:rsidR="00992410" w:rsidRDefault="00992410" w:rsidP="00124CDD">
            <w:pPr>
              <w:pStyle w:val="KeinLeerraum"/>
              <w:rPr>
                <w:rFonts w:ascii="Times New Roman" w:hAnsi="Times New Roman"/>
                <w:lang w:val="da-DK"/>
              </w:rPr>
            </w:pPr>
            <w:r w:rsidRPr="00DC08DD">
              <w:rPr>
                <w:rFonts w:ascii="Times New Roman" w:hAnsi="Times New Roman"/>
                <w:lang w:val="da-DK"/>
              </w:rPr>
              <w:t>Islanda</w:t>
            </w:r>
          </w:p>
          <w:p w14:paraId="125037C3" w14:textId="77777777" w:rsidR="00992410" w:rsidRPr="001B0C82" w:rsidRDefault="00992410" w:rsidP="00124CDD">
            <w:pPr>
              <w:pStyle w:val="KeinLeerraum"/>
              <w:rPr>
                <w:rFonts w:ascii="Times New Roman" w:hAnsi="Times New Roman"/>
                <w:lang w:val="en-US"/>
              </w:rPr>
            </w:pPr>
            <w:r w:rsidRPr="00B85F24">
              <w:rPr>
                <w:rFonts w:ascii="Times New Roman" w:hAnsi="Times New Roman"/>
                <w:noProof/>
              </w:rPr>
              <w:t>Tel: +354 5503300</w:t>
            </w:r>
          </w:p>
          <w:p w14:paraId="2A77FE18" w14:textId="77777777" w:rsidR="00992410" w:rsidRPr="00DC08DD" w:rsidRDefault="00992410" w:rsidP="00124CDD">
            <w:pPr>
              <w:pStyle w:val="KeinLeerraum"/>
              <w:rPr>
                <w:rFonts w:ascii="Times New Roman" w:hAnsi="Times New Roman"/>
                <w:b/>
                <w:lang w:val="en-GB"/>
              </w:rPr>
            </w:pPr>
          </w:p>
        </w:tc>
        <w:tc>
          <w:tcPr>
            <w:tcW w:w="4678" w:type="dxa"/>
          </w:tcPr>
          <w:p w14:paraId="585BB8C8" w14:textId="77777777" w:rsidR="00992410" w:rsidRPr="004A3DDE" w:rsidRDefault="00992410" w:rsidP="00124CDD">
            <w:pPr>
              <w:pStyle w:val="KeinLeerraum"/>
              <w:rPr>
                <w:rFonts w:ascii="Times New Roman" w:hAnsi="Times New Roman"/>
                <w:lang w:val="sv-SE"/>
              </w:rPr>
            </w:pPr>
            <w:r w:rsidRPr="004A3DDE">
              <w:rPr>
                <w:rFonts w:ascii="Times New Roman" w:hAnsi="Times New Roman"/>
                <w:b/>
                <w:lang w:val="sv-SE"/>
              </w:rPr>
              <w:t>Suomi/Finland</w:t>
            </w:r>
          </w:p>
          <w:p w14:paraId="51CCB73B" w14:textId="739B48A1" w:rsidR="00992410" w:rsidRPr="004A3DDE" w:rsidRDefault="00992410" w:rsidP="00124CDD">
            <w:pPr>
              <w:pStyle w:val="KeinLeerraum"/>
              <w:rPr>
                <w:rFonts w:ascii="Times New Roman" w:hAnsi="Times New Roman"/>
                <w:lang w:val="sv-SE"/>
              </w:rPr>
            </w:pPr>
            <w:r w:rsidRPr="004A3DDE">
              <w:rPr>
                <w:rFonts w:ascii="Times New Roman" w:hAnsi="Times New Roman"/>
                <w:lang w:val="sv-SE"/>
              </w:rPr>
              <w:t>Teva Finland Oy</w:t>
            </w:r>
          </w:p>
          <w:p w14:paraId="359E45D3" w14:textId="77777777" w:rsidR="00992410" w:rsidRPr="004A3DDE" w:rsidRDefault="00992410" w:rsidP="00124CDD">
            <w:pPr>
              <w:pStyle w:val="KeinLeerraum"/>
              <w:rPr>
                <w:rFonts w:ascii="Times New Roman" w:hAnsi="Times New Roman"/>
                <w:lang w:val="sv-SE"/>
              </w:rPr>
            </w:pPr>
            <w:r w:rsidRPr="004A3DDE">
              <w:rPr>
                <w:rFonts w:ascii="Times New Roman" w:hAnsi="Times New Roman"/>
                <w:lang w:val="sv-SE"/>
              </w:rPr>
              <w:t>Puh/Tel: +358 201805900</w:t>
            </w:r>
          </w:p>
          <w:p w14:paraId="13E97F01" w14:textId="77777777" w:rsidR="00992410" w:rsidRPr="004A3DDE" w:rsidRDefault="00992410" w:rsidP="00124CDD">
            <w:pPr>
              <w:pStyle w:val="KeinLeerraum"/>
              <w:rPr>
                <w:rFonts w:ascii="Times New Roman" w:hAnsi="Times New Roman"/>
                <w:b/>
                <w:lang w:val="sv-SE"/>
              </w:rPr>
            </w:pPr>
          </w:p>
        </w:tc>
      </w:tr>
      <w:tr w:rsidR="00992410" w:rsidRPr="00992410" w14:paraId="7055269B" w14:textId="77777777" w:rsidTr="00124CDD">
        <w:trPr>
          <w:cantSplit/>
        </w:trPr>
        <w:tc>
          <w:tcPr>
            <w:tcW w:w="4678" w:type="dxa"/>
            <w:gridSpan w:val="2"/>
          </w:tcPr>
          <w:p w14:paraId="1F339E1D" w14:textId="77777777" w:rsidR="00992410" w:rsidRPr="00F81B0C" w:rsidRDefault="00992410" w:rsidP="00124CDD">
            <w:pPr>
              <w:pStyle w:val="KeinLeerraum"/>
              <w:rPr>
                <w:rFonts w:ascii="Times New Roman" w:hAnsi="Times New Roman"/>
                <w:b/>
              </w:rPr>
            </w:pPr>
            <w:r w:rsidRPr="00DC08DD">
              <w:rPr>
                <w:rFonts w:ascii="Times New Roman" w:hAnsi="Times New Roman"/>
                <w:b/>
                <w:lang w:val="en-GB"/>
              </w:rPr>
              <w:t>Κύπρος</w:t>
            </w:r>
          </w:p>
          <w:p w14:paraId="1A457EC0" w14:textId="77777777" w:rsidR="00992410" w:rsidRPr="00F81B0C" w:rsidRDefault="00992410" w:rsidP="00124CDD">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771C58C6" w14:textId="77777777" w:rsidR="00992410" w:rsidRPr="00F81B0C" w:rsidRDefault="00992410" w:rsidP="00124CDD">
            <w:pPr>
              <w:pStyle w:val="KeinLeerraum"/>
              <w:rPr>
                <w:rFonts w:ascii="Times New Roman" w:hAnsi="Times New Roman"/>
              </w:rPr>
            </w:pPr>
            <w:r w:rsidRPr="00DC08DD">
              <w:rPr>
                <w:rFonts w:ascii="Times New Roman" w:hAnsi="Times New Roman"/>
                <w:lang w:val="el-GR"/>
              </w:rPr>
              <w:t>Ελλάδα</w:t>
            </w:r>
          </w:p>
          <w:p w14:paraId="158699A5" w14:textId="273E4F23" w:rsidR="00992410" w:rsidRPr="00F81B0C" w:rsidRDefault="00992410" w:rsidP="00124CDD">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67C11034" w14:textId="77777777" w:rsidR="00992410" w:rsidRPr="00F81B0C" w:rsidRDefault="00992410" w:rsidP="00124CDD">
            <w:pPr>
              <w:pStyle w:val="KeinLeerraum"/>
              <w:rPr>
                <w:rFonts w:ascii="Times New Roman" w:hAnsi="Times New Roman"/>
              </w:rPr>
            </w:pPr>
          </w:p>
        </w:tc>
        <w:tc>
          <w:tcPr>
            <w:tcW w:w="4678" w:type="dxa"/>
          </w:tcPr>
          <w:p w14:paraId="74977CBE" w14:textId="77777777" w:rsidR="00992410" w:rsidRPr="0056362A" w:rsidRDefault="00992410" w:rsidP="00124CDD">
            <w:pPr>
              <w:pStyle w:val="KeinLeerraum"/>
              <w:rPr>
                <w:rFonts w:ascii="Times New Roman" w:hAnsi="Times New Roman"/>
                <w:b/>
                <w:lang w:val="de-DE"/>
              </w:rPr>
            </w:pPr>
            <w:r w:rsidRPr="0056362A">
              <w:rPr>
                <w:rFonts w:ascii="Times New Roman" w:hAnsi="Times New Roman"/>
                <w:b/>
                <w:lang w:val="de-DE"/>
              </w:rPr>
              <w:t>Sverige</w:t>
            </w:r>
          </w:p>
          <w:p w14:paraId="72998DC4" w14:textId="77777777" w:rsidR="00992410" w:rsidRPr="0056362A" w:rsidRDefault="00992410" w:rsidP="00124CDD">
            <w:pPr>
              <w:pStyle w:val="KeinLeerraum"/>
              <w:rPr>
                <w:rFonts w:ascii="Times New Roman" w:hAnsi="Times New Roman"/>
                <w:lang w:val="de-DE"/>
              </w:rPr>
            </w:pPr>
            <w:r w:rsidRPr="0056362A">
              <w:rPr>
                <w:rFonts w:ascii="Times New Roman" w:hAnsi="Times New Roman"/>
                <w:lang w:val="de-DE"/>
              </w:rPr>
              <w:t>Teva Sweden AB</w:t>
            </w:r>
          </w:p>
          <w:p w14:paraId="07E08514" w14:textId="77777777" w:rsidR="00992410" w:rsidRPr="0056362A" w:rsidRDefault="00992410" w:rsidP="00124CDD">
            <w:pPr>
              <w:pStyle w:val="KeinLeerraum"/>
              <w:rPr>
                <w:rFonts w:ascii="Times New Roman" w:hAnsi="Times New Roman"/>
                <w:lang w:val="de-DE"/>
              </w:rPr>
            </w:pPr>
            <w:r w:rsidRPr="0056362A">
              <w:rPr>
                <w:rFonts w:ascii="Times New Roman" w:hAnsi="Times New Roman"/>
                <w:lang w:val="de-DE"/>
              </w:rPr>
              <w:t>Tel: +46 42121100</w:t>
            </w:r>
          </w:p>
          <w:p w14:paraId="4B5E00E5" w14:textId="77777777" w:rsidR="00992410" w:rsidRPr="0056362A" w:rsidRDefault="00992410" w:rsidP="00124CDD">
            <w:pPr>
              <w:pStyle w:val="KeinLeerraum"/>
              <w:rPr>
                <w:rFonts w:ascii="Times New Roman" w:hAnsi="Times New Roman"/>
                <w:lang w:val="de-DE"/>
              </w:rPr>
            </w:pPr>
          </w:p>
        </w:tc>
      </w:tr>
      <w:tr w:rsidR="00992410" w:rsidRPr="00992410" w14:paraId="0B731CC2" w14:textId="77777777" w:rsidTr="00124CDD">
        <w:trPr>
          <w:cantSplit/>
        </w:trPr>
        <w:tc>
          <w:tcPr>
            <w:tcW w:w="4678" w:type="dxa"/>
            <w:gridSpan w:val="2"/>
          </w:tcPr>
          <w:p w14:paraId="0DB70B36" w14:textId="77777777" w:rsidR="00992410" w:rsidRPr="004A3DDE" w:rsidRDefault="00992410" w:rsidP="00124CDD">
            <w:pPr>
              <w:pStyle w:val="KeinLeerraum"/>
              <w:rPr>
                <w:rFonts w:ascii="Times New Roman" w:hAnsi="Times New Roman"/>
                <w:b/>
                <w:bCs/>
                <w:lang w:eastAsia="en-GB"/>
              </w:rPr>
            </w:pPr>
            <w:r w:rsidRPr="004A3DDE">
              <w:rPr>
                <w:rFonts w:ascii="Times New Roman" w:hAnsi="Times New Roman"/>
                <w:b/>
                <w:bCs/>
                <w:lang w:eastAsia="en-GB"/>
              </w:rPr>
              <w:t>Latvija</w:t>
            </w:r>
          </w:p>
          <w:p w14:paraId="4235D6AE" w14:textId="1C6EB4EE" w:rsidR="00992410" w:rsidRPr="004A3DDE" w:rsidRDefault="00992410" w:rsidP="00124CDD">
            <w:pPr>
              <w:spacing w:after="0" w:line="240" w:lineRule="auto"/>
              <w:rPr>
                <w:rFonts w:ascii="Times New Roman" w:hAnsi="Times New Roman"/>
                <w:lang w:val="is-IS" w:eastAsia="en-GB"/>
              </w:rPr>
            </w:pPr>
            <w:r w:rsidRPr="00992410">
              <w:rPr>
                <w:rFonts w:ascii="Times New Roman" w:hAnsi="Times New Roman"/>
                <w:lang w:val="de-DE" w:eastAsia="en-GB"/>
              </w:rPr>
              <w:t>UAB Teva Baltics filiāle Latvijā</w:t>
            </w:r>
          </w:p>
          <w:p w14:paraId="2679B6AA" w14:textId="77777777" w:rsidR="00992410" w:rsidRPr="00DC08DD" w:rsidRDefault="00992410" w:rsidP="00124CDD">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26616F5A" w14:textId="77777777" w:rsidR="00992410" w:rsidRPr="00DC08DD" w:rsidRDefault="00992410" w:rsidP="00124CDD">
            <w:pPr>
              <w:pStyle w:val="KeinLeerraum"/>
              <w:rPr>
                <w:rFonts w:ascii="Times New Roman" w:hAnsi="Times New Roman"/>
                <w:lang w:val="en-GB"/>
              </w:rPr>
            </w:pPr>
          </w:p>
        </w:tc>
        <w:tc>
          <w:tcPr>
            <w:tcW w:w="4678" w:type="dxa"/>
          </w:tcPr>
          <w:p w14:paraId="02F99023" w14:textId="77777777" w:rsidR="00992410" w:rsidRPr="00DC08DD" w:rsidRDefault="00992410" w:rsidP="00124CDD">
            <w:pPr>
              <w:pStyle w:val="KeinLeerraum"/>
              <w:rPr>
                <w:rFonts w:ascii="Times New Roman" w:hAnsi="Times New Roman"/>
                <w:b/>
                <w:lang w:val="en-GB"/>
              </w:rPr>
            </w:pPr>
            <w:r w:rsidRPr="00DC08DD">
              <w:rPr>
                <w:rFonts w:ascii="Times New Roman" w:hAnsi="Times New Roman"/>
                <w:b/>
                <w:lang w:val="en-GB"/>
              </w:rPr>
              <w:t>United Kingdom</w:t>
            </w:r>
          </w:p>
          <w:p w14:paraId="3B1B4A49" w14:textId="77777777" w:rsidR="00992410" w:rsidRPr="00DC08DD" w:rsidRDefault="00992410" w:rsidP="00124CDD">
            <w:pPr>
              <w:pStyle w:val="KeinLeerraum"/>
              <w:rPr>
                <w:rFonts w:ascii="Times New Roman" w:hAnsi="Times New Roman"/>
                <w:lang w:val="en-GB"/>
              </w:rPr>
            </w:pPr>
            <w:r w:rsidRPr="00DC08DD">
              <w:rPr>
                <w:rFonts w:ascii="Times New Roman" w:hAnsi="Times New Roman"/>
                <w:lang w:val="en-GB"/>
              </w:rPr>
              <w:t>Actavis UK Limited</w:t>
            </w:r>
          </w:p>
          <w:p w14:paraId="20FD9583" w14:textId="77777777" w:rsidR="00992410" w:rsidRPr="00DC08DD" w:rsidRDefault="00992410" w:rsidP="00124CDD">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3B5D758B" w14:textId="77777777" w:rsidR="00992410" w:rsidRPr="00DC08DD" w:rsidRDefault="00992410" w:rsidP="00124CDD">
            <w:pPr>
              <w:pStyle w:val="KeinLeerraum"/>
              <w:rPr>
                <w:rFonts w:ascii="Times New Roman" w:hAnsi="Times New Roman"/>
                <w:lang w:val="en-GB"/>
              </w:rPr>
            </w:pPr>
          </w:p>
        </w:tc>
      </w:tr>
    </w:tbl>
    <w:p w14:paraId="06D0FB47" w14:textId="77777777" w:rsidR="00A21279" w:rsidRPr="00BC26E3" w:rsidRDefault="00A21279" w:rsidP="00A21279">
      <w:pPr>
        <w:autoSpaceDE w:val="0"/>
        <w:autoSpaceDN w:val="0"/>
        <w:adjustRightInd w:val="0"/>
        <w:spacing w:after="0" w:line="240" w:lineRule="auto"/>
        <w:rPr>
          <w:rFonts w:ascii="Times New Roman" w:hAnsi="Times New Roman"/>
          <w:lang w:val="en-US"/>
        </w:rPr>
      </w:pPr>
    </w:p>
    <w:p w14:paraId="1A448EE3"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La dernière date à laquelle cette notice a été révisée est</w:t>
      </w:r>
    </w:p>
    <w:p w14:paraId="532A67DD"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p>
    <w:p w14:paraId="1CDF7B7A" w14:textId="77777777" w:rsidR="003D535A" w:rsidRPr="00792930" w:rsidRDefault="003D535A" w:rsidP="00533854">
      <w:pPr>
        <w:autoSpaceDE w:val="0"/>
        <w:autoSpaceDN w:val="0"/>
        <w:adjustRightInd w:val="0"/>
        <w:spacing w:after="0" w:line="240" w:lineRule="auto"/>
        <w:contextualSpacing/>
        <w:rPr>
          <w:rFonts w:ascii="Times New Roman" w:hAnsi="Times New Roman"/>
          <w:bCs/>
        </w:rPr>
      </w:pPr>
    </w:p>
    <w:p w14:paraId="4490CA44" w14:textId="77777777" w:rsidR="003D535A" w:rsidRPr="00792930" w:rsidRDefault="003D535A" w:rsidP="00533854">
      <w:pPr>
        <w:autoSpaceDE w:val="0"/>
        <w:autoSpaceDN w:val="0"/>
        <w:adjustRightInd w:val="0"/>
        <w:spacing w:after="0" w:line="240" w:lineRule="auto"/>
        <w:contextualSpacing/>
        <w:rPr>
          <w:rFonts w:ascii="Times New Roman" w:hAnsi="Times New Roman"/>
          <w:b/>
          <w:bCs/>
        </w:rPr>
      </w:pPr>
      <w:r w:rsidRPr="00792930">
        <w:rPr>
          <w:rFonts w:ascii="Times New Roman" w:hAnsi="Times New Roman"/>
          <w:b/>
          <w:bCs/>
        </w:rPr>
        <w:t>Autres sources d'informations</w:t>
      </w:r>
    </w:p>
    <w:p w14:paraId="01AC6F78"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Des informations détaillées sur ce médicament sont disponibles sur le site internet de l’Agence</w:t>
      </w:r>
    </w:p>
    <w:p w14:paraId="4F3CFD20" w14:textId="77777777" w:rsidR="003D535A" w:rsidRPr="00792930" w:rsidRDefault="003D535A" w:rsidP="00533854">
      <w:pPr>
        <w:autoSpaceDE w:val="0"/>
        <w:autoSpaceDN w:val="0"/>
        <w:adjustRightInd w:val="0"/>
        <w:spacing w:after="0" w:line="240" w:lineRule="auto"/>
        <w:contextualSpacing/>
        <w:rPr>
          <w:rFonts w:ascii="Times New Roman" w:hAnsi="Times New Roman"/>
        </w:rPr>
      </w:pPr>
      <w:r w:rsidRPr="00792930">
        <w:rPr>
          <w:rFonts w:ascii="Times New Roman" w:hAnsi="Times New Roman"/>
        </w:rPr>
        <w:t xml:space="preserve">européenne des médicaments: </w:t>
      </w:r>
      <w:hyperlink r:id="rId20" w:history="1">
        <w:r w:rsidRPr="00792930">
          <w:rPr>
            <w:rStyle w:val="Hyperlink"/>
            <w:rFonts w:ascii="Times New Roman" w:hAnsi="Times New Roman"/>
          </w:rPr>
          <w:t>http://www.ema.europa.eu</w:t>
        </w:r>
      </w:hyperlink>
    </w:p>
    <w:sectPr w:rsidR="003D535A" w:rsidRPr="00792930" w:rsidSect="00E3208D">
      <w:footerReference w:type="default" r:id="rId21"/>
      <w:pgSz w:w="12240" w:h="15840"/>
      <w:pgMar w:top="1417" w:right="1417" w:bottom="1417" w:left="1417" w:header="708" w:footer="708" w:gutter="0"/>
      <w:cols w:space="708"/>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4E77" w16cex:dateUtc="2020-07-01T16: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7F61E" w14:textId="77777777" w:rsidR="00715879" w:rsidRDefault="00715879" w:rsidP="00934F7C">
      <w:pPr>
        <w:spacing w:after="0" w:line="240" w:lineRule="auto"/>
      </w:pPr>
      <w:r>
        <w:separator/>
      </w:r>
    </w:p>
  </w:endnote>
  <w:endnote w:type="continuationSeparator" w:id="0">
    <w:p w14:paraId="39E63A00" w14:textId="77777777" w:rsidR="00715879" w:rsidRDefault="00715879" w:rsidP="0093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
    <w:altName w:val="Cambri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42FC9" w14:textId="77777777" w:rsidR="00715879" w:rsidRPr="00AD2DBF" w:rsidRDefault="00715879" w:rsidP="00934F7C">
    <w:pPr>
      <w:pStyle w:val="Fuzeile"/>
      <w:tabs>
        <w:tab w:val="right" w:pos="8931"/>
      </w:tabs>
      <w:ind w:right="96"/>
      <w:jc w:val="center"/>
      <w:rPr>
        <w:rFonts w:ascii="Arial" w:hAnsi="Arial" w:cs="Arial"/>
        <w:sz w:val="16"/>
        <w:szCs w:val="16"/>
      </w:rPr>
    </w:pPr>
    <w:r w:rsidRPr="00AD2DBF">
      <w:rPr>
        <w:rStyle w:val="Seitenzahl"/>
        <w:rFonts w:ascii="Arial" w:hAnsi="Arial" w:cs="Arial"/>
        <w:sz w:val="16"/>
        <w:szCs w:val="16"/>
      </w:rPr>
      <w:fldChar w:fldCharType="begin"/>
    </w:r>
    <w:r w:rsidRPr="00AD2DBF">
      <w:rPr>
        <w:rStyle w:val="Seitenzahl"/>
        <w:rFonts w:ascii="Arial" w:hAnsi="Arial" w:cs="Arial"/>
        <w:sz w:val="16"/>
        <w:szCs w:val="16"/>
      </w:rPr>
      <w:instrText xml:space="preserve">PAGE  </w:instrText>
    </w:r>
    <w:r w:rsidRPr="00AD2DBF">
      <w:rPr>
        <w:rStyle w:val="Seitenzahl"/>
        <w:rFonts w:ascii="Arial" w:hAnsi="Arial" w:cs="Arial"/>
        <w:sz w:val="16"/>
        <w:szCs w:val="16"/>
      </w:rPr>
      <w:fldChar w:fldCharType="separate"/>
    </w:r>
    <w:r w:rsidR="00BC26E3">
      <w:rPr>
        <w:rStyle w:val="Seitenzahl"/>
        <w:rFonts w:ascii="Arial" w:hAnsi="Arial" w:cs="Arial"/>
        <w:noProof/>
        <w:sz w:val="16"/>
        <w:szCs w:val="16"/>
      </w:rPr>
      <w:t>2</w:t>
    </w:r>
    <w:r w:rsidRPr="00AD2DBF">
      <w:rPr>
        <w:rStyle w:val="Seitenzahl"/>
        <w:rFonts w:ascii="Arial" w:hAnsi="Arial" w:cs="Arial"/>
        <w:sz w:val="16"/>
        <w:szCs w:val="16"/>
      </w:rPr>
      <w:fldChar w:fldCharType="end"/>
    </w:r>
  </w:p>
  <w:p w14:paraId="109A3599" w14:textId="77777777" w:rsidR="00715879" w:rsidRDefault="007158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DE9CD" w14:textId="77777777" w:rsidR="00715879" w:rsidRDefault="00715879" w:rsidP="00934F7C">
      <w:pPr>
        <w:spacing w:after="0" w:line="240" w:lineRule="auto"/>
      </w:pPr>
      <w:r>
        <w:separator/>
      </w:r>
    </w:p>
  </w:footnote>
  <w:footnote w:type="continuationSeparator" w:id="0">
    <w:p w14:paraId="514A6D5F" w14:textId="77777777" w:rsidR="00715879" w:rsidRDefault="00715879" w:rsidP="00934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AED6F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9507B2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52175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8466C2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BC2FC1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0CD24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AA9D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406C1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8C3B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AF4009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8474438"/>
    <w:multiLevelType w:val="hybridMultilevel"/>
    <w:tmpl w:val="CFDCAC20"/>
    <w:lvl w:ilvl="0" w:tplc="31027674">
      <w:start w:val="1"/>
      <w:numFmt w:val="bullet"/>
      <w:lvlText w:val=""/>
      <w:lvlJc w:val="left"/>
      <w:pPr>
        <w:tabs>
          <w:tab w:val="num" w:pos="678"/>
        </w:tabs>
        <w:ind w:left="67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0F068A"/>
    <w:multiLevelType w:val="hybridMultilevel"/>
    <w:tmpl w:val="2F624368"/>
    <w:lvl w:ilvl="0" w:tplc="5DB2D0AE">
      <w:start w:val="1"/>
      <w:numFmt w:val="upperLetter"/>
      <w:lvlText w:val="%1."/>
      <w:lvlJc w:val="left"/>
      <w:pPr>
        <w:ind w:left="1140" w:hanging="57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2" w15:restartNumberingAfterBreak="0">
    <w:nsid w:val="429A43D9"/>
    <w:multiLevelType w:val="hybridMultilevel"/>
    <w:tmpl w:val="1406A3A8"/>
    <w:lvl w:ilvl="0" w:tplc="B77CA7E2">
      <w:start w:val="1"/>
      <w:numFmt w:val="bullet"/>
      <w:lvlText w:val="-"/>
      <w:lvlJc w:val="left"/>
      <w:pPr>
        <w:tabs>
          <w:tab w:val="num" w:pos="990"/>
        </w:tabs>
        <w:ind w:left="990" w:hanging="630"/>
      </w:pPr>
      <w:rPr>
        <w:rFonts w:ascii="Times New Roman" w:eastAsia="Calibri"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E46293"/>
    <w:multiLevelType w:val="hybridMultilevel"/>
    <w:tmpl w:val="63D662C0"/>
    <w:lvl w:ilvl="0" w:tplc="ABF201F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B276E"/>
    <w:multiLevelType w:val="multilevel"/>
    <w:tmpl w:val="183899DA"/>
    <w:lvl w:ilvl="0">
      <w:start w:val="6"/>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6437F31"/>
    <w:multiLevelType w:val="hybridMultilevel"/>
    <w:tmpl w:val="95B60C08"/>
    <w:lvl w:ilvl="0" w:tplc="77349DCC">
      <w:start w:val="8"/>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473BA3"/>
    <w:multiLevelType w:val="hybridMultilevel"/>
    <w:tmpl w:val="0E7037EE"/>
    <w:lvl w:ilvl="0" w:tplc="6CA0D3F6">
      <w:start w:val="1"/>
      <w:numFmt w:val="bullet"/>
      <w:lvlText w:val="-"/>
      <w:lvlJc w:val="left"/>
      <w:pPr>
        <w:tabs>
          <w:tab w:val="num" w:pos="930"/>
        </w:tabs>
        <w:ind w:left="930" w:hanging="57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8" w15:restartNumberingAfterBreak="0">
    <w:nsid w:val="69287738"/>
    <w:multiLevelType w:val="hybridMultilevel"/>
    <w:tmpl w:val="EBE07252"/>
    <w:lvl w:ilvl="0" w:tplc="14126278">
      <w:start w:val="1"/>
      <w:numFmt w:val="upperLetter"/>
      <w:lvlText w:val="%1."/>
      <w:lvlJc w:val="left"/>
      <w:pPr>
        <w:ind w:left="577" w:hanging="450"/>
      </w:pPr>
      <w:rPr>
        <w:rFonts w:ascii="Times New Roman" w:eastAsia="Calibri" w:hAnsi="Times New Roman" w:cs="Times New Roman" w:hint="default"/>
        <w:b/>
        <w:u w:val="none"/>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19" w15:restartNumberingAfterBreak="0">
    <w:nsid w:val="6BE04667"/>
    <w:multiLevelType w:val="hybridMultilevel"/>
    <w:tmpl w:val="DC542592"/>
    <w:lvl w:ilvl="0" w:tplc="E3608AC0">
      <w:start w:val="2"/>
      <w:numFmt w:val="bullet"/>
      <w:lvlText w:val="-"/>
      <w:lvlJc w:val="left"/>
      <w:pPr>
        <w:tabs>
          <w:tab w:val="num" w:pos="968"/>
        </w:tabs>
        <w:ind w:left="968" w:hanging="570"/>
      </w:pPr>
      <w:rPr>
        <w:rFonts w:hint="default"/>
        <w:b w:val="0"/>
        <w:i w:val="0"/>
      </w:rPr>
    </w:lvl>
    <w:lvl w:ilvl="1" w:tplc="B8066C44">
      <w:start w:val="1"/>
      <w:numFmt w:val="bullet"/>
      <w:lvlText w:val="-"/>
      <w:lvlJc w:val="left"/>
      <w:pPr>
        <w:tabs>
          <w:tab w:val="num" w:pos="1832"/>
        </w:tabs>
        <w:ind w:left="1832" w:hanging="360"/>
      </w:pPr>
      <w:rPr>
        <w:rFonts w:ascii="Courier New" w:hAnsi="Courier New" w:hint="default"/>
        <w:b w:val="0"/>
        <w:i w:val="0"/>
      </w:rPr>
    </w:lvl>
    <w:lvl w:ilvl="2" w:tplc="04090005" w:tentative="1">
      <w:start w:val="1"/>
      <w:numFmt w:val="bullet"/>
      <w:lvlText w:val=""/>
      <w:lvlJc w:val="left"/>
      <w:pPr>
        <w:tabs>
          <w:tab w:val="num" w:pos="2552"/>
        </w:tabs>
        <w:ind w:left="2552" w:hanging="360"/>
      </w:pPr>
      <w:rPr>
        <w:rFonts w:ascii="Wingdings" w:hAnsi="Wingdings" w:hint="default"/>
      </w:rPr>
    </w:lvl>
    <w:lvl w:ilvl="3" w:tplc="04090001" w:tentative="1">
      <w:start w:val="1"/>
      <w:numFmt w:val="bullet"/>
      <w:lvlText w:val=""/>
      <w:lvlJc w:val="left"/>
      <w:pPr>
        <w:tabs>
          <w:tab w:val="num" w:pos="3272"/>
        </w:tabs>
        <w:ind w:left="3272" w:hanging="360"/>
      </w:pPr>
      <w:rPr>
        <w:rFonts w:ascii="Symbol" w:hAnsi="Symbol" w:hint="default"/>
      </w:rPr>
    </w:lvl>
    <w:lvl w:ilvl="4" w:tplc="04090003" w:tentative="1">
      <w:start w:val="1"/>
      <w:numFmt w:val="bullet"/>
      <w:lvlText w:val="o"/>
      <w:lvlJc w:val="left"/>
      <w:pPr>
        <w:tabs>
          <w:tab w:val="num" w:pos="3992"/>
        </w:tabs>
        <w:ind w:left="3992" w:hanging="360"/>
      </w:pPr>
      <w:rPr>
        <w:rFonts w:ascii="Courier New" w:hAnsi="Courier New" w:hint="default"/>
      </w:rPr>
    </w:lvl>
    <w:lvl w:ilvl="5" w:tplc="04090005" w:tentative="1">
      <w:start w:val="1"/>
      <w:numFmt w:val="bullet"/>
      <w:lvlText w:val=""/>
      <w:lvlJc w:val="left"/>
      <w:pPr>
        <w:tabs>
          <w:tab w:val="num" w:pos="4712"/>
        </w:tabs>
        <w:ind w:left="4712" w:hanging="360"/>
      </w:pPr>
      <w:rPr>
        <w:rFonts w:ascii="Wingdings" w:hAnsi="Wingdings" w:hint="default"/>
      </w:rPr>
    </w:lvl>
    <w:lvl w:ilvl="6" w:tplc="04090001" w:tentative="1">
      <w:start w:val="1"/>
      <w:numFmt w:val="bullet"/>
      <w:lvlText w:val=""/>
      <w:lvlJc w:val="left"/>
      <w:pPr>
        <w:tabs>
          <w:tab w:val="num" w:pos="5432"/>
        </w:tabs>
        <w:ind w:left="5432" w:hanging="360"/>
      </w:pPr>
      <w:rPr>
        <w:rFonts w:ascii="Symbol" w:hAnsi="Symbol" w:hint="default"/>
      </w:rPr>
    </w:lvl>
    <w:lvl w:ilvl="7" w:tplc="04090003" w:tentative="1">
      <w:start w:val="1"/>
      <w:numFmt w:val="bullet"/>
      <w:lvlText w:val="o"/>
      <w:lvlJc w:val="left"/>
      <w:pPr>
        <w:tabs>
          <w:tab w:val="num" w:pos="6152"/>
        </w:tabs>
        <w:ind w:left="6152" w:hanging="360"/>
      </w:pPr>
      <w:rPr>
        <w:rFonts w:ascii="Courier New" w:hAnsi="Courier New" w:hint="default"/>
      </w:rPr>
    </w:lvl>
    <w:lvl w:ilvl="8" w:tplc="04090005" w:tentative="1">
      <w:start w:val="1"/>
      <w:numFmt w:val="bullet"/>
      <w:lvlText w:val=""/>
      <w:lvlJc w:val="left"/>
      <w:pPr>
        <w:tabs>
          <w:tab w:val="num" w:pos="6872"/>
        </w:tabs>
        <w:ind w:left="6872" w:hanging="360"/>
      </w:pPr>
      <w:rPr>
        <w:rFonts w:ascii="Wingdings" w:hAnsi="Wingdings" w:hint="default"/>
      </w:rPr>
    </w:lvl>
  </w:abstractNum>
  <w:abstractNum w:abstractNumId="20" w15:restartNumberingAfterBreak="0">
    <w:nsid w:val="6D510044"/>
    <w:multiLevelType w:val="hybridMultilevel"/>
    <w:tmpl w:val="D3064DD2"/>
    <w:lvl w:ilvl="0" w:tplc="77349DCC">
      <w:start w:val="8"/>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22" w15:restartNumberingAfterBreak="0">
    <w:nsid w:val="70A07283"/>
    <w:multiLevelType w:val="hybridMultilevel"/>
    <w:tmpl w:val="087A992C"/>
    <w:lvl w:ilvl="0" w:tplc="6F48B114">
      <w:numFmt w:val="bullet"/>
      <w:lvlText w:val="-"/>
      <w:lvlJc w:val="left"/>
      <w:pPr>
        <w:tabs>
          <w:tab w:val="num" w:pos="678"/>
        </w:tabs>
        <w:ind w:left="678" w:hanging="360"/>
      </w:pPr>
      <w:rPr>
        <w:rFonts w:ascii="Sabon" w:eastAsia="Times New Roman" w:hAnsi="Sabo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4"/>
  </w:num>
  <w:num w:numId="13">
    <w:abstractNumId w:val="16"/>
  </w:num>
  <w:num w:numId="14">
    <w:abstractNumId w:val="12"/>
  </w:num>
  <w:num w:numId="15">
    <w:abstractNumId w:val="21"/>
  </w:num>
  <w:num w:numId="16">
    <w:abstractNumId w:val="18"/>
  </w:num>
  <w:num w:numId="17">
    <w:abstractNumId w:val="11"/>
  </w:num>
  <w:num w:numId="18">
    <w:abstractNumId w:val="13"/>
  </w:num>
  <w:num w:numId="19">
    <w:abstractNumId w:val="20"/>
  </w:num>
  <w:num w:numId="20">
    <w:abstractNumId w:val="15"/>
  </w:num>
  <w:num w:numId="21">
    <w:abstractNumId w:val="19"/>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oNotTrackMoves/>
  <w:defaultTabStop w:val="567"/>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D270DF"/>
    <w:rsid w:val="0000091F"/>
    <w:rsid w:val="000032DA"/>
    <w:rsid w:val="00003F07"/>
    <w:rsid w:val="00010626"/>
    <w:rsid w:val="0001430D"/>
    <w:rsid w:val="0002180B"/>
    <w:rsid w:val="00022DF5"/>
    <w:rsid w:val="000240C9"/>
    <w:rsid w:val="000248EF"/>
    <w:rsid w:val="0002544C"/>
    <w:rsid w:val="00025757"/>
    <w:rsid w:val="00030BFD"/>
    <w:rsid w:val="00031500"/>
    <w:rsid w:val="00041135"/>
    <w:rsid w:val="00043BE6"/>
    <w:rsid w:val="00043C47"/>
    <w:rsid w:val="0004478B"/>
    <w:rsid w:val="00044B8F"/>
    <w:rsid w:val="0004534A"/>
    <w:rsid w:val="00052010"/>
    <w:rsid w:val="0005300D"/>
    <w:rsid w:val="000532FC"/>
    <w:rsid w:val="000568AE"/>
    <w:rsid w:val="0005754B"/>
    <w:rsid w:val="00060394"/>
    <w:rsid w:val="00060857"/>
    <w:rsid w:val="00061F35"/>
    <w:rsid w:val="00063087"/>
    <w:rsid w:val="0006697F"/>
    <w:rsid w:val="00066B64"/>
    <w:rsid w:val="00066CE1"/>
    <w:rsid w:val="000700DF"/>
    <w:rsid w:val="00070AF0"/>
    <w:rsid w:val="00073092"/>
    <w:rsid w:val="00073161"/>
    <w:rsid w:val="00074245"/>
    <w:rsid w:val="00080C4C"/>
    <w:rsid w:val="0008251B"/>
    <w:rsid w:val="00086FE5"/>
    <w:rsid w:val="00091A5E"/>
    <w:rsid w:val="00094C03"/>
    <w:rsid w:val="000960E5"/>
    <w:rsid w:val="00096ADA"/>
    <w:rsid w:val="000A0516"/>
    <w:rsid w:val="000A110B"/>
    <w:rsid w:val="000A1159"/>
    <w:rsid w:val="000A1236"/>
    <w:rsid w:val="000A1CE4"/>
    <w:rsid w:val="000A1F7E"/>
    <w:rsid w:val="000A5AA1"/>
    <w:rsid w:val="000A5FF6"/>
    <w:rsid w:val="000A6AE2"/>
    <w:rsid w:val="000B3FE9"/>
    <w:rsid w:val="000B4F75"/>
    <w:rsid w:val="000B50F8"/>
    <w:rsid w:val="000B6220"/>
    <w:rsid w:val="000C3976"/>
    <w:rsid w:val="000C3F7D"/>
    <w:rsid w:val="000C681C"/>
    <w:rsid w:val="000C6C22"/>
    <w:rsid w:val="000C7645"/>
    <w:rsid w:val="000D19EA"/>
    <w:rsid w:val="000D289A"/>
    <w:rsid w:val="000D7B14"/>
    <w:rsid w:val="000E0EB2"/>
    <w:rsid w:val="000E3C47"/>
    <w:rsid w:val="000E49FD"/>
    <w:rsid w:val="000E5A96"/>
    <w:rsid w:val="000E741F"/>
    <w:rsid w:val="000F11C6"/>
    <w:rsid w:val="000F124C"/>
    <w:rsid w:val="000F357C"/>
    <w:rsid w:val="000F3EC3"/>
    <w:rsid w:val="000F504E"/>
    <w:rsid w:val="000F5A4A"/>
    <w:rsid w:val="000F6A62"/>
    <w:rsid w:val="00102340"/>
    <w:rsid w:val="00104ABF"/>
    <w:rsid w:val="00111DA4"/>
    <w:rsid w:val="00113EAA"/>
    <w:rsid w:val="001147F1"/>
    <w:rsid w:val="00114953"/>
    <w:rsid w:val="00114A65"/>
    <w:rsid w:val="00115695"/>
    <w:rsid w:val="0011697F"/>
    <w:rsid w:val="00117A00"/>
    <w:rsid w:val="00117E1B"/>
    <w:rsid w:val="00122A12"/>
    <w:rsid w:val="00122D28"/>
    <w:rsid w:val="001251D7"/>
    <w:rsid w:val="001278B7"/>
    <w:rsid w:val="0013410D"/>
    <w:rsid w:val="00135F60"/>
    <w:rsid w:val="00136C3D"/>
    <w:rsid w:val="001429AA"/>
    <w:rsid w:val="00144504"/>
    <w:rsid w:val="00146BA0"/>
    <w:rsid w:val="00150FA7"/>
    <w:rsid w:val="00151F2F"/>
    <w:rsid w:val="00153987"/>
    <w:rsid w:val="00154217"/>
    <w:rsid w:val="0015519A"/>
    <w:rsid w:val="00156760"/>
    <w:rsid w:val="001568C0"/>
    <w:rsid w:val="00157180"/>
    <w:rsid w:val="0015782B"/>
    <w:rsid w:val="0016108A"/>
    <w:rsid w:val="00164DF5"/>
    <w:rsid w:val="00165C41"/>
    <w:rsid w:val="001663C9"/>
    <w:rsid w:val="00167B44"/>
    <w:rsid w:val="00176FF5"/>
    <w:rsid w:val="00181020"/>
    <w:rsid w:val="00182B0A"/>
    <w:rsid w:val="00183D32"/>
    <w:rsid w:val="00183F4E"/>
    <w:rsid w:val="001847F0"/>
    <w:rsid w:val="001854BB"/>
    <w:rsid w:val="00186C73"/>
    <w:rsid w:val="00190944"/>
    <w:rsid w:val="00191843"/>
    <w:rsid w:val="00191FF7"/>
    <w:rsid w:val="001943F2"/>
    <w:rsid w:val="00194B5C"/>
    <w:rsid w:val="001961CE"/>
    <w:rsid w:val="00196362"/>
    <w:rsid w:val="00196F01"/>
    <w:rsid w:val="001A3B36"/>
    <w:rsid w:val="001A59F1"/>
    <w:rsid w:val="001A6498"/>
    <w:rsid w:val="001A7D67"/>
    <w:rsid w:val="001B04C9"/>
    <w:rsid w:val="001B1590"/>
    <w:rsid w:val="001B2386"/>
    <w:rsid w:val="001B50A9"/>
    <w:rsid w:val="001C117F"/>
    <w:rsid w:val="001C46C4"/>
    <w:rsid w:val="001D1C90"/>
    <w:rsid w:val="001D497C"/>
    <w:rsid w:val="001D5AAC"/>
    <w:rsid w:val="001D676D"/>
    <w:rsid w:val="001D7720"/>
    <w:rsid w:val="001E0775"/>
    <w:rsid w:val="001E0EA8"/>
    <w:rsid w:val="001E205A"/>
    <w:rsid w:val="001E26A0"/>
    <w:rsid w:val="001E554A"/>
    <w:rsid w:val="001E5A0F"/>
    <w:rsid w:val="001E714C"/>
    <w:rsid w:val="001F0303"/>
    <w:rsid w:val="001F03DF"/>
    <w:rsid w:val="001F1AB5"/>
    <w:rsid w:val="001F1B97"/>
    <w:rsid w:val="001F2AF3"/>
    <w:rsid w:val="001F2D3A"/>
    <w:rsid w:val="001F5245"/>
    <w:rsid w:val="001F6230"/>
    <w:rsid w:val="001F660D"/>
    <w:rsid w:val="0020090F"/>
    <w:rsid w:val="00202D6C"/>
    <w:rsid w:val="002048B0"/>
    <w:rsid w:val="0020503F"/>
    <w:rsid w:val="002056E3"/>
    <w:rsid w:val="00212167"/>
    <w:rsid w:val="00212712"/>
    <w:rsid w:val="0021323C"/>
    <w:rsid w:val="002137CC"/>
    <w:rsid w:val="00216EF1"/>
    <w:rsid w:val="00220ACD"/>
    <w:rsid w:val="00225EE6"/>
    <w:rsid w:val="00230A40"/>
    <w:rsid w:val="00232501"/>
    <w:rsid w:val="002368E4"/>
    <w:rsid w:val="0023699E"/>
    <w:rsid w:val="0024063B"/>
    <w:rsid w:val="00241EB4"/>
    <w:rsid w:val="002420DE"/>
    <w:rsid w:val="00242754"/>
    <w:rsid w:val="002430FF"/>
    <w:rsid w:val="0024441B"/>
    <w:rsid w:val="00246682"/>
    <w:rsid w:val="0025049B"/>
    <w:rsid w:val="00250C0A"/>
    <w:rsid w:val="002556CF"/>
    <w:rsid w:val="0025589F"/>
    <w:rsid w:val="00257321"/>
    <w:rsid w:val="002606B4"/>
    <w:rsid w:val="00260808"/>
    <w:rsid w:val="00260949"/>
    <w:rsid w:val="00262235"/>
    <w:rsid w:val="00263221"/>
    <w:rsid w:val="00264085"/>
    <w:rsid w:val="00265763"/>
    <w:rsid w:val="0026720E"/>
    <w:rsid w:val="002675CD"/>
    <w:rsid w:val="00272088"/>
    <w:rsid w:val="00274D89"/>
    <w:rsid w:val="00280119"/>
    <w:rsid w:val="0028015B"/>
    <w:rsid w:val="0028023A"/>
    <w:rsid w:val="00280CB0"/>
    <w:rsid w:val="00281B64"/>
    <w:rsid w:val="00282E91"/>
    <w:rsid w:val="00284D24"/>
    <w:rsid w:val="0028688F"/>
    <w:rsid w:val="00291001"/>
    <w:rsid w:val="00292857"/>
    <w:rsid w:val="00292ADE"/>
    <w:rsid w:val="00292E9B"/>
    <w:rsid w:val="00293104"/>
    <w:rsid w:val="002933F1"/>
    <w:rsid w:val="00293E70"/>
    <w:rsid w:val="00295360"/>
    <w:rsid w:val="002A16E1"/>
    <w:rsid w:val="002A244B"/>
    <w:rsid w:val="002A5165"/>
    <w:rsid w:val="002A7BDA"/>
    <w:rsid w:val="002B2890"/>
    <w:rsid w:val="002B58E6"/>
    <w:rsid w:val="002B5FFF"/>
    <w:rsid w:val="002B6B23"/>
    <w:rsid w:val="002B6BDD"/>
    <w:rsid w:val="002C1E9C"/>
    <w:rsid w:val="002C21B3"/>
    <w:rsid w:val="002C33C2"/>
    <w:rsid w:val="002C3774"/>
    <w:rsid w:val="002C531C"/>
    <w:rsid w:val="002D4803"/>
    <w:rsid w:val="002D53CE"/>
    <w:rsid w:val="002E08A9"/>
    <w:rsid w:val="002E0CE6"/>
    <w:rsid w:val="002E19F9"/>
    <w:rsid w:val="002E1B7A"/>
    <w:rsid w:val="002E2A67"/>
    <w:rsid w:val="002E2BA2"/>
    <w:rsid w:val="002E2BBF"/>
    <w:rsid w:val="002E7D4F"/>
    <w:rsid w:val="002F2F05"/>
    <w:rsid w:val="002F3723"/>
    <w:rsid w:val="002F6739"/>
    <w:rsid w:val="002F756B"/>
    <w:rsid w:val="002F795F"/>
    <w:rsid w:val="00300D42"/>
    <w:rsid w:val="003016A9"/>
    <w:rsid w:val="00304360"/>
    <w:rsid w:val="003045B2"/>
    <w:rsid w:val="003063DC"/>
    <w:rsid w:val="00307175"/>
    <w:rsid w:val="0031216A"/>
    <w:rsid w:val="00312CEF"/>
    <w:rsid w:val="00315F69"/>
    <w:rsid w:val="00316833"/>
    <w:rsid w:val="003201EC"/>
    <w:rsid w:val="003221F4"/>
    <w:rsid w:val="00323BED"/>
    <w:rsid w:val="00325123"/>
    <w:rsid w:val="00327148"/>
    <w:rsid w:val="0033264D"/>
    <w:rsid w:val="00333C71"/>
    <w:rsid w:val="00334BB4"/>
    <w:rsid w:val="003351C4"/>
    <w:rsid w:val="003352AD"/>
    <w:rsid w:val="0033654F"/>
    <w:rsid w:val="00336582"/>
    <w:rsid w:val="00336963"/>
    <w:rsid w:val="0033747C"/>
    <w:rsid w:val="0034206E"/>
    <w:rsid w:val="003421B6"/>
    <w:rsid w:val="003440DB"/>
    <w:rsid w:val="003451A5"/>
    <w:rsid w:val="003452F9"/>
    <w:rsid w:val="00345E34"/>
    <w:rsid w:val="003479F6"/>
    <w:rsid w:val="00347E98"/>
    <w:rsid w:val="00351027"/>
    <w:rsid w:val="003523E0"/>
    <w:rsid w:val="0035293C"/>
    <w:rsid w:val="00352A37"/>
    <w:rsid w:val="00355C68"/>
    <w:rsid w:val="0035701B"/>
    <w:rsid w:val="00360709"/>
    <w:rsid w:val="00360993"/>
    <w:rsid w:val="003614BD"/>
    <w:rsid w:val="00363345"/>
    <w:rsid w:val="003650E3"/>
    <w:rsid w:val="003652F3"/>
    <w:rsid w:val="00374A2D"/>
    <w:rsid w:val="00376475"/>
    <w:rsid w:val="00382CBE"/>
    <w:rsid w:val="00382D86"/>
    <w:rsid w:val="003830BE"/>
    <w:rsid w:val="0038481A"/>
    <w:rsid w:val="00385BA1"/>
    <w:rsid w:val="00386968"/>
    <w:rsid w:val="0038754E"/>
    <w:rsid w:val="00391816"/>
    <w:rsid w:val="0039227B"/>
    <w:rsid w:val="00393466"/>
    <w:rsid w:val="003939D7"/>
    <w:rsid w:val="0039543B"/>
    <w:rsid w:val="00395498"/>
    <w:rsid w:val="003971FC"/>
    <w:rsid w:val="003A09F3"/>
    <w:rsid w:val="003A2346"/>
    <w:rsid w:val="003A3C70"/>
    <w:rsid w:val="003A54EA"/>
    <w:rsid w:val="003B4EB4"/>
    <w:rsid w:val="003B6AD1"/>
    <w:rsid w:val="003C019A"/>
    <w:rsid w:val="003C1261"/>
    <w:rsid w:val="003C480D"/>
    <w:rsid w:val="003C5B73"/>
    <w:rsid w:val="003C5EC8"/>
    <w:rsid w:val="003C6980"/>
    <w:rsid w:val="003C7A57"/>
    <w:rsid w:val="003D03AE"/>
    <w:rsid w:val="003D0924"/>
    <w:rsid w:val="003D243A"/>
    <w:rsid w:val="003D3279"/>
    <w:rsid w:val="003D4A5B"/>
    <w:rsid w:val="003D535A"/>
    <w:rsid w:val="003D6652"/>
    <w:rsid w:val="003D742D"/>
    <w:rsid w:val="003D7688"/>
    <w:rsid w:val="003E0443"/>
    <w:rsid w:val="003E1280"/>
    <w:rsid w:val="003E1A6C"/>
    <w:rsid w:val="003E4B4D"/>
    <w:rsid w:val="003E7BAD"/>
    <w:rsid w:val="003F1283"/>
    <w:rsid w:val="003F2EB8"/>
    <w:rsid w:val="003F2EDF"/>
    <w:rsid w:val="004005F0"/>
    <w:rsid w:val="00401A3C"/>
    <w:rsid w:val="004030F1"/>
    <w:rsid w:val="004031B3"/>
    <w:rsid w:val="00404412"/>
    <w:rsid w:val="00405A1F"/>
    <w:rsid w:val="00407C2B"/>
    <w:rsid w:val="00410089"/>
    <w:rsid w:val="004104B3"/>
    <w:rsid w:val="00410700"/>
    <w:rsid w:val="004137C5"/>
    <w:rsid w:val="004145D2"/>
    <w:rsid w:val="00426FAA"/>
    <w:rsid w:val="0042768F"/>
    <w:rsid w:val="00430D2A"/>
    <w:rsid w:val="00435443"/>
    <w:rsid w:val="00435FF8"/>
    <w:rsid w:val="00436BC4"/>
    <w:rsid w:val="00436D8F"/>
    <w:rsid w:val="00437BDC"/>
    <w:rsid w:val="00440749"/>
    <w:rsid w:val="00440C1C"/>
    <w:rsid w:val="00442700"/>
    <w:rsid w:val="004430C2"/>
    <w:rsid w:val="004438FF"/>
    <w:rsid w:val="00445443"/>
    <w:rsid w:val="00447762"/>
    <w:rsid w:val="00453E65"/>
    <w:rsid w:val="004541A1"/>
    <w:rsid w:val="004559E4"/>
    <w:rsid w:val="00457912"/>
    <w:rsid w:val="00460F48"/>
    <w:rsid w:val="004632E7"/>
    <w:rsid w:val="004645A1"/>
    <w:rsid w:val="004652EA"/>
    <w:rsid w:val="0046594F"/>
    <w:rsid w:val="00471878"/>
    <w:rsid w:val="00472FB7"/>
    <w:rsid w:val="004738C5"/>
    <w:rsid w:val="00473A21"/>
    <w:rsid w:val="00475B70"/>
    <w:rsid w:val="004762D5"/>
    <w:rsid w:val="00477083"/>
    <w:rsid w:val="00477D22"/>
    <w:rsid w:val="00477DAB"/>
    <w:rsid w:val="004810F2"/>
    <w:rsid w:val="004814E3"/>
    <w:rsid w:val="004825CB"/>
    <w:rsid w:val="00482F3E"/>
    <w:rsid w:val="00483491"/>
    <w:rsid w:val="0048537E"/>
    <w:rsid w:val="004876D0"/>
    <w:rsid w:val="00490320"/>
    <w:rsid w:val="004928D4"/>
    <w:rsid w:val="004935BD"/>
    <w:rsid w:val="0049394F"/>
    <w:rsid w:val="00494292"/>
    <w:rsid w:val="00495727"/>
    <w:rsid w:val="00496432"/>
    <w:rsid w:val="0049706A"/>
    <w:rsid w:val="00497209"/>
    <w:rsid w:val="004A1759"/>
    <w:rsid w:val="004A42B5"/>
    <w:rsid w:val="004A4411"/>
    <w:rsid w:val="004A644C"/>
    <w:rsid w:val="004A78B6"/>
    <w:rsid w:val="004A7A4A"/>
    <w:rsid w:val="004B087F"/>
    <w:rsid w:val="004B183E"/>
    <w:rsid w:val="004B2281"/>
    <w:rsid w:val="004B4120"/>
    <w:rsid w:val="004B5174"/>
    <w:rsid w:val="004B6928"/>
    <w:rsid w:val="004B6C70"/>
    <w:rsid w:val="004C011C"/>
    <w:rsid w:val="004C2B71"/>
    <w:rsid w:val="004C2C5E"/>
    <w:rsid w:val="004C2DCE"/>
    <w:rsid w:val="004C306F"/>
    <w:rsid w:val="004C5DCB"/>
    <w:rsid w:val="004C6997"/>
    <w:rsid w:val="004C7CF7"/>
    <w:rsid w:val="004D0D16"/>
    <w:rsid w:val="004D35D0"/>
    <w:rsid w:val="004D360F"/>
    <w:rsid w:val="004D3F39"/>
    <w:rsid w:val="004D49AC"/>
    <w:rsid w:val="004D6868"/>
    <w:rsid w:val="004E0CD4"/>
    <w:rsid w:val="004E2016"/>
    <w:rsid w:val="004F0D4D"/>
    <w:rsid w:val="004F1B1C"/>
    <w:rsid w:val="004F5177"/>
    <w:rsid w:val="004F7089"/>
    <w:rsid w:val="00500670"/>
    <w:rsid w:val="00502DEF"/>
    <w:rsid w:val="00505BED"/>
    <w:rsid w:val="005064EB"/>
    <w:rsid w:val="0051141D"/>
    <w:rsid w:val="00513468"/>
    <w:rsid w:val="00516665"/>
    <w:rsid w:val="0051748D"/>
    <w:rsid w:val="00520217"/>
    <w:rsid w:val="00520611"/>
    <w:rsid w:val="0052154E"/>
    <w:rsid w:val="005219F5"/>
    <w:rsid w:val="005221E7"/>
    <w:rsid w:val="005276C6"/>
    <w:rsid w:val="005302DA"/>
    <w:rsid w:val="00530712"/>
    <w:rsid w:val="00530FC0"/>
    <w:rsid w:val="00533854"/>
    <w:rsid w:val="00533F1D"/>
    <w:rsid w:val="00534153"/>
    <w:rsid w:val="00536292"/>
    <w:rsid w:val="0053751C"/>
    <w:rsid w:val="00544649"/>
    <w:rsid w:val="00546C32"/>
    <w:rsid w:val="005514E9"/>
    <w:rsid w:val="005517A5"/>
    <w:rsid w:val="00553A53"/>
    <w:rsid w:val="00561B3F"/>
    <w:rsid w:val="00565422"/>
    <w:rsid w:val="0056545F"/>
    <w:rsid w:val="00567790"/>
    <w:rsid w:val="00570DC0"/>
    <w:rsid w:val="0057119B"/>
    <w:rsid w:val="005724D9"/>
    <w:rsid w:val="00572B26"/>
    <w:rsid w:val="005742E5"/>
    <w:rsid w:val="0057496B"/>
    <w:rsid w:val="0057499B"/>
    <w:rsid w:val="00575212"/>
    <w:rsid w:val="00575741"/>
    <w:rsid w:val="0057672B"/>
    <w:rsid w:val="00576F20"/>
    <w:rsid w:val="00582000"/>
    <w:rsid w:val="005848C3"/>
    <w:rsid w:val="00584EFE"/>
    <w:rsid w:val="00587AC6"/>
    <w:rsid w:val="00587D27"/>
    <w:rsid w:val="00591380"/>
    <w:rsid w:val="005924DD"/>
    <w:rsid w:val="00592985"/>
    <w:rsid w:val="00592D96"/>
    <w:rsid w:val="00592FCA"/>
    <w:rsid w:val="00596862"/>
    <w:rsid w:val="0059749A"/>
    <w:rsid w:val="005A0ABB"/>
    <w:rsid w:val="005A1351"/>
    <w:rsid w:val="005A2639"/>
    <w:rsid w:val="005A2821"/>
    <w:rsid w:val="005A39E5"/>
    <w:rsid w:val="005A3DE1"/>
    <w:rsid w:val="005A4A2B"/>
    <w:rsid w:val="005A4DAC"/>
    <w:rsid w:val="005A65D5"/>
    <w:rsid w:val="005B05D9"/>
    <w:rsid w:val="005B2486"/>
    <w:rsid w:val="005B2B30"/>
    <w:rsid w:val="005B599B"/>
    <w:rsid w:val="005C105E"/>
    <w:rsid w:val="005C1E1F"/>
    <w:rsid w:val="005C31A9"/>
    <w:rsid w:val="005C4936"/>
    <w:rsid w:val="005D2A3C"/>
    <w:rsid w:val="005D3572"/>
    <w:rsid w:val="005D42B9"/>
    <w:rsid w:val="005E1745"/>
    <w:rsid w:val="005E386B"/>
    <w:rsid w:val="005E3E47"/>
    <w:rsid w:val="005E4A82"/>
    <w:rsid w:val="005E64D5"/>
    <w:rsid w:val="005E66E0"/>
    <w:rsid w:val="005F2169"/>
    <w:rsid w:val="005F4149"/>
    <w:rsid w:val="005F43B3"/>
    <w:rsid w:val="005F45DC"/>
    <w:rsid w:val="005F635E"/>
    <w:rsid w:val="005F783C"/>
    <w:rsid w:val="0060117A"/>
    <w:rsid w:val="006068B7"/>
    <w:rsid w:val="00610F8B"/>
    <w:rsid w:val="0061139B"/>
    <w:rsid w:val="006122EA"/>
    <w:rsid w:val="00613220"/>
    <w:rsid w:val="00613227"/>
    <w:rsid w:val="006162CE"/>
    <w:rsid w:val="00620FFD"/>
    <w:rsid w:val="0062171E"/>
    <w:rsid w:val="00624B38"/>
    <w:rsid w:val="006250DC"/>
    <w:rsid w:val="00625392"/>
    <w:rsid w:val="00625E14"/>
    <w:rsid w:val="00627C50"/>
    <w:rsid w:val="00631A58"/>
    <w:rsid w:val="00631C1F"/>
    <w:rsid w:val="00633BFF"/>
    <w:rsid w:val="006379BE"/>
    <w:rsid w:val="00642A89"/>
    <w:rsid w:val="00644C3A"/>
    <w:rsid w:val="006513E6"/>
    <w:rsid w:val="006517CF"/>
    <w:rsid w:val="00653AFE"/>
    <w:rsid w:val="00654D88"/>
    <w:rsid w:val="00655167"/>
    <w:rsid w:val="0065567D"/>
    <w:rsid w:val="006575A7"/>
    <w:rsid w:val="006609CE"/>
    <w:rsid w:val="00662437"/>
    <w:rsid w:val="00666837"/>
    <w:rsid w:val="0066796E"/>
    <w:rsid w:val="00667EB1"/>
    <w:rsid w:val="00670C24"/>
    <w:rsid w:val="006733B6"/>
    <w:rsid w:val="00673F25"/>
    <w:rsid w:val="00675471"/>
    <w:rsid w:val="00676AE4"/>
    <w:rsid w:val="00676C5D"/>
    <w:rsid w:val="00677847"/>
    <w:rsid w:val="00677A1D"/>
    <w:rsid w:val="00677E11"/>
    <w:rsid w:val="006804DE"/>
    <w:rsid w:val="00681781"/>
    <w:rsid w:val="00681985"/>
    <w:rsid w:val="00681AFC"/>
    <w:rsid w:val="00681E7A"/>
    <w:rsid w:val="00683C7A"/>
    <w:rsid w:val="006841F7"/>
    <w:rsid w:val="00686F47"/>
    <w:rsid w:val="0068764E"/>
    <w:rsid w:val="00687703"/>
    <w:rsid w:val="00692BBF"/>
    <w:rsid w:val="00694533"/>
    <w:rsid w:val="00695E5A"/>
    <w:rsid w:val="006975A9"/>
    <w:rsid w:val="00697C6E"/>
    <w:rsid w:val="006A018A"/>
    <w:rsid w:val="006A1ED2"/>
    <w:rsid w:val="006A28FC"/>
    <w:rsid w:val="006A30C0"/>
    <w:rsid w:val="006A5FD8"/>
    <w:rsid w:val="006B0879"/>
    <w:rsid w:val="006B28EE"/>
    <w:rsid w:val="006B4A5C"/>
    <w:rsid w:val="006B5750"/>
    <w:rsid w:val="006B6519"/>
    <w:rsid w:val="006B7A41"/>
    <w:rsid w:val="006B7ED9"/>
    <w:rsid w:val="006C0E91"/>
    <w:rsid w:val="006C12EA"/>
    <w:rsid w:val="006D5849"/>
    <w:rsid w:val="006D649F"/>
    <w:rsid w:val="006D7833"/>
    <w:rsid w:val="006E0FAB"/>
    <w:rsid w:val="006E1022"/>
    <w:rsid w:val="006E1E6F"/>
    <w:rsid w:val="006E22FB"/>
    <w:rsid w:val="006E5849"/>
    <w:rsid w:val="006E6B49"/>
    <w:rsid w:val="006F0033"/>
    <w:rsid w:val="006F08A6"/>
    <w:rsid w:val="006F11C8"/>
    <w:rsid w:val="006F2C8C"/>
    <w:rsid w:val="006F5A5F"/>
    <w:rsid w:val="006F7067"/>
    <w:rsid w:val="006F7857"/>
    <w:rsid w:val="00700F75"/>
    <w:rsid w:val="007014AB"/>
    <w:rsid w:val="00701961"/>
    <w:rsid w:val="00702356"/>
    <w:rsid w:val="00705A1B"/>
    <w:rsid w:val="00706FA7"/>
    <w:rsid w:val="00707222"/>
    <w:rsid w:val="00713F09"/>
    <w:rsid w:val="00714258"/>
    <w:rsid w:val="0071440B"/>
    <w:rsid w:val="00715879"/>
    <w:rsid w:val="00716935"/>
    <w:rsid w:val="007172B9"/>
    <w:rsid w:val="00717DC4"/>
    <w:rsid w:val="00720A28"/>
    <w:rsid w:val="00720BEA"/>
    <w:rsid w:val="00721766"/>
    <w:rsid w:val="00724586"/>
    <w:rsid w:val="007259BC"/>
    <w:rsid w:val="0072628C"/>
    <w:rsid w:val="00730094"/>
    <w:rsid w:val="00730F73"/>
    <w:rsid w:val="00733664"/>
    <w:rsid w:val="00733AA3"/>
    <w:rsid w:val="00735B53"/>
    <w:rsid w:val="0073708E"/>
    <w:rsid w:val="007374B1"/>
    <w:rsid w:val="00737E0F"/>
    <w:rsid w:val="0074019C"/>
    <w:rsid w:val="00740304"/>
    <w:rsid w:val="00741592"/>
    <w:rsid w:val="00743168"/>
    <w:rsid w:val="007465AB"/>
    <w:rsid w:val="00746D97"/>
    <w:rsid w:val="00753BE4"/>
    <w:rsid w:val="00754A3D"/>
    <w:rsid w:val="007559E5"/>
    <w:rsid w:val="00755F6C"/>
    <w:rsid w:val="00757364"/>
    <w:rsid w:val="00760270"/>
    <w:rsid w:val="007626F3"/>
    <w:rsid w:val="00763969"/>
    <w:rsid w:val="007657C7"/>
    <w:rsid w:val="007664DA"/>
    <w:rsid w:val="00767B82"/>
    <w:rsid w:val="00770FF0"/>
    <w:rsid w:val="00771039"/>
    <w:rsid w:val="0077178A"/>
    <w:rsid w:val="00771794"/>
    <w:rsid w:val="007721F4"/>
    <w:rsid w:val="0077230C"/>
    <w:rsid w:val="007756CE"/>
    <w:rsid w:val="007760B3"/>
    <w:rsid w:val="00781F67"/>
    <w:rsid w:val="00782F37"/>
    <w:rsid w:val="00787BB3"/>
    <w:rsid w:val="00787D3E"/>
    <w:rsid w:val="007917A2"/>
    <w:rsid w:val="00791C5D"/>
    <w:rsid w:val="00792930"/>
    <w:rsid w:val="00793734"/>
    <w:rsid w:val="00795262"/>
    <w:rsid w:val="00795E09"/>
    <w:rsid w:val="00796357"/>
    <w:rsid w:val="0079647A"/>
    <w:rsid w:val="00796583"/>
    <w:rsid w:val="0079703B"/>
    <w:rsid w:val="007A0AD3"/>
    <w:rsid w:val="007A0DD7"/>
    <w:rsid w:val="007A3A04"/>
    <w:rsid w:val="007A4023"/>
    <w:rsid w:val="007A6393"/>
    <w:rsid w:val="007A64FC"/>
    <w:rsid w:val="007A6A84"/>
    <w:rsid w:val="007A7E93"/>
    <w:rsid w:val="007B01C4"/>
    <w:rsid w:val="007B3EB9"/>
    <w:rsid w:val="007B4790"/>
    <w:rsid w:val="007B4799"/>
    <w:rsid w:val="007B55DD"/>
    <w:rsid w:val="007C3367"/>
    <w:rsid w:val="007C36E6"/>
    <w:rsid w:val="007C6823"/>
    <w:rsid w:val="007C68B3"/>
    <w:rsid w:val="007C6F56"/>
    <w:rsid w:val="007D1D36"/>
    <w:rsid w:val="007D3179"/>
    <w:rsid w:val="007D3637"/>
    <w:rsid w:val="007D426F"/>
    <w:rsid w:val="007E06CA"/>
    <w:rsid w:val="007E111A"/>
    <w:rsid w:val="007E1B44"/>
    <w:rsid w:val="007E2A0A"/>
    <w:rsid w:val="007E3DBF"/>
    <w:rsid w:val="007E6678"/>
    <w:rsid w:val="007E67EC"/>
    <w:rsid w:val="007E743D"/>
    <w:rsid w:val="007F25CC"/>
    <w:rsid w:val="007F2847"/>
    <w:rsid w:val="007F3736"/>
    <w:rsid w:val="007F40C1"/>
    <w:rsid w:val="00800E31"/>
    <w:rsid w:val="008017AC"/>
    <w:rsid w:val="00804C31"/>
    <w:rsid w:val="008067BF"/>
    <w:rsid w:val="00807208"/>
    <w:rsid w:val="008100AF"/>
    <w:rsid w:val="008118C4"/>
    <w:rsid w:val="008131D9"/>
    <w:rsid w:val="00813200"/>
    <w:rsid w:val="00816FAC"/>
    <w:rsid w:val="00821C17"/>
    <w:rsid w:val="0082226B"/>
    <w:rsid w:val="00822BC3"/>
    <w:rsid w:val="00823BCD"/>
    <w:rsid w:val="00824106"/>
    <w:rsid w:val="008245C5"/>
    <w:rsid w:val="008257AB"/>
    <w:rsid w:val="0082692E"/>
    <w:rsid w:val="00827F98"/>
    <w:rsid w:val="00830C98"/>
    <w:rsid w:val="00831385"/>
    <w:rsid w:val="008313D3"/>
    <w:rsid w:val="008323C5"/>
    <w:rsid w:val="00832E27"/>
    <w:rsid w:val="008369BE"/>
    <w:rsid w:val="00845FB5"/>
    <w:rsid w:val="008466CC"/>
    <w:rsid w:val="00846DC0"/>
    <w:rsid w:val="008473FF"/>
    <w:rsid w:val="00851866"/>
    <w:rsid w:val="00853228"/>
    <w:rsid w:val="00855031"/>
    <w:rsid w:val="00855C6B"/>
    <w:rsid w:val="00857A29"/>
    <w:rsid w:val="00857AFE"/>
    <w:rsid w:val="00857EA9"/>
    <w:rsid w:val="00860641"/>
    <w:rsid w:val="0086197F"/>
    <w:rsid w:val="00863139"/>
    <w:rsid w:val="008640DB"/>
    <w:rsid w:val="0086488B"/>
    <w:rsid w:val="00865832"/>
    <w:rsid w:val="00872361"/>
    <w:rsid w:val="00873C97"/>
    <w:rsid w:val="00873CD2"/>
    <w:rsid w:val="008770D0"/>
    <w:rsid w:val="008772ED"/>
    <w:rsid w:val="0088415B"/>
    <w:rsid w:val="00884460"/>
    <w:rsid w:val="008847A2"/>
    <w:rsid w:val="0088490C"/>
    <w:rsid w:val="008863D9"/>
    <w:rsid w:val="008907F5"/>
    <w:rsid w:val="00893D9C"/>
    <w:rsid w:val="00894BC9"/>
    <w:rsid w:val="00895CF9"/>
    <w:rsid w:val="00896EA5"/>
    <w:rsid w:val="008A070F"/>
    <w:rsid w:val="008A0B8A"/>
    <w:rsid w:val="008A15F6"/>
    <w:rsid w:val="008A2596"/>
    <w:rsid w:val="008A3E8E"/>
    <w:rsid w:val="008A792B"/>
    <w:rsid w:val="008B1DAA"/>
    <w:rsid w:val="008B41F6"/>
    <w:rsid w:val="008B5971"/>
    <w:rsid w:val="008B7A78"/>
    <w:rsid w:val="008B7DD0"/>
    <w:rsid w:val="008C016D"/>
    <w:rsid w:val="008C2654"/>
    <w:rsid w:val="008C334D"/>
    <w:rsid w:val="008C387C"/>
    <w:rsid w:val="008C47A3"/>
    <w:rsid w:val="008C6894"/>
    <w:rsid w:val="008C72E9"/>
    <w:rsid w:val="008D11E9"/>
    <w:rsid w:val="008D1886"/>
    <w:rsid w:val="008D3737"/>
    <w:rsid w:val="008D3763"/>
    <w:rsid w:val="008D73E6"/>
    <w:rsid w:val="008D763A"/>
    <w:rsid w:val="008E0215"/>
    <w:rsid w:val="008E0987"/>
    <w:rsid w:val="008E1F03"/>
    <w:rsid w:val="008E2BE3"/>
    <w:rsid w:val="008E466E"/>
    <w:rsid w:val="008E4E72"/>
    <w:rsid w:val="008E50C6"/>
    <w:rsid w:val="008E61D8"/>
    <w:rsid w:val="008F0578"/>
    <w:rsid w:val="008F0A97"/>
    <w:rsid w:val="008F111F"/>
    <w:rsid w:val="008F3CCD"/>
    <w:rsid w:val="008F5F44"/>
    <w:rsid w:val="008F6523"/>
    <w:rsid w:val="00902363"/>
    <w:rsid w:val="0090470C"/>
    <w:rsid w:val="009057C8"/>
    <w:rsid w:val="00906D9D"/>
    <w:rsid w:val="00907262"/>
    <w:rsid w:val="0091063A"/>
    <w:rsid w:val="00912A01"/>
    <w:rsid w:val="00914CFC"/>
    <w:rsid w:val="00915FEF"/>
    <w:rsid w:val="00917BBD"/>
    <w:rsid w:val="009210FC"/>
    <w:rsid w:val="009240DA"/>
    <w:rsid w:val="00925282"/>
    <w:rsid w:val="0092682D"/>
    <w:rsid w:val="00927B0D"/>
    <w:rsid w:val="00932DCE"/>
    <w:rsid w:val="00933D4D"/>
    <w:rsid w:val="00934F7C"/>
    <w:rsid w:val="00935FBD"/>
    <w:rsid w:val="00936365"/>
    <w:rsid w:val="00940B1C"/>
    <w:rsid w:val="00941E01"/>
    <w:rsid w:val="00942C8F"/>
    <w:rsid w:val="00945ECE"/>
    <w:rsid w:val="00946B3D"/>
    <w:rsid w:val="00947EEB"/>
    <w:rsid w:val="009500B4"/>
    <w:rsid w:val="00950920"/>
    <w:rsid w:val="00950E14"/>
    <w:rsid w:val="009513C7"/>
    <w:rsid w:val="0095158B"/>
    <w:rsid w:val="00951E2A"/>
    <w:rsid w:val="009535E0"/>
    <w:rsid w:val="009559E0"/>
    <w:rsid w:val="00957017"/>
    <w:rsid w:val="009577BA"/>
    <w:rsid w:val="00962F9B"/>
    <w:rsid w:val="00965322"/>
    <w:rsid w:val="00967186"/>
    <w:rsid w:val="0096776E"/>
    <w:rsid w:val="009712CA"/>
    <w:rsid w:val="009817D5"/>
    <w:rsid w:val="00984F18"/>
    <w:rsid w:val="0098651B"/>
    <w:rsid w:val="0098673E"/>
    <w:rsid w:val="00987394"/>
    <w:rsid w:val="009911B1"/>
    <w:rsid w:val="00992410"/>
    <w:rsid w:val="00993F3C"/>
    <w:rsid w:val="00994B44"/>
    <w:rsid w:val="009952DB"/>
    <w:rsid w:val="009953AF"/>
    <w:rsid w:val="00995EBB"/>
    <w:rsid w:val="009962B0"/>
    <w:rsid w:val="00997F7A"/>
    <w:rsid w:val="009A10E5"/>
    <w:rsid w:val="009A218B"/>
    <w:rsid w:val="009A276C"/>
    <w:rsid w:val="009B0FA1"/>
    <w:rsid w:val="009B198D"/>
    <w:rsid w:val="009B32E2"/>
    <w:rsid w:val="009B55A7"/>
    <w:rsid w:val="009B5CD9"/>
    <w:rsid w:val="009B6349"/>
    <w:rsid w:val="009B7690"/>
    <w:rsid w:val="009B7FEC"/>
    <w:rsid w:val="009C05D8"/>
    <w:rsid w:val="009C123C"/>
    <w:rsid w:val="009C146C"/>
    <w:rsid w:val="009C1766"/>
    <w:rsid w:val="009C246B"/>
    <w:rsid w:val="009C2C65"/>
    <w:rsid w:val="009C48D0"/>
    <w:rsid w:val="009D1357"/>
    <w:rsid w:val="009D1D19"/>
    <w:rsid w:val="009E05DA"/>
    <w:rsid w:val="009E14CA"/>
    <w:rsid w:val="009E2C56"/>
    <w:rsid w:val="009E4041"/>
    <w:rsid w:val="009E5065"/>
    <w:rsid w:val="009E6B38"/>
    <w:rsid w:val="009E7A52"/>
    <w:rsid w:val="009F0C4A"/>
    <w:rsid w:val="009F0EE8"/>
    <w:rsid w:val="009F2FB3"/>
    <w:rsid w:val="009F3F10"/>
    <w:rsid w:val="009F5A7C"/>
    <w:rsid w:val="009F6B36"/>
    <w:rsid w:val="009F6D86"/>
    <w:rsid w:val="009F7A8B"/>
    <w:rsid w:val="009F7CF0"/>
    <w:rsid w:val="00A009A5"/>
    <w:rsid w:val="00A00D1A"/>
    <w:rsid w:val="00A01623"/>
    <w:rsid w:val="00A01A82"/>
    <w:rsid w:val="00A02DAC"/>
    <w:rsid w:val="00A03E74"/>
    <w:rsid w:val="00A048C5"/>
    <w:rsid w:val="00A06E3D"/>
    <w:rsid w:val="00A07DBC"/>
    <w:rsid w:val="00A07E9F"/>
    <w:rsid w:val="00A12D53"/>
    <w:rsid w:val="00A14640"/>
    <w:rsid w:val="00A156BE"/>
    <w:rsid w:val="00A17711"/>
    <w:rsid w:val="00A21279"/>
    <w:rsid w:val="00A21DCE"/>
    <w:rsid w:val="00A233E3"/>
    <w:rsid w:val="00A24575"/>
    <w:rsid w:val="00A27D71"/>
    <w:rsid w:val="00A3072E"/>
    <w:rsid w:val="00A312D3"/>
    <w:rsid w:val="00A32835"/>
    <w:rsid w:val="00A33209"/>
    <w:rsid w:val="00A33D61"/>
    <w:rsid w:val="00A34577"/>
    <w:rsid w:val="00A345CD"/>
    <w:rsid w:val="00A34B93"/>
    <w:rsid w:val="00A37F68"/>
    <w:rsid w:val="00A409B9"/>
    <w:rsid w:val="00A40F29"/>
    <w:rsid w:val="00A42BA2"/>
    <w:rsid w:val="00A440FE"/>
    <w:rsid w:val="00A45E5A"/>
    <w:rsid w:val="00A4640A"/>
    <w:rsid w:val="00A50B66"/>
    <w:rsid w:val="00A534B3"/>
    <w:rsid w:val="00A53A89"/>
    <w:rsid w:val="00A54EA6"/>
    <w:rsid w:val="00A60132"/>
    <w:rsid w:val="00A60145"/>
    <w:rsid w:val="00A60CEA"/>
    <w:rsid w:val="00A631E7"/>
    <w:rsid w:val="00A64052"/>
    <w:rsid w:val="00A64AEC"/>
    <w:rsid w:val="00A711FC"/>
    <w:rsid w:val="00A72242"/>
    <w:rsid w:val="00A72EA6"/>
    <w:rsid w:val="00A74BAD"/>
    <w:rsid w:val="00A75534"/>
    <w:rsid w:val="00A77BA8"/>
    <w:rsid w:val="00A83258"/>
    <w:rsid w:val="00A84BA2"/>
    <w:rsid w:val="00A9407E"/>
    <w:rsid w:val="00A94CA0"/>
    <w:rsid w:val="00A95057"/>
    <w:rsid w:val="00A95AED"/>
    <w:rsid w:val="00A96E3B"/>
    <w:rsid w:val="00A970B7"/>
    <w:rsid w:val="00AA0EDC"/>
    <w:rsid w:val="00AA1004"/>
    <w:rsid w:val="00AA55EC"/>
    <w:rsid w:val="00AA59F9"/>
    <w:rsid w:val="00AA6457"/>
    <w:rsid w:val="00AB10E6"/>
    <w:rsid w:val="00AB2BAC"/>
    <w:rsid w:val="00AB2C4F"/>
    <w:rsid w:val="00AB3D82"/>
    <w:rsid w:val="00AB67FD"/>
    <w:rsid w:val="00AC042E"/>
    <w:rsid w:val="00AC05B8"/>
    <w:rsid w:val="00AC1918"/>
    <w:rsid w:val="00AC1B69"/>
    <w:rsid w:val="00AC1E71"/>
    <w:rsid w:val="00AC478A"/>
    <w:rsid w:val="00AC48E4"/>
    <w:rsid w:val="00AC5E67"/>
    <w:rsid w:val="00AC6D48"/>
    <w:rsid w:val="00AC6D83"/>
    <w:rsid w:val="00AD2DBF"/>
    <w:rsid w:val="00AD78E9"/>
    <w:rsid w:val="00AE6248"/>
    <w:rsid w:val="00AE729B"/>
    <w:rsid w:val="00AE782E"/>
    <w:rsid w:val="00AE7AFB"/>
    <w:rsid w:val="00AF00AE"/>
    <w:rsid w:val="00AF16FB"/>
    <w:rsid w:val="00AF2136"/>
    <w:rsid w:val="00AF4202"/>
    <w:rsid w:val="00AF4A2A"/>
    <w:rsid w:val="00AF4E57"/>
    <w:rsid w:val="00AF5E15"/>
    <w:rsid w:val="00AF659F"/>
    <w:rsid w:val="00AF7903"/>
    <w:rsid w:val="00B01D01"/>
    <w:rsid w:val="00B024A0"/>
    <w:rsid w:val="00B040D8"/>
    <w:rsid w:val="00B04733"/>
    <w:rsid w:val="00B05278"/>
    <w:rsid w:val="00B06447"/>
    <w:rsid w:val="00B10BF8"/>
    <w:rsid w:val="00B12400"/>
    <w:rsid w:val="00B1447E"/>
    <w:rsid w:val="00B15757"/>
    <w:rsid w:val="00B15A66"/>
    <w:rsid w:val="00B162CD"/>
    <w:rsid w:val="00B21EE5"/>
    <w:rsid w:val="00B22158"/>
    <w:rsid w:val="00B23AB8"/>
    <w:rsid w:val="00B23DBF"/>
    <w:rsid w:val="00B24331"/>
    <w:rsid w:val="00B24B34"/>
    <w:rsid w:val="00B27C2C"/>
    <w:rsid w:val="00B33080"/>
    <w:rsid w:val="00B34660"/>
    <w:rsid w:val="00B354AA"/>
    <w:rsid w:val="00B372C4"/>
    <w:rsid w:val="00B40D9D"/>
    <w:rsid w:val="00B41ECF"/>
    <w:rsid w:val="00B42CCB"/>
    <w:rsid w:val="00B45C02"/>
    <w:rsid w:val="00B46166"/>
    <w:rsid w:val="00B47380"/>
    <w:rsid w:val="00B51AB3"/>
    <w:rsid w:val="00B523EC"/>
    <w:rsid w:val="00B53429"/>
    <w:rsid w:val="00B57497"/>
    <w:rsid w:val="00B57E04"/>
    <w:rsid w:val="00B60425"/>
    <w:rsid w:val="00B60994"/>
    <w:rsid w:val="00B63712"/>
    <w:rsid w:val="00B65991"/>
    <w:rsid w:val="00B66065"/>
    <w:rsid w:val="00B67061"/>
    <w:rsid w:val="00B67B0A"/>
    <w:rsid w:val="00B71A04"/>
    <w:rsid w:val="00B71F28"/>
    <w:rsid w:val="00B72FE7"/>
    <w:rsid w:val="00B77943"/>
    <w:rsid w:val="00B84BD0"/>
    <w:rsid w:val="00B870B2"/>
    <w:rsid w:val="00B90208"/>
    <w:rsid w:val="00B92F75"/>
    <w:rsid w:val="00B93E96"/>
    <w:rsid w:val="00B94092"/>
    <w:rsid w:val="00B9473D"/>
    <w:rsid w:val="00B94BA2"/>
    <w:rsid w:val="00B94D0C"/>
    <w:rsid w:val="00B95418"/>
    <w:rsid w:val="00B95625"/>
    <w:rsid w:val="00BA11BA"/>
    <w:rsid w:val="00BA2257"/>
    <w:rsid w:val="00BA2C58"/>
    <w:rsid w:val="00BA3FFA"/>
    <w:rsid w:val="00BA41DC"/>
    <w:rsid w:val="00BA4FB7"/>
    <w:rsid w:val="00BA66D8"/>
    <w:rsid w:val="00BA7901"/>
    <w:rsid w:val="00BA7A58"/>
    <w:rsid w:val="00BB1506"/>
    <w:rsid w:val="00BB3B0B"/>
    <w:rsid w:val="00BC011E"/>
    <w:rsid w:val="00BC0299"/>
    <w:rsid w:val="00BC26E3"/>
    <w:rsid w:val="00BC30DC"/>
    <w:rsid w:val="00BC4F48"/>
    <w:rsid w:val="00BC7D48"/>
    <w:rsid w:val="00BD0F0B"/>
    <w:rsid w:val="00BD6467"/>
    <w:rsid w:val="00BD74A2"/>
    <w:rsid w:val="00BE109A"/>
    <w:rsid w:val="00BE257A"/>
    <w:rsid w:val="00BE25A3"/>
    <w:rsid w:val="00BE26C1"/>
    <w:rsid w:val="00BE2FA7"/>
    <w:rsid w:val="00BE5F51"/>
    <w:rsid w:val="00BF1C2C"/>
    <w:rsid w:val="00BF2723"/>
    <w:rsid w:val="00BF49D2"/>
    <w:rsid w:val="00BF7DAA"/>
    <w:rsid w:val="00BF7DBE"/>
    <w:rsid w:val="00C02B7F"/>
    <w:rsid w:val="00C0488C"/>
    <w:rsid w:val="00C050FF"/>
    <w:rsid w:val="00C0659B"/>
    <w:rsid w:val="00C076C9"/>
    <w:rsid w:val="00C076CD"/>
    <w:rsid w:val="00C100B1"/>
    <w:rsid w:val="00C141F4"/>
    <w:rsid w:val="00C161E2"/>
    <w:rsid w:val="00C16478"/>
    <w:rsid w:val="00C175C5"/>
    <w:rsid w:val="00C228E8"/>
    <w:rsid w:val="00C23DA8"/>
    <w:rsid w:val="00C3100D"/>
    <w:rsid w:val="00C31F37"/>
    <w:rsid w:val="00C326BC"/>
    <w:rsid w:val="00C342E2"/>
    <w:rsid w:val="00C3497B"/>
    <w:rsid w:val="00C36B26"/>
    <w:rsid w:val="00C36D7F"/>
    <w:rsid w:val="00C37E7A"/>
    <w:rsid w:val="00C40319"/>
    <w:rsid w:val="00C429FD"/>
    <w:rsid w:val="00C42E9B"/>
    <w:rsid w:val="00C435EE"/>
    <w:rsid w:val="00C446D8"/>
    <w:rsid w:val="00C471B4"/>
    <w:rsid w:val="00C47E77"/>
    <w:rsid w:val="00C50773"/>
    <w:rsid w:val="00C52FA7"/>
    <w:rsid w:val="00C54527"/>
    <w:rsid w:val="00C56720"/>
    <w:rsid w:val="00C7064F"/>
    <w:rsid w:val="00C715EC"/>
    <w:rsid w:val="00C73A8F"/>
    <w:rsid w:val="00C7651E"/>
    <w:rsid w:val="00C8025A"/>
    <w:rsid w:val="00C81957"/>
    <w:rsid w:val="00C81D6A"/>
    <w:rsid w:val="00C8238E"/>
    <w:rsid w:val="00C83776"/>
    <w:rsid w:val="00C838C5"/>
    <w:rsid w:val="00C85BA5"/>
    <w:rsid w:val="00C864C6"/>
    <w:rsid w:val="00C90414"/>
    <w:rsid w:val="00C918B3"/>
    <w:rsid w:val="00C93ABC"/>
    <w:rsid w:val="00C943C3"/>
    <w:rsid w:val="00C96D2C"/>
    <w:rsid w:val="00C9786A"/>
    <w:rsid w:val="00CA176A"/>
    <w:rsid w:val="00CA1B33"/>
    <w:rsid w:val="00CA7063"/>
    <w:rsid w:val="00CA7BC4"/>
    <w:rsid w:val="00CB1902"/>
    <w:rsid w:val="00CB1E01"/>
    <w:rsid w:val="00CB1FF4"/>
    <w:rsid w:val="00CB5575"/>
    <w:rsid w:val="00CC11AD"/>
    <w:rsid w:val="00CC50C9"/>
    <w:rsid w:val="00CC7D82"/>
    <w:rsid w:val="00CD145B"/>
    <w:rsid w:val="00CD187F"/>
    <w:rsid w:val="00CD6120"/>
    <w:rsid w:val="00CE0B3D"/>
    <w:rsid w:val="00CE2F1E"/>
    <w:rsid w:val="00CE3349"/>
    <w:rsid w:val="00CE40CD"/>
    <w:rsid w:val="00CF13F0"/>
    <w:rsid w:val="00CF4A6E"/>
    <w:rsid w:val="00CF5BCF"/>
    <w:rsid w:val="00CF711E"/>
    <w:rsid w:val="00CF7609"/>
    <w:rsid w:val="00CF7ED6"/>
    <w:rsid w:val="00D0071C"/>
    <w:rsid w:val="00D0283E"/>
    <w:rsid w:val="00D10266"/>
    <w:rsid w:val="00D165A5"/>
    <w:rsid w:val="00D206C6"/>
    <w:rsid w:val="00D209AC"/>
    <w:rsid w:val="00D2166B"/>
    <w:rsid w:val="00D22CBE"/>
    <w:rsid w:val="00D24D4E"/>
    <w:rsid w:val="00D24DC1"/>
    <w:rsid w:val="00D267EC"/>
    <w:rsid w:val="00D270DF"/>
    <w:rsid w:val="00D31D62"/>
    <w:rsid w:val="00D33811"/>
    <w:rsid w:val="00D34E46"/>
    <w:rsid w:val="00D37100"/>
    <w:rsid w:val="00D4190E"/>
    <w:rsid w:val="00D422B1"/>
    <w:rsid w:val="00D4345D"/>
    <w:rsid w:val="00D44466"/>
    <w:rsid w:val="00D465F7"/>
    <w:rsid w:val="00D47543"/>
    <w:rsid w:val="00D51380"/>
    <w:rsid w:val="00D611ED"/>
    <w:rsid w:val="00D624D9"/>
    <w:rsid w:val="00D62F0E"/>
    <w:rsid w:val="00D666CC"/>
    <w:rsid w:val="00D669EB"/>
    <w:rsid w:val="00D70D57"/>
    <w:rsid w:val="00D71E60"/>
    <w:rsid w:val="00D73D77"/>
    <w:rsid w:val="00D7429C"/>
    <w:rsid w:val="00D75AA0"/>
    <w:rsid w:val="00D770F4"/>
    <w:rsid w:val="00D77A6C"/>
    <w:rsid w:val="00D77D56"/>
    <w:rsid w:val="00D81140"/>
    <w:rsid w:val="00D813C5"/>
    <w:rsid w:val="00D83C5B"/>
    <w:rsid w:val="00D8560C"/>
    <w:rsid w:val="00D85F1D"/>
    <w:rsid w:val="00D86A4C"/>
    <w:rsid w:val="00D875C4"/>
    <w:rsid w:val="00D9353B"/>
    <w:rsid w:val="00D979C1"/>
    <w:rsid w:val="00DA166B"/>
    <w:rsid w:val="00DA19CE"/>
    <w:rsid w:val="00DA1C8F"/>
    <w:rsid w:val="00DA1EAD"/>
    <w:rsid w:val="00DA2407"/>
    <w:rsid w:val="00DA6D05"/>
    <w:rsid w:val="00DB09FB"/>
    <w:rsid w:val="00DB3476"/>
    <w:rsid w:val="00DB3D9C"/>
    <w:rsid w:val="00DB73FA"/>
    <w:rsid w:val="00DC0325"/>
    <w:rsid w:val="00DC3655"/>
    <w:rsid w:val="00DC40F8"/>
    <w:rsid w:val="00DC447D"/>
    <w:rsid w:val="00DC466B"/>
    <w:rsid w:val="00DC5B37"/>
    <w:rsid w:val="00DC6733"/>
    <w:rsid w:val="00DC7EDD"/>
    <w:rsid w:val="00DD19DD"/>
    <w:rsid w:val="00DD1FA7"/>
    <w:rsid w:val="00DD2781"/>
    <w:rsid w:val="00DD3F05"/>
    <w:rsid w:val="00DE01AA"/>
    <w:rsid w:val="00DE04D7"/>
    <w:rsid w:val="00DE5311"/>
    <w:rsid w:val="00DE7F42"/>
    <w:rsid w:val="00DF351D"/>
    <w:rsid w:val="00E0076D"/>
    <w:rsid w:val="00E027DD"/>
    <w:rsid w:val="00E030B0"/>
    <w:rsid w:val="00E053B1"/>
    <w:rsid w:val="00E05D5A"/>
    <w:rsid w:val="00E07FBD"/>
    <w:rsid w:val="00E10658"/>
    <w:rsid w:val="00E126D9"/>
    <w:rsid w:val="00E13001"/>
    <w:rsid w:val="00E143DD"/>
    <w:rsid w:val="00E1758E"/>
    <w:rsid w:val="00E24865"/>
    <w:rsid w:val="00E25A68"/>
    <w:rsid w:val="00E26413"/>
    <w:rsid w:val="00E27908"/>
    <w:rsid w:val="00E3208D"/>
    <w:rsid w:val="00E33239"/>
    <w:rsid w:val="00E33F44"/>
    <w:rsid w:val="00E34C11"/>
    <w:rsid w:val="00E357BD"/>
    <w:rsid w:val="00E360DB"/>
    <w:rsid w:val="00E4281A"/>
    <w:rsid w:val="00E4302F"/>
    <w:rsid w:val="00E43828"/>
    <w:rsid w:val="00E4491B"/>
    <w:rsid w:val="00E45CD5"/>
    <w:rsid w:val="00E50B69"/>
    <w:rsid w:val="00E51409"/>
    <w:rsid w:val="00E53083"/>
    <w:rsid w:val="00E54B25"/>
    <w:rsid w:val="00E57F8A"/>
    <w:rsid w:val="00E62917"/>
    <w:rsid w:val="00E647A0"/>
    <w:rsid w:val="00E66878"/>
    <w:rsid w:val="00E6783C"/>
    <w:rsid w:val="00E70AA5"/>
    <w:rsid w:val="00E7121C"/>
    <w:rsid w:val="00E715DC"/>
    <w:rsid w:val="00E71F2B"/>
    <w:rsid w:val="00E73ECB"/>
    <w:rsid w:val="00E753F6"/>
    <w:rsid w:val="00E7571F"/>
    <w:rsid w:val="00E824FF"/>
    <w:rsid w:val="00E833C3"/>
    <w:rsid w:val="00E8389B"/>
    <w:rsid w:val="00E85E13"/>
    <w:rsid w:val="00E9078D"/>
    <w:rsid w:val="00E90C33"/>
    <w:rsid w:val="00E914B0"/>
    <w:rsid w:val="00E91C00"/>
    <w:rsid w:val="00E92219"/>
    <w:rsid w:val="00E93CDC"/>
    <w:rsid w:val="00E941FB"/>
    <w:rsid w:val="00E960DC"/>
    <w:rsid w:val="00EA13B8"/>
    <w:rsid w:val="00EA3134"/>
    <w:rsid w:val="00EA4EDB"/>
    <w:rsid w:val="00EA5299"/>
    <w:rsid w:val="00EA6454"/>
    <w:rsid w:val="00EB01DE"/>
    <w:rsid w:val="00EB0CB0"/>
    <w:rsid w:val="00EB2445"/>
    <w:rsid w:val="00EB2D7C"/>
    <w:rsid w:val="00EB42B0"/>
    <w:rsid w:val="00EB6B7B"/>
    <w:rsid w:val="00EB7262"/>
    <w:rsid w:val="00EB74F0"/>
    <w:rsid w:val="00EB7B15"/>
    <w:rsid w:val="00EB7F4C"/>
    <w:rsid w:val="00EC06B9"/>
    <w:rsid w:val="00EC0747"/>
    <w:rsid w:val="00EC0866"/>
    <w:rsid w:val="00EC47BB"/>
    <w:rsid w:val="00EC7CCE"/>
    <w:rsid w:val="00ED0F6E"/>
    <w:rsid w:val="00ED1A34"/>
    <w:rsid w:val="00ED2FFA"/>
    <w:rsid w:val="00ED37F3"/>
    <w:rsid w:val="00ED4032"/>
    <w:rsid w:val="00ED4820"/>
    <w:rsid w:val="00ED76D3"/>
    <w:rsid w:val="00EE1F8A"/>
    <w:rsid w:val="00EE3D23"/>
    <w:rsid w:val="00EE4496"/>
    <w:rsid w:val="00EE4717"/>
    <w:rsid w:val="00EE4745"/>
    <w:rsid w:val="00EE7D67"/>
    <w:rsid w:val="00EF03E1"/>
    <w:rsid w:val="00EF2C37"/>
    <w:rsid w:val="00EF2E3A"/>
    <w:rsid w:val="00EF46FE"/>
    <w:rsid w:val="00EF77DB"/>
    <w:rsid w:val="00EF7D7E"/>
    <w:rsid w:val="00F0091A"/>
    <w:rsid w:val="00F05D6C"/>
    <w:rsid w:val="00F060C0"/>
    <w:rsid w:val="00F2079E"/>
    <w:rsid w:val="00F211D8"/>
    <w:rsid w:val="00F21512"/>
    <w:rsid w:val="00F21813"/>
    <w:rsid w:val="00F21FA3"/>
    <w:rsid w:val="00F21FA7"/>
    <w:rsid w:val="00F22059"/>
    <w:rsid w:val="00F2270A"/>
    <w:rsid w:val="00F2549C"/>
    <w:rsid w:val="00F2633E"/>
    <w:rsid w:val="00F271B8"/>
    <w:rsid w:val="00F274DD"/>
    <w:rsid w:val="00F31A46"/>
    <w:rsid w:val="00F31D46"/>
    <w:rsid w:val="00F32640"/>
    <w:rsid w:val="00F32A60"/>
    <w:rsid w:val="00F32DA8"/>
    <w:rsid w:val="00F33135"/>
    <w:rsid w:val="00F357A3"/>
    <w:rsid w:val="00F375F8"/>
    <w:rsid w:val="00F37DE2"/>
    <w:rsid w:val="00F37F67"/>
    <w:rsid w:val="00F4070B"/>
    <w:rsid w:val="00F41CAD"/>
    <w:rsid w:val="00F42B57"/>
    <w:rsid w:val="00F45ABD"/>
    <w:rsid w:val="00F503DB"/>
    <w:rsid w:val="00F52204"/>
    <w:rsid w:val="00F55BF8"/>
    <w:rsid w:val="00F55F7A"/>
    <w:rsid w:val="00F60922"/>
    <w:rsid w:val="00F60E35"/>
    <w:rsid w:val="00F67E25"/>
    <w:rsid w:val="00F7206F"/>
    <w:rsid w:val="00F73C57"/>
    <w:rsid w:val="00F7422E"/>
    <w:rsid w:val="00F744C2"/>
    <w:rsid w:val="00F74819"/>
    <w:rsid w:val="00F76426"/>
    <w:rsid w:val="00F76D47"/>
    <w:rsid w:val="00F7795B"/>
    <w:rsid w:val="00F805F5"/>
    <w:rsid w:val="00F82670"/>
    <w:rsid w:val="00F82CE8"/>
    <w:rsid w:val="00F90D94"/>
    <w:rsid w:val="00F91380"/>
    <w:rsid w:val="00F9205F"/>
    <w:rsid w:val="00F93107"/>
    <w:rsid w:val="00F933DB"/>
    <w:rsid w:val="00F9467A"/>
    <w:rsid w:val="00F95464"/>
    <w:rsid w:val="00F95E68"/>
    <w:rsid w:val="00FA058F"/>
    <w:rsid w:val="00FA1ADB"/>
    <w:rsid w:val="00FA2B7B"/>
    <w:rsid w:val="00FA3642"/>
    <w:rsid w:val="00FA3D13"/>
    <w:rsid w:val="00FA56DE"/>
    <w:rsid w:val="00FA7469"/>
    <w:rsid w:val="00FB08BF"/>
    <w:rsid w:val="00FB148D"/>
    <w:rsid w:val="00FB2391"/>
    <w:rsid w:val="00FB73BE"/>
    <w:rsid w:val="00FC05C9"/>
    <w:rsid w:val="00FC121B"/>
    <w:rsid w:val="00FC2873"/>
    <w:rsid w:val="00FC33F5"/>
    <w:rsid w:val="00FC359F"/>
    <w:rsid w:val="00FC4CFD"/>
    <w:rsid w:val="00FC5B1A"/>
    <w:rsid w:val="00FD0E4A"/>
    <w:rsid w:val="00FD15C2"/>
    <w:rsid w:val="00FD303B"/>
    <w:rsid w:val="00FD322F"/>
    <w:rsid w:val="00FD34B6"/>
    <w:rsid w:val="00FD3669"/>
    <w:rsid w:val="00FD7681"/>
    <w:rsid w:val="00FE0E06"/>
    <w:rsid w:val="00FE1429"/>
    <w:rsid w:val="00FE51F1"/>
    <w:rsid w:val="00FE57EA"/>
    <w:rsid w:val="00FF1BBF"/>
    <w:rsid w:val="00FF24B4"/>
    <w:rsid w:val="00FF4E2C"/>
    <w:rsid w:val="00FF5F64"/>
    <w:rsid w:val="00FF6E6C"/>
    <w:rsid w:val="00FF71B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19D7"/>
  <w15:docId w15:val="{9F5C0AD6-2BFB-406F-9659-C16B65CE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CBE"/>
    <w:pPr>
      <w:spacing w:after="200" w:line="276" w:lineRule="auto"/>
    </w:pPr>
    <w:rPr>
      <w:sz w:val="22"/>
      <w:szCs w:val="22"/>
      <w:lang w:eastAsia="en-US"/>
    </w:rPr>
  </w:style>
  <w:style w:type="paragraph" w:styleId="berschrift1">
    <w:name w:val="heading 1"/>
    <w:basedOn w:val="Standard"/>
    <w:next w:val="Standard"/>
    <w:qFormat/>
    <w:rsid w:val="008640DB"/>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8640DB"/>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8640DB"/>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8640DB"/>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8640DB"/>
    <w:pPr>
      <w:spacing w:before="240" w:after="60"/>
      <w:outlineLvl w:val="4"/>
    </w:pPr>
    <w:rPr>
      <w:b/>
      <w:bCs/>
      <w:i/>
      <w:iCs/>
      <w:sz w:val="26"/>
      <w:szCs w:val="26"/>
    </w:rPr>
  </w:style>
  <w:style w:type="paragraph" w:styleId="berschrift6">
    <w:name w:val="heading 6"/>
    <w:basedOn w:val="Standard"/>
    <w:next w:val="Standard"/>
    <w:qFormat/>
    <w:rsid w:val="008640DB"/>
    <w:pPr>
      <w:spacing w:before="240" w:after="60"/>
      <w:outlineLvl w:val="5"/>
    </w:pPr>
    <w:rPr>
      <w:rFonts w:ascii="Times New Roman" w:hAnsi="Times New Roman"/>
      <w:b/>
      <w:bCs/>
    </w:rPr>
  </w:style>
  <w:style w:type="paragraph" w:styleId="berschrift7">
    <w:name w:val="heading 7"/>
    <w:basedOn w:val="Standard"/>
    <w:next w:val="Standard"/>
    <w:qFormat/>
    <w:rsid w:val="008640DB"/>
    <w:pPr>
      <w:spacing w:before="240" w:after="60"/>
      <w:outlineLvl w:val="6"/>
    </w:pPr>
    <w:rPr>
      <w:rFonts w:ascii="Times New Roman" w:hAnsi="Times New Roman"/>
      <w:sz w:val="24"/>
      <w:szCs w:val="24"/>
    </w:rPr>
  </w:style>
  <w:style w:type="paragraph" w:styleId="berschrift8">
    <w:name w:val="heading 8"/>
    <w:basedOn w:val="Standard"/>
    <w:next w:val="Standard"/>
    <w:qFormat/>
    <w:rsid w:val="008640DB"/>
    <w:p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8640DB"/>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lang w:val="x-none"/>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uiPriority w:val="99"/>
    <w:semiHidden/>
    <w:unhideWhenUsed/>
    <w:rsid w:val="0001430D"/>
    <w:rPr>
      <w:sz w:val="16"/>
      <w:szCs w:val="16"/>
    </w:rPr>
  </w:style>
  <w:style w:type="paragraph" w:styleId="Kommentartext">
    <w:name w:val="annotation text"/>
    <w:basedOn w:val="Standard"/>
    <w:link w:val="KommentartextZchn"/>
    <w:uiPriority w:val="99"/>
    <w:semiHidden/>
    <w:unhideWhenUsed/>
    <w:rsid w:val="0001430D"/>
    <w:rPr>
      <w:sz w:val="20"/>
      <w:szCs w:val="20"/>
      <w:lang w:val="x-none"/>
    </w:rPr>
  </w:style>
  <w:style w:type="character" w:customStyle="1" w:styleId="KommentartextZchn">
    <w:name w:val="Kommentartext Zchn"/>
    <w:link w:val="Kommentartext"/>
    <w:uiPriority w:val="99"/>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customStyle="1" w:styleId="Sansinterligne1">
    <w:name w:val="Sans interligne1"/>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rPr>
      <w:lang w:val="is-IS" w:eastAsia="x-none"/>
    </w:r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iPriority w:val="99"/>
    <w:unhideWhenUsed/>
    <w:rsid w:val="00934F7C"/>
    <w:pPr>
      <w:tabs>
        <w:tab w:val="center" w:pos="4680"/>
        <w:tab w:val="right" w:pos="9360"/>
      </w:tabs>
    </w:pPr>
    <w:rPr>
      <w:lang w:val="is-IS" w:eastAsia="x-none"/>
    </w:r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iPriority w:val="99"/>
    <w:unhideWhenUsed/>
    <w:rsid w:val="001B50A9"/>
    <w:rPr>
      <w:color w:val="0000FF"/>
      <w:u w:val="single"/>
    </w:rPr>
  </w:style>
  <w:style w:type="character" w:customStyle="1" w:styleId="apple-converted-space">
    <w:name w:val="apple-converted-space"/>
    <w:basedOn w:val="Absatz-Standardschriftart"/>
    <w:rsid w:val="00FA3D13"/>
  </w:style>
  <w:style w:type="character" w:styleId="Hervorhebung">
    <w:name w:val="Emphasis"/>
    <w:qFormat/>
    <w:rsid w:val="009962B0"/>
    <w:rPr>
      <w:i/>
      <w:iCs/>
    </w:rPr>
  </w:style>
  <w:style w:type="paragraph" w:customStyle="1" w:styleId="NormalAgency">
    <w:name w:val="Normal (Agency)"/>
    <w:link w:val="NormalAgencyChar"/>
    <w:rsid w:val="00771794"/>
    <w:rPr>
      <w:rFonts w:ascii="Verdana" w:eastAsia="Verdana" w:hAnsi="Verdana"/>
      <w:sz w:val="18"/>
      <w:szCs w:val="18"/>
      <w:lang w:val="en-GB" w:eastAsia="en-GB"/>
    </w:rPr>
  </w:style>
  <w:style w:type="character" w:customStyle="1" w:styleId="NormalAgencyChar">
    <w:name w:val="Normal (Agency) Char"/>
    <w:link w:val="NormalAgency"/>
    <w:rsid w:val="00771794"/>
    <w:rPr>
      <w:rFonts w:ascii="Verdana" w:eastAsia="Verdana" w:hAnsi="Verdana"/>
      <w:sz w:val="18"/>
      <w:szCs w:val="18"/>
      <w:lang w:val="en-GB" w:eastAsia="en-GB" w:bidi="ar-SA"/>
    </w:rPr>
  </w:style>
  <w:style w:type="paragraph" w:styleId="KeinLeerraum">
    <w:name w:val="No Spacing"/>
    <w:uiPriority w:val="1"/>
    <w:qFormat/>
    <w:rsid w:val="00533854"/>
    <w:rPr>
      <w:sz w:val="22"/>
      <w:szCs w:val="22"/>
      <w:lang w:val="is-IS" w:eastAsia="en-US"/>
    </w:rPr>
  </w:style>
  <w:style w:type="paragraph" w:styleId="berarbeitung">
    <w:name w:val="Revision"/>
    <w:hidden/>
    <w:uiPriority w:val="99"/>
    <w:semiHidden/>
    <w:rsid w:val="00533854"/>
    <w:rPr>
      <w:sz w:val="22"/>
      <w:szCs w:val="22"/>
      <w:lang w:eastAsia="en-US"/>
    </w:rPr>
  </w:style>
  <w:style w:type="paragraph" w:customStyle="1" w:styleId="BodytextAgency">
    <w:name w:val="Body text (Agency)"/>
    <w:basedOn w:val="Standard"/>
    <w:link w:val="BodytextAgencyChar"/>
    <w:rsid w:val="00816FAC"/>
    <w:pPr>
      <w:snapToGrid w:val="0"/>
      <w:spacing w:after="140" w:line="280" w:lineRule="atLeast"/>
    </w:pPr>
    <w:rPr>
      <w:rFonts w:ascii="Verdana" w:eastAsia="Times New Roman" w:hAnsi="Verdana"/>
      <w:sz w:val="18"/>
      <w:szCs w:val="20"/>
      <w:lang w:val="en-GB"/>
    </w:rPr>
  </w:style>
  <w:style w:type="paragraph" w:customStyle="1" w:styleId="NormalParagraphStyle">
    <w:name w:val="NormalParagraphStyle"/>
    <w:basedOn w:val="Standard"/>
    <w:rsid w:val="00FF6E6C"/>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character" w:customStyle="1" w:styleId="BodytextAgencyChar">
    <w:name w:val="Body text (Agency) Char"/>
    <w:link w:val="BodytextAgency"/>
    <w:rsid w:val="00AA59F9"/>
    <w:rPr>
      <w:rFonts w:ascii="Verdana" w:eastAsia="Times New Roman" w:hAnsi="Verdana"/>
      <w:sz w:val="18"/>
      <w:lang w:val="en-GB"/>
    </w:rPr>
  </w:style>
  <w:style w:type="paragraph" w:customStyle="1" w:styleId="Sansinterligne2">
    <w:name w:val="Sans interligne2"/>
    <w:uiPriority w:val="1"/>
    <w:qFormat/>
    <w:rsid w:val="000B6220"/>
    <w:rPr>
      <w:sz w:val="22"/>
      <w:szCs w:val="22"/>
      <w:lang w:val="is-IS" w:eastAsia="en-US"/>
    </w:rPr>
  </w:style>
  <w:style w:type="paragraph" w:customStyle="1" w:styleId="Rvision1">
    <w:name w:val="Révision1"/>
    <w:hidden/>
    <w:uiPriority w:val="99"/>
    <w:semiHidden/>
    <w:rsid w:val="000B6220"/>
    <w:rPr>
      <w:sz w:val="22"/>
      <w:szCs w:val="22"/>
      <w:lang w:eastAsia="en-US"/>
    </w:rPr>
  </w:style>
  <w:style w:type="paragraph" w:styleId="Endnotentext">
    <w:name w:val="endnote text"/>
    <w:aliases w:val="Note de fin Car,Note de fin Car1 Car,Note de fin Car Car Car,Note de fin Car1 Car Car Car,Note de fin Car Car Car Car Car,Note de fin Car1 Car Car Car Car Car,Note de fin Car Car Car Car Car Car Car"/>
    <w:basedOn w:val="Standard"/>
    <w:link w:val="EndnotentextZchn"/>
    <w:semiHidden/>
    <w:rsid w:val="000B6220"/>
    <w:pPr>
      <w:tabs>
        <w:tab w:val="left" w:pos="567"/>
      </w:tabs>
      <w:spacing w:after="0" w:line="240" w:lineRule="auto"/>
    </w:pPr>
    <w:rPr>
      <w:rFonts w:ascii="Times New Roman" w:eastAsia="Times New Roman" w:hAnsi="Times New Roman"/>
      <w:szCs w:val="20"/>
      <w:lang w:val="en-GB"/>
    </w:rPr>
  </w:style>
  <w:style w:type="character" w:customStyle="1" w:styleId="EndnotentextZchn">
    <w:name w:val="Endnotentext Zchn"/>
    <w:aliases w:val="Note de fin Car Zchn,Note de fin Car1 Car Zchn,Note de fin Car Car Car Zchn,Note de fin Car1 Car Car Car Zchn,Note de fin Car Car Car Car Car Zchn,Note de fin Car1 Car Car Car Car Car Zchn,Note de fin Car Car Car Car Car Car Car Zchn"/>
    <w:link w:val="Endnotentext"/>
    <w:rsid w:val="000B6220"/>
    <w:rPr>
      <w:rFonts w:ascii="Times New Roman" w:eastAsia="Times New Roman" w:hAnsi="Times New Roman"/>
      <w:sz w:val="22"/>
      <w:lang w:val="en-GB" w:eastAsia="en-US"/>
    </w:rPr>
  </w:style>
  <w:style w:type="paragraph" w:customStyle="1" w:styleId="TableCarCarCarCarCarCarCarCarCar">
    <w:name w:val="Table Car Car Car Car Car Car Car Car Car"/>
    <w:basedOn w:val="Standard"/>
    <w:link w:val="TableCarCarCarCarCarCarCarCarCarCar"/>
    <w:rsid w:val="000D289A"/>
    <w:pPr>
      <w:keepNext/>
      <w:keepLines/>
      <w:tabs>
        <w:tab w:val="left" w:pos="284"/>
      </w:tabs>
      <w:spacing w:before="40" w:after="20" w:line="240" w:lineRule="auto"/>
    </w:pPr>
    <w:rPr>
      <w:rFonts w:ascii="Arial" w:eastAsia="Times New Roman" w:hAnsi="Arial"/>
      <w:szCs w:val="20"/>
      <w:lang w:val="en-US"/>
    </w:rPr>
  </w:style>
  <w:style w:type="character" w:customStyle="1" w:styleId="TableCarCarCarCarCarCarCarCarCarCar">
    <w:name w:val="Table Car Car Car Car Car Car Car Car Car Car"/>
    <w:link w:val="TableCarCarCarCarCarCarCarCarCar"/>
    <w:locked/>
    <w:rsid w:val="000D289A"/>
    <w:rPr>
      <w:rFonts w:ascii="Arial" w:eastAsia="Times New Roman" w:hAnsi="Arial"/>
      <w:sz w:val="22"/>
      <w:lang w:val="en-US" w:eastAsia="en-US"/>
    </w:rPr>
  </w:style>
  <w:style w:type="paragraph" w:customStyle="1" w:styleId="paragraphSIF">
    <w:name w:val="paragraph SIF"/>
    <w:rsid w:val="00DA166B"/>
    <w:pPr>
      <w:tabs>
        <w:tab w:val="left" w:pos="-720"/>
      </w:tabs>
      <w:jc w:val="both"/>
    </w:pPr>
    <w:rPr>
      <w:rFonts w:ascii="Times New Roman" w:eastAsia="Times New Roman" w:hAnsi="Times New Roman"/>
      <w:sz w:val="22"/>
      <w:lang w:val="en-GB" w:eastAsia="en-US"/>
    </w:rPr>
  </w:style>
  <w:style w:type="paragraph" w:customStyle="1" w:styleId="TitleA">
    <w:name w:val="Title A"/>
    <w:basedOn w:val="Standard"/>
    <w:rsid w:val="00793734"/>
    <w:pPr>
      <w:tabs>
        <w:tab w:val="left" w:pos="567"/>
      </w:tabs>
      <w:autoSpaceDE w:val="0"/>
      <w:autoSpaceDN w:val="0"/>
      <w:adjustRightInd w:val="0"/>
      <w:spacing w:after="0" w:line="240" w:lineRule="auto"/>
      <w:jc w:val="center"/>
    </w:pPr>
    <w:rPr>
      <w:rFonts w:ascii="Times New Roman" w:eastAsia="Times New Roman" w:hAnsi="Times New Roman"/>
      <w:b/>
      <w:bCs/>
      <w:lang w:eastAsia="fr-FR"/>
    </w:rPr>
  </w:style>
  <w:style w:type="paragraph" w:customStyle="1" w:styleId="TitleB">
    <w:name w:val="Title B"/>
    <w:basedOn w:val="Standard"/>
    <w:rsid w:val="00793734"/>
    <w:pPr>
      <w:keepNext/>
      <w:widowControl w:val="0"/>
      <w:autoSpaceDE w:val="0"/>
      <w:autoSpaceDN w:val="0"/>
      <w:adjustRightInd w:val="0"/>
      <w:spacing w:before="280" w:after="220" w:line="240" w:lineRule="auto"/>
      <w:ind w:left="540" w:right="120" w:hanging="540"/>
    </w:pPr>
    <w:rPr>
      <w:rFonts w:ascii="Times New Roman" w:eastAsia="SimSun" w:hAnsi="Times New Roman"/>
      <w:b/>
      <w:bCs/>
      <w:szCs w:val="20"/>
      <w:lang w:eastAsia="zh-CN"/>
    </w:rPr>
  </w:style>
  <w:style w:type="paragraph" w:styleId="Abbildungsverzeichnis">
    <w:name w:val="table of figures"/>
    <w:basedOn w:val="Standard"/>
    <w:next w:val="Standard"/>
    <w:semiHidden/>
    <w:rsid w:val="008640DB"/>
  </w:style>
  <w:style w:type="paragraph" w:styleId="Anrede">
    <w:name w:val="Salutation"/>
    <w:basedOn w:val="Standard"/>
    <w:next w:val="Standard"/>
    <w:rsid w:val="008640DB"/>
  </w:style>
  <w:style w:type="paragraph" w:styleId="Aufzhlungszeichen">
    <w:name w:val="List Bullet"/>
    <w:basedOn w:val="Standard"/>
    <w:rsid w:val="008640DB"/>
    <w:pPr>
      <w:numPr>
        <w:numId w:val="7"/>
      </w:numPr>
    </w:pPr>
  </w:style>
  <w:style w:type="paragraph" w:styleId="Aufzhlungszeichen2">
    <w:name w:val="List Bullet 2"/>
    <w:basedOn w:val="Standard"/>
    <w:rsid w:val="008640DB"/>
    <w:pPr>
      <w:numPr>
        <w:numId w:val="8"/>
      </w:numPr>
    </w:pPr>
  </w:style>
  <w:style w:type="paragraph" w:styleId="Aufzhlungszeichen3">
    <w:name w:val="List Bullet 3"/>
    <w:basedOn w:val="Standard"/>
    <w:rsid w:val="008640DB"/>
    <w:pPr>
      <w:numPr>
        <w:numId w:val="9"/>
      </w:numPr>
    </w:pPr>
  </w:style>
  <w:style w:type="paragraph" w:styleId="Aufzhlungszeichen4">
    <w:name w:val="List Bullet 4"/>
    <w:basedOn w:val="Standard"/>
    <w:rsid w:val="008640DB"/>
    <w:pPr>
      <w:numPr>
        <w:numId w:val="10"/>
      </w:numPr>
    </w:pPr>
  </w:style>
  <w:style w:type="paragraph" w:styleId="Aufzhlungszeichen5">
    <w:name w:val="List Bullet 5"/>
    <w:basedOn w:val="Standard"/>
    <w:rsid w:val="008640DB"/>
    <w:pPr>
      <w:numPr>
        <w:numId w:val="11"/>
      </w:numPr>
    </w:pPr>
  </w:style>
  <w:style w:type="paragraph" w:styleId="Beschriftung">
    <w:name w:val="caption"/>
    <w:basedOn w:val="Standard"/>
    <w:next w:val="Standard"/>
    <w:qFormat/>
    <w:rsid w:val="008640DB"/>
    <w:rPr>
      <w:b/>
      <w:bCs/>
      <w:sz w:val="20"/>
      <w:szCs w:val="20"/>
    </w:rPr>
  </w:style>
  <w:style w:type="paragraph" w:styleId="Blocktext">
    <w:name w:val="Block Text"/>
    <w:basedOn w:val="Standard"/>
    <w:rsid w:val="008640DB"/>
    <w:pPr>
      <w:spacing w:after="120"/>
      <w:ind w:left="1440" w:right="1440"/>
    </w:pPr>
  </w:style>
  <w:style w:type="paragraph" w:styleId="Datum">
    <w:name w:val="Date"/>
    <w:basedOn w:val="Standard"/>
    <w:next w:val="Standard"/>
    <w:rsid w:val="008640DB"/>
  </w:style>
  <w:style w:type="paragraph" w:styleId="Dokumentstruktur">
    <w:name w:val="Document Map"/>
    <w:basedOn w:val="Standard"/>
    <w:semiHidden/>
    <w:rsid w:val="008640DB"/>
    <w:pPr>
      <w:shd w:val="clear" w:color="auto" w:fill="000080"/>
    </w:pPr>
    <w:rPr>
      <w:rFonts w:ascii="Tahoma" w:hAnsi="Tahoma" w:cs="Tahoma"/>
      <w:sz w:val="20"/>
      <w:szCs w:val="20"/>
    </w:rPr>
  </w:style>
  <w:style w:type="paragraph" w:styleId="E-Mail-Signatur">
    <w:name w:val="E-mail Signature"/>
    <w:basedOn w:val="Standard"/>
    <w:rsid w:val="008640DB"/>
  </w:style>
  <w:style w:type="paragraph" w:styleId="Fu-Endnotenberschrift">
    <w:name w:val="Note Heading"/>
    <w:basedOn w:val="Standard"/>
    <w:next w:val="Standard"/>
    <w:rsid w:val="008640DB"/>
  </w:style>
  <w:style w:type="paragraph" w:styleId="Funotentext">
    <w:name w:val="footnote text"/>
    <w:basedOn w:val="Standard"/>
    <w:semiHidden/>
    <w:rsid w:val="008640DB"/>
    <w:rPr>
      <w:sz w:val="20"/>
      <w:szCs w:val="20"/>
    </w:rPr>
  </w:style>
  <w:style w:type="paragraph" w:styleId="Gruformel">
    <w:name w:val="Closing"/>
    <w:basedOn w:val="Standard"/>
    <w:rsid w:val="008640DB"/>
    <w:pPr>
      <w:ind w:left="4252"/>
    </w:pPr>
  </w:style>
  <w:style w:type="paragraph" w:styleId="HTMLAdresse">
    <w:name w:val="HTML Address"/>
    <w:basedOn w:val="Standard"/>
    <w:rsid w:val="008640DB"/>
    <w:rPr>
      <w:i/>
      <w:iCs/>
    </w:rPr>
  </w:style>
  <w:style w:type="paragraph" w:styleId="HTMLVorformatiert">
    <w:name w:val="HTML Preformatted"/>
    <w:basedOn w:val="Standard"/>
    <w:rsid w:val="008640DB"/>
    <w:rPr>
      <w:rFonts w:ascii="Courier New" w:hAnsi="Courier New" w:cs="Courier New"/>
      <w:sz w:val="20"/>
      <w:szCs w:val="20"/>
    </w:rPr>
  </w:style>
  <w:style w:type="paragraph" w:styleId="Index1">
    <w:name w:val="index 1"/>
    <w:basedOn w:val="Standard"/>
    <w:next w:val="Standard"/>
    <w:autoRedefine/>
    <w:semiHidden/>
    <w:rsid w:val="008640DB"/>
    <w:pPr>
      <w:ind w:left="220" w:hanging="220"/>
    </w:pPr>
  </w:style>
  <w:style w:type="paragraph" w:styleId="Index2">
    <w:name w:val="index 2"/>
    <w:basedOn w:val="Standard"/>
    <w:next w:val="Standard"/>
    <w:autoRedefine/>
    <w:semiHidden/>
    <w:rsid w:val="008640DB"/>
    <w:pPr>
      <w:ind w:left="440" w:hanging="220"/>
    </w:pPr>
  </w:style>
  <w:style w:type="paragraph" w:styleId="Index3">
    <w:name w:val="index 3"/>
    <w:basedOn w:val="Standard"/>
    <w:next w:val="Standard"/>
    <w:autoRedefine/>
    <w:semiHidden/>
    <w:rsid w:val="008640DB"/>
    <w:pPr>
      <w:ind w:left="660" w:hanging="220"/>
    </w:pPr>
  </w:style>
  <w:style w:type="paragraph" w:styleId="Index4">
    <w:name w:val="index 4"/>
    <w:basedOn w:val="Standard"/>
    <w:next w:val="Standard"/>
    <w:autoRedefine/>
    <w:semiHidden/>
    <w:rsid w:val="008640DB"/>
    <w:pPr>
      <w:ind w:left="880" w:hanging="220"/>
    </w:pPr>
  </w:style>
  <w:style w:type="paragraph" w:styleId="Index5">
    <w:name w:val="index 5"/>
    <w:basedOn w:val="Standard"/>
    <w:next w:val="Standard"/>
    <w:autoRedefine/>
    <w:semiHidden/>
    <w:rsid w:val="008640DB"/>
    <w:pPr>
      <w:ind w:left="1100" w:hanging="220"/>
    </w:pPr>
  </w:style>
  <w:style w:type="paragraph" w:styleId="Index6">
    <w:name w:val="index 6"/>
    <w:basedOn w:val="Standard"/>
    <w:next w:val="Standard"/>
    <w:autoRedefine/>
    <w:semiHidden/>
    <w:rsid w:val="008640DB"/>
    <w:pPr>
      <w:ind w:left="1320" w:hanging="220"/>
    </w:pPr>
  </w:style>
  <w:style w:type="paragraph" w:styleId="Index7">
    <w:name w:val="index 7"/>
    <w:basedOn w:val="Standard"/>
    <w:next w:val="Standard"/>
    <w:autoRedefine/>
    <w:semiHidden/>
    <w:rsid w:val="008640DB"/>
    <w:pPr>
      <w:ind w:left="1540" w:hanging="220"/>
    </w:pPr>
  </w:style>
  <w:style w:type="paragraph" w:styleId="Index8">
    <w:name w:val="index 8"/>
    <w:basedOn w:val="Standard"/>
    <w:next w:val="Standard"/>
    <w:autoRedefine/>
    <w:semiHidden/>
    <w:rsid w:val="008640DB"/>
    <w:pPr>
      <w:ind w:left="1760" w:hanging="220"/>
    </w:pPr>
  </w:style>
  <w:style w:type="paragraph" w:styleId="Index9">
    <w:name w:val="index 9"/>
    <w:basedOn w:val="Standard"/>
    <w:next w:val="Standard"/>
    <w:autoRedefine/>
    <w:semiHidden/>
    <w:rsid w:val="008640DB"/>
    <w:pPr>
      <w:ind w:left="1980" w:hanging="220"/>
    </w:pPr>
  </w:style>
  <w:style w:type="paragraph" w:styleId="Indexberschrift">
    <w:name w:val="index heading"/>
    <w:basedOn w:val="Standard"/>
    <w:next w:val="Index1"/>
    <w:semiHidden/>
    <w:rsid w:val="008640DB"/>
    <w:rPr>
      <w:rFonts w:ascii="Arial" w:hAnsi="Arial" w:cs="Arial"/>
      <w:b/>
      <w:bCs/>
    </w:rPr>
  </w:style>
  <w:style w:type="paragraph" w:styleId="Liste">
    <w:name w:val="List"/>
    <w:basedOn w:val="Standard"/>
    <w:rsid w:val="008640DB"/>
    <w:pPr>
      <w:ind w:left="283" w:hanging="283"/>
    </w:pPr>
  </w:style>
  <w:style w:type="paragraph" w:styleId="Liste2">
    <w:name w:val="List 2"/>
    <w:basedOn w:val="Standard"/>
    <w:rsid w:val="008640DB"/>
    <w:pPr>
      <w:ind w:left="566" w:hanging="283"/>
    </w:pPr>
  </w:style>
  <w:style w:type="paragraph" w:styleId="Liste3">
    <w:name w:val="List 3"/>
    <w:basedOn w:val="Standard"/>
    <w:rsid w:val="008640DB"/>
    <w:pPr>
      <w:ind w:left="849" w:hanging="283"/>
    </w:pPr>
  </w:style>
  <w:style w:type="paragraph" w:styleId="Liste4">
    <w:name w:val="List 4"/>
    <w:basedOn w:val="Standard"/>
    <w:rsid w:val="008640DB"/>
    <w:pPr>
      <w:ind w:left="1132" w:hanging="283"/>
    </w:pPr>
  </w:style>
  <w:style w:type="paragraph" w:styleId="Liste5">
    <w:name w:val="List 5"/>
    <w:basedOn w:val="Standard"/>
    <w:rsid w:val="008640DB"/>
    <w:pPr>
      <w:ind w:left="1415" w:hanging="283"/>
    </w:pPr>
  </w:style>
  <w:style w:type="paragraph" w:styleId="Listenfortsetzung">
    <w:name w:val="List Continue"/>
    <w:basedOn w:val="Standard"/>
    <w:rsid w:val="008640DB"/>
    <w:pPr>
      <w:spacing w:after="120"/>
      <w:ind w:left="283"/>
    </w:pPr>
  </w:style>
  <w:style w:type="paragraph" w:styleId="Listenfortsetzung2">
    <w:name w:val="List Continue 2"/>
    <w:basedOn w:val="Standard"/>
    <w:rsid w:val="008640DB"/>
    <w:pPr>
      <w:spacing w:after="120"/>
      <w:ind w:left="566"/>
    </w:pPr>
  </w:style>
  <w:style w:type="paragraph" w:styleId="Listenfortsetzung3">
    <w:name w:val="List Continue 3"/>
    <w:basedOn w:val="Standard"/>
    <w:rsid w:val="008640DB"/>
    <w:pPr>
      <w:spacing w:after="120"/>
      <w:ind w:left="849"/>
    </w:pPr>
  </w:style>
  <w:style w:type="paragraph" w:styleId="Listenfortsetzung4">
    <w:name w:val="List Continue 4"/>
    <w:basedOn w:val="Standard"/>
    <w:rsid w:val="008640DB"/>
    <w:pPr>
      <w:spacing w:after="120"/>
      <w:ind w:left="1132"/>
    </w:pPr>
  </w:style>
  <w:style w:type="paragraph" w:styleId="Listenfortsetzung5">
    <w:name w:val="List Continue 5"/>
    <w:basedOn w:val="Standard"/>
    <w:rsid w:val="008640DB"/>
    <w:pPr>
      <w:spacing w:after="120"/>
      <w:ind w:left="1415"/>
    </w:pPr>
  </w:style>
  <w:style w:type="paragraph" w:styleId="Listennummer">
    <w:name w:val="List Number"/>
    <w:basedOn w:val="Standard"/>
    <w:rsid w:val="008640DB"/>
    <w:pPr>
      <w:numPr>
        <w:numId w:val="2"/>
      </w:numPr>
    </w:pPr>
  </w:style>
  <w:style w:type="paragraph" w:styleId="Listennummer2">
    <w:name w:val="List Number 2"/>
    <w:basedOn w:val="Standard"/>
    <w:rsid w:val="008640DB"/>
    <w:pPr>
      <w:numPr>
        <w:numId w:val="3"/>
      </w:numPr>
    </w:pPr>
  </w:style>
  <w:style w:type="paragraph" w:styleId="Listennummer3">
    <w:name w:val="List Number 3"/>
    <w:basedOn w:val="Standard"/>
    <w:rsid w:val="008640DB"/>
    <w:pPr>
      <w:numPr>
        <w:numId w:val="4"/>
      </w:numPr>
    </w:pPr>
  </w:style>
  <w:style w:type="paragraph" w:styleId="Listennummer4">
    <w:name w:val="List Number 4"/>
    <w:basedOn w:val="Standard"/>
    <w:rsid w:val="008640DB"/>
    <w:pPr>
      <w:numPr>
        <w:numId w:val="5"/>
      </w:numPr>
    </w:pPr>
  </w:style>
  <w:style w:type="paragraph" w:styleId="Listennummer5">
    <w:name w:val="List Number 5"/>
    <w:basedOn w:val="Standard"/>
    <w:rsid w:val="008640DB"/>
    <w:pPr>
      <w:numPr>
        <w:numId w:val="6"/>
      </w:numPr>
    </w:pPr>
  </w:style>
  <w:style w:type="paragraph" w:styleId="Makrotext">
    <w:name w:val="macro"/>
    <w:semiHidden/>
    <w:rsid w:val="008640DB"/>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eastAsia="en-US"/>
    </w:rPr>
  </w:style>
  <w:style w:type="paragraph" w:styleId="Nachrichtenkopf">
    <w:name w:val="Message Header"/>
    <w:basedOn w:val="Standard"/>
    <w:rsid w:val="008640D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8640DB"/>
    <w:rPr>
      <w:rFonts w:ascii="Courier New" w:hAnsi="Courier New" w:cs="Courier New"/>
      <w:sz w:val="20"/>
      <w:szCs w:val="20"/>
    </w:rPr>
  </w:style>
  <w:style w:type="paragraph" w:styleId="Rechtsgrundlagenverzeichnis">
    <w:name w:val="table of authorities"/>
    <w:basedOn w:val="Standard"/>
    <w:next w:val="Standard"/>
    <w:semiHidden/>
    <w:rsid w:val="008640DB"/>
    <w:pPr>
      <w:ind w:left="220" w:hanging="220"/>
    </w:pPr>
  </w:style>
  <w:style w:type="paragraph" w:styleId="RGV-berschrift">
    <w:name w:val="toa heading"/>
    <w:basedOn w:val="Standard"/>
    <w:next w:val="Standard"/>
    <w:semiHidden/>
    <w:rsid w:val="008640DB"/>
    <w:pPr>
      <w:spacing w:before="120"/>
    </w:pPr>
    <w:rPr>
      <w:rFonts w:ascii="Arial" w:hAnsi="Arial" w:cs="Arial"/>
      <w:b/>
      <w:bCs/>
      <w:sz w:val="24"/>
      <w:szCs w:val="24"/>
    </w:rPr>
  </w:style>
  <w:style w:type="paragraph" w:styleId="StandardWeb">
    <w:name w:val="Normal (Web)"/>
    <w:basedOn w:val="Standard"/>
    <w:rsid w:val="008640DB"/>
    <w:rPr>
      <w:rFonts w:ascii="Times New Roman" w:hAnsi="Times New Roman"/>
      <w:sz w:val="24"/>
      <w:szCs w:val="24"/>
    </w:rPr>
  </w:style>
  <w:style w:type="paragraph" w:styleId="Standardeinzug">
    <w:name w:val="Normal Indent"/>
    <w:basedOn w:val="Standard"/>
    <w:rsid w:val="008640DB"/>
    <w:pPr>
      <w:ind w:left="708"/>
    </w:pPr>
  </w:style>
  <w:style w:type="paragraph" w:styleId="Textkrper">
    <w:name w:val="Body Text"/>
    <w:basedOn w:val="Standard"/>
    <w:rsid w:val="008640DB"/>
    <w:pPr>
      <w:spacing w:after="120"/>
    </w:pPr>
  </w:style>
  <w:style w:type="paragraph" w:styleId="Textkrper2">
    <w:name w:val="Body Text 2"/>
    <w:basedOn w:val="Standard"/>
    <w:rsid w:val="008640DB"/>
    <w:pPr>
      <w:spacing w:after="120" w:line="480" w:lineRule="auto"/>
    </w:pPr>
  </w:style>
  <w:style w:type="paragraph" w:styleId="Textkrper3">
    <w:name w:val="Body Text 3"/>
    <w:basedOn w:val="Standard"/>
    <w:rsid w:val="008640DB"/>
    <w:pPr>
      <w:spacing w:after="120"/>
    </w:pPr>
    <w:rPr>
      <w:sz w:val="16"/>
      <w:szCs w:val="16"/>
    </w:rPr>
  </w:style>
  <w:style w:type="paragraph" w:styleId="Textkrper-Einzug2">
    <w:name w:val="Body Text Indent 2"/>
    <w:basedOn w:val="Standard"/>
    <w:rsid w:val="008640DB"/>
    <w:pPr>
      <w:spacing w:after="120" w:line="480" w:lineRule="auto"/>
      <w:ind w:left="283"/>
    </w:pPr>
  </w:style>
  <w:style w:type="paragraph" w:styleId="Textkrper-Einzug3">
    <w:name w:val="Body Text Indent 3"/>
    <w:basedOn w:val="Standard"/>
    <w:rsid w:val="008640DB"/>
    <w:pPr>
      <w:spacing w:after="120"/>
      <w:ind w:left="283"/>
    </w:pPr>
    <w:rPr>
      <w:sz w:val="16"/>
      <w:szCs w:val="16"/>
    </w:rPr>
  </w:style>
  <w:style w:type="paragraph" w:styleId="Textkrper-Erstzeileneinzug">
    <w:name w:val="Body Text First Indent"/>
    <w:basedOn w:val="Textkrper"/>
    <w:rsid w:val="008640DB"/>
    <w:pPr>
      <w:ind w:firstLine="210"/>
    </w:pPr>
  </w:style>
  <w:style w:type="paragraph" w:styleId="Textkrper-Zeileneinzug">
    <w:name w:val="Body Text Indent"/>
    <w:basedOn w:val="Standard"/>
    <w:rsid w:val="008640DB"/>
    <w:pPr>
      <w:spacing w:after="120"/>
      <w:ind w:left="283"/>
    </w:pPr>
  </w:style>
  <w:style w:type="paragraph" w:styleId="Textkrper-Erstzeileneinzug2">
    <w:name w:val="Body Text First Indent 2"/>
    <w:basedOn w:val="Textkrper-Zeileneinzug"/>
    <w:rsid w:val="008640DB"/>
    <w:pPr>
      <w:ind w:firstLine="210"/>
    </w:pPr>
  </w:style>
  <w:style w:type="paragraph" w:styleId="Titel">
    <w:name w:val="Title"/>
    <w:basedOn w:val="Standard"/>
    <w:qFormat/>
    <w:rsid w:val="008640DB"/>
    <w:pPr>
      <w:spacing w:before="240" w:after="60"/>
      <w:jc w:val="center"/>
      <w:outlineLvl w:val="0"/>
    </w:pPr>
    <w:rPr>
      <w:rFonts w:ascii="Arial" w:hAnsi="Arial" w:cs="Arial"/>
      <w:b/>
      <w:bCs/>
      <w:kern w:val="28"/>
      <w:sz w:val="32"/>
      <w:szCs w:val="32"/>
    </w:rPr>
  </w:style>
  <w:style w:type="paragraph" w:styleId="Umschlagabsenderadresse">
    <w:name w:val="envelope return"/>
    <w:basedOn w:val="Standard"/>
    <w:rsid w:val="008640DB"/>
    <w:rPr>
      <w:rFonts w:ascii="Arial" w:hAnsi="Arial" w:cs="Arial"/>
      <w:sz w:val="20"/>
      <w:szCs w:val="20"/>
    </w:rPr>
  </w:style>
  <w:style w:type="paragraph" w:styleId="Umschlagadresse">
    <w:name w:val="envelope address"/>
    <w:basedOn w:val="Standard"/>
    <w:rsid w:val="008640DB"/>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8640DB"/>
    <w:pPr>
      <w:ind w:left="4252"/>
    </w:pPr>
  </w:style>
  <w:style w:type="paragraph" w:styleId="Untertitel">
    <w:name w:val="Subtitle"/>
    <w:basedOn w:val="Standard"/>
    <w:qFormat/>
    <w:rsid w:val="008640DB"/>
    <w:pPr>
      <w:spacing w:after="60"/>
      <w:jc w:val="center"/>
      <w:outlineLvl w:val="1"/>
    </w:pPr>
    <w:rPr>
      <w:rFonts w:ascii="Arial" w:hAnsi="Arial" w:cs="Arial"/>
      <w:sz w:val="24"/>
      <w:szCs w:val="24"/>
    </w:rPr>
  </w:style>
  <w:style w:type="paragraph" w:styleId="Verzeichnis1">
    <w:name w:val="toc 1"/>
    <w:basedOn w:val="Standard"/>
    <w:next w:val="Standard"/>
    <w:autoRedefine/>
    <w:semiHidden/>
    <w:rsid w:val="008640DB"/>
  </w:style>
  <w:style w:type="paragraph" w:styleId="Verzeichnis2">
    <w:name w:val="toc 2"/>
    <w:basedOn w:val="Standard"/>
    <w:next w:val="Standard"/>
    <w:autoRedefine/>
    <w:semiHidden/>
    <w:rsid w:val="008640DB"/>
    <w:pPr>
      <w:ind w:left="220"/>
    </w:pPr>
  </w:style>
  <w:style w:type="paragraph" w:styleId="Verzeichnis3">
    <w:name w:val="toc 3"/>
    <w:basedOn w:val="Standard"/>
    <w:next w:val="Standard"/>
    <w:autoRedefine/>
    <w:semiHidden/>
    <w:rsid w:val="008640DB"/>
    <w:pPr>
      <w:ind w:left="440"/>
    </w:pPr>
  </w:style>
  <w:style w:type="paragraph" w:styleId="Verzeichnis4">
    <w:name w:val="toc 4"/>
    <w:basedOn w:val="Standard"/>
    <w:next w:val="Standard"/>
    <w:autoRedefine/>
    <w:semiHidden/>
    <w:rsid w:val="008640DB"/>
    <w:pPr>
      <w:ind w:left="660"/>
    </w:pPr>
  </w:style>
  <w:style w:type="paragraph" w:styleId="Verzeichnis5">
    <w:name w:val="toc 5"/>
    <w:basedOn w:val="Standard"/>
    <w:next w:val="Standard"/>
    <w:autoRedefine/>
    <w:semiHidden/>
    <w:rsid w:val="008640DB"/>
    <w:pPr>
      <w:ind w:left="880"/>
    </w:pPr>
  </w:style>
  <w:style w:type="paragraph" w:styleId="Verzeichnis6">
    <w:name w:val="toc 6"/>
    <w:basedOn w:val="Standard"/>
    <w:next w:val="Standard"/>
    <w:autoRedefine/>
    <w:semiHidden/>
    <w:rsid w:val="008640DB"/>
    <w:pPr>
      <w:ind w:left="1100"/>
    </w:pPr>
  </w:style>
  <w:style w:type="paragraph" w:styleId="Verzeichnis7">
    <w:name w:val="toc 7"/>
    <w:basedOn w:val="Standard"/>
    <w:next w:val="Standard"/>
    <w:autoRedefine/>
    <w:semiHidden/>
    <w:rsid w:val="008640DB"/>
    <w:pPr>
      <w:ind w:left="1320"/>
    </w:pPr>
  </w:style>
  <w:style w:type="paragraph" w:styleId="Verzeichnis8">
    <w:name w:val="toc 8"/>
    <w:basedOn w:val="Standard"/>
    <w:next w:val="Standard"/>
    <w:autoRedefine/>
    <w:semiHidden/>
    <w:rsid w:val="008640DB"/>
    <w:pPr>
      <w:ind w:left="1540"/>
    </w:pPr>
  </w:style>
  <w:style w:type="paragraph" w:styleId="Verzeichnis9">
    <w:name w:val="toc 9"/>
    <w:basedOn w:val="Standard"/>
    <w:next w:val="Standard"/>
    <w:autoRedefine/>
    <w:semiHidden/>
    <w:rsid w:val="008640DB"/>
    <w:pPr>
      <w:ind w:left="1760"/>
    </w:pPr>
  </w:style>
  <w:style w:type="paragraph" w:styleId="Inhaltsverzeichnisberschrift">
    <w:name w:val="TOC Heading"/>
    <w:basedOn w:val="berschrift1"/>
    <w:next w:val="Standard"/>
    <w:uiPriority w:val="39"/>
    <w:semiHidden/>
    <w:unhideWhenUsed/>
    <w:qFormat/>
    <w:rsid w:val="004C2B71"/>
    <w:pPr>
      <w:outlineLvl w:val="9"/>
    </w:pPr>
    <w:rPr>
      <w:rFonts w:ascii="Cambria" w:eastAsia="SimSun" w:hAnsi="Cambria" w:cs="Times New Roman"/>
    </w:rPr>
  </w:style>
  <w:style w:type="paragraph" w:styleId="IntensivesZitat">
    <w:name w:val="Intense Quote"/>
    <w:basedOn w:val="Standard"/>
    <w:next w:val="Standard"/>
    <w:link w:val="IntensivesZitatZchn"/>
    <w:uiPriority w:val="30"/>
    <w:qFormat/>
    <w:rsid w:val="004C2B71"/>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4C2B71"/>
    <w:rPr>
      <w:b/>
      <w:bCs/>
      <w:i/>
      <w:iCs/>
      <w:color w:val="4F81BD"/>
      <w:sz w:val="22"/>
      <w:szCs w:val="22"/>
      <w:lang w:eastAsia="en-US"/>
    </w:rPr>
  </w:style>
  <w:style w:type="paragraph" w:styleId="Listenabsatz">
    <w:name w:val="List Paragraph"/>
    <w:basedOn w:val="Standard"/>
    <w:uiPriority w:val="34"/>
    <w:qFormat/>
    <w:rsid w:val="004C2B71"/>
    <w:pPr>
      <w:ind w:left="708"/>
    </w:pPr>
  </w:style>
  <w:style w:type="paragraph" w:styleId="Literaturverzeichnis">
    <w:name w:val="Bibliography"/>
    <w:basedOn w:val="Standard"/>
    <w:next w:val="Standard"/>
    <w:uiPriority w:val="37"/>
    <w:semiHidden/>
    <w:unhideWhenUsed/>
    <w:rsid w:val="004C2B71"/>
  </w:style>
  <w:style w:type="paragraph" w:styleId="Zitat">
    <w:name w:val="Quote"/>
    <w:basedOn w:val="Standard"/>
    <w:next w:val="Standard"/>
    <w:link w:val="ZitatZchn"/>
    <w:uiPriority w:val="29"/>
    <w:qFormat/>
    <w:rsid w:val="004C2B71"/>
    <w:rPr>
      <w:i/>
      <w:iCs/>
      <w:color w:val="000000"/>
    </w:rPr>
  </w:style>
  <w:style w:type="character" w:customStyle="1" w:styleId="ZitatZchn">
    <w:name w:val="Zitat Zchn"/>
    <w:link w:val="Zitat"/>
    <w:uiPriority w:val="29"/>
    <w:rsid w:val="004C2B71"/>
    <w:rPr>
      <w:i/>
      <w:iCs/>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270">
      <w:bodyDiv w:val="1"/>
      <w:marLeft w:val="0"/>
      <w:marRight w:val="0"/>
      <w:marTop w:val="0"/>
      <w:marBottom w:val="0"/>
      <w:divBdr>
        <w:top w:val="none" w:sz="0" w:space="0" w:color="auto"/>
        <w:left w:val="none" w:sz="0" w:space="0" w:color="auto"/>
        <w:bottom w:val="none" w:sz="0" w:space="0" w:color="auto"/>
        <w:right w:val="none" w:sz="0" w:space="0" w:color="auto"/>
      </w:divBdr>
    </w:div>
    <w:div w:id="189727443">
      <w:bodyDiv w:val="1"/>
      <w:marLeft w:val="0"/>
      <w:marRight w:val="0"/>
      <w:marTop w:val="0"/>
      <w:marBottom w:val="0"/>
      <w:divBdr>
        <w:top w:val="none" w:sz="0" w:space="0" w:color="auto"/>
        <w:left w:val="none" w:sz="0" w:space="0" w:color="auto"/>
        <w:bottom w:val="none" w:sz="0" w:space="0" w:color="auto"/>
        <w:right w:val="none" w:sz="0" w:space="0" w:color="auto"/>
      </w:divBdr>
    </w:div>
    <w:div w:id="286473136">
      <w:bodyDiv w:val="1"/>
      <w:marLeft w:val="0"/>
      <w:marRight w:val="0"/>
      <w:marTop w:val="0"/>
      <w:marBottom w:val="0"/>
      <w:divBdr>
        <w:top w:val="none" w:sz="0" w:space="0" w:color="auto"/>
        <w:left w:val="none" w:sz="0" w:space="0" w:color="auto"/>
        <w:bottom w:val="none" w:sz="0" w:space="0" w:color="auto"/>
        <w:right w:val="none" w:sz="0" w:space="0" w:color="auto"/>
      </w:divBdr>
    </w:div>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676614404">
      <w:bodyDiv w:val="1"/>
      <w:marLeft w:val="0"/>
      <w:marRight w:val="0"/>
      <w:marTop w:val="0"/>
      <w:marBottom w:val="0"/>
      <w:divBdr>
        <w:top w:val="none" w:sz="0" w:space="0" w:color="auto"/>
        <w:left w:val="none" w:sz="0" w:space="0" w:color="auto"/>
        <w:bottom w:val="none" w:sz="0" w:space="0" w:color="auto"/>
        <w:right w:val="none" w:sz="0" w:space="0" w:color="auto"/>
      </w:divBdr>
    </w:div>
    <w:div w:id="714814195">
      <w:bodyDiv w:val="1"/>
      <w:marLeft w:val="0"/>
      <w:marRight w:val="0"/>
      <w:marTop w:val="0"/>
      <w:marBottom w:val="0"/>
      <w:divBdr>
        <w:top w:val="none" w:sz="0" w:space="0" w:color="auto"/>
        <w:left w:val="none" w:sz="0" w:space="0" w:color="auto"/>
        <w:bottom w:val="none" w:sz="0" w:space="0" w:color="auto"/>
        <w:right w:val="none" w:sz="0" w:space="0" w:color="auto"/>
      </w:divBdr>
    </w:div>
    <w:div w:id="967275474">
      <w:bodyDiv w:val="1"/>
      <w:marLeft w:val="0"/>
      <w:marRight w:val="0"/>
      <w:marTop w:val="0"/>
      <w:marBottom w:val="0"/>
      <w:divBdr>
        <w:top w:val="none" w:sz="0" w:space="0" w:color="auto"/>
        <w:left w:val="none" w:sz="0" w:space="0" w:color="auto"/>
        <w:bottom w:val="none" w:sz="0" w:space="0" w:color="auto"/>
        <w:right w:val="none" w:sz="0" w:space="0" w:color="auto"/>
      </w:divBdr>
    </w:div>
    <w:div w:id="1002002168">
      <w:bodyDiv w:val="1"/>
      <w:marLeft w:val="0"/>
      <w:marRight w:val="0"/>
      <w:marTop w:val="0"/>
      <w:marBottom w:val="0"/>
      <w:divBdr>
        <w:top w:val="none" w:sz="0" w:space="0" w:color="auto"/>
        <w:left w:val="none" w:sz="0" w:space="0" w:color="auto"/>
        <w:bottom w:val="none" w:sz="0" w:space="0" w:color="auto"/>
        <w:right w:val="none" w:sz="0" w:space="0" w:color="auto"/>
      </w:divBdr>
    </w:div>
    <w:div w:id="1074156726">
      <w:bodyDiv w:val="1"/>
      <w:marLeft w:val="0"/>
      <w:marRight w:val="0"/>
      <w:marTop w:val="0"/>
      <w:marBottom w:val="0"/>
      <w:divBdr>
        <w:top w:val="none" w:sz="0" w:space="0" w:color="auto"/>
        <w:left w:val="none" w:sz="0" w:space="0" w:color="auto"/>
        <w:bottom w:val="none" w:sz="0" w:space="0" w:color="auto"/>
        <w:right w:val="none" w:sz="0" w:space="0" w:color="auto"/>
      </w:divBdr>
    </w:div>
    <w:div w:id="1075779986">
      <w:bodyDiv w:val="1"/>
      <w:marLeft w:val="0"/>
      <w:marRight w:val="0"/>
      <w:marTop w:val="0"/>
      <w:marBottom w:val="0"/>
      <w:divBdr>
        <w:top w:val="none" w:sz="0" w:space="0" w:color="auto"/>
        <w:left w:val="none" w:sz="0" w:space="0" w:color="auto"/>
        <w:bottom w:val="none" w:sz="0" w:space="0" w:color="auto"/>
        <w:right w:val="none" w:sz="0" w:space="0" w:color="auto"/>
      </w:divBdr>
    </w:div>
    <w:div w:id="1096679717">
      <w:bodyDiv w:val="1"/>
      <w:marLeft w:val="0"/>
      <w:marRight w:val="0"/>
      <w:marTop w:val="0"/>
      <w:marBottom w:val="0"/>
      <w:divBdr>
        <w:top w:val="none" w:sz="0" w:space="0" w:color="auto"/>
        <w:left w:val="none" w:sz="0" w:space="0" w:color="auto"/>
        <w:bottom w:val="none" w:sz="0" w:space="0" w:color="auto"/>
        <w:right w:val="none" w:sz="0" w:space="0" w:color="auto"/>
      </w:divBdr>
    </w:div>
    <w:div w:id="1147169763">
      <w:bodyDiv w:val="1"/>
      <w:marLeft w:val="0"/>
      <w:marRight w:val="0"/>
      <w:marTop w:val="0"/>
      <w:marBottom w:val="0"/>
      <w:divBdr>
        <w:top w:val="none" w:sz="0" w:space="0" w:color="auto"/>
        <w:left w:val="none" w:sz="0" w:space="0" w:color="auto"/>
        <w:bottom w:val="none" w:sz="0" w:space="0" w:color="auto"/>
        <w:right w:val="none" w:sz="0" w:space="0" w:color="auto"/>
      </w:divBdr>
    </w:div>
    <w:div w:id="1192525586">
      <w:bodyDiv w:val="1"/>
      <w:marLeft w:val="0"/>
      <w:marRight w:val="0"/>
      <w:marTop w:val="0"/>
      <w:marBottom w:val="0"/>
      <w:divBdr>
        <w:top w:val="none" w:sz="0" w:space="0" w:color="auto"/>
        <w:left w:val="none" w:sz="0" w:space="0" w:color="auto"/>
        <w:bottom w:val="none" w:sz="0" w:space="0" w:color="auto"/>
        <w:right w:val="none" w:sz="0" w:space="0" w:color="auto"/>
      </w:divBdr>
    </w:div>
    <w:div w:id="1216116842">
      <w:bodyDiv w:val="1"/>
      <w:marLeft w:val="0"/>
      <w:marRight w:val="0"/>
      <w:marTop w:val="0"/>
      <w:marBottom w:val="0"/>
      <w:divBdr>
        <w:top w:val="none" w:sz="0" w:space="0" w:color="auto"/>
        <w:left w:val="none" w:sz="0" w:space="0" w:color="auto"/>
        <w:bottom w:val="none" w:sz="0" w:space="0" w:color="auto"/>
        <w:right w:val="none" w:sz="0" w:space="0" w:color="auto"/>
      </w:divBdr>
    </w:div>
    <w:div w:id="1242373910">
      <w:bodyDiv w:val="1"/>
      <w:marLeft w:val="0"/>
      <w:marRight w:val="0"/>
      <w:marTop w:val="0"/>
      <w:marBottom w:val="0"/>
      <w:divBdr>
        <w:top w:val="none" w:sz="0" w:space="0" w:color="auto"/>
        <w:left w:val="none" w:sz="0" w:space="0" w:color="auto"/>
        <w:bottom w:val="none" w:sz="0" w:space="0" w:color="auto"/>
        <w:right w:val="none" w:sz="0" w:space="0" w:color="auto"/>
      </w:divBdr>
    </w:div>
    <w:div w:id="1268581415">
      <w:bodyDiv w:val="1"/>
      <w:marLeft w:val="0"/>
      <w:marRight w:val="0"/>
      <w:marTop w:val="0"/>
      <w:marBottom w:val="0"/>
      <w:divBdr>
        <w:top w:val="none" w:sz="0" w:space="0" w:color="auto"/>
        <w:left w:val="none" w:sz="0" w:space="0" w:color="auto"/>
        <w:bottom w:val="none" w:sz="0" w:space="0" w:color="auto"/>
        <w:right w:val="none" w:sz="0" w:space="0" w:color="auto"/>
      </w:divBdr>
    </w:div>
    <w:div w:id="1329015874">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805275104">
      <w:bodyDiv w:val="1"/>
      <w:marLeft w:val="0"/>
      <w:marRight w:val="0"/>
      <w:marTop w:val="0"/>
      <w:marBottom w:val="0"/>
      <w:divBdr>
        <w:top w:val="none" w:sz="0" w:space="0" w:color="auto"/>
        <w:left w:val="none" w:sz="0" w:space="0" w:color="auto"/>
        <w:bottom w:val="none" w:sz="0" w:space="0" w:color="auto"/>
        <w:right w:val="none" w:sz="0" w:space="0" w:color="auto"/>
      </w:divBdr>
    </w:div>
    <w:div w:id="1817919540">
      <w:bodyDiv w:val="1"/>
      <w:marLeft w:val="0"/>
      <w:marRight w:val="0"/>
      <w:marTop w:val="0"/>
      <w:marBottom w:val="0"/>
      <w:divBdr>
        <w:top w:val="none" w:sz="0" w:space="0" w:color="auto"/>
        <w:left w:val="none" w:sz="0" w:space="0" w:color="auto"/>
        <w:bottom w:val="none" w:sz="0" w:space="0" w:color="auto"/>
        <w:right w:val="none" w:sz="0" w:space="0" w:color="auto"/>
      </w:divBdr>
    </w:div>
    <w:div w:id="18477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styles" Target="styles.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footnotes" Target="footnot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28" Type="http://schemas.microsoft.com/office/2018/08/relationships/commentsExtensible" Target="commentsExtensible.xml"/><Relationship Id="rId10" Type="http://schemas.openxmlformats.org/officeDocument/2006/relationships/hyperlink" Target="http://www.ema.europa.eu" TargetMode="External"/><Relationship Id="rId19" Type="http://schemas.openxmlformats.org/officeDocument/2006/relationships/hyperlink" Target="http://www.ema.europa.eu/docs/en_GB/document_library/Template_or_form/2013/03/WC500139752.doc"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hyperlink" Target="http://www.ema.europa.eu" TargetMode="External"/><Relationship Id="rId22"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C29653-EA8B-46DC-B93A-7C236DCD5A98}"/>
</file>

<file path=customXml/itemProps2.xml><?xml version="1.0" encoding="utf-8"?>
<ds:datastoreItem xmlns:ds="http://schemas.openxmlformats.org/officeDocument/2006/customXml" ds:itemID="{F2035DD3-2242-4ACB-A760-04233E6A2A4E}"/>
</file>

<file path=customXml/itemProps3.xml><?xml version="1.0" encoding="utf-8"?>
<ds:datastoreItem xmlns:ds="http://schemas.openxmlformats.org/officeDocument/2006/customXml" ds:itemID="{FC7F3184-728A-4403-9671-259F78EC08CE}"/>
</file>

<file path=docProps/app.xml><?xml version="1.0" encoding="utf-8"?>
<Properties xmlns="http://schemas.openxmlformats.org/officeDocument/2006/extended-properties" xmlns:vt="http://schemas.openxmlformats.org/officeDocument/2006/docPropsVTypes">
  <Template>Normal.dotm</Template>
  <TotalTime>0</TotalTime>
  <Pages>102</Pages>
  <Words>45925</Words>
  <Characters>289331</Characters>
  <Application>Microsoft Office Word</Application>
  <DocSecurity>0</DocSecurity>
  <Lines>2411</Lines>
  <Paragraphs>669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334587</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 2</cp:lastModifiedBy>
  <cp:revision>3</cp:revision>
  <cp:lastPrinted>2015-04-14T15:53:00Z</cp:lastPrinted>
  <dcterms:created xsi:type="dcterms:W3CDTF">2020-07-09T13:59:00Z</dcterms:created>
  <dcterms:modified xsi:type="dcterms:W3CDTF">2020-07-09T14:31:00Z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